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4764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64766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264768_128044782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264770_1280447820">
            <w:r>
              <w:rPr>
                <w:webHidden/>
                <w:rStyle w:val="IndexLink"/>
                <w:rtl w:val="true"/>
              </w:rPr>
              <w:t>آغاز دفتر</w:t>
            </w:r>
            <w:r>
              <w:rPr>
                <w:rStyle w:val="IndexLink"/>
                <w:rtl w:val="true"/>
              </w:rPr>
              <w:tab/>
            </w:r>
            <w:r>
              <w:rPr>
                <w:rStyle w:val="IndexLink"/>
              </w:rPr>
              <w:t>14</w:t>
            </w:r>
          </w:hyperlink>
        </w:p>
        <w:p>
          <w:pPr>
            <w:pStyle w:val="Contents3"/>
            <w:tabs>
              <w:tab w:val="clear" w:pos="8459"/>
              <w:tab w:val="right" w:pos="9026" w:leader="dot"/>
            </w:tabs>
            <w:rPr/>
          </w:pPr>
          <w:hyperlink w:anchor="__RefHeading___Toc3264772_1280447820">
            <w:r>
              <w:rPr>
                <w:webHidden/>
                <w:rStyle w:val="IndexLink"/>
                <w:rtl w:val="true"/>
              </w:rPr>
              <w:t>بازسازى مصادر اوّليۀ رجال شيعه</w:t>
            </w:r>
            <w:r>
              <w:rPr>
                <w:rStyle w:val="IndexLink"/>
                <w:rtl w:val="true"/>
              </w:rPr>
              <w:tab/>
            </w:r>
            <w:r>
              <w:rPr>
                <w:rStyle w:val="IndexLink"/>
              </w:rPr>
              <w:t>14</w:t>
            </w:r>
          </w:hyperlink>
        </w:p>
        <w:p>
          <w:pPr>
            <w:pStyle w:val="Contents3"/>
            <w:tabs>
              <w:tab w:val="clear" w:pos="8459"/>
              <w:tab w:val="right" w:pos="9026" w:leader="dot"/>
            </w:tabs>
            <w:rPr/>
          </w:pPr>
          <w:hyperlink w:anchor="__RefHeading___Toc3264774_1280447820">
            <w:r>
              <w:rPr>
                <w:webHidden/>
                <w:rStyle w:val="IndexLink"/>
                <w:rtl w:val="true"/>
              </w:rPr>
              <w:t>يك</w:t>
            </w:r>
            <w:r>
              <w:rPr>
                <w:rStyle w:val="IndexLink"/>
                <w:rtl w:val="true"/>
              </w:rPr>
              <w:t xml:space="preserve">. </w:t>
            </w:r>
            <w:r>
              <w:rPr>
                <w:rStyle w:val="IndexLink"/>
                <w:rtl w:val="true"/>
              </w:rPr>
              <w:t>فهرست مصادر اوّليۀ رجال شيعه</w:t>
            </w:r>
            <w:r>
              <w:rPr>
                <w:rStyle w:val="IndexLink"/>
                <w:rtl w:val="true"/>
              </w:rPr>
              <w:tab/>
            </w:r>
            <w:r>
              <w:rPr>
                <w:rStyle w:val="IndexLink"/>
              </w:rPr>
              <w:t>14</w:t>
            </w:r>
          </w:hyperlink>
        </w:p>
        <w:p>
          <w:pPr>
            <w:pStyle w:val="Contents3"/>
            <w:tabs>
              <w:tab w:val="clear" w:pos="8459"/>
              <w:tab w:val="right" w:pos="9026" w:leader="dot"/>
            </w:tabs>
            <w:rPr/>
          </w:pPr>
          <w:hyperlink w:anchor="__RefHeading___Toc3264776_1280447820">
            <w:r>
              <w:rPr>
                <w:webHidden/>
                <w:rStyle w:val="IndexLink"/>
                <w:rtl w:val="true"/>
              </w:rPr>
              <w:t>دو</w:t>
            </w:r>
            <w:r>
              <w:rPr>
                <w:rStyle w:val="IndexLink"/>
                <w:rtl w:val="true"/>
              </w:rPr>
              <w:t xml:space="preserve">. </w:t>
            </w:r>
            <w:r>
              <w:rPr>
                <w:rStyle w:val="IndexLink"/>
                <w:rtl w:val="true"/>
              </w:rPr>
              <w:t>بازسازى مصادر برجاى مانده</w:t>
            </w:r>
            <w:r>
              <w:rPr>
                <w:rStyle w:val="IndexLink"/>
                <w:rtl w:val="true"/>
              </w:rPr>
              <w:tab/>
            </w:r>
            <w:r>
              <w:rPr>
                <w:rStyle w:val="IndexLink"/>
              </w:rPr>
              <w:t>28</w:t>
            </w:r>
          </w:hyperlink>
        </w:p>
        <w:p>
          <w:pPr>
            <w:pStyle w:val="Contents2"/>
            <w:tabs>
              <w:tab w:val="clear" w:pos="8743"/>
              <w:tab w:val="right" w:pos="9026" w:leader="dot"/>
            </w:tabs>
            <w:rPr/>
          </w:pPr>
          <w:hyperlink w:anchor="__RefHeading___Toc3264778_1280447820">
            <w:r>
              <w:rPr>
                <w:webHidden/>
                <w:rStyle w:val="IndexLink"/>
                <w:rtl w:val="true"/>
              </w:rPr>
              <w:t>منتخب الجواهر العليّة في الكلمات العلويّة</w:t>
            </w:r>
            <w:r>
              <w:rPr>
                <w:rStyle w:val="IndexLink"/>
                <w:rtl w:val="true"/>
              </w:rPr>
              <w:tab/>
            </w:r>
            <w:r>
              <w:rPr>
                <w:rStyle w:val="IndexLink"/>
              </w:rPr>
              <w:t>40</w:t>
            </w:r>
          </w:hyperlink>
        </w:p>
        <w:p>
          <w:pPr>
            <w:pStyle w:val="Contents3"/>
            <w:tabs>
              <w:tab w:val="clear" w:pos="8459"/>
              <w:tab w:val="right" w:pos="9026" w:leader="dot"/>
            </w:tabs>
            <w:rPr/>
          </w:pPr>
          <w:hyperlink w:anchor="__RefHeading___Toc3264780_12804478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264782_1280447820">
            <w:r>
              <w:rPr>
                <w:webHidden/>
                <w:rStyle w:val="IndexLink"/>
                <w:rtl w:val="true"/>
              </w:rPr>
              <w:t>درآمد</w:t>
            </w:r>
            <w:r>
              <w:rPr>
                <w:rStyle w:val="IndexLink"/>
                <w:rtl w:val="true"/>
              </w:rPr>
              <w:tab/>
            </w:r>
            <w:r>
              <w:rPr>
                <w:rStyle w:val="IndexLink"/>
              </w:rPr>
              <w:t>40</w:t>
            </w:r>
          </w:hyperlink>
        </w:p>
        <w:p>
          <w:pPr>
            <w:pStyle w:val="Contents4"/>
            <w:tabs>
              <w:tab w:val="clear" w:pos="8176"/>
              <w:tab w:val="right" w:pos="9026" w:leader="dot"/>
            </w:tabs>
            <w:rPr/>
          </w:pPr>
          <w:hyperlink w:anchor="__RefHeading___Toc3264784_12804478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264786_1280447820">
            <w:r>
              <w:rPr>
                <w:webHidden/>
                <w:rStyle w:val="IndexLink"/>
                <w:rtl w:val="true"/>
              </w:rPr>
              <w:t>زندگانى مؤلف</w:t>
            </w:r>
            <w:r>
              <w:rPr>
                <w:rStyle w:val="IndexLink"/>
                <w:rtl w:val="true"/>
              </w:rPr>
              <w:tab/>
            </w:r>
            <w:r>
              <w:rPr>
                <w:rStyle w:val="IndexLink"/>
              </w:rPr>
              <w:t>41</w:t>
            </w:r>
          </w:hyperlink>
        </w:p>
        <w:p>
          <w:pPr>
            <w:pStyle w:val="Contents4"/>
            <w:tabs>
              <w:tab w:val="clear" w:pos="8176"/>
              <w:tab w:val="right" w:pos="9026" w:leader="dot"/>
            </w:tabs>
            <w:rPr/>
          </w:pPr>
          <w:hyperlink w:anchor="__RefHeading___Toc3264788_1280447820">
            <w:r>
              <w:rPr>
                <w:webHidden/>
                <w:rStyle w:val="IndexLink"/>
                <w:rtl w:val="true"/>
              </w:rPr>
              <w:t>منتخب الجواهر العَلية في الكلمات العلوية</w:t>
            </w:r>
            <w:r>
              <w:rPr>
                <w:rStyle w:val="IndexLink"/>
                <w:rtl w:val="true"/>
              </w:rPr>
              <w:tab/>
            </w:r>
            <w:r>
              <w:rPr>
                <w:rStyle w:val="IndexLink"/>
              </w:rPr>
              <w:t>42</w:t>
            </w:r>
          </w:hyperlink>
        </w:p>
        <w:p>
          <w:pPr>
            <w:pStyle w:val="Contents4"/>
            <w:tabs>
              <w:tab w:val="clear" w:pos="8176"/>
              <w:tab w:val="right" w:pos="9026" w:leader="dot"/>
            </w:tabs>
            <w:rPr/>
          </w:pPr>
          <w:hyperlink w:anchor="__RefHeading___Toc3264790_1280447820">
            <w:r>
              <w:rPr>
                <w:webHidden/>
                <w:rStyle w:val="IndexLink"/>
                <w:rtl w:val="true"/>
              </w:rPr>
              <w:t>نسخه هاى موجود</w:t>
            </w:r>
            <w:r>
              <w:rPr>
                <w:rStyle w:val="IndexLink"/>
                <w:rtl w:val="true"/>
              </w:rPr>
              <w:tab/>
            </w:r>
            <w:r>
              <w:rPr>
                <w:rStyle w:val="IndexLink"/>
              </w:rPr>
              <w:t>43</w:t>
            </w:r>
          </w:hyperlink>
        </w:p>
        <w:p>
          <w:pPr>
            <w:pStyle w:val="Contents4"/>
            <w:tabs>
              <w:tab w:val="clear" w:pos="8176"/>
              <w:tab w:val="right" w:pos="9026" w:leader="dot"/>
            </w:tabs>
            <w:rPr/>
          </w:pPr>
          <w:hyperlink w:anchor="__RefHeading___Toc3264792_1280447820">
            <w:r>
              <w:rPr>
                <w:webHidden/>
                <w:rStyle w:val="IndexLink"/>
                <w:rtl w:val="true"/>
              </w:rPr>
              <w:t>روش تصحيح</w:t>
            </w:r>
            <w:r>
              <w:rPr>
                <w:rStyle w:val="IndexLink"/>
                <w:rtl w:val="true"/>
              </w:rPr>
              <w:tab/>
            </w:r>
            <w:r>
              <w:rPr>
                <w:rStyle w:val="IndexLink"/>
              </w:rPr>
              <w:t>44</w:t>
            </w:r>
          </w:hyperlink>
        </w:p>
        <w:p>
          <w:pPr>
            <w:pStyle w:val="Contents3"/>
            <w:tabs>
              <w:tab w:val="clear" w:pos="8459"/>
              <w:tab w:val="right" w:pos="9026" w:leader="dot"/>
            </w:tabs>
            <w:rPr/>
          </w:pPr>
          <w:hyperlink w:anchor="__RefHeading___Toc3264794_1280447820">
            <w:r>
              <w:rPr>
                <w:webHidden/>
                <w:rStyle w:val="IndexLink"/>
                <w:rtl w:val="true"/>
              </w:rPr>
              <w:t>[</w:t>
            </w:r>
            <w:r>
              <w:rPr>
                <w:rStyle w:val="IndexLink"/>
                <w:rtl w:val="true"/>
              </w:rPr>
              <w:t>مقدمه</w:t>
            </w:r>
            <w:r>
              <w:rPr>
                <w:rStyle w:val="IndexLink"/>
                <w:rtl w:val="true"/>
              </w:rPr>
              <w:t>]</w:t>
              <w:tab/>
            </w:r>
            <w:r>
              <w:rPr>
                <w:rStyle w:val="IndexLink"/>
              </w:rPr>
              <w:t>49</w:t>
            </w:r>
          </w:hyperlink>
        </w:p>
        <w:p>
          <w:pPr>
            <w:pStyle w:val="Contents3"/>
            <w:tabs>
              <w:tab w:val="clear" w:pos="8459"/>
              <w:tab w:val="right" w:pos="9026" w:leader="dot"/>
            </w:tabs>
            <w:rPr/>
          </w:pPr>
          <w:hyperlink w:anchor="__RefHeading___Toc3264796_1280447820">
            <w:r>
              <w:rPr>
                <w:webHidden/>
                <w:rStyle w:val="IndexLink"/>
                <w:rtl w:val="true"/>
              </w:rPr>
              <w:t>حرف الألف</w:t>
            </w:r>
            <w:r>
              <w:rPr>
                <w:rStyle w:val="IndexLink"/>
                <w:rtl w:val="true"/>
              </w:rPr>
              <w:t>]</w:t>
              <w:tab/>
            </w:r>
            <w:r>
              <w:rPr>
                <w:rStyle w:val="IndexLink"/>
              </w:rPr>
              <w:t>52</w:t>
            </w:r>
          </w:hyperlink>
        </w:p>
        <w:p>
          <w:pPr>
            <w:pStyle w:val="Contents4"/>
            <w:tabs>
              <w:tab w:val="clear" w:pos="8176"/>
              <w:tab w:val="right" w:pos="9026" w:leader="dot"/>
            </w:tabs>
            <w:rPr/>
          </w:pPr>
          <w:hyperlink w:anchor="__RefHeading___Toc3264798_12804478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264800_1280447820">
            <w:r>
              <w:rPr>
                <w:webHidden/>
                <w:rStyle w:val="IndexLink"/>
                <w:rtl w:val="true"/>
              </w:rPr>
              <w:t xml:space="preserve">حرف الألف </w:t>
            </w:r>
            <w:r>
              <w:rPr>
                <w:rStyle w:val="IndexLink"/>
                <w:rtl w:val="true"/>
              </w:rPr>
              <w:t xml:space="preserve">- </w:t>
            </w:r>
            <w:r>
              <w:rPr>
                <w:rStyle w:val="IndexLink"/>
                <w:rtl w:val="true"/>
              </w:rPr>
              <w:t>صيغة الأمر</w:t>
            </w:r>
            <w:r>
              <w:rPr>
                <w:rStyle w:val="IndexLink"/>
                <w:rtl w:val="true"/>
              </w:rPr>
              <w:t>]</w:t>
              <w:tab/>
            </w:r>
            <w:r>
              <w:rPr>
                <w:rStyle w:val="IndexLink"/>
              </w:rPr>
              <w:t>61</w:t>
            </w:r>
          </w:hyperlink>
        </w:p>
        <w:p>
          <w:pPr>
            <w:pStyle w:val="Contents4"/>
            <w:tabs>
              <w:tab w:val="clear" w:pos="8176"/>
              <w:tab w:val="right" w:pos="9026" w:leader="dot"/>
            </w:tabs>
            <w:rPr/>
          </w:pPr>
          <w:hyperlink w:anchor="__RefHeading___Toc3264802_1280447820">
            <w:r>
              <w:rPr>
                <w:webHidden/>
                <w:rStyle w:val="IndexLink"/>
                <w:rtl w:val="true"/>
              </w:rPr>
              <w:t>[</w:t>
            </w:r>
            <w:r>
              <w:rPr>
                <w:rStyle w:val="IndexLink"/>
                <w:rtl w:val="true"/>
              </w:rPr>
              <w:t>لفظ خطاب الجمع</w:t>
            </w:r>
            <w:r>
              <w:rPr>
                <w:rStyle w:val="IndexLink"/>
                <w:rtl w:val="true"/>
              </w:rPr>
              <w:t>]</w:t>
              <w:tab/>
            </w:r>
            <w:r>
              <w:rPr>
                <w:rStyle w:val="IndexLink"/>
              </w:rPr>
              <w:t>62</w:t>
            </w:r>
          </w:hyperlink>
        </w:p>
        <w:p>
          <w:pPr>
            <w:pStyle w:val="Contents4"/>
            <w:tabs>
              <w:tab w:val="clear" w:pos="8176"/>
              <w:tab w:val="right" w:pos="9026" w:leader="dot"/>
            </w:tabs>
            <w:rPr/>
          </w:pPr>
          <w:hyperlink w:anchor="__RefHeading___Toc3264804_1280447820">
            <w:r>
              <w:rPr>
                <w:webHidden/>
                <w:rStyle w:val="IndexLink"/>
                <w:rtl w:val="true"/>
              </w:rPr>
              <w:t>[</w:t>
            </w:r>
            <w:r>
              <w:rPr>
                <w:rStyle w:val="IndexLink"/>
                <w:rtl w:val="true"/>
              </w:rPr>
              <w:t>اِحذر</w:t>
            </w:r>
            <w:r>
              <w:rPr>
                <w:rStyle w:val="IndexLink"/>
                <w:rtl w:val="true"/>
              </w:rPr>
              <w:t>]</w:t>
              <w:tab/>
            </w:r>
            <w:r>
              <w:rPr>
                <w:rStyle w:val="IndexLink"/>
              </w:rPr>
              <w:t>63</w:t>
            </w:r>
          </w:hyperlink>
        </w:p>
        <w:p>
          <w:pPr>
            <w:pStyle w:val="Contents4"/>
            <w:tabs>
              <w:tab w:val="clear" w:pos="8176"/>
              <w:tab w:val="right" w:pos="9026" w:leader="dot"/>
            </w:tabs>
            <w:rPr/>
          </w:pPr>
          <w:hyperlink w:anchor="__RefHeading___Toc3264806_1280447820">
            <w:r>
              <w:rPr>
                <w:webHidden/>
                <w:rStyle w:val="IndexLink"/>
                <w:rtl w:val="true"/>
              </w:rPr>
              <w:t>[</w:t>
            </w:r>
            <w:r>
              <w:rPr>
                <w:rStyle w:val="IndexLink"/>
                <w:rtl w:val="true"/>
              </w:rPr>
              <w:t>إيّاك</w:t>
            </w:r>
            <w:r>
              <w:rPr>
                <w:rStyle w:val="IndexLink"/>
                <w:rtl w:val="true"/>
              </w:rPr>
              <w:t>]</w:t>
              <w:tab/>
            </w:r>
            <w:r>
              <w:rPr>
                <w:rStyle w:val="IndexLink"/>
              </w:rPr>
              <w:t>64</w:t>
            </w:r>
          </w:hyperlink>
        </w:p>
        <w:p>
          <w:pPr>
            <w:pStyle w:val="Contents4"/>
            <w:tabs>
              <w:tab w:val="clear" w:pos="8176"/>
              <w:tab w:val="right" w:pos="9026" w:leader="dot"/>
            </w:tabs>
            <w:rPr/>
          </w:pPr>
          <w:hyperlink w:anchor="__RefHeading___Toc3264808_1280447820">
            <w:r>
              <w:rPr>
                <w:webHidden/>
                <w:rStyle w:val="IndexLink"/>
                <w:rtl w:val="true"/>
              </w:rPr>
              <w:t>[</w:t>
            </w:r>
            <w:r>
              <w:rPr>
                <w:rStyle w:val="IndexLink"/>
                <w:rtl w:val="true"/>
              </w:rPr>
              <w:t>ألا</w:t>
            </w:r>
            <w:r>
              <w:rPr>
                <w:rStyle w:val="IndexLink"/>
                <w:rtl w:val="true"/>
              </w:rPr>
              <w:t>]</w:t>
              <w:tab/>
            </w:r>
            <w:r>
              <w:rPr>
                <w:rStyle w:val="IndexLink"/>
              </w:rPr>
              <w:t>66</w:t>
            </w:r>
          </w:hyperlink>
        </w:p>
        <w:p>
          <w:pPr>
            <w:pStyle w:val="Contents4"/>
            <w:tabs>
              <w:tab w:val="clear" w:pos="8176"/>
              <w:tab w:val="right" w:pos="9026" w:leader="dot"/>
            </w:tabs>
            <w:rPr/>
          </w:pPr>
          <w:hyperlink w:anchor="__RefHeading___Toc3264810_1280447820">
            <w:r>
              <w:rPr>
                <w:webHidden/>
                <w:rStyle w:val="IndexLink"/>
                <w:rtl w:val="true"/>
              </w:rPr>
              <w:t>[</w:t>
            </w:r>
            <w:r>
              <w:rPr>
                <w:rStyle w:val="IndexLink"/>
                <w:rtl w:val="true"/>
              </w:rPr>
              <w:t>ألف الاستفهام</w:t>
            </w:r>
            <w:r>
              <w:rPr>
                <w:rStyle w:val="IndexLink"/>
                <w:rtl w:val="true"/>
              </w:rPr>
              <w:t>]</w:t>
              <w:tab/>
            </w:r>
            <w:r>
              <w:rPr>
                <w:rStyle w:val="IndexLink"/>
              </w:rPr>
              <w:t>67</w:t>
            </w:r>
          </w:hyperlink>
        </w:p>
        <w:p>
          <w:pPr>
            <w:pStyle w:val="Contents4"/>
            <w:tabs>
              <w:tab w:val="clear" w:pos="8176"/>
              <w:tab w:val="right" w:pos="9026" w:leader="dot"/>
            </w:tabs>
            <w:rPr/>
          </w:pPr>
          <w:hyperlink w:anchor="__RefHeading___Toc3264812_1280447820">
            <w:r>
              <w:rPr>
                <w:webHidden/>
                <w:rStyle w:val="IndexLink"/>
                <w:rtl w:val="true"/>
              </w:rPr>
              <w:t>[</w:t>
            </w:r>
            <w:r>
              <w:rPr>
                <w:rStyle w:val="IndexLink"/>
                <w:rtl w:val="true"/>
              </w:rPr>
              <w:t>أفعل</w:t>
            </w:r>
            <w:r>
              <w:rPr>
                <w:rStyle w:val="IndexLink"/>
                <w:rtl w:val="true"/>
              </w:rPr>
              <w:t>]</w:t>
              <w:tab/>
            </w:r>
            <w:r>
              <w:rPr>
                <w:rStyle w:val="IndexLink"/>
              </w:rPr>
              <w:t>68</w:t>
            </w:r>
          </w:hyperlink>
        </w:p>
        <w:p>
          <w:pPr>
            <w:pStyle w:val="Contents4"/>
            <w:tabs>
              <w:tab w:val="clear" w:pos="8176"/>
              <w:tab w:val="right" w:pos="9026" w:leader="dot"/>
            </w:tabs>
            <w:rPr/>
          </w:pPr>
          <w:hyperlink w:anchor="__RefHeading___Toc3264814_1280447820">
            <w:r>
              <w:rPr>
                <w:webHidden/>
                <w:rStyle w:val="IndexLink"/>
                <w:rtl w:val="true"/>
              </w:rPr>
              <w:t>[</w:t>
            </w:r>
            <w:r>
              <w:rPr>
                <w:rStyle w:val="IndexLink"/>
                <w:rtl w:val="true"/>
              </w:rPr>
              <w:t>إنّ‌</w:t>
            </w:r>
            <w:r>
              <w:rPr>
                <w:rStyle w:val="IndexLink"/>
                <w:rtl w:val="true"/>
              </w:rPr>
              <w:t>]</w:t>
              <w:tab/>
            </w:r>
            <w:r>
              <w:rPr>
                <w:rStyle w:val="IndexLink"/>
              </w:rPr>
              <w:t>76</w:t>
            </w:r>
          </w:hyperlink>
        </w:p>
        <w:p>
          <w:pPr>
            <w:pStyle w:val="Contents4"/>
            <w:tabs>
              <w:tab w:val="clear" w:pos="8176"/>
              <w:tab w:val="right" w:pos="9026" w:leader="dot"/>
            </w:tabs>
            <w:rPr/>
          </w:pPr>
          <w:hyperlink w:anchor="__RefHeading___Toc3264816_1280447820">
            <w:r>
              <w:rPr>
                <w:webHidden/>
                <w:rStyle w:val="IndexLink"/>
                <w:rtl w:val="true"/>
              </w:rPr>
              <w:t>[</w:t>
            </w:r>
            <w:r>
              <w:rPr>
                <w:rStyle w:val="IndexLink"/>
                <w:rtl w:val="true"/>
              </w:rPr>
              <w:t xml:space="preserve">إنّ </w:t>
            </w:r>
            <w:r>
              <w:rPr>
                <w:rStyle w:val="IndexLink"/>
                <w:rtl w:val="true"/>
              </w:rPr>
              <w:t xml:space="preserve">- </w:t>
            </w:r>
            <w:r>
              <w:rPr>
                <w:rStyle w:val="IndexLink"/>
                <w:rtl w:val="true"/>
              </w:rPr>
              <w:t>في وفات النبي صلى الله عليه و آله</w:t>
            </w:r>
            <w:r>
              <w:rPr>
                <w:rStyle w:val="IndexLink"/>
                <w:rtl w:val="true"/>
              </w:rPr>
              <w:t>]</w:t>
              <w:tab/>
            </w:r>
            <w:r>
              <w:rPr>
                <w:rStyle w:val="IndexLink"/>
              </w:rPr>
              <w:t>82</w:t>
            </w:r>
          </w:hyperlink>
        </w:p>
        <w:p>
          <w:pPr>
            <w:pStyle w:val="Contents4"/>
            <w:tabs>
              <w:tab w:val="clear" w:pos="8176"/>
              <w:tab w:val="right" w:pos="9026" w:leader="dot"/>
            </w:tabs>
            <w:rPr/>
          </w:pPr>
          <w:hyperlink w:anchor="__RefHeading___Toc3264818_1280447820">
            <w:r>
              <w:rPr>
                <w:webHidden/>
                <w:rStyle w:val="IndexLink"/>
                <w:rtl w:val="true"/>
              </w:rPr>
              <w:t>[</w:t>
            </w:r>
            <w:r>
              <w:rPr>
                <w:rStyle w:val="IndexLink"/>
                <w:rtl w:val="true"/>
              </w:rPr>
              <w:t>إنْ‌</w:t>
            </w:r>
            <w:r>
              <w:rPr>
                <w:rStyle w:val="IndexLink"/>
                <w:rtl w:val="true"/>
              </w:rPr>
              <w:t>]</w:t>
              <w:tab/>
            </w:r>
            <w:r>
              <w:rPr>
                <w:rStyle w:val="IndexLink"/>
              </w:rPr>
              <w:t>82</w:t>
            </w:r>
          </w:hyperlink>
        </w:p>
        <w:p>
          <w:pPr>
            <w:pStyle w:val="Contents4"/>
            <w:tabs>
              <w:tab w:val="clear" w:pos="8176"/>
              <w:tab w:val="right" w:pos="9026" w:leader="dot"/>
            </w:tabs>
            <w:rPr/>
          </w:pPr>
          <w:hyperlink w:anchor="__RefHeading___Toc3264820_1280447820">
            <w:r>
              <w:rPr>
                <w:webHidden/>
                <w:rStyle w:val="IndexLink"/>
                <w:rtl w:val="true"/>
              </w:rPr>
              <w:t>[</w:t>
            </w:r>
            <w:r>
              <w:rPr>
                <w:rStyle w:val="IndexLink"/>
                <w:rtl w:val="true"/>
              </w:rPr>
              <w:t>أنا</w:t>
            </w:r>
            <w:r>
              <w:rPr>
                <w:rStyle w:val="IndexLink"/>
                <w:rtl w:val="true"/>
              </w:rPr>
              <w:t>]</w:t>
              <w:tab/>
            </w:r>
            <w:r>
              <w:rPr>
                <w:rStyle w:val="IndexLink"/>
              </w:rPr>
              <w:t>83</w:t>
            </w:r>
          </w:hyperlink>
        </w:p>
        <w:p>
          <w:pPr>
            <w:pStyle w:val="Contents4"/>
            <w:tabs>
              <w:tab w:val="clear" w:pos="8176"/>
              <w:tab w:val="right" w:pos="9026" w:leader="dot"/>
            </w:tabs>
            <w:rPr/>
          </w:pPr>
          <w:hyperlink w:anchor="__RefHeading___Toc3264822_1280447820">
            <w:r>
              <w:rPr>
                <w:webHidden/>
                <w:rStyle w:val="IndexLink"/>
                <w:rtl w:val="true"/>
              </w:rPr>
              <w:t>[</w:t>
            </w:r>
            <w:r>
              <w:rPr>
                <w:rStyle w:val="IndexLink"/>
                <w:rtl w:val="true"/>
              </w:rPr>
              <w:t>إنّي</w:t>
            </w:r>
            <w:r>
              <w:rPr>
                <w:rStyle w:val="IndexLink"/>
                <w:rtl w:val="true"/>
              </w:rPr>
              <w:t>]</w:t>
              <w:tab/>
            </w:r>
            <w:r>
              <w:rPr>
                <w:rStyle w:val="IndexLink"/>
              </w:rPr>
              <w:t>84</w:t>
            </w:r>
          </w:hyperlink>
        </w:p>
        <w:p>
          <w:pPr>
            <w:pStyle w:val="Contents4"/>
            <w:tabs>
              <w:tab w:val="clear" w:pos="8176"/>
              <w:tab w:val="right" w:pos="9026" w:leader="dot"/>
            </w:tabs>
            <w:rPr/>
          </w:pPr>
          <w:hyperlink w:anchor="__RefHeading___Toc3264824_1280447820">
            <w:r>
              <w:rPr>
                <w:webHidden/>
                <w:rStyle w:val="IndexLink"/>
                <w:rtl w:val="true"/>
              </w:rPr>
              <w:t>[</w:t>
            </w:r>
            <w:r>
              <w:rPr>
                <w:rStyle w:val="IndexLink"/>
                <w:rtl w:val="true"/>
              </w:rPr>
              <w:t>إنّك</w:t>
            </w:r>
            <w:r>
              <w:rPr>
                <w:rStyle w:val="IndexLink"/>
                <w:rtl w:val="true"/>
              </w:rPr>
              <w:t>]</w:t>
              <w:tab/>
            </w:r>
            <w:r>
              <w:rPr>
                <w:rStyle w:val="IndexLink"/>
              </w:rPr>
              <w:t>86</w:t>
            </w:r>
          </w:hyperlink>
        </w:p>
        <w:p>
          <w:pPr>
            <w:pStyle w:val="Contents4"/>
            <w:tabs>
              <w:tab w:val="clear" w:pos="8176"/>
              <w:tab w:val="right" w:pos="9026" w:leader="dot"/>
            </w:tabs>
            <w:rPr/>
          </w:pPr>
          <w:hyperlink w:anchor="__RefHeading___Toc3264826_1280447820">
            <w:r>
              <w:rPr>
                <w:webHidden/>
                <w:rStyle w:val="IndexLink"/>
                <w:rtl w:val="true"/>
              </w:rPr>
              <w:t>[</w:t>
            </w:r>
            <w:r>
              <w:rPr>
                <w:rStyle w:val="IndexLink"/>
                <w:rtl w:val="true"/>
              </w:rPr>
              <w:t>إنّكم</w:t>
            </w:r>
            <w:r>
              <w:rPr>
                <w:rStyle w:val="IndexLink"/>
                <w:rtl w:val="true"/>
              </w:rPr>
              <w:t>]</w:t>
              <w:tab/>
            </w:r>
            <w:r>
              <w:rPr>
                <w:rStyle w:val="IndexLink"/>
              </w:rPr>
              <w:t>87</w:t>
            </w:r>
          </w:hyperlink>
        </w:p>
        <w:p>
          <w:pPr>
            <w:pStyle w:val="Contents4"/>
            <w:tabs>
              <w:tab w:val="clear" w:pos="8176"/>
              <w:tab w:val="right" w:pos="9026" w:leader="dot"/>
            </w:tabs>
            <w:rPr/>
          </w:pPr>
          <w:hyperlink w:anchor="__RefHeading___Toc3264828_1280447820">
            <w:r>
              <w:rPr>
                <w:webHidden/>
                <w:rStyle w:val="IndexLink"/>
                <w:rtl w:val="true"/>
              </w:rPr>
              <w:t>[</w:t>
            </w:r>
            <w:r>
              <w:rPr>
                <w:rStyle w:val="IndexLink"/>
                <w:rtl w:val="true"/>
              </w:rPr>
              <w:t>إنّما</w:t>
            </w:r>
            <w:r>
              <w:rPr>
                <w:rStyle w:val="IndexLink"/>
                <w:rtl w:val="true"/>
              </w:rPr>
              <w:t>]</w:t>
              <w:tab/>
            </w:r>
            <w:r>
              <w:rPr>
                <w:rStyle w:val="IndexLink"/>
              </w:rPr>
              <w:t>88</w:t>
            </w:r>
          </w:hyperlink>
        </w:p>
        <w:p>
          <w:pPr>
            <w:pStyle w:val="Contents4"/>
            <w:tabs>
              <w:tab w:val="clear" w:pos="8176"/>
              <w:tab w:val="right" w:pos="9026" w:leader="dot"/>
            </w:tabs>
            <w:rPr/>
          </w:pPr>
          <w:hyperlink w:anchor="__RefHeading___Toc3264830_1280447820">
            <w:r>
              <w:rPr>
                <w:webHidden/>
                <w:rStyle w:val="IndexLink"/>
                <w:rtl w:val="true"/>
              </w:rPr>
              <w:t>[</w:t>
            </w:r>
            <w:r>
              <w:rPr>
                <w:rStyle w:val="IndexLink"/>
                <w:rtl w:val="true"/>
              </w:rPr>
              <w:t>آفة</w:t>
            </w:r>
            <w:r>
              <w:rPr>
                <w:rStyle w:val="IndexLink"/>
                <w:rtl w:val="true"/>
              </w:rPr>
              <w:t>]</w:t>
              <w:tab/>
            </w:r>
            <w:r>
              <w:rPr>
                <w:rStyle w:val="IndexLink"/>
              </w:rPr>
              <w:t>90</w:t>
            </w:r>
          </w:hyperlink>
        </w:p>
        <w:p>
          <w:pPr>
            <w:pStyle w:val="Contents4"/>
            <w:tabs>
              <w:tab w:val="clear" w:pos="8176"/>
              <w:tab w:val="right" w:pos="9026" w:leader="dot"/>
            </w:tabs>
            <w:rPr/>
          </w:pPr>
          <w:hyperlink w:anchor="__RefHeading___Toc3264832_1280447820">
            <w:r>
              <w:rPr>
                <w:webHidden/>
                <w:rStyle w:val="IndexLink"/>
                <w:rtl w:val="true"/>
              </w:rPr>
              <w:t>[</w:t>
            </w:r>
            <w:r>
              <w:rPr>
                <w:rStyle w:val="IndexLink"/>
                <w:rtl w:val="true"/>
              </w:rPr>
              <w:t>إذا</w:t>
            </w:r>
            <w:r>
              <w:rPr>
                <w:rStyle w:val="IndexLink"/>
                <w:rtl w:val="true"/>
              </w:rPr>
              <w:t>]</w:t>
              <w:tab/>
            </w:r>
            <w:r>
              <w:rPr>
                <w:rStyle w:val="IndexLink"/>
              </w:rPr>
              <w:t>92</w:t>
            </w:r>
          </w:hyperlink>
        </w:p>
        <w:p>
          <w:pPr>
            <w:pStyle w:val="Contents3"/>
            <w:tabs>
              <w:tab w:val="clear" w:pos="8459"/>
              <w:tab w:val="right" w:pos="9026" w:leader="dot"/>
            </w:tabs>
            <w:rPr/>
          </w:pPr>
          <w:hyperlink w:anchor="__RefHeading___Toc3264834_1280447820">
            <w:r>
              <w:rPr>
                <w:webHidden/>
                <w:rStyle w:val="IndexLink"/>
                <w:rtl w:val="true"/>
              </w:rPr>
              <w:t>[</w:t>
            </w:r>
            <w:r>
              <w:rPr>
                <w:rStyle w:val="IndexLink"/>
                <w:rtl w:val="true"/>
              </w:rPr>
              <w:t>حرف الباء</w:t>
            </w:r>
            <w:r>
              <w:rPr>
                <w:rStyle w:val="IndexLink"/>
                <w:rtl w:val="true"/>
              </w:rPr>
              <w:t>]</w:t>
              <w:tab/>
            </w:r>
            <w:r>
              <w:rPr>
                <w:rStyle w:val="IndexLink"/>
              </w:rPr>
              <w:t>96</w:t>
            </w:r>
          </w:hyperlink>
        </w:p>
        <w:p>
          <w:pPr>
            <w:pStyle w:val="Contents4"/>
            <w:tabs>
              <w:tab w:val="clear" w:pos="8176"/>
              <w:tab w:val="right" w:pos="9026" w:leader="dot"/>
            </w:tabs>
            <w:rPr/>
          </w:pPr>
          <w:hyperlink w:anchor="__RefHeading___Toc3264836_1280447820">
            <w:r>
              <w:rPr>
                <w:webHidden/>
                <w:rStyle w:val="IndexLink"/>
                <w:rtl w:val="true"/>
              </w:rPr>
              <w:t xml:space="preserve">حرف الباء </w:t>
            </w:r>
            <w:r>
              <w:rPr>
                <w:rStyle w:val="IndexLink"/>
                <w:rtl w:val="true"/>
              </w:rPr>
              <w:t xml:space="preserve">- </w:t>
            </w:r>
            <w:r>
              <w:rPr>
                <w:rStyle w:val="IndexLink"/>
                <w:rtl w:val="true"/>
              </w:rPr>
              <w:t>الباء الزائدة</w:t>
            </w:r>
            <w:r>
              <w:rPr>
                <w:rStyle w:val="IndexLink"/>
                <w:rtl w:val="true"/>
              </w:rPr>
              <w:t>]</w:t>
              <w:tab/>
            </w:r>
            <w:r>
              <w:rPr>
                <w:rStyle w:val="IndexLink"/>
              </w:rPr>
              <w:t>96</w:t>
            </w:r>
          </w:hyperlink>
        </w:p>
        <w:p>
          <w:pPr>
            <w:pStyle w:val="Contents4"/>
            <w:tabs>
              <w:tab w:val="clear" w:pos="8176"/>
              <w:tab w:val="right" w:pos="9026" w:leader="dot"/>
            </w:tabs>
            <w:rPr/>
          </w:pPr>
          <w:hyperlink w:anchor="__RefHeading___Toc3264838_1280447820">
            <w:r>
              <w:rPr>
                <w:webHidden/>
                <w:rStyle w:val="IndexLink"/>
                <w:rtl w:val="true"/>
              </w:rPr>
              <w:t>[</w:t>
            </w:r>
            <w:r>
              <w:rPr>
                <w:rStyle w:val="IndexLink"/>
                <w:rtl w:val="true"/>
              </w:rPr>
              <w:t xml:space="preserve">بادر </w:t>
            </w:r>
            <w:r>
              <w:rPr>
                <w:rStyle w:val="IndexLink"/>
                <w:rtl w:val="true"/>
              </w:rPr>
              <w:t xml:space="preserve">- </w:t>
            </w:r>
            <w:r>
              <w:rPr>
                <w:rStyle w:val="IndexLink"/>
                <w:rtl w:val="true"/>
              </w:rPr>
              <w:t>بادروا</w:t>
            </w:r>
            <w:r>
              <w:rPr>
                <w:rStyle w:val="IndexLink"/>
                <w:rtl w:val="true"/>
              </w:rPr>
              <w:t>]</w:t>
              <w:tab/>
            </w:r>
            <w:r>
              <w:rPr>
                <w:rStyle w:val="IndexLink"/>
              </w:rPr>
              <w:t>99</w:t>
            </w:r>
          </w:hyperlink>
        </w:p>
        <w:p>
          <w:pPr>
            <w:pStyle w:val="Contents4"/>
            <w:tabs>
              <w:tab w:val="clear" w:pos="8176"/>
              <w:tab w:val="right" w:pos="9026" w:leader="dot"/>
            </w:tabs>
            <w:rPr/>
          </w:pPr>
          <w:hyperlink w:anchor="__RefHeading___Toc3264840_1280447820">
            <w:r>
              <w:rPr>
                <w:webHidden/>
                <w:rStyle w:val="IndexLink"/>
                <w:rtl w:val="true"/>
              </w:rPr>
              <w:t>[</w:t>
            </w:r>
            <w:r>
              <w:rPr>
                <w:rStyle w:val="IndexLink"/>
                <w:rtl w:val="true"/>
              </w:rPr>
              <w:t>بِئسَ‌</w:t>
            </w:r>
            <w:r>
              <w:rPr>
                <w:rStyle w:val="IndexLink"/>
                <w:rtl w:val="true"/>
              </w:rPr>
              <w:t>]</w:t>
              <w:tab/>
            </w:r>
            <w:r>
              <w:rPr>
                <w:rStyle w:val="IndexLink"/>
              </w:rPr>
              <w:t>100</w:t>
            </w:r>
          </w:hyperlink>
        </w:p>
        <w:p>
          <w:pPr>
            <w:pStyle w:val="Contents4"/>
            <w:tabs>
              <w:tab w:val="clear" w:pos="8176"/>
              <w:tab w:val="right" w:pos="9026" w:leader="dot"/>
            </w:tabs>
            <w:rPr/>
          </w:pPr>
          <w:hyperlink w:anchor="__RefHeading___Toc3264842_1280447820">
            <w:r>
              <w:rPr>
                <w:webHidden/>
                <w:rStyle w:val="IndexLink"/>
                <w:rtl w:val="true"/>
              </w:rPr>
              <w:t>[</w:t>
            </w:r>
            <w:r>
              <w:rPr>
                <w:rStyle w:val="IndexLink"/>
                <w:rtl w:val="true"/>
              </w:rPr>
              <w:t>حرف الباء باللفظ المطلق</w:t>
            </w:r>
            <w:r>
              <w:rPr>
                <w:rStyle w:val="IndexLink"/>
                <w:rtl w:val="true"/>
              </w:rPr>
              <w:t>]</w:t>
              <w:tab/>
            </w:r>
            <w:r>
              <w:rPr>
                <w:rStyle w:val="IndexLink"/>
              </w:rPr>
              <w:t>101</w:t>
            </w:r>
          </w:hyperlink>
        </w:p>
        <w:p>
          <w:pPr>
            <w:pStyle w:val="Contents3"/>
            <w:tabs>
              <w:tab w:val="clear" w:pos="8459"/>
              <w:tab w:val="right" w:pos="9026" w:leader="dot"/>
            </w:tabs>
            <w:rPr/>
          </w:pPr>
          <w:hyperlink w:anchor="__RefHeading___Toc3264844_1280447820">
            <w:r>
              <w:rPr>
                <w:webHidden/>
                <w:rStyle w:val="IndexLink"/>
                <w:rtl w:val="true"/>
              </w:rPr>
              <w:t>حرف التاء</w:t>
            </w:r>
            <w:r>
              <w:rPr>
                <w:rStyle w:val="IndexLink"/>
                <w:rtl w:val="true"/>
              </w:rPr>
              <w:t>]</w:t>
              <w:tab/>
            </w:r>
            <w:r>
              <w:rPr>
                <w:rStyle w:val="IndexLink"/>
              </w:rPr>
              <w:t>102</w:t>
            </w:r>
          </w:hyperlink>
        </w:p>
        <w:p>
          <w:pPr>
            <w:pStyle w:val="Contents3"/>
            <w:tabs>
              <w:tab w:val="clear" w:pos="8459"/>
              <w:tab w:val="right" w:pos="9026" w:leader="dot"/>
            </w:tabs>
            <w:rPr/>
          </w:pPr>
          <w:hyperlink w:anchor="__RefHeading___Toc3264846_1280447820">
            <w:r>
              <w:rPr>
                <w:webHidden/>
                <w:rStyle w:val="IndexLink"/>
                <w:rtl w:val="true"/>
              </w:rPr>
              <w:t>[</w:t>
            </w:r>
            <w:r>
              <w:rPr>
                <w:rStyle w:val="IndexLink"/>
                <w:rtl w:val="true"/>
              </w:rPr>
              <w:t>حرف الثاء</w:t>
            </w:r>
            <w:r>
              <w:rPr>
                <w:rStyle w:val="IndexLink"/>
                <w:rtl w:val="true"/>
              </w:rPr>
              <w:t>]</w:t>
              <w:tab/>
            </w:r>
            <w:r>
              <w:rPr>
                <w:rStyle w:val="IndexLink"/>
              </w:rPr>
              <w:t>104</w:t>
            </w:r>
          </w:hyperlink>
        </w:p>
        <w:p>
          <w:pPr>
            <w:pStyle w:val="Contents4"/>
            <w:tabs>
              <w:tab w:val="clear" w:pos="8176"/>
              <w:tab w:val="right" w:pos="9026" w:leader="dot"/>
            </w:tabs>
            <w:rPr/>
          </w:pPr>
          <w:hyperlink w:anchor="__RefHeading___Toc3264848_1280447820">
            <w:r>
              <w:rPr>
                <w:webHidden/>
                <w:rStyle w:val="IndexLink"/>
                <w:rtl w:val="true"/>
              </w:rPr>
              <w:t xml:space="preserve">حرف الثاء </w:t>
            </w:r>
            <w:r>
              <w:rPr>
                <w:rStyle w:val="IndexLink"/>
                <w:rtl w:val="true"/>
              </w:rPr>
              <w:t xml:space="preserve">- </w:t>
            </w:r>
            <w:r>
              <w:rPr>
                <w:rStyle w:val="IndexLink"/>
                <w:rtl w:val="true"/>
              </w:rPr>
              <w:t>ثمرة</w:t>
            </w:r>
            <w:r>
              <w:rPr>
                <w:rStyle w:val="IndexLink"/>
                <w:rtl w:val="true"/>
              </w:rPr>
              <w:t>]</w:t>
              <w:tab/>
            </w:r>
            <w:r>
              <w:rPr>
                <w:rStyle w:val="IndexLink"/>
              </w:rPr>
              <w:t>104</w:t>
            </w:r>
          </w:hyperlink>
        </w:p>
        <w:p>
          <w:pPr>
            <w:pStyle w:val="Contents4"/>
            <w:tabs>
              <w:tab w:val="clear" w:pos="8176"/>
              <w:tab w:val="right" w:pos="9026" w:leader="dot"/>
            </w:tabs>
            <w:rPr/>
          </w:pPr>
          <w:hyperlink w:anchor="__RefHeading___Toc3264850_1280447820">
            <w:r>
              <w:rPr>
                <w:webHidden/>
                <w:rStyle w:val="IndexLink"/>
                <w:rtl w:val="true"/>
              </w:rPr>
              <w:t>[</w:t>
            </w:r>
            <w:r>
              <w:rPr>
                <w:rStyle w:val="IndexLink"/>
                <w:rtl w:val="true"/>
              </w:rPr>
              <w:t xml:space="preserve">ثلاث </w:t>
            </w:r>
            <w:r>
              <w:rPr>
                <w:rStyle w:val="IndexLink"/>
                <w:rtl w:val="true"/>
              </w:rPr>
              <w:t xml:space="preserve">- </w:t>
            </w:r>
            <w:r>
              <w:rPr>
                <w:rStyle w:val="IndexLink"/>
                <w:rtl w:val="true"/>
              </w:rPr>
              <w:t>ثلاثة</w:t>
            </w:r>
            <w:r>
              <w:rPr>
                <w:rStyle w:val="IndexLink"/>
                <w:rtl w:val="true"/>
              </w:rPr>
              <w:t>]</w:t>
              <w:tab/>
            </w:r>
            <w:r>
              <w:rPr>
                <w:rStyle w:val="IndexLink"/>
              </w:rPr>
              <w:t>105</w:t>
            </w:r>
          </w:hyperlink>
        </w:p>
        <w:p>
          <w:pPr>
            <w:pStyle w:val="Contents4"/>
            <w:tabs>
              <w:tab w:val="clear" w:pos="8176"/>
              <w:tab w:val="right" w:pos="9026" w:leader="dot"/>
            </w:tabs>
            <w:rPr/>
          </w:pPr>
          <w:hyperlink w:anchor="__RefHeading___Toc3264852_1280447820">
            <w:r>
              <w:rPr>
                <w:webHidden/>
                <w:rStyle w:val="IndexLink"/>
                <w:rtl w:val="true"/>
              </w:rPr>
              <w:t>[</w:t>
            </w:r>
            <w:r>
              <w:rPr>
                <w:rStyle w:val="IndexLink"/>
                <w:rtl w:val="true"/>
              </w:rPr>
              <w:t>حرف الثاء باللفظ المطلق</w:t>
            </w:r>
            <w:r>
              <w:rPr>
                <w:rStyle w:val="IndexLink"/>
                <w:rtl w:val="true"/>
              </w:rPr>
              <w:t>]</w:t>
              <w:tab/>
            </w:r>
            <w:r>
              <w:rPr>
                <w:rStyle w:val="IndexLink"/>
              </w:rPr>
              <w:t>107</w:t>
            </w:r>
          </w:hyperlink>
        </w:p>
        <w:p>
          <w:pPr>
            <w:pStyle w:val="Contents3"/>
            <w:tabs>
              <w:tab w:val="clear" w:pos="8459"/>
              <w:tab w:val="right" w:pos="9026" w:leader="dot"/>
            </w:tabs>
            <w:rPr/>
          </w:pPr>
          <w:hyperlink w:anchor="__RefHeading___Toc3264854_1280447820">
            <w:r>
              <w:rPr>
                <w:webHidden/>
                <w:rStyle w:val="IndexLink"/>
                <w:rtl w:val="true"/>
              </w:rPr>
              <w:t>حرف الجيم</w:t>
            </w:r>
            <w:r>
              <w:rPr>
                <w:rStyle w:val="IndexLink"/>
                <w:rtl w:val="true"/>
              </w:rPr>
              <w:t>]</w:t>
              <w:tab/>
            </w:r>
            <w:r>
              <w:rPr>
                <w:rStyle w:val="IndexLink"/>
              </w:rPr>
              <w:t>108</w:t>
            </w:r>
          </w:hyperlink>
        </w:p>
        <w:p>
          <w:pPr>
            <w:pStyle w:val="Contents3"/>
            <w:tabs>
              <w:tab w:val="clear" w:pos="8459"/>
              <w:tab w:val="right" w:pos="9026" w:leader="dot"/>
            </w:tabs>
            <w:rPr/>
          </w:pPr>
          <w:hyperlink w:anchor="__RefHeading___Toc3264856_1280447820">
            <w:r>
              <w:rPr>
                <w:webHidden/>
                <w:rStyle w:val="IndexLink"/>
                <w:rtl w:val="true"/>
              </w:rPr>
              <w:t>[</w:t>
            </w:r>
            <w:r>
              <w:rPr>
                <w:rStyle w:val="IndexLink"/>
                <w:rtl w:val="true"/>
              </w:rPr>
              <w:t>حرف الحاء</w:t>
            </w:r>
            <w:r>
              <w:rPr>
                <w:rStyle w:val="IndexLink"/>
                <w:rtl w:val="true"/>
              </w:rPr>
              <w:t>]</w:t>
              <w:tab/>
            </w:r>
            <w:r>
              <w:rPr>
                <w:rStyle w:val="IndexLink"/>
              </w:rPr>
              <w:t>109</w:t>
            </w:r>
          </w:hyperlink>
        </w:p>
        <w:p>
          <w:pPr>
            <w:pStyle w:val="Contents4"/>
            <w:tabs>
              <w:tab w:val="clear" w:pos="8176"/>
              <w:tab w:val="right" w:pos="9026" w:leader="dot"/>
            </w:tabs>
            <w:rPr/>
          </w:pPr>
          <w:hyperlink w:anchor="__RefHeading___Toc3264858_1280447820">
            <w:r>
              <w:rPr>
                <w:webHidden/>
                <w:rStyle w:val="IndexLink"/>
                <w:rtl w:val="true"/>
              </w:rPr>
              <w:t xml:space="preserve">حرف الحاء </w:t>
            </w:r>
            <w:r>
              <w:rPr>
                <w:rStyle w:val="IndexLink"/>
                <w:rtl w:val="true"/>
              </w:rPr>
              <w:t xml:space="preserve">- </w:t>
            </w:r>
            <w:r>
              <w:rPr>
                <w:rStyle w:val="IndexLink"/>
                <w:rtl w:val="true"/>
              </w:rPr>
              <w:t>حُسن</w:t>
            </w:r>
            <w:r>
              <w:rPr>
                <w:rStyle w:val="IndexLink"/>
                <w:rtl w:val="true"/>
              </w:rPr>
              <w:t>]</w:t>
              <w:tab/>
            </w:r>
            <w:r>
              <w:rPr>
                <w:rStyle w:val="IndexLink"/>
              </w:rPr>
              <w:t>109</w:t>
            </w:r>
          </w:hyperlink>
        </w:p>
        <w:p>
          <w:pPr>
            <w:pStyle w:val="Contents4"/>
            <w:tabs>
              <w:tab w:val="clear" w:pos="8176"/>
              <w:tab w:val="right" w:pos="9026" w:leader="dot"/>
            </w:tabs>
            <w:rPr/>
          </w:pPr>
          <w:hyperlink w:anchor="__RefHeading___Toc3264860_1280447820">
            <w:r>
              <w:rPr>
                <w:webHidden/>
                <w:rStyle w:val="IndexLink"/>
                <w:rtl w:val="true"/>
              </w:rPr>
              <w:t>[</w:t>
            </w:r>
            <w:r>
              <w:rPr>
                <w:rStyle w:val="IndexLink"/>
                <w:rtl w:val="true"/>
              </w:rPr>
              <w:t>حرف الحاء باللفظ المطلق</w:t>
            </w:r>
            <w:r>
              <w:rPr>
                <w:rStyle w:val="IndexLink"/>
                <w:rtl w:val="true"/>
              </w:rPr>
              <w:t>]</w:t>
              <w:tab/>
            </w:r>
            <w:r>
              <w:rPr>
                <w:rStyle w:val="IndexLink"/>
              </w:rPr>
              <w:t>110</w:t>
            </w:r>
          </w:hyperlink>
        </w:p>
        <w:p>
          <w:pPr>
            <w:pStyle w:val="Contents3"/>
            <w:tabs>
              <w:tab w:val="clear" w:pos="8459"/>
              <w:tab w:val="right" w:pos="9026" w:leader="dot"/>
            </w:tabs>
            <w:rPr/>
          </w:pPr>
          <w:hyperlink w:anchor="__RefHeading___Toc3264862_1280447820">
            <w:r>
              <w:rPr>
                <w:webHidden/>
                <w:rStyle w:val="IndexLink"/>
                <w:rtl w:val="true"/>
              </w:rPr>
              <w:t>[</w:t>
            </w:r>
            <w:r>
              <w:rPr>
                <w:rStyle w:val="IndexLink"/>
                <w:rtl w:val="true"/>
              </w:rPr>
              <w:t>حرف الخاء</w:t>
            </w:r>
            <w:r>
              <w:rPr>
                <w:rStyle w:val="IndexLink"/>
                <w:rtl w:val="true"/>
              </w:rPr>
              <w:t>]</w:t>
              <w:tab/>
            </w:r>
            <w:r>
              <w:rPr>
                <w:rStyle w:val="IndexLink"/>
              </w:rPr>
              <w:t>112</w:t>
            </w:r>
          </w:hyperlink>
        </w:p>
        <w:p>
          <w:pPr>
            <w:pStyle w:val="Contents4"/>
            <w:tabs>
              <w:tab w:val="clear" w:pos="8176"/>
              <w:tab w:val="right" w:pos="9026" w:leader="dot"/>
            </w:tabs>
            <w:rPr/>
          </w:pPr>
          <w:hyperlink w:anchor="__RefHeading___Toc3264864_1280447820">
            <w:r>
              <w:rPr>
                <w:webHidden/>
                <w:rStyle w:val="IndexLink"/>
                <w:rtl w:val="true"/>
              </w:rPr>
              <w:t xml:space="preserve">حرف الخاء </w:t>
            </w:r>
            <w:r>
              <w:rPr>
                <w:rStyle w:val="IndexLink"/>
                <w:rtl w:val="true"/>
              </w:rPr>
              <w:t xml:space="preserve">- </w:t>
            </w:r>
            <w:r>
              <w:rPr>
                <w:rStyle w:val="IndexLink"/>
                <w:rtl w:val="true"/>
              </w:rPr>
              <w:t>خير</w:t>
            </w:r>
            <w:r>
              <w:rPr>
                <w:rStyle w:val="IndexLink"/>
                <w:rtl w:val="true"/>
              </w:rPr>
              <w:tab/>
            </w:r>
            <w:r>
              <w:rPr>
                <w:rStyle w:val="IndexLink"/>
              </w:rPr>
              <w:t>112</w:t>
            </w:r>
          </w:hyperlink>
        </w:p>
        <w:p>
          <w:pPr>
            <w:pStyle w:val="Contents4"/>
            <w:tabs>
              <w:tab w:val="clear" w:pos="8176"/>
              <w:tab w:val="right" w:pos="9026" w:leader="dot"/>
            </w:tabs>
            <w:rPr/>
          </w:pPr>
          <w:hyperlink w:anchor="__RefHeading___Toc3264866_1280447820">
            <w:r>
              <w:rPr>
                <w:webHidden/>
                <w:rStyle w:val="IndexLink"/>
                <w:rtl w:val="true"/>
              </w:rPr>
              <w:t>[</w:t>
            </w:r>
            <w:r>
              <w:rPr>
                <w:rStyle w:val="IndexLink"/>
                <w:rtl w:val="true"/>
              </w:rPr>
              <w:t>حرف الخاء باللفظ المطلق</w:t>
            </w:r>
            <w:r>
              <w:rPr>
                <w:rStyle w:val="IndexLink"/>
                <w:rtl w:val="true"/>
              </w:rPr>
              <w:t>]</w:t>
              <w:tab/>
            </w:r>
            <w:r>
              <w:rPr>
                <w:rStyle w:val="IndexLink"/>
              </w:rPr>
              <w:t>113</w:t>
            </w:r>
          </w:hyperlink>
        </w:p>
        <w:p>
          <w:pPr>
            <w:pStyle w:val="Contents3"/>
            <w:tabs>
              <w:tab w:val="clear" w:pos="8459"/>
              <w:tab w:val="right" w:pos="9026" w:leader="dot"/>
            </w:tabs>
            <w:rPr/>
          </w:pPr>
          <w:hyperlink w:anchor="__RefHeading___Toc3264868_1280447820">
            <w:r>
              <w:rPr>
                <w:webHidden/>
                <w:rStyle w:val="IndexLink"/>
                <w:rtl w:val="true"/>
              </w:rPr>
              <w:t>حرف الدال</w:t>
            </w:r>
            <w:r>
              <w:rPr>
                <w:rStyle w:val="IndexLink"/>
                <w:rtl w:val="true"/>
              </w:rPr>
              <w:t>]</w:t>
              <w:tab/>
            </w:r>
            <w:r>
              <w:rPr>
                <w:rStyle w:val="IndexLink"/>
              </w:rPr>
              <w:t>114</w:t>
            </w:r>
          </w:hyperlink>
        </w:p>
        <w:p>
          <w:pPr>
            <w:pStyle w:val="Contents3"/>
            <w:tabs>
              <w:tab w:val="clear" w:pos="8459"/>
              <w:tab w:val="right" w:pos="9026" w:leader="dot"/>
            </w:tabs>
            <w:rPr/>
          </w:pPr>
          <w:hyperlink w:anchor="__RefHeading___Toc3264870_1280447820">
            <w:r>
              <w:rPr>
                <w:webHidden/>
                <w:rStyle w:val="IndexLink"/>
                <w:rtl w:val="true"/>
              </w:rPr>
              <w:t>[</w:t>
            </w:r>
            <w:r>
              <w:rPr>
                <w:rStyle w:val="IndexLink"/>
                <w:rtl w:val="true"/>
              </w:rPr>
              <w:t>حرف الذال</w:t>
            </w:r>
            <w:r>
              <w:rPr>
                <w:rStyle w:val="IndexLink"/>
                <w:rtl w:val="true"/>
              </w:rPr>
              <w:t>]</w:t>
              <w:tab/>
            </w:r>
            <w:r>
              <w:rPr>
                <w:rStyle w:val="IndexLink"/>
              </w:rPr>
              <w:t>116</w:t>
            </w:r>
          </w:hyperlink>
        </w:p>
        <w:p>
          <w:pPr>
            <w:pStyle w:val="Contents3"/>
            <w:tabs>
              <w:tab w:val="clear" w:pos="8459"/>
              <w:tab w:val="right" w:pos="9026" w:leader="dot"/>
            </w:tabs>
            <w:rPr/>
          </w:pPr>
          <w:hyperlink w:anchor="__RefHeading___Toc3264872_1280447820">
            <w:r>
              <w:rPr>
                <w:webHidden/>
                <w:rStyle w:val="IndexLink"/>
                <w:rtl w:val="true"/>
              </w:rPr>
              <w:t>[</w:t>
            </w:r>
            <w:r>
              <w:rPr>
                <w:rStyle w:val="IndexLink"/>
                <w:rtl w:val="true"/>
              </w:rPr>
              <w:t>حرف الراء</w:t>
            </w:r>
            <w:r>
              <w:rPr>
                <w:rStyle w:val="IndexLink"/>
                <w:rtl w:val="true"/>
              </w:rPr>
              <w:t>]</w:t>
              <w:tab/>
            </w:r>
            <w:r>
              <w:rPr>
                <w:rStyle w:val="IndexLink"/>
              </w:rPr>
              <w:t>117</w:t>
            </w:r>
          </w:hyperlink>
        </w:p>
        <w:p>
          <w:pPr>
            <w:pStyle w:val="Contents4"/>
            <w:tabs>
              <w:tab w:val="clear" w:pos="8176"/>
              <w:tab w:val="right" w:pos="9026" w:leader="dot"/>
            </w:tabs>
            <w:rPr/>
          </w:pPr>
          <w:hyperlink w:anchor="__RefHeading___Toc3264874_128044782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264876_1280447820">
            <w:r>
              <w:rPr>
                <w:webHidden/>
                <w:rStyle w:val="IndexLink"/>
                <w:rtl w:val="true"/>
              </w:rPr>
              <w:t>رأسُ‌</w:t>
            </w:r>
            <w:r>
              <w:rPr>
                <w:rStyle w:val="IndexLink"/>
                <w:rtl w:val="true"/>
              </w:rPr>
              <w:t>]</w:t>
              <w:tab/>
            </w:r>
            <w:r>
              <w:rPr>
                <w:rStyle w:val="IndexLink"/>
              </w:rPr>
              <w:t>117</w:t>
            </w:r>
          </w:hyperlink>
        </w:p>
        <w:p>
          <w:pPr>
            <w:pStyle w:val="Contents4"/>
            <w:tabs>
              <w:tab w:val="clear" w:pos="8176"/>
              <w:tab w:val="right" w:pos="9026" w:leader="dot"/>
            </w:tabs>
            <w:rPr/>
          </w:pPr>
          <w:hyperlink w:anchor="__RefHeading___Toc3264878_1280447820">
            <w:r>
              <w:rPr>
                <w:webHidden/>
                <w:rStyle w:val="IndexLink"/>
                <w:rtl w:val="true"/>
              </w:rPr>
              <w:t>[</w:t>
            </w:r>
            <w:r>
              <w:rPr>
                <w:rStyle w:val="IndexLink"/>
                <w:rtl w:val="true"/>
              </w:rPr>
              <w:t>رُبَّ‌</w:t>
            </w:r>
            <w:r>
              <w:rPr>
                <w:rStyle w:val="IndexLink"/>
                <w:rtl w:val="true"/>
              </w:rPr>
              <w:t>]</w:t>
              <w:tab/>
            </w:r>
            <w:r>
              <w:rPr>
                <w:rStyle w:val="IndexLink"/>
              </w:rPr>
              <w:t>118</w:t>
            </w:r>
          </w:hyperlink>
        </w:p>
        <w:p>
          <w:pPr>
            <w:pStyle w:val="Contents4"/>
            <w:tabs>
              <w:tab w:val="clear" w:pos="8176"/>
              <w:tab w:val="right" w:pos="9026" w:leader="dot"/>
            </w:tabs>
            <w:rPr/>
          </w:pPr>
          <w:hyperlink w:anchor="__RefHeading___Toc3264880_1280447820">
            <w:r>
              <w:rPr>
                <w:webHidden/>
                <w:rStyle w:val="IndexLink"/>
                <w:rtl w:val="true"/>
              </w:rPr>
              <w:t>[</w:t>
            </w:r>
            <w:r>
              <w:rPr>
                <w:rStyle w:val="IndexLink"/>
                <w:rtl w:val="true"/>
              </w:rPr>
              <w:t>حرف الراء باللفظ المطلق</w:t>
            </w:r>
            <w:r>
              <w:rPr>
                <w:rStyle w:val="IndexLink"/>
                <w:rtl w:val="true"/>
              </w:rPr>
              <w:t>]</w:t>
              <w:tab/>
            </w:r>
            <w:r>
              <w:rPr>
                <w:rStyle w:val="IndexLink"/>
              </w:rPr>
              <w:t>119</w:t>
            </w:r>
          </w:hyperlink>
        </w:p>
        <w:p>
          <w:pPr>
            <w:pStyle w:val="Contents3"/>
            <w:tabs>
              <w:tab w:val="clear" w:pos="8459"/>
              <w:tab w:val="right" w:pos="9026" w:leader="dot"/>
            </w:tabs>
            <w:rPr/>
          </w:pPr>
          <w:hyperlink w:anchor="__RefHeading___Toc3264882_1280447820">
            <w:r>
              <w:rPr>
                <w:webHidden/>
                <w:rStyle w:val="IndexLink"/>
                <w:rtl w:val="true"/>
              </w:rPr>
              <w:t>حرف الزاء</w:t>
            </w:r>
            <w:r>
              <w:rPr>
                <w:rStyle w:val="IndexLink"/>
                <w:rtl w:val="true"/>
              </w:rPr>
              <w:t>]</w:t>
              <w:tab/>
            </w:r>
            <w:r>
              <w:rPr>
                <w:rStyle w:val="IndexLink"/>
              </w:rPr>
              <w:t>120</w:t>
            </w:r>
          </w:hyperlink>
        </w:p>
        <w:p>
          <w:pPr>
            <w:pStyle w:val="Contents3"/>
            <w:tabs>
              <w:tab w:val="clear" w:pos="8459"/>
              <w:tab w:val="right" w:pos="9026" w:leader="dot"/>
            </w:tabs>
            <w:rPr/>
          </w:pPr>
          <w:hyperlink w:anchor="__RefHeading___Toc3264884_1280447820">
            <w:r>
              <w:rPr>
                <w:webHidden/>
                <w:rStyle w:val="IndexLink"/>
                <w:rtl w:val="true"/>
              </w:rPr>
              <w:t>[</w:t>
            </w:r>
            <w:r>
              <w:rPr>
                <w:rStyle w:val="IndexLink"/>
                <w:rtl w:val="true"/>
              </w:rPr>
              <w:t>حرف السين</w:t>
            </w:r>
            <w:r>
              <w:rPr>
                <w:rStyle w:val="IndexLink"/>
                <w:rtl w:val="true"/>
              </w:rPr>
              <w:t>]</w:t>
              <w:tab/>
            </w:r>
            <w:r>
              <w:rPr>
                <w:rStyle w:val="IndexLink"/>
              </w:rPr>
              <w:t>121</w:t>
            </w:r>
          </w:hyperlink>
        </w:p>
        <w:p>
          <w:pPr>
            <w:pStyle w:val="Contents4"/>
            <w:tabs>
              <w:tab w:val="clear" w:pos="8176"/>
              <w:tab w:val="right" w:pos="9026" w:leader="dot"/>
            </w:tabs>
            <w:rPr/>
          </w:pPr>
          <w:hyperlink w:anchor="__RefHeading___Toc3264886_1280447820">
            <w:r>
              <w:rPr>
                <w:webHidden/>
                <w:rStyle w:val="IndexLink"/>
                <w:rtl w:val="true"/>
              </w:rPr>
              <w:t xml:space="preserve">حرف السين </w:t>
            </w:r>
            <w:r>
              <w:rPr>
                <w:rStyle w:val="IndexLink"/>
                <w:rtl w:val="true"/>
              </w:rPr>
              <w:t xml:space="preserve">- </w:t>
            </w:r>
            <w:r>
              <w:rPr>
                <w:rStyle w:val="IndexLink"/>
                <w:rtl w:val="true"/>
              </w:rPr>
              <w:t>سبب</w:t>
            </w:r>
            <w:r>
              <w:rPr>
                <w:rStyle w:val="IndexLink"/>
                <w:rtl w:val="true"/>
              </w:rPr>
              <w:t>]</w:t>
              <w:tab/>
            </w:r>
            <w:r>
              <w:rPr>
                <w:rStyle w:val="IndexLink"/>
              </w:rPr>
              <w:t>121</w:t>
            </w:r>
          </w:hyperlink>
        </w:p>
        <w:p>
          <w:pPr>
            <w:pStyle w:val="Contents4"/>
            <w:tabs>
              <w:tab w:val="clear" w:pos="8176"/>
              <w:tab w:val="right" w:pos="9026" w:leader="dot"/>
            </w:tabs>
            <w:rPr/>
          </w:pPr>
          <w:hyperlink w:anchor="__RefHeading___Toc3264888_1280447820">
            <w:r>
              <w:rPr>
                <w:webHidden/>
                <w:rStyle w:val="IndexLink"/>
                <w:rtl w:val="true"/>
              </w:rPr>
              <w:t>[</w:t>
            </w:r>
            <w:r>
              <w:rPr>
                <w:rStyle w:val="IndexLink"/>
                <w:rtl w:val="true"/>
              </w:rPr>
              <w:t>حرف السين باللفظ المطلق</w:t>
            </w:r>
            <w:r>
              <w:rPr>
                <w:rStyle w:val="IndexLink"/>
                <w:rtl w:val="true"/>
              </w:rPr>
              <w:t>]</w:t>
              <w:tab/>
            </w:r>
            <w:r>
              <w:rPr>
                <w:rStyle w:val="IndexLink"/>
              </w:rPr>
              <w:t>121</w:t>
            </w:r>
          </w:hyperlink>
        </w:p>
        <w:p>
          <w:pPr>
            <w:pStyle w:val="Contents3"/>
            <w:tabs>
              <w:tab w:val="clear" w:pos="8459"/>
              <w:tab w:val="right" w:pos="9026" w:leader="dot"/>
            </w:tabs>
            <w:rPr/>
          </w:pPr>
          <w:hyperlink w:anchor="__RefHeading___Toc3264890_1280447820">
            <w:r>
              <w:rPr>
                <w:webHidden/>
                <w:rStyle w:val="IndexLink"/>
                <w:rtl w:val="true"/>
              </w:rPr>
              <w:t>[</w:t>
            </w:r>
            <w:r>
              <w:rPr>
                <w:rStyle w:val="IndexLink"/>
                <w:rtl w:val="true"/>
              </w:rPr>
              <w:t>حرف الشين</w:t>
            </w:r>
            <w:r>
              <w:rPr>
                <w:rStyle w:val="IndexLink"/>
                <w:rtl w:val="true"/>
              </w:rPr>
              <w:t>]</w:t>
              <w:tab/>
            </w:r>
            <w:r>
              <w:rPr>
                <w:rStyle w:val="IndexLink"/>
              </w:rPr>
              <w:t>123</w:t>
            </w:r>
          </w:hyperlink>
        </w:p>
        <w:p>
          <w:pPr>
            <w:pStyle w:val="Contents4"/>
            <w:tabs>
              <w:tab w:val="clear" w:pos="8176"/>
              <w:tab w:val="right" w:pos="9026" w:leader="dot"/>
            </w:tabs>
            <w:rPr/>
          </w:pPr>
          <w:hyperlink w:anchor="__RefHeading___Toc3264892_1280447820">
            <w:r>
              <w:rPr>
                <w:webHidden/>
                <w:rStyle w:val="IndexLink"/>
                <w:rtl w:val="true"/>
              </w:rPr>
              <w:t xml:space="preserve">حرف الشين </w:t>
            </w:r>
            <w:r>
              <w:rPr>
                <w:rStyle w:val="IndexLink"/>
                <w:rtl w:val="true"/>
              </w:rPr>
              <w:t xml:space="preserve">- </w:t>
            </w:r>
            <w:r>
              <w:rPr>
                <w:rStyle w:val="IndexLink"/>
                <w:rtl w:val="true"/>
              </w:rPr>
              <w:t>شُكْر</w:t>
            </w:r>
            <w:r>
              <w:rPr>
                <w:rStyle w:val="IndexLink"/>
                <w:rtl w:val="true"/>
              </w:rPr>
              <w:t>]</w:t>
              <w:tab/>
            </w:r>
            <w:r>
              <w:rPr>
                <w:rStyle w:val="IndexLink"/>
              </w:rPr>
              <w:t>123</w:t>
            </w:r>
          </w:hyperlink>
        </w:p>
        <w:p>
          <w:pPr>
            <w:pStyle w:val="Contents5"/>
            <w:tabs>
              <w:tab w:val="clear" w:pos="7892"/>
              <w:tab w:val="right" w:pos="9026" w:leader="dot"/>
            </w:tabs>
            <w:rPr/>
          </w:pPr>
          <w:hyperlink w:anchor="__RefHeading___Toc3264894_128044782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3264896_1280447820">
            <w:r>
              <w:rPr>
                <w:webHidden/>
                <w:rStyle w:val="IndexLink"/>
                <w:rtl w:val="true"/>
              </w:rPr>
              <w:t>شَرُّ</w:t>
            </w:r>
            <w:r>
              <w:rPr>
                <w:rStyle w:val="IndexLink"/>
                <w:rtl w:val="true"/>
              </w:rPr>
              <w:t>]</w:t>
              <w:tab/>
            </w:r>
            <w:r>
              <w:rPr>
                <w:rStyle w:val="IndexLink"/>
              </w:rPr>
              <w:t>123</w:t>
            </w:r>
          </w:hyperlink>
        </w:p>
        <w:p>
          <w:pPr>
            <w:pStyle w:val="Contents4"/>
            <w:tabs>
              <w:tab w:val="clear" w:pos="8176"/>
              <w:tab w:val="right" w:pos="9026" w:leader="dot"/>
            </w:tabs>
            <w:rPr/>
          </w:pPr>
          <w:hyperlink w:anchor="__RefHeading___Toc3264898_1280447820">
            <w:r>
              <w:rPr>
                <w:webHidden/>
                <w:rStyle w:val="IndexLink"/>
                <w:rtl w:val="true"/>
              </w:rPr>
              <w:t>حرف الشين باللفظ المطلق</w:t>
            </w:r>
            <w:r>
              <w:rPr>
                <w:rStyle w:val="IndexLink"/>
                <w:rtl w:val="true"/>
              </w:rPr>
              <w:t>]</w:t>
              <w:tab/>
            </w:r>
            <w:r>
              <w:rPr>
                <w:rStyle w:val="IndexLink"/>
              </w:rPr>
              <w:t>125</w:t>
            </w:r>
          </w:hyperlink>
        </w:p>
        <w:p>
          <w:pPr>
            <w:pStyle w:val="Contents3"/>
            <w:tabs>
              <w:tab w:val="clear" w:pos="8459"/>
              <w:tab w:val="right" w:pos="9026" w:leader="dot"/>
            </w:tabs>
            <w:rPr/>
          </w:pPr>
          <w:hyperlink w:anchor="__RefHeading___Toc3264900_1280447820">
            <w:r>
              <w:rPr>
                <w:webHidden/>
                <w:rStyle w:val="IndexLink"/>
                <w:rtl w:val="true"/>
              </w:rPr>
              <w:t>[</w:t>
            </w:r>
            <w:r>
              <w:rPr>
                <w:rStyle w:val="IndexLink"/>
                <w:rtl w:val="true"/>
              </w:rPr>
              <w:t>حرف الصاد</w:t>
            </w:r>
            <w:r>
              <w:rPr>
                <w:rStyle w:val="IndexLink"/>
                <w:rtl w:val="true"/>
              </w:rPr>
              <w:t>]</w:t>
              <w:tab/>
            </w:r>
            <w:r>
              <w:rPr>
                <w:rStyle w:val="IndexLink"/>
              </w:rPr>
              <w:t>126</w:t>
            </w:r>
          </w:hyperlink>
        </w:p>
        <w:p>
          <w:pPr>
            <w:pStyle w:val="Contents4"/>
            <w:tabs>
              <w:tab w:val="clear" w:pos="8176"/>
              <w:tab w:val="right" w:pos="9026" w:leader="dot"/>
            </w:tabs>
            <w:rPr/>
          </w:pPr>
          <w:hyperlink w:anchor="__RefHeading___Toc3264902_1280447820">
            <w:r>
              <w:rPr>
                <w:webHidden/>
                <w:rStyle w:val="IndexLink"/>
                <w:rtl w:val="true"/>
              </w:rPr>
              <w:t xml:space="preserve">حرف الصاد </w:t>
            </w:r>
            <w:r>
              <w:rPr>
                <w:rStyle w:val="IndexLink"/>
                <w:rtl w:val="true"/>
              </w:rPr>
              <w:t xml:space="preserve">- </w:t>
            </w:r>
            <w:r>
              <w:rPr>
                <w:rStyle w:val="IndexLink"/>
                <w:rtl w:val="true"/>
              </w:rPr>
              <w:t>صلاح</w:t>
            </w:r>
            <w:r>
              <w:rPr>
                <w:rStyle w:val="IndexLink"/>
                <w:rtl w:val="true"/>
              </w:rPr>
              <w:t>]</w:t>
              <w:tab/>
            </w:r>
            <w:r>
              <w:rPr>
                <w:rStyle w:val="IndexLink"/>
              </w:rPr>
              <w:t>126</w:t>
            </w:r>
          </w:hyperlink>
        </w:p>
        <w:p>
          <w:pPr>
            <w:pStyle w:val="Contents4"/>
            <w:tabs>
              <w:tab w:val="clear" w:pos="8176"/>
              <w:tab w:val="right" w:pos="9026" w:leader="dot"/>
            </w:tabs>
            <w:rPr/>
          </w:pPr>
          <w:hyperlink w:anchor="__RefHeading___Toc3264904_1280447820">
            <w:r>
              <w:rPr>
                <w:webHidden/>
                <w:rStyle w:val="IndexLink"/>
                <w:rtl w:val="true"/>
              </w:rPr>
              <w:t>[</w:t>
            </w:r>
            <w:r>
              <w:rPr>
                <w:rStyle w:val="IndexLink"/>
                <w:rtl w:val="true"/>
              </w:rPr>
              <w:t>حرف الصاد باللفظ المطلق</w:t>
            </w:r>
            <w:r>
              <w:rPr>
                <w:rStyle w:val="IndexLink"/>
                <w:rtl w:val="true"/>
              </w:rPr>
              <w:t>]</w:t>
              <w:tab/>
            </w:r>
            <w:r>
              <w:rPr>
                <w:rStyle w:val="IndexLink"/>
              </w:rPr>
              <w:t>127</w:t>
            </w:r>
          </w:hyperlink>
        </w:p>
        <w:p>
          <w:pPr>
            <w:pStyle w:val="Contents3"/>
            <w:tabs>
              <w:tab w:val="clear" w:pos="8459"/>
              <w:tab w:val="right" w:pos="9026" w:leader="dot"/>
            </w:tabs>
            <w:rPr/>
          </w:pPr>
          <w:hyperlink w:anchor="__RefHeading___Toc3264906_1280447820">
            <w:r>
              <w:rPr>
                <w:webHidden/>
                <w:rStyle w:val="IndexLink"/>
                <w:rtl w:val="true"/>
              </w:rPr>
              <w:t>حرف الضاد</w:t>
            </w:r>
            <w:r>
              <w:rPr>
                <w:rStyle w:val="IndexLink"/>
                <w:rtl w:val="true"/>
              </w:rPr>
              <w:t>]</w:t>
              <w:tab/>
            </w:r>
            <w:r>
              <w:rPr>
                <w:rStyle w:val="IndexLink"/>
              </w:rPr>
              <w:t>129</w:t>
            </w:r>
          </w:hyperlink>
        </w:p>
        <w:p>
          <w:pPr>
            <w:pStyle w:val="Contents3"/>
            <w:tabs>
              <w:tab w:val="clear" w:pos="8459"/>
              <w:tab w:val="right" w:pos="9026" w:leader="dot"/>
            </w:tabs>
            <w:rPr/>
          </w:pPr>
          <w:hyperlink w:anchor="__RefHeading___Toc3264908_1280447820">
            <w:r>
              <w:rPr>
                <w:webHidden/>
                <w:rStyle w:val="IndexLink"/>
                <w:rtl w:val="true"/>
              </w:rPr>
              <w:t>[</w:t>
            </w:r>
            <w:r>
              <w:rPr>
                <w:rStyle w:val="IndexLink"/>
                <w:rtl w:val="true"/>
              </w:rPr>
              <w:t>حرف الطاء</w:t>
            </w:r>
            <w:r>
              <w:rPr>
                <w:rStyle w:val="IndexLink"/>
                <w:rtl w:val="true"/>
              </w:rPr>
              <w:t>]</w:t>
              <w:tab/>
            </w:r>
            <w:r>
              <w:rPr>
                <w:rStyle w:val="IndexLink"/>
              </w:rPr>
              <w:t>130</w:t>
            </w:r>
          </w:hyperlink>
        </w:p>
        <w:p>
          <w:pPr>
            <w:pStyle w:val="Contents4"/>
            <w:tabs>
              <w:tab w:val="clear" w:pos="8176"/>
              <w:tab w:val="right" w:pos="9026" w:leader="dot"/>
            </w:tabs>
            <w:rPr/>
          </w:pPr>
          <w:hyperlink w:anchor="__RefHeading___Toc3264910_128044782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264912_1280447820">
            <w:r>
              <w:rPr>
                <w:webHidden/>
                <w:rStyle w:val="IndexLink"/>
                <w:rtl w:val="true"/>
              </w:rPr>
              <w:t>حرف الطاء باللفظ المطلق</w:t>
            </w:r>
            <w:r>
              <w:rPr>
                <w:rStyle w:val="IndexLink"/>
                <w:rtl w:val="true"/>
              </w:rPr>
              <w:t>]</w:t>
              <w:tab/>
            </w:r>
            <w:r>
              <w:rPr>
                <w:rStyle w:val="IndexLink"/>
              </w:rPr>
              <w:t>131</w:t>
            </w:r>
          </w:hyperlink>
        </w:p>
        <w:p>
          <w:pPr>
            <w:pStyle w:val="Contents3"/>
            <w:tabs>
              <w:tab w:val="clear" w:pos="8459"/>
              <w:tab w:val="right" w:pos="9026" w:leader="dot"/>
            </w:tabs>
            <w:rPr/>
          </w:pPr>
          <w:hyperlink w:anchor="__RefHeading___Toc3264914_1280447820">
            <w:r>
              <w:rPr>
                <w:webHidden/>
                <w:rStyle w:val="IndexLink"/>
                <w:rtl w:val="true"/>
              </w:rPr>
              <w:t>حرف الظاء</w:t>
            </w:r>
            <w:r>
              <w:rPr>
                <w:rStyle w:val="IndexLink"/>
                <w:rtl w:val="true"/>
              </w:rPr>
              <w:t>]</w:t>
              <w:tab/>
            </w:r>
            <w:r>
              <w:rPr>
                <w:rStyle w:val="IndexLink"/>
              </w:rPr>
              <w:t>132</w:t>
            </w:r>
          </w:hyperlink>
        </w:p>
        <w:p>
          <w:pPr>
            <w:pStyle w:val="Contents3"/>
            <w:tabs>
              <w:tab w:val="clear" w:pos="8459"/>
              <w:tab w:val="right" w:pos="9026" w:leader="dot"/>
            </w:tabs>
            <w:rPr/>
          </w:pPr>
          <w:hyperlink w:anchor="__RefHeading___Toc3264916_1280447820">
            <w:r>
              <w:rPr>
                <w:webHidden/>
                <w:rStyle w:val="IndexLink"/>
                <w:rtl w:val="true"/>
              </w:rPr>
              <w:t>[</w:t>
            </w:r>
            <w:r>
              <w:rPr>
                <w:rStyle w:val="IndexLink"/>
                <w:rtl w:val="true"/>
              </w:rPr>
              <w:t>حرف العين</w:t>
            </w:r>
            <w:r>
              <w:rPr>
                <w:rStyle w:val="IndexLink"/>
                <w:rtl w:val="true"/>
              </w:rPr>
              <w:t>]</w:t>
              <w:tab/>
            </w:r>
            <w:r>
              <w:rPr>
                <w:rStyle w:val="IndexLink"/>
              </w:rPr>
              <w:t>133</w:t>
            </w:r>
          </w:hyperlink>
        </w:p>
        <w:p>
          <w:pPr>
            <w:pStyle w:val="Contents4"/>
            <w:tabs>
              <w:tab w:val="clear" w:pos="8176"/>
              <w:tab w:val="right" w:pos="9026" w:leader="dot"/>
            </w:tabs>
            <w:rPr/>
          </w:pPr>
          <w:hyperlink w:anchor="__RefHeading___Toc3264918_1280447820">
            <w:r>
              <w:rPr>
                <w:webHidden/>
                <w:rStyle w:val="IndexLink"/>
                <w:rtl w:val="true"/>
              </w:rPr>
              <w:t xml:space="preserve">حرف العين </w:t>
            </w:r>
            <w:r>
              <w:rPr>
                <w:rStyle w:val="IndexLink"/>
                <w:rtl w:val="true"/>
              </w:rPr>
              <w:t xml:space="preserve">- </w:t>
            </w:r>
            <w:r>
              <w:rPr>
                <w:rStyle w:val="IndexLink"/>
                <w:rtl w:val="true"/>
              </w:rPr>
              <w:t>عليك</w:t>
            </w:r>
            <w:r>
              <w:rPr>
                <w:rStyle w:val="IndexLink"/>
                <w:rtl w:val="true"/>
              </w:rPr>
              <w:t>]</w:t>
              <w:tab/>
            </w:r>
            <w:r>
              <w:rPr>
                <w:rStyle w:val="IndexLink"/>
              </w:rPr>
              <w:t>133</w:t>
            </w:r>
          </w:hyperlink>
        </w:p>
        <w:p>
          <w:pPr>
            <w:pStyle w:val="Contents4"/>
            <w:tabs>
              <w:tab w:val="clear" w:pos="8176"/>
              <w:tab w:val="right" w:pos="9026" w:leader="dot"/>
            </w:tabs>
            <w:rPr/>
          </w:pPr>
          <w:hyperlink w:anchor="__RefHeading___Toc3264920_1280447820">
            <w:r>
              <w:rPr>
                <w:webHidden/>
                <w:rStyle w:val="IndexLink"/>
                <w:rtl w:val="true"/>
              </w:rPr>
              <w:t>[</w:t>
            </w:r>
            <w:r>
              <w:rPr>
                <w:rStyle w:val="IndexLink"/>
                <w:rtl w:val="true"/>
              </w:rPr>
              <w:t>عليكم</w:t>
            </w:r>
            <w:r>
              <w:rPr>
                <w:rStyle w:val="IndexLink"/>
                <w:rtl w:val="true"/>
              </w:rPr>
              <w:t>]</w:t>
              <w:tab/>
            </w:r>
            <w:r>
              <w:rPr>
                <w:rStyle w:val="IndexLink"/>
              </w:rPr>
              <w:t>135</w:t>
            </w:r>
          </w:hyperlink>
        </w:p>
        <w:p>
          <w:pPr>
            <w:pStyle w:val="Contents4"/>
            <w:tabs>
              <w:tab w:val="clear" w:pos="8176"/>
              <w:tab w:val="right" w:pos="9026" w:leader="dot"/>
            </w:tabs>
            <w:rPr/>
          </w:pPr>
          <w:hyperlink w:anchor="__RefHeading___Toc3264922_1280447820">
            <w:r>
              <w:rPr>
                <w:webHidden/>
                <w:rStyle w:val="IndexLink"/>
                <w:rtl w:val="true"/>
              </w:rPr>
              <w:t>[</w:t>
            </w:r>
            <w:r>
              <w:rPr>
                <w:rStyle w:val="IndexLink"/>
                <w:rtl w:val="true"/>
              </w:rPr>
              <w:t>على</w:t>
            </w:r>
            <w:r>
              <w:rPr>
                <w:rStyle w:val="IndexLink"/>
                <w:rtl w:val="true"/>
              </w:rPr>
              <w:t>]</w:t>
              <w:tab/>
            </w:r>
            <w:r>
              <w:rPr>
                <w:rStyle w:val="IndexLink"/>
              </w:rPr>
              <w:t>136</w:t>
            </w:r>
          </w:hyperlink>
        </w:p>
        <w:p>
          <w:pPr>
            <w:pStyle w:val="Contents4"/>
            <w:tabs>
              <w:tab w:val="clear" w:pos="8176"/>
              <w:tab w:val="right" w:pos="9026" w:leader="dot"/>
            </w:tabs>
            <w:rPr/>
          </w:pPr>
          <w:hyperlink w:anchor="__RefHeading___Toc3264924_1280447820">
            <w:r>
              <w:rPr>
                <w:webHidden/>
                <w:rStyle w:val="IndexLink"/>
                <w:rtl w:val="true"/>
              </w:rPr>
              <w:t>[</w:t>
            </w:r>
            <w:r>
              <w:rPr>
                <w:rStyle w:val="IndexLink"/>
                <w:rtl w:val="true"/>
              </w:rPr>
              <w:t>عِند</w:t>
            </w:r>
            <w:r>
              <w:rPr>
                <w:rStyle w:val="IndexLink"/>
                <w:rtl w:val="true"/>
              </w:rPr>
              <w:t>]</w:t>
              <w:tab/>
            </w:r>
            <w:r>
              <w:rPr>
                <w:rStyle w:val="IndexLink"/>
              </w:rPr>
              <w:t>136</w:t>
            </w:r>
          </w:hyperlink>
        </w:p>
        <w:p>
          <w:pPr>
            <w:pStyle w:val="Contents4"/>
            <w:tabs>
              <w:tab w:val="clear" w:pos="8176"/>
              <w:tab w:val="right" w:pos="9026" w:leader="dot"/>
            </w:tabs>
            <w:rPr/>
          </w:pPr>
          <w:hyperlink w:anchor="__RefHeading___Toc3264926_1280447820">
            <w:r>
              <w:rPr>
                <w:webHidden/>
                <w:rStyle w:val="IndexLink"/>
                <w:rtl w:val="true"/>
              </w:rPr>
              <w:t>[</w:t>
            </w:r>
            <w:r>
              <w:rPr>
                <w:rStyle w:val="IndexLink"/>
                <w:rtl w:val="true"/>
              </w:rPr>
              <w:t>عَوِّدْ، عادة</w:t>
            </w:r>
            <w:r>
              <w:rPr>
                <w:rStyle w:val="IndexLink"/>
                <w:rtl w:val="true"/>
              </w:rPr>
              <w:t>]</w:t>
              <w:tab/>
            </w:r>
            <w:r>
              <w:rPr>
                <w:rStyle w:val="IndexLink"/>
              </w:rPr>
              <w:t>137</w:t>
            </w:r>
          </w:hyperlink>
        </w:p>
        <w:p>
          <w:pPr>
            <w:pStyle w:val="Contents4"/>
            <w:tabs>
              <w:tab w:val="clear" w:pos="8176"/>
              <w:tab w:val="right" w:pos="9026" w:leader="dot"/>
            </w:tabs>
            <w:rPr/>
          </w:pPr>
          <w:hyperlink w:anchor="__RefHeading___Toc3264928_1280447820">
            <w:r>
              <w:rPr>
                <w:webHidden/>
                <w:rStyle w:val="IndexLink"/>
                <w:rtl w:val="true"/>
              </w:rPr>
              <w:t>[</w:t>
            </w:r>
            <w:r>
              <w:rPr>
                <w:rStyle w:val="IndexLink"/>
                <w:rtl w:val="true"/>
              </w:rPr>
              <w:t>عجبت</w:t>
            </w:r>
            <w:r>
              <w:rPr>
                <w:rStyle w:val="IndexLink"/>
                <w:rtl w:val="true"/>
              </w:rPr>
              <w:t>]</w:t>
              <w:tab/>
            </w:r>
            <w:r>
              <w:rPr>
                <w:rStyle w:val="IndexLink"/>
              </w:rPr>
              <w:t>138</w:t>
            </w:r>
          </w:hyperlink>
        </w:p>
        <w:p>
          <w:pPr>
            <w:pStyle w:val="Contents4"/>
            <w:tabs>
              <w:tab w:val="clear" w:pos="8176"/>
              <w:tab w:val="right" w:pos="9026" w:leader="dot"/>
            </w:tabs>
            <w:rPr/>
          </w:pPr>
          <w:hyperlink w:anchor="__RefHeading___Toc3264930_1280447820">
            <w:r>
              <w:rPr>
                <w:webHidden/>
                <w:rStyle w:val="IndexLink"/>
                <w:rtl w:val="true"/>
              </w:rPr>
              <w:t>[</w:t>
            </w:r>
            <w:r>
              <w:rPr>
                <w:rStyle w:val="IndexLink"/>
                <w:rtl w:val="true"/>
              </w:rPr>
              <w:t>حرف العين باللفظ المطلق</w:t>
            </w:r>
            <w:r>
              <w:rPr>
                <w:rStyle w:val="IndexLink"/>
                <w:rtl w:val="true"/>
              </w:rPr>
              <w:t>]</w:t>
              <w:tab/>
            </w:r>
            <w:r>
              <w:rPr>
                <w:rStyle w:val="IndexLink"/>
              </w:rPr>
              <w:t>139</w:t>
            </w:r>
          </w:hyperlink>
        </w:p>
        <w:p>
          <w:pPr>
            <w:pStyle w:val="Contents3"/>
            <w:tabs>
              <w:tab w:val="clear" w:pos="8459"/>
              <w:tab w:val="right" w:pos="9026" w:leader="dot"/>
            </w:tabs>
            <w:rPr/>
          </w:pPr>
          <w:hyperlink w:anchor="__RefHeading___Toc3264932_1280447820">
            <w:r>
              <w:rPr>
                <w:webHidden/>
                <w:rStyle w:val="IndexLink"/>
                <w:rtl w:val="true"/>
              </w:rPr>
              <w:t>[</w:t>
            </w:r>
            <w:r>
              <w:rPr>
                <w:rStyle w:val="IndexLink"/>
                <w:rtl w:val="true"/>
              </w:rPr>
              <w:t>حرف الغين</w:t>
            </w:r>
            <w:r>
              <w:rPr>
                <w:rStyle w:val="IndexLink"/>
                <w:rtl w:val="true"/>
              </w:rPr>
              <w:t>]</w:t>
              <w:tab/>
            </w:r>
            <w:r>
              <w:rPr>
                <w:rStyle w:val="IndexLink"/>
              </w:rPr>
              <w:t>141</w:t>
            </w:r>
          </w:hyperlink>
        </w:p>
        <w:p>
          <w:pPr>
            <w:pStyle w:val="Contents4"/>
            <w:tabs>
              <w:tab w:val="clear" w:pos="8176"/>
              <w:tab w:val="right" w:pos="9026" w:leader="dot"/>
            </w:tabs>
            <w:rPr/>
          </w:pPr>
          <w:hyperlink w:anchor="__RefHeading___Toc3264934_1280447820">
            <w:r>
              <w:rPr>
                <w:webHidden/>
                <w:rStyle w:val="IndexLink"/>
                <w:rtl w:val="true"/>
              </w:rPr>
              <w:t xml:space="preserve">حرف الغين </w:t>
            </w:r>
            <w:r>
              <w:rPr>
                <w:rStyle w:val="IndexLink"/>
                <w:rtl w:val="true"/>
              </w:rPr>
              <w:t xml:space="preserve">- </w:t>
            </w:r>
            <w:r>
              <w:rPr>
                <w:rStyle w:val="IndexLink"/>
                <w:rtl w:val="true"/>
              </w:rPr>
              <w:t>غاية</w:t>
            </w:r>
            <w:r>
              <w:rPr>
                <w:rStyle w:val="IndexLink"/>
                <w:rtl w:val="true"/>
              </w:rPr>
              <w:t>]</w:t>
              <w:tab/>
            </w:r>
            <w:r>
              <w:rPr>
                <w:rStyle w:val="IndexLink"/>
              </w:rPr>
              <w:t>141</w:t>
            </w:r>
          </w:hyperlink>
        </w:p>
        <w:p>
          <w:pPr>
            <w:pStyle w:val="Contents4"/>
            <w:tabs>
              <w:tab w:val="clear" w:pos="8176"/>
              <w:tab w:val="right" w:pos="9026" w:leader="dot"/>
            </w:tabs>
            <w:rPr/>
          </w:pPr>
          <w:hyperlink w:anchor="__RefHeading___Toc3264936_1280447820">
            <w:r>
              <w:rPr>
                <w:webHidden/>
                <w:rStyle w:val="IndexLink"/>
                <w:rtl w:val="true"/>
              </w:rPr>
              <w:t>[</w:t>
            </w:r>
            <w:r>
              <w:rPr>
                <w:rStyle w:val="IndexLink"/>
                <w:rtl w:val="true"/>
              </w:rPr>
              <w:t>حرف الغين باللفظ المطلق</w:t>
            </w:r>
            <w:r>
              <w:rPr>
                <w:rStyle w:val="IndexLink"/>
                <w:rtl w:val="true"/>
              </w:rPr>
              <w:t>]</w:t>
              <w:tab/>
            </w:r>
            <w:r>
              <w:rPr>
                <w:rStyle w:val="IndexLink"/>
              </w:rPr>
              <w:t>142</w:t>
            </w:r>
          </w:hyperlink>
        </w:p>
        <w:p>
          <w:pPr>
            <w:pStyle w:val="Contents3"/>
            <w:tabs>
              <w:tab w:val="clear" w:pos="8459"/>
              <w:tab w:val="right" w:pos="9026" w:leader="dot"/>
            </w:tabs>
            <w:rPr/>
          </w:pPr>
          <w:hyperlink w:anchor="__RefHeading___Toc3264938_1280447820">
            <w:r>
              <w:rPr>
                <w:webHidden/>
                <w:rStyle w:val="IndexLink"/>
                <w:rtl w:val="true"/>
              </w:rPr>
              <w:t>[</w:t>
            </w:r>
            <w:r>
              <w:rPr>
                <w:rStyle w:val="IndexLink"/>
                <w:rtl w:val="true"/>
              </w:rPr>
              <w:t>حرف الفاء</w:t>
            </w:r>
            <w:r>
              <w:rPr>
                <w:rStyle w:val="IndexLink"/>
                <w:rtl w:val="true"/>
              </w:rPr>
              <w:t>]</w:t>
              <w:tab/>
            </w:r>
            <w:r>
              <w:rPr>
                <w:rStyle w:val="IndexLink"/>
              </w:rPr>
              <w:t>143</w:t>
            </w:r>
          </w:hyperlink>
        </w:p>
        <w:p>
          <w:pPr>
            <w:pStyle w:val="Contents4"/>
            <w:tabs>
              <w:tab w:val="clear" w:pos="8176"/>
              <w:tab w:val="right" w:pos="9026" w:leader="dot"/>
            </w:tabs>
            <w:rPr/>
          </w:pPr>
          <w:hyperlink w:anchor="__RefHeading___Toc3264940_1280447820">
            <w:r>
              <w:rPr>
                <w:webHidden/>
                <w:rStyle w:val="IndexLink"/>
                <w:rtl w:val="true"/>
              </w:rPr>
              <w:t xml:space="preserve">حرف الفاء </w:t>
            </w:r>
            <w:r>
              <w:rPr>
                <w:rStyle w:val="IndexLink"/>
                <w:rtl w:val="true"/>
              </w:rPr>
              <w:t xml:space="preserve">- </w:t>
            </w:r>
            <w:r>
              <w:rPr>
                <w:rStyle w:val="IndexLink"/>
                <w:rtl w:val="true"/>
              </w:rPr>
              <w:t>في</w:t>
            </w:r>
            <w:r>
              <w:rPr>
                <w:rStyle w:val="IndexLink"/>
                <w:rtl w:val="true"/>
              </w:rPr>
              <w:t>]</w:t>
              <w:tab/>
            </w:r>
            <w:r>
              <w:rPr>
                <w:rStyle w:val="IndexLink"/>
              </w:rPr>
              <w:t>143</w:t>
            </w:r>
          </w:hyperlink>
        </w:p>
        <w:p>
          <w:pPr>
            <w:pStyle w:val="Contents4"/>
            <w:tabs>
              <w:tab w:val="clear" w:pos="8176"/>
              <w:tab w:val="right" w:pos="9026" w:leader="dot"/>
            </w:tabs>
            <w:rPr/>
          </w:pPr>
          <w:hyperlink w:anchor="__RefHeading___Toc3264942_1280447820">
            <w:r>
              <w:rPr>
                <w:webHidden/>
                <w:rStyle w:val="IndexLink"/>
                <w:rtl w:val="true"/>
              </w:rPr>
              <w:t>[</w:t>
            </w:r>
            <w:r>
              <w:rPr>
                <w:rStyle w:val="IndexLink"/>
                <w:rtl w:val="true"/>
              </w:rPr>
              <w:t>حرف الفاء باللفظ المطلق</w:t>
            </w:r>
            <w:r>
              <w:rPr>
                <w:rStyle w:val="IndexLink"/>
                <w:rtl w:val="true"/>
              </w:rPr>
              <w:t>]</w:t>
              <w:tab/>
            </w:r>
            <w:r>
              <w:rPr>
                <w:rStyle w:val="IndexLink"/>
              </w:rPr>
              <w:t>144</w:t>
            </w:r>
          </w:hyperlink>
        </w:p>
        <w:p>
          <w:pPr>
            <w:pStyle w:val="Contents3"/>
            <w:tabs>
              <w:tab w:val="clear" w:pos="8459"/>
              <w:tab w:val="right" w:pos="9026" w:leader="dot"/>
            </w:tabs>
            <w:rPr/>
          </w:pPr>
          <w:hyperlink w:anchor="__RefHeading___Toc3264944_1280447820">
            <w:r>
              <w:rPr>
                <w:webHidden/>
                <w:rStyle w:val="IndexLink"/>
                <w:rtl w:val="true"/>
              </w:rPr>
              <w:t>[</w:t>
            </w:r>
            <w:r>
              <w:rPr>
                <w:rStyle w:val="IndexLink"/>
                <w:rtl w:val="true"/>
              </w:rPr>
              <w:t>حرف القاف</w:t>
            </w:r>
            <w:r>
              <w:rPr>
                <w:rStyle w:val="IndexLink"/>
                <w:rtl w:val="true"/>
              </w:rPr>
              <w:t>]</w:t>
              <w:tab/>
            </w:r>
            <w:r>
              <w:rPr>
                <w:rStyle w:val="IndexLink"/>
              </w:rPr>
              <w:t>146</w:t>
            </w:r>
          </w:hyperlink>
        </w:p>
        <w:p>
          <w:pPr>
            <w:pStyle w:val="Contents4"/>
            <w:tabs>
              <w:tab w:val="clear" w:pos="8176"/>
              <w:tab w:val="right" w:pos="9026" w:leader="dot"/>
            </w:tabs>
            <w:rPr/>
          </w:pPr>
          <w:hyperlink w:anchor="__RefHeading___Toc3264946_1280447820">
            <w:r>
              <w:rPr>
                <w:webHidden/>
                <w:rStyle w:val="IndexLink"/>
                <w:rtl w:val="true"/>
              </w:rPr>
              <w:t xml:space="preserve">حرف القاف </w:t>
            </w:r>
            <w:r>
              <w:rPr>
                <w:rStyle w:val="IndexLink"/>
                <w:rtl w:val="true"/>
              </w:rPr>
              <w:t xml:space="preserve">- </w:t>
            </w:r>
            <w:r>
              <w:rPr>
                <w:rStyle w:val="IndexLink"/>
                <w:rtl w:val="true"/>
              </w:rPr>
              <w:t>قد</w:t>
            </w:r>
            <w:r>
              <w:rPr>
                <w:rStyle w:val="IndexLink"/>
                <w:rtl w:val="true"/>
              </w:rPr>
              <w:t>]</w:t>
              <w:tab/>
            </w:r>
            <w:r>
              <w:rPr>
                <w:rStyle w:val="IndexLink"/>
              </w:rPr>
              <w:t>146</w:t>
            </w:r>
          </w:hyperlink>
        </w:p>
        <w:p>
          <w:pPr>
            <w:pStyle w:val="Contents4"/>
            <w:tabs>
              <w:tab w:val="clear" w:pos="8176"/>
              <w:tab w:val="right" w:pos="9026" w:leader="dot"/>
            </w:tabs>
            <w:rPr/>
          </w:pPr>
          <w:hyperlink w:anchor="__RefHeading___Toc3264948_1280447820">
            <w:r>
              <w:rPr>
                <w:webHidden/>
                <w:rStyle w:val="IndexLink"/>
                <w:rtl w:val="true"/>
              </w:rPr>
              <w:t>[</w:t>
            </w:r>
            <w:r>
              <w:rPr>
                <w:rStyle w:val="IndexLink"/>
                <w:rtl w:val="true"/>
              </w:rPr>
              <w:t>حرف القاف باللفظ المطلق</w:t>
            </w:r>
            <w:r>
              <w:rPr>
                <w:rStyle w:val="IndexLink"/>
                <w:rtl w:val="true"/>
              </w:rPr>
              <w:t>]</w:t>
              <w:tab/>
            </w:r>
            <w:r>
              <w:rPr>
                <w:rStyle w:val="IndexLink"/>
              </w:rPr>
              <w:t>148</w:t>
            </w:r>
          </w:hyperlink>
        </w:p>
        <w:p>
          <w:pPr>
            <w:pStyle w:val="Contents3"/>
            <w:tabs>
              <w:tab w:val="clear" w:pos="8459"/>
              <w:tab w:val="right" w:pos="9026" w:leader="dot"/>
            </w:tabs>
            <w:rPr/>
          </w:pPr>
          <w:hyperlink w:anchor="__RefHeading___Toc3264950_1280447820">
            <w:r>
              <w:rPr>
                <w:webHidden/>
                <w:rStyle w:val="IndexLink"/>
                <w:rtl w:val="true"/>
              </w:rPr>
              <w:t>[</w:t>
            </w:r>
            <w:r>
              <w:rPr>
                <w:rStyle w:val="IndexLink"/>
                <w:rtl w:val="true"/>
              </w:rPr>
              <w:t>حرف الكاف</w:t>
            </w:r>
            <w:r>
              <w:rPr>
                <w:rStyle w:val="IndexLink"/>
                <w:rtl w:val="true"/>
              </w:rPr>
              <w:t>]</w:t>
              <w:tab/>
            </w:r>
            <w:r>
              <w:rPr>
                <w:rStyle w:val="IndexLink"/>
              </w:rPr>
              <w:t>151</w:t>
            </w:r>
          </w:hyperlink>
        </w:p>
        <w:p>
          <w:pPr>
            <w:pStyle w:val="Contents4"/>
            <w:tabs>
              <w:tab w:val="clear" w:pos="8176"/>
              <w:tab w:val="right" w:pos="9026" w:leader="dot"/>
            </w:tabs>
            <w:rPr/>
          </w:pPr>
          <w:hyperlink w:anchor="__RefHeading___Toc3264952_1280447820">
            <w:r>
              <w:rPr>
                <w:webHidden/>
                <w:rStyle w:val="IndexLink"/>
                <w:rtl w:val="true"/>
              </w:rPr>
              <w:t xml:space="preserve">حرف الكاف </w:t>
            </w:r>
            <w:r>
              <w:rPr>
                <w:rStyle w:val="IndexLink"/>
                <w:rtl w:val="true"/>
              </w:rPr>
              <w:t xml:space="preserve">- </w:t>
            </w:r>
            <w:r>
              <w:rPr>
                <w:rStyle w:val="IndexLink"/>
                <w:rtl w:val="true"/>
              </w:rPr>
              <w:t>كُلّ‌</w:t>
            </w:r>
            <w:r>
              <w:rPr>
                <w:rStyle w:val="IndexLink"/>
                <w:rtl w:val="true"/>
              </w:rPr>
              <w:t>]</w:t>
              <w:tab/>
            </w:r>
            <w:r>
              <w:rPr>
                <w:rStyle w:val="IndexLink"/>
              </w:rPr>
              <w:t>151</w:t>
            </w:r>
          </w:hyperlink>
        </w:p>
        <w:p>
          <w:pPr>
            <w:pStyle w:val="Contents4"/>
            <w:tabs>
              <w:tab w:val="clear" w:pos="8176"/>
              <w:tab w:val="right" w:pos="9026" w:leader="dot"/>
            </w:tabs>
            <w:rPr/>
          </w:pPr>
          <w:hyperlink w:anchor="__RefHeading___Toc3264954_1280447820">
            <w:r>
              <w:rPr>
                <w:webHidden/>
                <w:rStyle w:val="IndexLink"/>
                <w:rtl w:val="true"/>
              </w:rPr>
              <w:t>[</w:t>
            </w:r>
            <w:r>
              <w:rPr>
                <w:rStyle w:val="IndexLink"/>
                <w:rtl w:val="true"/>
              </w:rPr>
              <w:t>كم</w:t>
            </w:r>
            <w:r>
              <w:rPr>
                <w:rStyle w:val="IndexLink"/>
                <w:rtl w:val="true"/>
              </w:rPr>
              <w:t>]</w:t>
              <w:tab/>
            </w:r>
            <w:r>
              <w:rPr>
                <w:rStyle w:val="IndexLink"/>
              </w:rPr>
              <w:t>152</w:t>
            </w:r>
          </w:hyperlink>
        </w:p>
        <w:p>
          <w:pPr>
            <w:pStyle w:val="Contents4"/>
            <w:tabs>
              <w:tab w:val="clear" w:pos="8176"/>
              <w:tab w:val="right" w:pos="9026" w:leader="dot"/>
            </w:tabs>
            <w:rPr/>
          </w:pPr>
          <w:hyperlink w:anchor="__RefHeading___Toc3264956_1280447820">
            <w:r>
              <w:rPr>
                <w:webHidden/>
                <w:rStyle w:val="IndexLink"/>
                <w:rtl w:val="true"/>
              </w:rPr>
              <w:t>[</w:t>
            </w:r>
            <w:r>
              <w:rPr>
                <w:rStyle w:val="IndexLink"/>
                <w:rtl w:val="true"/>
              </w:rPr>
              <w:t>كيف</w:t>
            </w:r>
            <w:r>
              <w:rPr>
                <w:rStyle w:val="IndexLink"/>
                <w:rtl w:val="true"/>
              </w:rPr>
              <w:t>]</w:t>
              <w:tab/>
            </w:r>
            <w:r>
              <w:rPr>
                <w:rStyle w:val="IndexLink"/>
              </w:rPr>
              <w:t>153</w:t>
            </w:r>
          </w:hyperlink>
        </w:p>
        <w:p>
          <w:pPr>
            <w:pStyle w:val="Contents4"/>
            <w:tabs>
              <w:tab w:val="clear" w:pos="8176"/>
              <w:tab w:val="right" w:pos="9026" w:leader="dot"/>
            </w:tabs>
            <w:rPr/>
          </w:pPr>
          <w:hyperlink w:anchor="__RefHeading___Toc3264958_1280447820">
            <w:r>
              <w:rPr>
                <w:webHidden/>
                <w:rStyle w:val="IndexLink"/>
                <w:rtl w:val="true"/>
              </w:rPr>
              <w:t>[</w:t>
            </w:r>
            <w:r>
              <w:rPr>
                <w:rStyle w:val="IndexLink"/>
                <w:rtl w:val="true"/>
              </w:rPr>
              <w:t>كفى</w:t>
            </w:r>
            <w:r>
              <w:rPr>
                <w:rStyle w:val="IndexLink"/>
                <w:rtl w:val="true"/>
              </w:rPr>
              <w:t>]</w:t>
              <w:tab/>
            </w:r>
            <w:r>
              <w:rPr>
                <w:rStyle w:val="IndexLink"/>
              </w:rPr>
              <w:t>154</w:t>
            </w:r>
          </w:hyperlink>
        </w:p>
        <w:p>
          <w:pPr>
            <w:pStyle w:val="Contents4"/>
            <w:tabs>
              <w:tab w:val="clear" w:pos="8176"/>
              <w:tab w:val="right" w:pos="9026" w:leader="dot"/>
            </w:tabs>
            <w:rPr/>
          </w:pPr>
          <w:hyperlink w:anchor="__RefHeading___Toc3264960_1280447820">
            <w:r>
              <w:rPr>
                <w:webHidden/>
                <w:rStyle w:val="IndexLink"/>
                <w:rtl w:val="true"/>
              </w:rPr>
              <w:t>[</w:t>
            </w:r>
            <w:r>
              <w:rPr>
                <w:rStyle w:val="IndexLink"/>
                <w:rtl w:val="true"/>
              </w:rPr>
              <w:t>كثرةُ‌</w:t>
            </w:r>
            <w:r>
              <w:rPr>
                <w:rStyle w:val="IndexLink"/>
                <w:rtl w:val="true"/>
              </w:rPr>
              <w:t>...]</w:t>
              <w:tab/>
            </w:r>
            <w:r>
              <w:rPr>
                <w:rStyle w:val="IndexLink"/>
              </w:rPr>
              <w:t>156</w:t>
            </w:r>
          </w:hyperlink>
        </w:p>
        <w:p>
          <w:pPr>
            <w:pStyle w:val="Contents4"/>
            <w:tabs>
              <w:tab w:val="clear" w:pos="8176"/>
              <w:tab w:val="right" w:pos="9026" w:leader="dot"/>
            </w:tabs>
            <w:rPr/>
          </w:pPr>
          <w:hyperlink w:anchor="__RefHeading___Toc3264962_1280447820">
            <w:r>
              <w:rPr>
                <w:webHidden/>
                <w:rStyle w:val="IndexLink"/>
                <w:rtl w:val="true"/>
              </w:rPr>
              <w:t>[</w:t>
            </w:r>
            <w:r>
              <w:rPr>
                <w:rStyle w:val="IndexLink"/>
                <w:rtl w:val="true"/>
              </w:rPr>
              <w:t>كُن</w:t>
            </w:r>
            <w:r>
              <w:rPr>
                <w:rStyle w:val="IndexLink"/>
                <w:rtl w:val="true"/>
              </w:rPr>
              <w:t>]</w:t>
              <w:tab/>
            </w:r>
            <w:r>
              <w:rPr>
                <w:rStyle w:val="IndexLink"/>
              </w:rPr>
              <w:t>157</w:t>
            </w:r>
          </w:hyperlink>
        </w:p>
        <w:p>
          <w:pPr>
            <w:pStyle w:val="Contents4"/>
            <w:tabs>
              <w:tab w:val="clear" w:pos="8176"/>
              <w:tab w:val="right" w:pos="9026" w:leader="dot"/>
            </w:tabs>
            <w:rPr/>
          </w:pPr>
          <w:hyperlink w:anchor="__RefHeading___Toc3264964_1280447820">
            <w:r>
              <w:rPr>
                <w:webHidden/>
                <w:rStyle w:val="IndexLink"/>
                <w:rtl w:val="true"/>
              </w:rPr>
              <w:t>[</w:t>
            </w:r>
            <w:r>
              <w:rPr>
                <w:rStyle w:val="IndexLink"/>
                <w:rtl w:val="true"/>
              </w:rPr>
              <w:t>كلّما</w:t>
            </w:r>
            <w:r>
              <w:rPr>
                <w:rStyle w:val="IndexLink"/>
                <w:rtl w:val="true"/>
              </w:rPr>
              <w:t>]</w:t>
              <w:tab/>
            </w:r>
            <w:r>
              <w:rPr>
                <w:rStyle w:val="IndexLink"/>
              </w:rPr>
              <w:t>159</w:t>
            </w:r>
          </w:hyperlink>
        </w:p>
        <w:p>
          <w:pPr>
            <w:pStyle w:val="Contents4"/>
            <w:tabs>
              <w:tab w:val="clear" w:pos="8176"/>
              <w:tab w:val="right" w:pos="9026" w:leader="dot"/>
            </w:tabs>
            <w:rPr/>
          </w:pPr>
          <w:hyperlink w:anchor="__RefHeading___Toc3264966_1280447820">
            <w:r>
              <w:rPr>
                <w:webHidden/>
                <w:rStyle w:val="IndexLink"/>
                <w:rtl w:val="true"/>
              </w:rPr>
              <w:t>[</w:t>
            </w:r>
            <w:r>
              <w:rPr>
                <w:rStyle w:val="IndexLink"/>
                <w:rtl w:val="true"/>
              </w:rPr>
              <w:t>كما</w:t>
            </w:r>
            <w:r>
              <w:rPr>
                <w:rStyle w:val="IndexLink"/>
                <w:rtl w:val="true"/>
              </w:rPr>
              <w:t>]</w:t>
              <w:tab/>
            </w:r>
            <w:r>
              <w:rPr>
                <w:rStyle w:val="IndexLink"/>
              </w:rPr>
              <w:t>160</w:t>
            </w:r>
          </w:hyperlink>
        </w:p>
        <w:p>
          <w:pPr>
            <w:pStyle w:val="Contents4"/>
            <w:tabs>
              <w:tab w:val="clear" w:pos="8176"/>
              <w:tab w:val="right" w:pos="9026" w:leader="dot"/>
            </w:tabs>
            <w:rPr/>
          </w:pPr>
          <w:hyperlink w:anchor="__RefHeading___Toc3264968_1280447820">
            <w:r>
              <w:rPr>
                <w:webHidden/>
                <w:rStyle w:val="IndexLink"/>
                <w:rtl w:val="true"/>
              </w:rPr>
              <w:t>[</w:t>
            </w:r>
            <w:r>
              <w:rPr>
                <w:rStyle w:val="IndexLink"/>
                <w:rtl w:val="true"/>
              </w:rPr>
              <w:t>حرف الكاف باللفظ المطلق</w:t>
            </w:r>
            <w:r>
              <w:rPr>
                <w:rStyle w:val="IndexLink"/>
                <w:rtl w:val="true"/>
              </w:rPr>
              <w:t>]</w:t>
              <w:tab/>
            </w:r>
            <w:r>
              <w:rPr>
                <w:rStyle w:val="IndexLink"/>
              </w:rPr>
              <w:t>160</w:t>
            </w:r>
          </w:hyperlink>
        </w:p>
        <w:p>
          <w:pPr>
            <w:pStyle w:val="Contents3"/>
            <w:tabs>
              <w:tab w:val="clear" w:pos="8459"/>
              <w:tab w:val="right" w:pos="9026" w:leader="dot"/>
            </w:tabs>
            <w:rPr/>
          </w:pPr>
          <w:hyperlink w:anchor="__RefHeading___Toc3264970_1280447820">
            <w:r>
              <w:rPr>
                <w:webHidden/>
                <w:rStyle w:val="IndexLink"/>
                <w:rtl w:val="true"/>
              </w:rPr>
              <w:t>[</w:t>
            </w:r>
            <w:r>
              <w:rPr>
                <w:rStyle w:val="IndexLink"/>
                <w:rtl w:val="true"/>
              </w:rPr>
              <w:t>حرف اللام</w:t>
            </w:r>
            <w:r>
              <w:rPr>
                <w:rStyle w:val="IndexLink"/>
                <w:rtl w:val="true"/>
              </w:rPr>
              <w:t>]</w:t>
              <w:tab/>
            </w:r>
            <w:r>
              <w:rPr>
                <w:rStyle w:val="IndexLink"/>
              </w:rPr>
              <w:t>162</w:t>
            </w:r>
          </w:hyperlink>
        </w:p>
        <w:p>
          <w:pPr>
            <w:pStyle w:val="Contents4"/>
            <w:tabs>
              <w:tab w:val="clear" w:pos="8176"/>
              <w:tab w:val="right" w:pos="9026" w:leader="dot"/>
            </w:tabs>
            <w:rPr/>
          </w:pPr>
          <w:hyperlink w:anchor="__RefHeading___Toc3264972_1280447820">
            <w:r>
              <w:rPr>
                <w:webHidden/>
                <w:rStyle w:val="IndexLink"/>
                <w:rtl w:val="true"/>
              </w:rPr>
              <w:t xml:space="preserve">حرف اللام </w:t>
            </w:r>
            <w:r>
              <w:rPr>
                <w:rStyle w:val="IndexLink"/>
                <w:rtl w:val="true"/>
              </w:rPr>
              <w:t xml:space="preserve">- </w:t>
            </w:r>
            <w:r>
              <w:rPr>
                <w:rStyle w:val="IndexLink"/>
                <w:rtl w:val="true"/>
              </w:rPr>
              <w:t>لِكُلّ‌</w:t>
            </w:r>
            <w:r>
              <w:rPr>
                <w:rStyle w:val="IndexLink"/>
                <w:rtl w:val="true"/>
              </w:rPr>
              <w:t>]</w:t>
              <w:tab/>
            </w:r>
            <w:r>
              <w:rPr>
                <w:rStyle w:val="IndexLink"/>
              </w:rPr>
              <w:t>162</w:t>
            </w:r>
          </w:hyperlink>
        </w:p>
        <w:p>
          <w:pPr>
            <w:pStyle w:val="Contents4"/>
            <w:tabs>
              <w:tab w:val="clear" w:pos="8176"/>
              <w:tab w:val="right" w:pos="9026" w:leader="dot"/>
            </w:tabs>
            <w:rPr/>
          </w:pPr>
          <w:hyperlink w:anchor="__RefHeading___Toc3264974_1280447820">
            <w:r>
              <w:rPr>
                <w:webHidden/>
                <w:rStyle w:val="IndexLink"/>
                <w:rtl w:val="true"/>
              </w:rPr>
              <w:t>[</w:t>
            </w:r>
            <w:r>
              <w:rPr>
                <w:rStyle w:val="IndexLink"/>
                <w:rtl w:val="true"/>
              </w:rPr>
              <w:t>اللام الزائدة</w:t>
            </w:r>
            <w:r>
              <w:rPr>
                <w:rStyle w:val="IndexLink"/>
                <w:rtl w:val="true"/>
              </w:rPr>
              <w:t>]</w:t>
              <w:tab/>
            </w:r>
            <w:r>
              <w:rPr>
                <w:rStyle w:val="IndexLink"/>
              </w:rPr>
              <w:t>163</w:t>
            </w:r>
          </w:hyperlink>
        </w:p>
        <w:p>
          <w:pPr>
            <w:pStyle w:val="Contents4"/>
            <w:tabs>
              <w:tab w:val="clear" w:pos="8176"/>
              <w:tab w:val="right" w:pos="9026" w:leader="dot"/>
            </w:tabs>
            <w:rPr/>
          </w:pPr>
          <w:hyperlink w:anchor="__RefHeading___Toc3264976_1280447820">
            <w:r>
              <w:rPr>
                <w:webHidden/>
                <w:rStyle w:val="IndexLink"/>
                <w:rtl w:val="true"/>
              </w:rPr>
              <w:t>[</w:t>
            </w:r>
            <w:r>
              <w:rPr>
                <w:rStyle w:val="IndexLink"/>
                <w:rtl w:val="true"/>
              </w:rPr>
              <w:t>لن</w:t>
            </w:r>
            <w:r>
              <w:rPr>
                <w:rStyle w:val="IndexLink"/>
                <w:rtl w:val="true"/>
              </w:rPr>
              <w:t>]</w:t>
              <w:tab/>
            </w:r>
            <w:r>
              <w:rPr>
                <w:rStyle w:val="IndexLink"/>
              </w:rPr>
              <w:t>165</w:t>
            </w:r>
          </w:hyperlink>
        </w:p>
        <w:p>
          <w:pPr>
            <w:pStyle w:val="Contents4"/>
            <w:tabs>
              <w:tab w:val="clear" w:pos="8176"/>
              <w:tab w:val="right" w:pos="9026" w:leader="dot"/>
            </w:tabs>
            <w:rPr/>
          </w:pPr>
          <w:hyperlink w:anchor="__RefHeading___Toc3264978_1280447820">
            <w:r>
              <w:rPr>
                <w:webHidden/>
                <w:rStyle w:val="IndexLink"/>
                <w:rtl w:val="true"/>
              </w:rPr>
              <w:t>[</w:t>
            </w:r>
            <w:r>
              <w:rPr>
                <w:rStyle w:val="IndexLink"/>
                <w:rtl w:val="true"/>
              </w:rPr>
              <w:t>ليس</w:t>
            </w:r>
            <w:r>
              <w:rPr>
                <w:rStyle w:val="IndexLink"/>
                <w:rtl w:val="true"/>
              </w:rPr>
              <w:t>]</w:t>
              <w:tab/>
            </w:r>
            <w:r>
              <w:rPr>
                <w:rStyle w:val="IndexLink"/>
              </w:rPr>
              <w:t>166</w:t>
            </w:r>
          </w:hyperlink>
        </w:p>
        <w:p>
          <w:pPr>
            <w:pStyle w:val="Contents4"/>
            <w:tabs>
              <w:tab w:val="clear" w:pos="8176"/>
              <w:tab w:val="right" w:pos="9026" w:leader="dot"/>
            </w:tabs>
            <w:rPr/>
          </w:pPr>
          <w:hyperlink w:anchor="__RefHeading___Toc3264980_1280447820">
            <w:r>
              <w:rPr>
                <w:webHidden/>
                <w:rStyle w:val="IndexLink"/>
                <w:rtl w:val="true"/>
              </w:rPr>
              <w:t>[</w:t>
            </w:r>
            <w:r>
              <w:rPr>
                <w:rStyle w:val="IndexLink"/>
                <w:rtl w:val="true"/>
              </w:rPr>
              <w:t>لم</w:t>
            </w:r>
            <w:r>
              <w:rPr>
                <w:rStyle w:val="IndexLink"/>
                <w:rtl w:val="true"/>
              </w:rPr>
              <w:t>]</w:t>
              <w:tab/>
            </w:r>
            <w:r>
              <w:rPr>
                <w:rStyle w:val="IndexLink"/>
              </w:rPr>
              <w:t>167</w:t>
            </w:r>
          </w:hyperlink>
        </w:p>
        <w:p>
          <w:pPr>
            <w:pStyle w:val="Contents4"/>
            <w:tabs>
              <w:tab w:val="clear" w:pos="8176"/>
              <w:tab w:val="right" w:pos="9026" w:leader="dot"/>
            </w:tabs>
            <w:rPr/>
          </w:pPr>
          <w:hyperlink w:anchor="__RefHeading___Toc3264982_1280447820">
            <w:r>
              <w:rPr>
                <w:webHidden/>
                <w:rStyle w:val="IndexLink"/>
                <w:rtl w:val="true"/>
              </w:rPr>
              <w:t>[</w:t>
            </w:r>
            <w:r>
              <w:rPr>
                <w:rStyle w:val="IndexLink"/>
                <w:rtl w:val="true"/>
              </w:rPr>
              <w:t>لو</w:t>
            </w:r>
            <w:r>
              <w:rPr>
                <w:rStyle w:val="IndexLink"/>
                <w:rtl w:val="true"/>
              </w:rPr>
              <w:t>]</w:t>
              <w:tab/>
            </w:r>
            <w:r>
              <w:rPr>
                <w:rStyle w:val="IndexLink"/>
              </w:rPr>
              <w:t>167</w:t>
            </w:r>
          </w:hyperlink>
        </w:p>
        <w:p>
          <w:pPr>
            <w:pStyle w:val="Contents4"/>
            <w:tabs>
              <w:tab w:val="clear" w:pos="8176"/>
              <w:tab w:val="right" w:pos="9026" w:leader="dot"/>
            </w:tabs>
            <w:rPr/>
          </w:pPr>
          <w:hyperlink w:anchor="__RefHeading___Toc3264984_1280447820">
            <w:r>
              <w:rPr>
                <w:webHidden/>
                <w:rStyle w:val="IndexLink"/>
                <w:rtl w:val="true"/>
              </w:rPr>
              <w:t>[</w:t>
            </w:r>
            <w:r>
              <w:rPr>
                <w:rStyle w:val="IndexLink"/>
                <w:rtl w:val="true"/>
              </w:rPr>
              <w:t>اللام باللفظ المطلق</w:t>
            </w:r>
            <w:r>
              <w:rPr>
                <w:rStyle w:val="IndexLink"/>
                <w:rtl w:val="true"/>
              </w:rPr>
              <w:t>]</w:t>
              <w:tab/>
            </w:r>
            <w:r>
              <w:rPr>
                <w:rStyle w:val="IndexLink"/>
              </w:rPr>
              <w:t>169</w:t>
            </w:r>
          </w:hyperlink>
        </w:p>
        <w:p>
          <w:pPr>
            <w:pStyle w:val="Contents3"/>
            <w:tabs>
              <w:tab w:val="clear" w:pos="8459"/>
              <w:tab w:val="right" w:pos="9026" w:leader="dot"/>
            </w:tabs>
            <w:rPr/>
          </w:pPr>
          <w:hyperlink w:anchor="__RefHeading___Toc3264986_1280447820">
            <w:r>
              <w:rPr>
                <w:webHidden/>
                <w:rStyle w:val="IndexLink"/>
                <w:rtl w:val="true"/>
              </w:rPr>
              <w:t>[</w:t>
            </w:r>
            <w:r>
              <w:rPr>
                <w:rStyle w:val="IndexLink"/>
                <w:rtl w:val="true"/>
              </w:rPr>
              <w:t>حرف الميم</w:t>
            </w:r>
            <w:r>
              <w:rPr>
                <w:rStyle w:val="IndexLink"/>
                <w:rtl w:val="true"/>
              </w:rPr>
              <w:t>]</w:t>
              <w:tab/>
            </w:r>
            <w:r>
              <w:rPr>
                <w:rStyle w:val="IndexLink"/>
              </w:rPr>
              <w:t>170</w:t>
            </w:r>
          </w:hyperlink>
        </w:p>
        <w:p>
          <w:pPr>
            <w:pStyle w:val="Contents4"/>
            <w:tabs>
              <w:tab w:val="clear" w:pos="8176"/>
              <w:tab w:val="right" w:pos="9026" w:leader="dot"/>
            </w:tabs>
            <w:rPr/>
          </w:pPr>
          <w:hyperlink w:anchor="__RefHeading___Toc3264988_1280447820">
            <w:r>
              <w:rPr>
                <w:webHidden/>
                <w:rStyle w:val="IndexLink"/>
                <w:rtl w:val="true"/>
              </w:rPr>
              <w:t xml:space="preserve">حرف الميم </w:t>
            </w:r>
            <w:r>
              <w:rPr>
                <w:rStyle w:val="IndexLink"/>
                <w:rtl w:val="true"/>
              </w:rPr>
              <w:t xml:space="preserve">- </w:t>
            </w:r>
            <w:r>
              <w:rPr>
                <w:rStyle w:val="IndexLink"/>
                <w:rtl w:val="true"/>
              </w:rPr>
              <w:t>مَن</w:t>
            </w:r>
            <w:r>
              <w:rPr>
                <w:rStyle w:val="IndexLink"/>
                <w:rtl w:val="true"/>
              </w:rPr>
              <w:t>]</w:t>
              <w:tab/>
            </w:r>
            <w:r>
              <w:rPr>
                <w:rStyle w:val="IndexLink"/>
              </w:rPr>
              <w:t>170</w:t>
            </w:r>
          </w:hyperlink>
        </w:p>
        <w:p>
          <w:pPr>
            <w:pStyle w:val="Contents4"/>
            <w:tabs>
              <w:tab w:val="clear" w:pos="8176"/>
              <w:tab w:val="right" w:pos="9026" w:leader="dot"/>
            </w:tabs>
            <w:rPr/>
          </w:pPr>
          <w:hyperlink w:anchor="__RefHeading___Toc3264990_1280447820">
            <w:r>
              <w:rPr>
                <w:webHidden/>
                <w:rStyle w:val="IndexLink"/>
                <w:rtl w:val="true"/>
              </w:rPr>
              <w:t>[</w:t>
            </w:r>
            <w:r>
              <w:rPr>
                <w:rStyle w:val="IndexLink"/>
                <w:rtl w:val="true"/>
              </w:rPr>
              <w:t>مِن</w:t>
            </w:r>
            <w:r>
              <w:rPr>
                <w:rStyle w:val="IndexLink"/>
                <w:rtl w:val="true"/>
              </w:rPr>
              <w:t>]</w:t>
              <w:tab/>
            </w:r>
            <w:r>
              <w:rPr>
                <w:rStyle w:val="IndexLink"/>
              </w:rPr>
              <w:t>187</w:t>
            </w:r>
          </w:hyperlink>
        </w:p>
        <w:p>
          <w:pPr>
            <w:pStyle w:val="Contents4"/>
            <w:tabs>
              <w:tab w:val="clear" w:pos="8176"/>
              <w:tab w:val="right" w:pos="9026" w:leader="dot"/>
            </w:tabs>
            <w:rPr/>
          </w:pPr>
          <w:hyperlink w:anchor="__RefHeading___Toc3264992_1280447820">
            <w:r>
              <w:rPr>
                <w:webHidden/>
                <w:rStyle w:val="IndexLink"/>
                <w:rtl w:val="true"/>
              </w:rPr>
              <w:t>[</w:t>
            </w:r>
            <w:r>
              <w:rPr>
                <w:rStyle w:val="IndexLink"/>
                <w:rtl w:val="true"/>
              </w:rPr>
              <w:t>ما</w:t>
            </w:r>
            <w:r>
              <w:rPr>
                <w:rStyle w:val="IndexLink"/>
                <w:rtl w:val="true"/>
              </w:rPr>
              <w:t>]</w:t>
              <w:tab/>
            </w:r>
            <w:r>
              <w:rPr>
                <w:rStyle w:val="IndexLink"/>
              </w:rPr>
              <w:t>191</w:t>
            </w:r>
          </w:hyperlink>
        </w:p>
        <w:p>
          <w:pPr>
            <w:pStyle w:val="Contents4"/>
            <w:tabs>
              <w:tab w:val="clear" w:pos="8176"/>
              <w:tab w:val="right" w:pos="9026" w:leader="dot"/>
            </w:tabs>
            <w:rPr/>
          </w:pPr>
          <w:hyperlink w:anchor="__RefHeading___Toc3264994_1280447820">
            <w:r>
              <w:rPr>
                <w:webHidden/>
                <w:rStyle w:val="IndexLink"/>
                <w:rtl w:val="true"/>
              </w:rPr>
              <w:t>[</w:t>
            </w:r>
            <w:r>
              <w:rPr>
                <w:rStyle w:val="IndexLink"/>
                <w:rtl w:val="true"/>
              </w:rPr>
              <w:t>حرف الميم باللفظ المطلق</w:t>
            </w:r>
            <w:r>
              <w:rPr>
                <w:rStyle w:val="IndexLink"/>
                <w:rtl w:val="true"/>
              </w:rPr>
              <w:t>]</w:t>
              <w:tab/>
            </w:r>
            <w:r>
              <w:rPr>
                <w:rStyle w:val="IndexLink"/>
              </w:rPr>
              <w:t>194</w:t>
            </w:r>
          </w:hyperlink>
        </w:p>
        <w:p>
          <w:pPr>
            <w:pStyle w:val="Contents3"/>
            <w:tabs>
              <w:tab w:val="clear" w:pos="8459"/>
              <w:tab w:val="right" w:pos="9026" w:leader="dot"/>
            </w:tabs>
            <w:rPr/>
          </w:pPr>
          <w:hyperlink w:anchor="__RefHeading___Toc3264996_1280447820">
            <w:r>
              <w:rPr>
                <w:webHidden/>
                <w:rStyle w:val="IndexLink"/>
                <w:rtl w:val="true"/>
              </w:rPr>
              <w:t>[</w:t>
            </w:r>
            <w:r>
              <w:rPr>
                <w:rStyle w:val="IndexLink"/>
                <w:rtl w:val="true"/>
              </w:rPr>
              <w:t>حرف النون</w:t>
            </w:r>
            <w:r>
              <w:rPr>
                <w:rStyle w:val="IndexLink"/>
                <w:rtl w:val="true"/>
              </w:rPr>
              <w:t>]</w:t>
              <w:tab/>
            </w:r>
            <w:r>
              <w:rPr>
                <w:rStyle w:val="IndexLink"/>
              </w:rPr>
              <w:t>198</w:t>
            </w:r>
          </w:hyperlink>
        </w:p>
        <w:p>
          <w:pPr>
            <w:pStyle w:val="Contents4"/>
            <w:tabs>
              <w:tab w:val="clear" w:pos="8176"/>
              <w:tab w:val="right" w:pos="9026" w:leader="dot"/>
            </w:tabs>
            <w:rPr/>
          </w:pPr>
          <w:hyperlink w:anchor="__RefHeading___Toc3264998_1280447820">
            <w:r>
              <w:rPr>
                <w:webHidden/>
                <w:rStyle w:val="IndexLink"/>
                <w:rtl w:val="true"/>
              </w:rPr>
              <w:t xml:space="preserve">حرف النون </w:t>
            </w:r>
            <w:r>
              <w:rPr>
                <w:rStyle w:val="IndexLink"/>
                <w:rtl w:val="true"/>
              </w:rPr>
              <w:t xml:space="preserve">- </w:t>
            </w:r>
            <w:r>
              <w:rPr>
                <w:rStyle w:val="IndexLink"/>
                <w:rtl w:val="true"/>
              </w:rPr>
              <w:t>نِعم</w:t>
            </w:r>
            <w:r>
              <w:rPr>
                <w:rStyle w:val="IndexLink"/>
                <w:rtl w:val="true"/>
              </w:rPr>
              <w:t>]</w:t>
              <w:tab/>
            </w:r>
            <w:r>
              <w:rPr>
                <w:rStyle w:val="IndexLink"/>
              </w:rPr>
              <w:t>198</w:t>
            </w:r>
          </w:hyperlink>
        </w:p>
        <w:p>
          <w:pPr>
            <w:pStyle w:val="Contents4"/>
            <w:tabs>
              <w:tab w:val="clear" w:pos="8176"/>
              <w:tab w:val="right" w:pos="9026" w:leader="dot"/>
            </w:tabs>
            <w:rPr/>
          </w:pPr>
          <w:hyperlink w:anchor="__RefHeading___Toc3265000_1280447820">
            <w:r>
              <w:rPr>
                <w:webHidden/>
                <w:rStyle w:val="IndexLink"/>
                <w:rtl w:val="true"/>
              </w:rPr>
              <w:t>[</w:t>
            </w:r>
            <w:r>
              <w:rPr>
                <w:rStyle w:val="IndexLink"/>
                <w:rtl w:val="true"/>
              </w:rPr>
              <w:t>حرف النون باللفظ المطلق</w:t>
            </w:r>
            <w:r>
              <w:rPr>
                <w:rStyle w:val="IndexLink"/>
                <w:rtl w:val="true"/>
              </w:rPr>
              <w:t>]</w:t>
              <w:tab/>
            </w:r>
            <w:r>
              <w:rPr>
                <w:rStyle w:val="IndexLink"/>
              </w:rPr>
              <w:t>199</w:t>
            </w:r>
          </w:hyperlink>
        </w:p>
        <w:p>
          <w:pPr>
            <w:pStyle w:val="Contents4"/>
            <w:tabs>
              <w:tab w:val="clear" w:pos="8176"/>
              <w:tab w:val="right" w:pos="9026" w:leader="dot"/>
            </w:tabs>
            <w:rPr/>
          </w:pPr>
          <w:hyperlink w:anchor="__RefHeading___Toc3265002_1280447820">
            <w:r>
              <w:rPr>
                <w:webHidden/>
                <w:rStyle w:val="IndexLink"/>
                <w:rtl w:val="true"/>
              </w:rPr>
              <w:t>[</w:t>
            </w:r>
            <w:r>
              <w:rPr>
                <w:rStyle w:val="IndexLink"/>
                <w:rtl w:val="true"/>
              </w:rPr>
              <w:t>حرف الواو</w:t>
            </w:r>
            <w:r>
              <w:rPr>
                <w:rStyle w:val="IndexLink"/>
                <w:rtl w:val="true"/>
              </w:rPr>
              <w:t>]</w:t>
              <w:tab/>
            </w:r>
            <w:r>
              <w:rPr>
                <w:rStyle w:val="IndexLink"/>
              </w:rPr>
              <w:t>201</w:t>
            </w:r>
          </w:hyperlink>
        </w:p>
        <w:p>
          <w:pPr>
            <w:pStyle w:val="Contents4"/>
            <w:tabs>
              <w:tab w:val="clear" w:pos="8176"/>
              <w:tab w:val="right" w:pos="9026" w:leader="dot"/>
            </w:tabs>
            <w:rPr/>
          </w:pPr>
          <w:hyperlink w:anchor="__RefHeading___Toc3265004_1280447820">
            <w:r>
              <w:rPr>
                <w:webHidden/>
                <w:rStyle w:val="IndexLink"/>
                <w:rtl w:val="true"/>
              </w:rPr>
              <w:t>[</w:t>
            </w:r>
            <w:r>
              <w:rPr>
                <w:rStyle w:val="IndexLink"/>
                <w:rtl w:val="true"/>
              </w:rPr>
              <w:t>حرف الهاء</w:t>
            </w:r>
            <w:r>
              <w:rPr>
                <w:rStyle w:val="IndexLink"/>
                <w:rtl w:val="true"/>
              </w:rPr>
              <w:t>]</w:t>
              <w:tab/>
            </w:r>
            <w:r>
              <w:rPr>
                <w:rStyle w:val="IndexLink"/>
              </w:rPr>
              <w:t>203</w:t>
            </w:r>
          </w:hyperlink>
        </w:p>
        <w:p>
          <w:pPr>
            <w:pStyle w:val="Contents4"/>
            <w:tabs>
              <w:tab w:val="clear" w:pos="8176"/>
              <w:tab w:val="right" w:pos="9026" w:leader="dot"/>
            </w:tabs>
            <w:rPr/>
          </w:pPr>
          <w:hyperlink w:anchor="__RefHeading___Toc3265006_1280447820">
            <w:r>
              <w:rPr>
                <w:webHidden/>
                <w:rStyle w:val="IndexLink"/>
                <w:rtl w:val="true"/>
              </w:rPr>
              <w:t>[</w:t>
            </w:r>
            <w:r>
              <w:rPr>
                <w:rStyle w:val="IndexLink"/>
                <w:rtl w:val="true"/>
              </w:rPr>
              <w:t>حرف لا</w:t>
            </w:r>
            <w:r>
              <w:rPr>
                <w:rStyle w:val="IndexLink"/>
                <w:rtl w:val="true"/>
              </w:rPr>
              <w:t>]</w:t>
              <w:tab/>
            </w:r>
            <w:r>
              <w:rPr>
                <w:rStyle w:val="IndexLink"/>
              </w:rPr>
              <w:t>205</w:t>
            </w:r>
          </w:hyperlink>
        </w:p>
        <w:p>
          <w:pPr>
            <w:pStyle w:val="Contents3"/>
            <w:tabs>
              <w:tab w:val="clear" w:pos="8459"/>
              <w:tab w:val="right" w:pos="9026" w:leader="dot"/>
            </w:tabs>
            <w:rPr/>
          </w:pPr>
          <w:hyperlink w:anchor="__RefHeading___Toc3265008_1280447820">
            <w:r>
              <w:rPr>
                <w:webHidden/>
                <w:rStyle w:val="IndexLink"/>
                <w:rtl w:val="true"/>
              </w:rPr>
              <w:t>[</w:t>
            </w:r>
            <w:r>
              <w:rPr>
                <w:rStyle w:val="IndexLink"/>
                <w:rtl w:val="true"/>
              </w:rPr>
              <w:t>حرف الياء</w:t>
            </w:r>
            <w:r>
              <w:rPr>
                <w:rStyle w:val="IndexLink"/>
                <w:rtl w:val="true"/>
              </w:rPr>
              <w:t>]</w:t>
              <w:tab/>
            </w:r>
            <w:r>
              <w:rPr>
                <w:rStyle w:val="IndexLink"/>
              </w:rPr>
              <w:t>224</w:t>
            </w:r>
          </w:hyperlink>
        </w:p>
        <w:p>
          <w:pPr>
            <w:pStyle w:val="Contents4"/>
            <w:tabs>
              <w:tab w:val="clear" w:pos="8176"/>
              <w:tab w:val="right" w:pos="9026" w:leader="dot"/>
            </w:tabs>
            <w:rPr/>
          </w:pPr>
          <w:hyperlink w:anchor="__RefHeading___Toc3265010_1280447820">
            <w:r>
              <w:rPr>
                <w:webHidden/>
                <w:rStyle w:val="IndexLink"/>
                <w:rtl w:val="true"/>
              </w:rPr>
              <w:t xml:space="preserve">حرف الياء </w:t>
            </w:r>
            <w:r>
              <w:rPr>
                <w:rStyle w:val="IndexLink"/>
                <w:rtl w:val="true"/>
              </w:rPr>
              <w:t xml:space="preserve">- </w:t>
            </w:r>
            <w:r>
              <w:rPr>
                <w:rStyle w:val="IndexLink"/>
                <w:rtl w:val="true"/>
              </w:rPr>
              <w:t>ينبغي</w:t>
            </w:r>
            <w:r>
              <w:rPr>
                <w:rStyle w:val="IndexLink"/>
                <w:rtl w:val="true"/>
              </w:rPr>
              <w:t>]</w:t>
              <w:tab/>
            </w:r>
            <w:r>
              <w:rPr>
                <w:rStyle w:val="IndexLink"/>
              </w:rPr>
              <w:t>224</w:t>
            </w:r>
          </w:hyperlink>
        </w:p>
        <w:p>
          <w:pPr>
            <w:pStyle w:val="Contents4"/>
            <w:tabs>
              <w:tab w:val="clear" w:pos="8176"/>
              <w:tab w:val="right" w:pos="9026" w:leader="dot"/>
            </w:tabs>
            <w:rPr/>
          </w:pPr>
          <w:hyperlink w:anchor="__RefHeading___Toc3265012_1280447820">
            <w:r>
              <w:rPr>
                <w:webHidden/>
                <w:rStyle w:val="IndexLink"/>
                <w:rtl w:val="true"/>
              </w:rPr>
              <w:t>[</w:t>
            </w:r>
            <w:r>
              <w:rPr>
                <w:rStyle w:val="IndexLink"/>
                <w:rtl w:val="true"/>
              </w:rPr>
              <w:t>يُستدلّ‌</w:t>
            </w:r>
            <w:r>
              <w:rPr>
                <w:rStyle w:val="IndexLink"/>
                <w:rtl w:val="true"/>
              </w:rPr>
              <w:t>]</w:t>
              <w:tab/>
            </w:r>
            <w:r>
              <w:rPr>
                <w:rStyle w:val="IndexLink"/>
              </w:rPr>
              <w:t>225</w:t>
            </w:r>
          </w:hyperlink>
        </w:p>
        <w:p>
          <w:pPr>
            <w:pStyle w:val="Contents4"/>
            <w:tabs>
              <w:tab w:val="clear" w:pos="8176"/>
              <w:tab w:val="right" w:pos="9026" w:leader="dot"/>
            </w:tabs>
            <w:rPr/>
          </w:pPr>
          <w:hyperlink w:anchor="__RefHeading___Toc3265014_1280447820">
            <w:r>
              <w:rPr>
                <w:webHidden/>
                <w:rStyle w:val="IndexLink"/>
                <w:rtl w:val="true"/>
              </w:rPr>
              <w:t>[</w:t>
            </w:r>
            <w:r>
              <w:rPr>
                <w:rStyle w:val="IndexLink"/>
                <w:rtl w:val="true"/>
              </w:rPr>
              <w:t>يسير</w:t>
            </w:r>
            <w:r>
              <w:rPr>
                <w:rStyle w:val="IndexLink"/>
                <w:rtl w:val="true"/>
              </w:rPr>
              <w:t>]</w:t>
              <w:tab/>
            </w:r>
            <w:r>
              <w:rPr>
                <w:rStyle w:val="IndexLink"/>
              </w:rPr>
              <w:t>226</w:t>
            </w:r>
          </w:hyperlink>
        </w:p>
        <w:p>
          <w:pPr>
            <w:pStyle w:val="Contents4"/>
            <w:tabs>
              <w:tab w:val="clear" w:pos="8176"/>
              <w:tab w:val="right" w:pos="9026" w:leader="dot"/>
            </w:tabs>
            <w:rPr/>
          </w:pPr>
          <w:hyperlink w:anchor="__RefHeading___Toc3265016_1280447820">
            <w:r>
              <w:rPr>
                <w:webHidden/>
                <w:rStyle w:val="IndexLink"/>
                <w:rtl w:val="true"/>
              </w:rPr>
              <w:t>[</w:t>
            </w:r>
            <w:r>
              <w:rPr>
                <w:rStyle w:val="IndexLink"/>
                <w:rtl w:val="true"/>
              </w:rPr>
              <w:t>يا</w:t>
            </w:r>
            <w:r>
              <w:rPr>
                <w:rStyle w:val="IndexLink"/>
                <w:rtl w:val="true"/>
              </w:rPr>
              <w:t>]</w:t>
              <w:tab/>
            </w:r>
            <w:r>
              <w:rPr>
                <w:rStyle w:val="IndexLink"/>
              </w:rPr>
              <w:t>227</w:t>
            </w:r>
          </w:hyperlink>
        </w:p>
        <w:p>
          <w:pPr>
            <w:pStyle w:val="Contents4"/>
            <w:tabs>
              <w:tab w:val="clear" w:pos="8176"/>
              <w:tab w:val="right" w:pos="9026" w:leader="dot"/>
            </w:tabs>
            <w:rPr/>
          </w:pPr>
          <w:hyperlink w:anchor="__RefHeading___Toc3265018_1280447820">
            <w:r>
              <w:rPr>
                <w:webHidden/>
                <w:rStyle w:val="IndexLink"/>
                <w:rtl w:val="true"/>
              </w:rPr>
              <w:t>[</w:t>
            </w:r>
            <w:r>
              <w:rPr>
                <w:rStyle w:val="IndexLink"/>
                <w:rtl w:val="true"/>
              </w:rPr>
              <w:t>حرف الياء باللفظ المطلق</w:t>
            </w:r>
            <w:r>
              <w:rPr>
                <w:rStyle w:val="IndexLink"/>
                <w:rtl w:val="true"/>
              </w:rPr>
              <w:t>]</w:t>
              <w:tab/>
            </w:r>
            <w:r>
              <w:rPr>
                <w:rStyle w:val="IndexLink"/>
              </w:rPr>
              <w:t>229</w:t>
            </w:r>
          </w:hyperlink>
        </w:p>
        <w:p>
          <w:pPr>
            <w:pStyle w:val="Contents2"/>
            <w:tabs>
              <w:tab w:val="clear" w:pos="8743"/>
              <w:tab w:val="right" w:pos="9026" w:leader="dot"/>
            </w:tabs>
            <w:rPr/>
          </w:pPr>
          <w:hyperlink w:anchor="__RefHeading___Toc3265020_1280447820">
            <w:r>
              <w:rPr>
                <w:webHidden/>
                <w:rStyle w:val="IndexLink"/>
                <w:rtl w:val="true"/>
              </w:rPr>
              <w:t xml:space="preserve">عُيون الأخبار في مناقب الأخيار </w:t>
            </w:r>
            <w:r>
              <w:rPr>
                <w:rStyle w:val="IndexLink"/>
                <w:rtl w:val="true"/>
              </w:rPr>
              <w:t>(</w:t>
            </w:r>
            <w:r>
              <w:rPr>
                <w:rStyle w:val="IndexLink"/>
                <w:rtl w:val="true"/>
              </w:rPr>
              <w:t>منتخب</w:t>
            </w:r>
            <w:r>
              <w:rPr>
                <w:rStyle w:val="IndexLink"/>
                <w:rtl w:val="true"/>
              </w:rPr>
              <w:t>)</w:t>
              <w:tab/>
            </w:r>
            <w:r>
              <w:rPr>
                <w:rStyle w:val="IndexLink"/>
              </w:rPr>
              <w:t>232</w:t>
            </w:r>
          </w:hyperlink>
        </w:p>
        <w:p>
          <w:pPr>
            <w:pStyle w:val="Contents3"/>
            <w:tabs>
              <w:tab w:val="clear" w:pos="8459"/>
              <w:tab w:val="right" w:pos="9026" w:leader="dot"/>
            </w:tabs>
            <w:rPr/>
          </w:pPr>
          <w:hyperlink w:anchor="__RefHeading___Toc3265022_128044782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3265024_1280447820">
            <w:r>
              <w:rPr>
                <w:webHidden/>
                <w:rStyle w:val="IndexLink"/>
                <w:rtl w:val="true"/>
              </w:rPr>
              <w:t>درآمد</w:t>
            </w:r>
            <w:r>
              <w:rPr>
                <w:rStyle w:val="IndexLink"/>
                <w:rtl w:val="true"/>
              </w:rPr>
              <w:tab/>
            </w:r>
            <w:r>
              <w:rPr>
                <w:rStyle w:val="IndexLink"/>
              </w:rPr>
              <w:t>232</w:t>
            </w:r>
          </w:hyperlink>
        </w:p>
        <w:p>
          <w:pPr>
            <w:pStyle w:val="Contents4"/>
            <w:tabs>
              <w:tab w:val="clear" w:pos="8176"/>
              <w:tab w:val="right" w:pos="9026" w:leader="dot"/>
            </w:tabs>
            <w:rPr/>
          </w:pPr>
          <w:hyperlink w:anchor="__RefHeading___Toc3265026_128044782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3265028_1280447820">
            <w:r>
              <w:rPr>
                <w:webHidden/>
                <w:rStyle w:val="IndexLink"/>
                <w:rtl w:val="true"/>
              </w:rPr>
              <w:t>در شناخت مصنِّف</w:t>
            </w:r>
            <w:r>
              <w:rPr>
                <w:rStyle w:val="IndexLink"/>
                <w:rtl w:val="true"/>
              </w:rPr>
              <w:tab/>
            </w:r>
            <w:r>
              <w:rPr>
                <w:rStyle w:val="IndexLink"/>
              </w:rPr>
              <w:t>233</w:t>
            </w:r>
          </w:hyperlink>
        </w:p>
        <w:p>
          <w:pPr>
            <w:pStyle w:val="Contents4"/>
            <w:tabs>
              <w:tab w:val="clear" w:pos="8176"/>
              <w:tab w:val="right" w:pos="9026" w:leader="dot"/>
            </w:tabs>
            <w:rPr/>
          </w:pPr>
          <w:hyperlink w:anchor="__RefHeading___Toc3265030_1280447820">
            <w:r>
              <w:rPr>
                <w:webHidden/>
                <w:rStyle w:val="IndexLink"/>
                <w:rtl w:val="true"/>
              </w:rPr>
              <w:t>مشايخ و راويان مصنّف</w:t>
            </w:r>
            <w:r>
              <w:rPr>
                <w:rStyle w:val="IndexLink"/>
                <w:rtl w:val="true"/>
              </w:rPr>
              <w:tab/>
            </w:r>
            <w:r>
              <w:rPr>
                <w:rStyle w:val="IndexLink"/>
              </w:rPr>
              <w:t>247</w:t>
            </w:r>
          </w:hyperlink>
        </w:p>
        <w:p>
          <w:pPr>
            <w:pStyle w:val="Contents4"/>
            <w:tabs>
              <w:tab w:val="clear" w:pos="8176"/>
              <w:tab w:val="right" w:pos="9026" w:leader="dot"/>
            </w:tabs>
            <w:rPr/>
          </w:pPr>
          <w:hyperlink w:anchor="__RefHeading___Toc3265032_1280447820">
            <w:r>
              <w:rPr>
                <w:webHidden/>
                <w:rStyle w:val="IndexLink"/>
                <w:rtl w:val="true"/>
              </w:rPr>
              <w:t>مذهب وى</w:t>
            </w:r>
            <w:r>
              <w:rPr>
                <w:rStyle w:val="IndexLink"/>
                <w:rtl w:val="true"/>
              </w:rPr>
              <w:tab/>
            </w:r>
            <w:r>
              <w:rPr>
                <w:rStyle w:val="IndexLink"/>
              </w:rPr>
              <w:t>250</w:t>
            </w:r>
          </w:hyperlink>
        </w:p>
        <w:p>
          <w:pPr>
            <w:pStyle w:val="Contents4"/>
            <w:tabs>
              <w:tab w:val="clear" w:pos="8176"/>
              <w:tab w:val="right" w:pos="9026" w:leader="dot"/>
            </w:tabs>
            <w:rPr/>
          </w:pPr>
          <w:hyperlink w:anchor="__RefHeading___Toc3265034_1280447820">
            <w:r>
              <w:rPr>
                <w:webHidden/>
                <w:rStyle w:val="IndexLink"/>
                <w:rtl w:val="true"/>
              </w:rPr>
              <w:t>خاندان وى</w:t>
            </w:r>
            <w:r>
              <w:rPr>
                <w:rStyle w:val="IndexLink"/>
                <w:rtl w:val="true"/>
              </w:rPr>
              <w:tab/>
            </w:r>
            <w:r>
              <w:rPr>
                <w:rStyle w:val="IndexLink"/>
              </w:rPr>
              <w:t>252</w:t>
            </w:r>
          </w:hyperlink>
        </w:p>
        <w:p>
          <w:pPr>
            <w:pStyle w:val="Contents4"/>
            <w:tabs>
              <w:tab w:val="clear" w:pos="8176"/>
              <w:tab w:val="right" w:pos="9026" w:leader="dot"/>
            </w:tabs>
            <w:rPr/>
          </w:pPr>
          <w:hyperlink w:anchor="__RefHeading___Toc3265036_1280447820">
            <w:r>
              <w:rPr>
                <w:webHidden/>
                <w:rStyle w:val="IndexLink"/>
                <w:rtl w:val="true"/>
              </w:rPr>
              <w:t>دربارۀ نسبت كتاب به مصنّف</w:t>
            </w:r>
            <w:r>
              <w:rPr>
                <w:rStyle w:val="IndexLink"/>
                <w:rtl w:val="true"/>
              </w:rPr>
              <w:tab/>
            </w:r>
            <w:r>
              <w:rPr>
                <w:rStyle w:val="IndexLink"/>
              </w:rPr>
              <w:t>255</w:t>
            </w:r>
          </w:hyperlink>
        </w:p>
        <w:p>
          <w:pPr>
            <w:pStyle w:val="Contents4"/>
            <w:tabs>
              <w:tab w:val="clear" w:pos="8176"/>
              <w:tab w:val="right" w:pos="9026" w:leader="dot"/>
            </w:tabs>
            <w:rPr/>
          </w:pPr>
          <w:hyperlink w:anchor="__RefHeading___Toc3265038_1280447820">
            <w:r>
              <w:rPr>
                <w:webHidden/>
                <w:rStyle w:val="IndexLink"/>
                <w:rtl w:val="true"/>
              </w:rPr>
              <w:t xml:space="preserve">دربارۀ </w:t>
            </w:r>
            <w:r>
              <w:rPr>
                <w:rStyle w:val="IndexLink"/>
                <w:rtl w:val="true"/>
              </w:rPr>
              <w:t>«</w:t>
            </w:r>
            <w:r>
              <w:rPr>
                <w:rStyle w:val="IndexLink"/>
                <w:rtl w:val="true"/>
              </w:rPr>
              <w:t>عيون الأخبار</w:t>
            </w:r>
            <w:r>
              <w:rPr>
                <w:rStyle w:val="IndexLink"/>
                <w:rtl w:val="true"/>
              </w:rPr>
              <w:t>»</w:t>
              <w:tab/>
            </w:r>
            <w:r>
              <w:rPr>
                <w:rStyle w:val="IndexLink"/>
              </w:rPr>
              <w:t>258</w:t>
            </w:r>
          </w:hyperlink>
        </w:p>
        <w:p>
          <w:pPr>
            <w:pStyle w:val="Contents4"/>
            <w:tabs>
              <w:tab w:val="clear" w:pos="8176"/>
              <w:tab w:val="right" w:pos="9026" w:leader="dot"/>
            </w:tabs>
            <w:rPr/>
          </w:pPr>
          <w:hyperlink w:anchor="__RefHeading___Toc3265040_1280447820">
            <w:r>
              <w:rPr>
                <w:webHidden/>
                <w:rStyle w:val="IndexLink"/>
                <w:rtl w:val="true"/>
              </w:rPr>
              <w:t>دربارۀ نسخه</w:t>
            </w:r>
            <w:r>
              <w:rPr>
                <w:rStyle w:val="IndexLink"/>
                <w:rtl w:val="true"/>
              </w:rPr>
              <w:tab/>
            </w:r>
            <w:r>
              <w:rPr>
                <w:rStyle w:val="IndexLink"/>
              </w:rPr>
              <w:t>260</w:t>
            </w:r>
          </w:hyperlink>
        </w:p>
        <w:p>
          <w:pPr>
            <w:pStyle w:val="Contents4"/>
            <w:tabs>
              <w:tab w:val="clear" w:pos="8176"/>
              <w:tab w:val="right" w:pos="9026" w:leader="dot"/>
            </w:tabs>
            <w:rPr/>
          </w:pPr>
          <w:hyperlink w:anchor="__RefHeading___Toc3265042_1280447820">
            <w:r>
              <w:rPr>
                <w:webHidden/>
                <w:rStyle w:val="IndexLink"/>
                <w:rtl w:val="true"/>
              </w:rPr>
              <w:t>يادداشت هاى آغازين و انجامين نسخه</w:t>
            </w:r>
            <w:r>
              <w:rPr>
                <w:rStyle w:val="IndexLink"/>
                <w:rtl w:val="true"/>
              </w:rPr>
              <w:tab/>
            </w:r>
            <w:r>
              <w:rPr>
                <w:rStyle w:val="IndexLink"/>
              </w:rPr>
              <w:t>261</w:t>
            </w:r>
          </w:hyperlink>
        </w:p>
        <w:p>
          <w:pPr>
            <w:pStyle w:val="Contents4"/>
            <w:tabs>
              <w:tab w:val="clear" w:pos="8176"/>
              <w:tab w:val="right" w:pos="9026" w:leader="dot"/>
            </w:tabs>
            <w:rPr/>
          </w:pPr>
          <w:hyperlink w:anchor="__RefHeading___Toc3265044_1280447820">
            <w:r>
              <w:rPr>
                <w:webHidden/>
                <w:rStyle w:val="IndexLink"/>
                <w:rtl w:val="true"/>
              </w:rPr>
              <w:t>شيوۀ ما در تصحيح</w:t>
            </w:r>
            <w:r>
              <w:rPr>
                <w:rStyle w:val="IndexLink"/>
                <w:rtl w:val="true"/>
              </w:rPr>
              <w:tab/>
            </w:r>
            <w:r>
              <w:rPr>
                <w:rStyle w:val="IndexLink"/>
              </w:rPr>
              <w:t>262</w:t>
            </w:r>
          </w:hyperlink>
        </w:p>
        <w:p>
          <w:pPr>
            <w:pStyle w:val="Contents3"/>
            <w:tabs>
              <w:tab w:val="clear" w:pos="8459"/>
              <w:tab w:val="right" w:pos="9026" w:leader="dot"/>
            </w:tabs>
            <w:rPr/>
          </w:pPr>
          <w:hyperlink w:anchor="__RefHeading___Toc3265046_1280447820">
            <w:r>
              <w:rPr>
                <w:webHidden/>
                <w:rStyle w:val="IndexLink"/>
                <w:rtl w:val="true"/>
              </w:rPr>
              <w:t>[</w:t>
            </w:r>
            <w:r>
              <w:rPr>
                <w:rStyle w:val="IndexLink"/>
                <w:rtl w:val="true"/>
              </w:rPr>
              <w:t>متن رساله</w:t>
            </w:r>
            <w:r>
              <w:rPr>
                <w:rStyle w:val="IndexLink"/>
                <w:rtl w:val="true"/>
              </w:rPr>
              <w:t>]</w:t>
              <w:tab/>
            </w:r>
            <w:r>
              <w:rPr>
                <w:rStyle w:val="IndexLink"/>
              </w:rPr>
              <w:t>265</w:t>
            </w:r>
          </w:hyperlink>
        </w:p>
        <w:p>
          <w:pPr>
            <w:pStyle w:val="Contents4"/>
            <w:tabs>
              <w:tab w:val="clear" w:pos="8176"/>
              <w:tab w:val="right" w:pos="9026" w:leader="dot"/>
            </w:tabs>
            <w:rPr/>
          </w:pPr>
          <w:hyperlink w:anchor="__RefHeading___Toc3265048_1280447820">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3265050_1280447820">
            <w:r>
              <w:rPr>
                <w:webHidden/>
                <w:rStyle w:val="IndexLink"/>
                <w:rtl w:val="true"/>
              </w:rPr>
              <w:t>فهرس الكتاب</w:t>
            </w:r>
            <w:r>
              <w:rPr>
                <w:rStyle w:val="IndexLink"/>
                <w:rtl w:val="true"/>
              </w:rPr>
              <w:t>]</w:t>
              <w:tab/>
            </w:r>
            <w:r>
              <w:rPr>
                <w:rStyle w:val="IndexLink"/>
              </w:rPr>
              <w:t>268</w:t>
            </w:r>
          </w:hyperlink>
        </w:p>
        <w:p>
          <w:pPr>
            <w:pStyle w:val="Contents4"/>
            <w:tabs>
              <w:tab w:val="clear" w:pos="8176"/>
              <w:tab w:val="right" w:pos="9026" w:leader="dot"/>
            </w:tabs>
            <w:rPr/>
          </w:pPr>
          <w:hyperlink w:anchor="__RefHeading___Toc3265052_1280447820">
            <w:r>
              <w:rPr>
                <w:webHidden/>
                <w:rStyle w:val="IndexLink"/>
                <w:rtl w:val="true"/>
              </w:rPr>
              <w:t>المجلس الثامن مُجتنى نُزهة الطالب في فضل عليّ بن أبي طالب</w:t>
            </w:r>
            <w:r>
              <w:rPr>
                <w:rStyle w:val="IndexLink"/>
                <w:rtl w:val="true"/>
              </w:rPr>
              <w:tab/>
            </w:r>
            <w:r>
              <w:rPr>
                <w:rStyle w:val="IndexLink"/>
              </w:rPr>
              <w:t>270</w:t>
            </w:r>
          </w:hyperlink>
        </w:p>
        <w:p>
          <w:pPr>
            <w:pStyle w:val="Contents4"/>
            <w:tabs>
              <w:tab w:val="clear" w:pos="8176"/>
              <w:tab w:val="right" w:pos="9026" w:leader="dot"/>
            </w:tabs>
            <w:rPr/>
          </w:pPr>
          <w:hyperlink w:anchor="__RefHeading___Toc3265054_1280447820">
            <w:r>
              <w:rPr>
                <w:webHidden/>
                <w:rStyle w:val="IndexLink"/>
                <w:rtl w:val="true"/>
              </w:rPr>
              <w:t>منابع و مآخذ</w:t>
            </w:r>
            <w:r>
              <w:rPr>
                <w:rStyle w:val="IndexLink"/>
                <w:rtl w:val="true"/>
              </w:rPr>
              <w:tab/>
            </w:r>
            <w:r>
              <w:rPr>
                <w:rStyle w:val="IndexLink"/>
              </w:rPr>
              <w:t>274</w:t>
            </w:r>
          </w:hyperlink>
        </w:p>
        <w:p>
          <w:pPr>
            <w:pStyle w:val="Contents2"/>
            <w:tabs>
              <w:tab w:val="clear" w:pos="8743"/>
              <w:tab w:val="right" w:pos="9026" w:leader="dot"/>
            </w:tabs>
            <w:rPr/>
          </w:pPr>
          <w:hyperlink w:anchor="__RefHeading___Toc3265056_1280447820">
            <w:r>
              <w:rPr>
                <w:webHidden/>
                <w:rStyle w:val="IndexLink"/>
                <w:rtl w:val="true"/>
              </w:rPr>
              <w:t xml:space="preserve">سلوة الشيعة </w:t>
            </w:r>
            <w:r>
              <w:rPr>
                <w:rStyle w:val="IndexLink"/>
                <w:rtl w:val="true"/>
              </w:rPr>
              <w:t>(</w:t>
            </w:r>
            <w:r>
              <w:rPr>
                <w:rStyle w:val="IndexLink"/>
                <w:rtl w:val="true"/>
              </w:rPr>
              <w:t>تاج الأشعار</w:t>
            </w:r>
            <w:r>
              <w:rPr>
                <w:rStyle w:val="IndexLink"/>
                <w:rtl w:val="true"/>
              </w:rPr>
              <w:t>)</w:t>
              <w:tab/>
            </w:r>
            <w:r>
              <w:rPr>
                <w:rStyle w:val="IndexLink"/>
              </w:rPr>
              <w:t>285</w:t>
            </w:r>
          </w:hyperlink>
        </w:p>
        <w:p>
          <w:pPr>
            <w:pStyle w:val="Contents3"/>
            <w:tabs>
              <w:tab w:val="clear" w:pos="8459"/>
              <w:tab w:val="right" w:pos="9026" w:leader="dot"/>
            </w:tabs>
            <w:rPr/>
          </w:pPr>
          <w:hyperlink w:anchor="__RefHeading___Toc3265058_1280447820">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3265060_1280447820">
            <w:r>
              <w:rPr>
                <w:webHidden/>
                <w:rStyle w:val="IndexLink"/>
                <w:rtl w:val="true"/>
              </w:rPr>
              <w:t>تمهيد</w:t>
            </w:r>
            <w:r>
              <w:rPr>
                <w:rStyle w:val="IndexLink"/>
                <w:rtl w:val="true"/>
              </w:rPr>
              <w:tab/>
            </w:r>
            <w:r>
              <w:rPr>
                <w:rStyle w:val="IndexLink"/>
              </w:rPr>
              <w:t>285</w:t>
            </w:r>
          </w:hyperlink>
        </w:p>
        <w:p>
          <w:pPr>
            <w:pStyle w:val="Contents4"/>
            <w:tabs>
              <w:tab w:val="clear" w:pos="8176"/>
              <w:tab w:val="right" w:pos="9026" w:leader="dot"/>
            </w:tabs>
            <w:rPr/>
          </w:pPr>
          <w:hyperlink w:anchor="__RefHeading___Toc3265062_1280447820">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3265064_1280447820">
            <w:r>
              <w:rPr>
                <w:webHidden/>
                <w:rStyle w:val="IndexLink"/>
                <w:rtl w:val="true"/>
              </w:rPr>
              <w:t>المؤلف</w:t>
            </w:r>
            <w:r>
              <w:rPr>
                <w:rStyle w:val="IndexLink"/>
                <w:rtl w:val="true"/>
              </w:rPr>
              <w:tab/>
            </w:r>
            <w:r>
              <w:rPr>
                <w:rStyle w:val="IndexLink"/>
              </w:rPr>
              <w:t>288</w:t>
            </w:r>
          </w:hyperlink>
        </w:p>
        <w:p>
          <w:pPr>
            <w:pStyle w:val="Contents4"/>
            <w:tabs>
              <w:tab w:val="clear" w:pos="8176"/>
              <w:tab w:val="right" w:pos="9026" w:leader="dot"/>
            </w:tabs>
            <w:rPr/>
          </w:pPr>
          <w:hyperlink w:anchor="__RefHeading___Toc3265066_1280447820">
            <w:r>
              <w:rPr>
                <w:webHidden/>
                <w:rStyle w:val="IndexLink"/>
                <w:rtl w:val="true"/>
              </w:rPr>
              <w:t>نُسخ الديوان</w:t>
            </w:r>
            <w:r>
              <w:rPr>
                <w:rStyle w:val="IndexLink"/>
                <w:rtl w:val="true"/>
              </w:rPr>
              <w:tab/>
            </w:r>
            <w:r>
              <w:rPr>
                <w:rStyle w:val="IndexLink"/>
              </w:rPr>
              <w:t>291</w:t>
            </w:r>
          </w:hyperlink>
        </w:p>
        <w:p>
          <w:pPr>
            <w:pStyle w:val="Contents3"/>
            <w:tabs>
              <w:tab w:val="clear" w:pos="8459"/>
              <w:tab w:val="right" w:pos="9026" w:leader="dot"/>
            </w:tabs>
            <w:rPr/>
          </w:pPr>
          <w:hyperlink w:anchor="__RefHeading___Toc3265068_1280447820">
            <w:r>
              <w:rPr>
                <w:webHidden/>
                <w:rStyle w:val="IndexLink"/>
                <w:rtl w:val="true"/>
              </w:rPr>
              <w:t>[</w:t>
            </w:r>
            <w:r>
              <w:rPr>
                <w:rStyle w:val="IndexLink"/>
                <w:rtl w:val="true"/>
              </w:rPr>
              <w:t>المتن</w:t>
            </w:r>
            <w:r>
              <w:rPr>
                <w:rStyle w:val="IndexLink"/>
                <w:rtl w:val="true"/>
              </w:rPr>
              <w:t>]</w:t>
              <w:tab/>
            </w:r>
            <w:r>
              <w:rPr>
                <w:rStyle w:val="IndexLink"/>
              </w:rPr>
              <w:t>293</w:t>
            </w:r>
          </w:hyperlink>
        </w:p>
        <w:p>
          <w:pPr>
            <w:pStyle w:val="Contents2"/>
            <w:tabs>
              <w:tab w:val="clear" w:pos="8743"/>
              <w:tab w:val="right" w:pos="9026" w:leader="dot"/>
            </w:tabs>
            <w:rPr/>
          </w:pPr>
          <w:hyperlink w:anchor="__RefHeading___Toc3265070_1280447820">
            <w:r>
              <w:rPr>
                <w:webHidden/>
                <w:rStyle w:val="IndexLink"/>
                <w:rtl w:val="true"/>
              </w:rPr>
              <w:t>الحاشية على كتاب من لا يحضره الفقيه</w:t>
            </w:r>
            <w:r>
              <w:rPr>
                <w:rStyle w:val="IndexLink"/>
                <w:rtl w:val="true"/>
              </w:rPr>
              <w:tab/>
            </w:r>
            <w:r>
              <w:rPr>
                <w:rStyle w:val="IndexLink"/>
              </w:rPr>
              <w:t>315</w:t>
            </w:r>
          </w:hyperlink>
        </w:p>
        <w:p>
          <w:pPr>
            <w:pStyle w:val="Contents3"/>
            <w:tabs>
              <w:tab w:val="clear" w:pos="8459"/>
              <w:tab w:val="right" w:pos="9026" w:leader="dot"/>
            </w:tabs>
            <w:rPr/>
          </w:pPr>
          <w:hyperlink w:anchor="__RefHeading___Toc3265072_1280447820">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3265074_1280447820">
            <w:r>
              <w:rPr>
                <w:webHidden/>
                <w:rStyle w:val="IndexLink"/>
                <w:rtl w:val="true"/>
              </w:rPr>
              <w:t>[</w:t>
            </w:r>
            <w:r>
              <w:rPr>
                <w:rStyle w:val="IndexLink"/>
                <w:rtl w:val="true"/>
              </w:rPr>
              <w:t>تمهيد</w:t>
            </w:r>
            <w:r>
              <w:rPr>
                <w:rStyle w:val="IndexLink"/>
                <w:rtl w:val="true"/>
              </w:rPr>
              <w:t>]</w:t>
              <w:tab/>
            </w:r>
            <w:r>
              <w:rPr>
                <w:rStyle w:val="IndexLink"/>
              </w:rPr>
              <w:t>315</w:t>
            </w:r>
          </w:hyperlink>
        </w:p>
        <w:p>
          <w:pPr>
            <w:pStyle w:val="Contents4"/>
            <w:tabs>
              <w:tab w:val="clear" w:pos="8176"/>
              <w:tab w:val="right" w:pos="9026" w:leader="dot"/>
            </w:tabs>
            <w:rPr/>
          </w:pPr>
          <w:hyperlink w:anchor="__RefHeading___Toc3265076_1280447820">
            <w:r>
              <w:rPr>
                <w:webHidden/>
                <w:rStyle w:val="IndexLink"/>
                <w:rtl w:val="true"/>
              </w:rPr>
              <w:t>ترجمة المؤلّف</w:t>
            </w:r>
            <w:r>
              <w:rPr>
                <w:rStyle w:val="IndexLink"/>
                <w:rtl w:val="true"/>
              </w:rPr>
              <w:tab/>
            </w:r>
            <w:r>
              <w:rPr>
                <w:rStyle w:val="IndexLink"/>
              </w:rPr>
              <w:t>315</w:t>
            </w:r>
          </w:hyperlink>
        </w:p>
        <w:p>
          <w:pPr>
            <w:pStyle w:val="Contents4"/>
            <w:tabs>
              <w:tab w:val="clear" w:pos="8176"/>
              <w:tab w:val="right" w:pos="9026" w:leader="dot"/>
            </w:tabs>
            <w:rPr/>
          </w:pPr>
          <w:hyperlink w:anchor="__RefHeading___Toc3265078_1280447820">
            <w:r>
              <w:rPr>
                <w:webHidden/>
                <w:rStyle w:val="IndexLink"/>
                <w:rtl w:val="true"/>
              </w:rPr>
              <w:t>اسمه و نسبه الشريف</w:t>
            </w:r>
            <w:r>
              <w:rPr>
                <w:rStyle w:val="IndexLink"/>
                <w:rtl w:val="true"/>
              </w:rPr>
              <w:tab/>
            </w:r>
            <w:r>
              <w:rPr>
                <w:rStyle w:val="IndexLink"/>
              </w:rPr>
              <w:t>315</w:t>
            </w:r>
          </w:hyperlink>
        </w:p>
        <w:p>
          <w:pPr>
            <w:pStyle w:val="Contents4"/>
            <w:tabs>
              <w:tab w:val="clear" w:pos="8176"/>
              <w:tab w:val="right" w:pos="9026" w:leader="dot"/>
            </w:tabs>
            <w:rPr/>
          </w:pPr>
          <w:hyperlink w:anchor="__RefHeading___Toc3265080_1280447820">
            <w:r>
              <w:rPr>
                <w:webHidden/>
                <w:rStyle w:val="IndexLink"/>
                <w:rtl w:val="true"/>
              </w:rPr>
              <w:t>ولادته</w:t>
            </w:r>
            <w:r>
              <w:rPr>
                <w:rStyle w:val="IndexLink"/>
                <w:rtl w:val="true"/>
              </w:rPr>
              <w:tab/>
            </w:r>
            <w:r>
              <w:rPr>
                <w:rStyle w:val="IndexLink"/>
              </w:rPr>
              <w:t>316</w:t>
            </w:r>
          </w:hyperlink>
        </w:p>
        <w:p>
          <w:pPr>
            <w:pStyle w:val="Contents4"/>
            <w:tabs>
              <w:tab w:val="clear" w:pos="8176"/>
              <w:tab w:val="right" w:pos="9026" w:leader="dot"/>
            </w:tabs>
            <w:rPr/>
          </w:pPr>
          <w:hyperlink w:anchor="__RefHeading___Toc3265082_1280447820">
            <w:r>
              <w:rPr>
                <w:webHidden/>
                <w:rStyle w:val="IndexLink"/>
                <w:rtl w:val="true"/>
              </w:rPr>
              <w:t>والده</w:t>
            </w:r>
            <w:r>
              <w:rPr>
                <w:rStyle w:val="IndexLink"/>
                <w:rtl w:val="true"/>
              </w:rPr>
              <w:tab/>
            </w:r>
            <w:r>
              <w:rPr>
                <w:rStyle w:val="IndexLink"/>
              </w:rPr>
              <w:t>316</w:t>
            </w:r>
          </w:hyperlink>
        </w:p>
        <w:p>
          <w:pPr>
            <w:pStyle w:val="Contents4"/>
            <w:tabs>
              <w:tab w:val="clear" w:pos="8176"/>
              <w:tab w:val="right" w:pos="9026" w:leader="dot"/>
            </w:tabs>
            <w:rPr/>
          </w:pPr>
          <w:hyperlink w:anchor="__RefHeading___Toc3265084_1280447820">
            <w:r>
              <w:rPr>
                <w:webHidden/>
                <w:rStyle w:val="IndexLink"/>
                <w:rtl w:val="true"/>
              </w:rPr>
              <w:t>زوجته</w:t>
            </w:r>
            <w:r>
              <w:rPr>
                <w:rStyle w:val="IndexLink"/>
                <w:rtl w:val="true"/>
              </w:rPr>
              <w:tab/>
            </w:r>
            <w:r>
              <w:rPr>
                <w:rStyle w:val="IndexLink"/>
              </w:rPr>
              <w:t>317</w:t>
            </w:r>
          </w:hyperlink>
        </w:p>
        <w:p>
          <w:pPr>
            <w:pStyle w:val="Contents4"/>
            <w:tabs>
              <w:tab w:val="clear" w:pos="8176"/>
              <w:tab w:val="right" w:pos="9026" w:leader="dot"/>
            </w:tabs>
            <w:rPr/>
          </w:pPr>
          <w:hyperlink w:anchor="__RefHeading___Toc3265086_1280447820">
            <w:r>
              <w:rPr>
                <w:webHidden/>
                <w:rStyle w:val="IndexLink"/>
                <w:rtl w:val="true"/>
              </w:rPr>
              <w:t>عقبه</w:t>
            </w:r>
            <w:r>
              <w:rPr>
                <w:rStyle w:val="IndexLink"/>
                <w:rtl w:val="true"/>
              </w:rPr>
              <w:tab/>
            </w:r>
            <w:r>
              <w:rPr>
                <w:rStyle w:val="IndexLink"/>
              </w:rPr>
              <w:t>317</w:t>
            </w:r>
          </w:hyperlink>
        </w:p>
        <w:p>
          <w:pPr>
            <w:pStyle w:val="Contents4"/>
            <w:tabs>
              <w:tab w:val="clear" w:pos="8176"/>
              <w:tab w:val="right" w:pos="9026" w:leader="dot"/>
            </w:tabs>
            <w:rPr/>
          </w:pPr>
          <w:hyperlink w:anchor="__RefHeading___Toc3265088_1280447820">
            <w:r>
              <w:rPr>
                <w:webHidden/>
                <w:rStyle w:val="IndexLink"/>
                <w:rtl w:val="true"/>
              </w:rPr>
              <w:t>قبس من حياته العلميّة</w:t>
            </w:r>
            <w:r>
              <w:rPr>
                <w:rStyle w:val="IndexLink"/>
                <w:rtl w:val="true"/>
              </w:rPr>
              <w:tab/>
            </w:r>
            <w:r>
              <w:rPr>
                <w:rStyle w:val="IndexLink"/>
              </w:rPr>
              <w:t>317</w:t>
            </w:r>
          </w:hyperlink>
        </w:p>
        <w:p>
          <w:pPr>
            <w:pStyle w:val="Contents4"/>
            <w:tabs>
              <w:tab w:val="clear" w:pos="8176"/>
              <w:tab w:val="right" w:pos="9026" w:leader="dot"/>
            </w:tabs>
            <w:rPr/>
          </w:pPr>
          <w:hyperlink w:anchor="__RefHeading___Toc3265090_1280447820">
            <w:r>
              <w:rPr>
                <w:webHidden/>
                <w:rStyle w:val="IndexLink"/>
                <w:rtl w:val="true"/>
              </w:rPr>
              <w:t>من أسفاره</w:t>
            </w:r>
            <w:r>
              <w:rPr>
                <w:rStyle w:val="IndexLink"/>
                <w:rtl w:val="true"/>
              </w:rPr>
              <w:tab/>
            </w:r>
            <w:r>
              <w:rPr>
                <w:rStyle w:val="IndexLink"/>
              </w:rPr>
              <w:t>317</w:t>
            </w:r>
          </w:hyperlink>
        </w:p>
        <w:p>
          <w:pPr>
            <w:pStyle w:val="Contents4"/>
            <w:tabs>
              <w:tab w:val="clear" w:pos="8176"/>
              <w:tab w:val="right" w:pos="9026" w:leader="dot"/>
            </w:tabs>
            <w:rPr/>
          </w:pPr>
          <w:hyperlink w:anchor="__RefHeading___Toc3265092_1280447820">
            <w:r>
              <w:rPr>
                <w:webHidden/>
                <w:rStyle w:val="IndexLink"/>
                <w:rtl w:val="true"/>
              </w:rPr>
              <w:t>أقوال العلماء في حقّه</w:t>
            </w:r>
            <w:r>
              <w:rPr>
                <w:rStyle w:val="IndexLink"/>
                <w:rtl w:val="true"/>
              </w:rPr>
              <w:t>:</w:t>
              <w:tab/>
            </w:r>
            <w:r>
              <w:rPr>
                <w:rStyle w:val="IndexLink"/>
              </w:rPr>
              <w:t>318</w:t>
            </w:r>
          </w:hyperlink>
        </w:p>
        <w:p>
          <w:pPr>
            <w:pStyle w:val="Contents4"/>
            <w:tabs>
              <w:tab w:val="clear" w:pos="8176"/>
              <w:tab w:val="right" w:pos="9026" w:leader="dot"/>
            </w:tabs>
            <w:rPr/>
          </w:pPr>
          <w:hyperlink w:anchor="__RefHeading___Toc3265094_1280447820">
            <w:r>
              <w:rPr>
                <w:webHidden/>
                <w:rStyle w:val="IndexLink"/>
                <w:rtl w:val="true"/>
              </w:rPr>
              <w:t>شيوخه</w:t>
            </w:r>
            <w:r>
              <w:rPr>
                <w:rStyle w:val="IndexLink"/>
                <w:rtl w:val="true"/>
              </w:rPr>
              <w:t>:</w:t>
              <w:tab/>
            </w:r>
            <w:r>
              <w:rPr>
                <w:rStyle w:val="IndexLink"/>
              </w:rPr>
              <w:t>319</w:t>
            </w:r>
          </w:hyperlink>
        </w:p>
        <w:p>
          <w:pPr>
            <w:pStyle w:val="Contents4"/>
            <w:tabs>
              <w:tab w:val="clear" w:pos="8176"/>
              <w:tab w:val="right" w:pos="9026" w:leader="dot"/>
            </w:tabs>
            <w:rPr/>
          </w:pPr>
          <w:hyperlink w:anchor="__RefHeading___Toc3265096_1280447820">
            <w:r>
              <w:rPr>
                <w:webHidden/>
                <w:rStyle w:val="IndexLink"/>
                <w:rtl w:val="true"/>
              </w:rPr>
              <w:t>تلاميذه</w:t>
            </w:r>
            <w:r>
              <w:rPr>
                <w:rStyle w:val="IndexLink"/>
                <w:rtl w:val="true"/>
              </w:rPr>
              <w:t>:</w:t>
              <w:tab/>
            </w:r>
            <w:r>
              <w:rPr>
                <w:rStyle w:val="IndexLink"/>
              </w:rPr>
              <w:t>320</w:t>
            </w:r>
          </w:hyperlink>
        </w:p>
        <w:p>
          <w:pPr>
            <w:pStyle w:val="Contents4"/>
            <w:tabs>
              <w:tab w:val="clear" w:pos="8176"/>
              <w:tab w:val="right" w:pos="9026" w:leader="dot"/>
            </w:tabs>
            <w:rPr/>
          </w:pPr>
          <w:hyperlink w:anchor="__RefHeading___Toc3265098_1280447820">
            <w:r>
              <w:rPr>
                <w:webHidden/>
                <w:rStyle w:val="IndexLink"/>
                <w:rtl w:val="true"/>
              </w:rPr>
              <w:t>مؤلّفاته</w:t>
            </w:r>
            <w:r>
              <w:rPr>
                <w:rStyle w:val="IndexLink"/>
                <w:rtl w:val="true"/>
              </w:rPr>
              <w:t>:</w:t>
              <w:tab/>
            </w:r>
            <w:r>
              <w:rPr>
                <w:rStyle w:val="IndexLink"/>
              </w:rPr>
              <w:t>321</w:t>
            </w:r>
          </w:hyperlink>
        </w:p>
        <w:p>
          <w:pPr>
            <w:pStyle w:val="Contents4"/>
            <w:tabs>
              <w:tab w:val="clear" w:pos="8176"/>
              <w:tab w:val="right" w:pos="9026" w:leader="dot"/>
            </w:tabs>
            <w:rPr/>
          </w:pPr>
          <w:hyperlink w:anchor="__RefHeading___Toc3265100_1280447820">
            <w:r>
              <w:rPr>
                <w:webHidden/>
                <w:rStyle w:val="IndexLink"/>
                <w:rtl w:val="true"/>
              </w:rPr>
              <w:t>وفاته و مرقده</w:t>
            </w:r>
            <w:r>
              <w:rPr>
                <w:rStyle w:val="IndexLink"/>
                <w:rtl w:val="true"/>
              </w:rPr>
              <w:tab/>
            </w:r>
            <w:r>
              <w:rPr>
                <w:rStyle w:val="IndexLink"/>
              </w:rPr>
              <w:t>325</w:t>
            </w:r>
          </w:hyperlink>
        </w:p>
        <w:p>
          <w:pPr>
            <w:pStyle w:val="Contents4"/>
            <w:tabs>
              <w:tab w:val="clear" w:pos="8176"/>
              <w:tab w:val="right" w:pos="9026" w:leader="dot"/>
            </w:tabs>
            <w:rPr/>
          </w:pPr>
          <w:hyperlink w:anchor="__RefHeading___Toc3265102_1280447820">
            <w:r>
              <w:rPr>
                <w:webHidden/>
                <w:rStyle w:val="IndexLink"/>
                <w:rtl w:val="true"/>
              </w:rPr>
              <w:t>حول الكتاب</w:t>
            </w:r>
            <w:r>
              <w:rPr>
                <w:rStyle w:val="IndexLink"/>
                <w:rtl w:val="true"/>
              </w:rPr>
              <w:tab/>
            </w:r>
            <w:r>
              <w:rPr>
                <w:rStyle w:val="IndexLink"/>
              </w:rPr>
              <w:t>325</w:t>
            </w:r>
          </w:hyperlink>
        </w:p>
        <w:p>
          <w:pPr>
            <w:pStyle w:val="Contents4"/>
            <w:tabs>
              <w:tab w:val="clear" w:pos="8176"/>
              <w:tab w:val="right" w:pos="9026" w:leader="dot"/>
            </w:tabs>
            <w:rPr/>
          </w:pPr>
          <w:hyperlink w:anchor="__RefHeading___Toc3265104_1280447820">
            <w:r>
              <w:rPr>
                <w:webHidden/>
                <w:rStyle w:val="IndexLink"/>
                <w:rtl w:val="true"/>
              </w:rPr>
              <w:t>الحاشية</w:t>
            </w:r>
            <w:r>
              <w:rPr>
                <w:rStyle w:val="IndexLink"/>
                <w:rtl w:val="true"/>
              </w:rPr>
              <w:tab/>
            </w:r>
            <w:r>
              <w:rPr>
                <w:rStyle w:val="IndexLink"/>
              </w:rPr>
              <w:t>327</w:t>
            </w:r>
          </w:hyperlink>
        </w:p>
        <w:p>
          <w:pPr>
            <w:pStyle w:val="Contents4"/>
            <w:tabs>
              <w:tab w:val="clear" w:pos="8176"/>
              <w:tab w:val="right" w:pos="9026" w:leader="dot"/>
            </w:tabs>
            <w:rPr/>
          </w:pPr>
          <w:hyperlink w:anchor="__RefHeading___Toc3265106_1280447820">
            <w:r>
              <w:rPr>
                <w:webHidden/>
                <w:rStyle w:val="IndexLink"/>
                <w:rtl w:val="true"/>
              </w:rPr>
              <w:t>حاشية البهائي</w:t>
            </w:r>
            <w:r>
              <w:rPr>
                <w:rStyle w:val="IndexLink"/>
                <w:rtl w:val="true"/>
              </w:rPr>
              <w:tab/>
            </w:r>
            <w:r>
              <w:rPr>
                <w:rStyle w:val="IndexLink"/>
              </w:rPr>
              <w:t>328</w:t>
            </w:r>
          </w:hyperlink>
        </w:p>
        <w:p>
          <w:pPr>
            <w:pStyle w:val="Contents4"/>
            <w:tabs>
              <w:tab w:val="clear" w:pos="8176"/>
              <w:tab w:val="right" w:pos="9026" w:leader="dot"/>
            </w:tabs>
            <w:rPr/>
          </w:pPr>
          <w:hyperlink w:anchor="__RefHeading___Toc3265108_1280447820">
            <w:r>
              <w:rPr>
                <w:webHidden/>
                <w:rStyle w:val="IndexLink"/>
                <w:rtl w:val="true"/>
              </w:rPr>
              <w:t>النسخ المعتمدة، و منهج التحقيق</w:t>
            </w:r>
            <w:r>
              <w:rPr>
                <w:rStyle w:val="IndexLink"/>
                <w:rtl w:val="true"/>
              </w:rPr>
              <w:tab/>
            </w:r>
            <w:r>
              <w:rPr>
                <w:rStyle w:val="IndexLink"/>
              </w:rPr>
              <w:t>329</w:t>
            </w:r>
          </w:hyperlink>
        </w:p>
        <w:p>
          <w:pPr>
            <w:pStyle w:val="Contents3"/>
            <w:tabs>
              <w:tab w:val="clear" w:pos="8459"/>
              <w:tab w:val="right" w:pos="9026" w:leader="dot"/>
            </w:tabs>
            <w:rPr/>
          </w:pPr>
          <w:hyperlink w:anchor="__RefHeading___Toc3265110_1280447820">
            <w:r>
              <w:rPr>
                <w:webHidden/>
                <w:rStyle w:val="IndexLink"/>
                <w:rtl w:val="true"/>
              </w:rPr>
              <w:t>[</w:t>
            </w:r>
            <w:r>
              <w:rPr>
                <w:rStyle w:val="IndexLink"/>
                <w:rtl w:val="true"/>
              </w:rPr>
              <w:t>المقدمة</w:t>
            </w:r>
            <w:r>
              <w:rPr>
                <w:rStyle w:val="IndexLink"/>
                <w:rtl w:val="true"/>
              </w:rPr>
              <w:t>]</w:t>
              <w:tab/>
            </w:r>
            <w:r>
              <w:rPr>
                <w:rStyle w:val="IndexLink"/>
              </w:rPr>
              <w:t>335</w:t>
            </w:r>
          </w:hyperlink>
        </w:p>
        <w:p>
          <w:pPr>
            <w:pStyle w:val="Contents3"/>
            <w:tabs>
              <w:tab w:val="clear" w:pos="8459"/>
              <w:tab w:val="right" w:pos="9026" w:leader="dot"/>
            </w:tabs>
            <w:rPr/>
          </w:pPr>
          <w:hyperlink w:anchor="__RefHeading___Toc3265112_1280447820">
            <w:r>
              <w:rPr>
                <w:webHidden/>
                <w:rStyle w:val="IndexLink"/>
                <w:rtl w:val="true"/>
              </w:rPr>
              <w:t>باب المياه و طهرها و نجاستها</w:t>
            </w:r>
            <w:r>
              <w:rPr>
                <w:rStyle w:val="IndexLink"/>
                <w:rtl w:val="true"/>
              </w:rPr>
              <w:tab/>
            </w:r>
            <w:r>
              <w:rPr>
                <w:rStyle w:val="IndexLink"/>
              </w:rPr>
              <w:t>336</w:t>
            </w:r>
          </w:hyperlink>
        </w:p>
        <w:p>
          <w:pPr>
            <w:pStyle w:val="Contents4"/>
            <w:tabs>
              <w:tab w:val="clear" w:pos="8176"/>
              <w:tab w:val="right" w:pos="9026" w:leader="dot"/>
            </w:tabs>
            <w:rPr/>
          </w:pPr>
          <w:hyperlink w:anchor="__RefHeading___Toc3265114_1280447820">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3265116_1280447820">
            <w:r>
              <w:rPr>
                <w:webHidden/>
                <w:rStyle w:val="IndexLink"/>
                <w:rtl w:val="true"/>
              </w:rPr>
              <w:t>ما لم يتغيّر ريح الماء، فإن تغيّر فلا تشربه، و لا تتوضّأ منه</w:t>
            </w:r>
            <w:r>
              <w:rPr>
                <w:rStyle w:val="IndexLink"/>
                <w:rtl w:val="true"/>
              </w:rPr>
              <w:t>.</w:t>
              <w:tab/>
            </w:r>
            <w:r>
              <w:rPr>
                <w:rStyle w:val="IndexLink"/>
              </w:rPr>
              <w:t>343</w:t>
            </w:r>
          </w:hyperlink>
        </w:p>
        <w:p>
          <w:pPr>
            <w:pStyle w:val="Contents4"/>
            <w:tabs>
              <w:tab w:val="clear" w:pos="8176"/>
              <w:tab w:val="right" w:pos="9026" w:leader="dot"/>
            </w:tabs>
            <w:rPr/>
          </w:pPr>
          <w:hyperlink w:anchor="__RefHeading___Toc3265118_1280447820">
            <w:r>
              <w:rPr>
                <w:webHidden/>
                <w:rStyle w:val="IndexLink"/>
                <w:rtl w:val="true"/>
              </w:rPr>
              <w:t>و لا بأس بالوضوء و الغسل من الجنابة و الاستياك بماء الورد</w:t>
            </w:r>
            <w:r>
              <w:rPr>
                <w:rStyle w:val="IndexLink"/>
                <w:rtl w:val="true"/>
              </w:rPr>
              <w:t>.</w:t>
              <w:tab/>
            </w:r>
            <w:r>
              <w:rPr>
                <w:rStyle w:val="IndexLink"/>
              </w:rPr>
              <w:t>356</w:t>
            </w:r>
          </w:hyperlink>
        </w:p>
        <w:p>
          <w:pPr>
            <w:pStyle w:val="Contents4"/>
            <w:tabs>
              <w:tab w:val="clear" w:pos="8176"/>
              <w:tab w:val="right" w:pos="9026" w:leader="dot"/>
            </w:tabs>
            <w:rPr/>
          </w:pPr>
          <w:hyperlink w:anchor="__RefHeading___Toc3265120_1280447820">
            <w:r>
              <w:rPr>
                <w:webHidden/>
                <w:rStyle w:val="IndexLink"/>
                <w:rtl w:val="true"/>
              </w:rPr>
              <w:t>و لو أنّ ميزابين سالا ميزاب بول و ميزاب ماء فاختلطا ثمّ أصاب ثوبك منه لم يكن به بأس</w:t>
            </w:r>
            <w:r>
              <w:rPr>
                <w:rStyle w:val="IndexLink"/>
                <w:rtl w:val="true"/>
              </w:rPr>
              <w:t>.</w:t>
              <w:tab/>
            </w:r>
            <w:r>
              <w:rPr>
                <w:rStyle w:val="IndexLink"/>
              </w:rPr>
              <w:t>370</w:t>
            </w:r>
          </w:hyperlink>
        </w:p>
        <w:p>
          <w:pPr>
            <w:pStyle w:val="Contents4"/>
            <w:tabs>
              <w:tab w:val="clear" w:pos="8176"/>
              <w:tab w:val="right" w:pos="9026" w:leader="dot"/>
            </w:tabs>
            <w:rPr/>
          </w:pPr>
          <w:hyperlink w:anchor="__RefHeading___Toc3265122_1280447820">
            <w:r>
              <w:rPr>
                <w:webHidden/>
                <w:rStyle w:val="IndexLink"/>
                <w:rtl w:val="true"/>
              </w:rPr>
              <w:t>و لا بأس بأن يستقى الماء بحبل اتّخذ من شعر الخنزير</w:t>
            </w:r>
            <w:r>
              <w:rPr>
                <w:rStyle w:val="IndexLink"/>
                <w:rtl w:val="true"/>
              </w:rPr>
              <w:t>.</w:t>
              <w:tab/>
            </w:r>
            <w:r>
              <w:rPr>
                <w:rStyle w:val="IndexLink"/>
              </w:rPr>
              <w:t>389</w:t>
            </w:r>
          </w:hyperlink>
        </w:p>
        <w:p>
          <w:pPr>
            <w:pStyle w:val="Contents4"/>
            <w:tabs>
              <w:tab w:val="clear" w:pos="8176"/>
              <w:tab w:val="right" w:pos="9026" w:leader="dot"/>
            </w:tabs>
            <w:rPr/>
          </w:pPr>
          <w:hyperlink w:anchor="__RefHeading___Toc3265124_1280447820">
            <w:r>
              <w:rPr>
                <w:webHidden/>
                <w:rStyle w:val="IndexLink"/>
                <w:rtl w:val="true"/>
              </w:rPr>
              <w:t>فأمّا الماء الّذي يغسل به الثوب، أو يغتسل به من الجنابة، أو تزال به نجاسة، فلا يتوضّأ به</w:t>
            </w:r>
            <w:r>
              <w:rPr>
                <w:rStyle w:val="IndexLink"/>
                <w:rtl w:val="true"/>
              </w:rPr>
              <w:t>.</w:t>
              <w:tab/>
            </w:r>
            <w:r>
              <w:rPr>
                <w:rStyle w:val="IndexLink"/>
              </w:rPr>
              <w:t>402</w:t>
            </w:r>
          </w:hyperlink>
        </w:p>
        <w:p>
          <w:pPr>
            <w:pStyle w:val="Contents4"/>
            <w:tabs>
              <w:tab w:val="clear" w:pos="8176"/>
              <w:tab w:val="right" w:pos="9026" w:leader="dot"/>
            </w:tabs>
            <w:rPr/>
          </w:pPr>
          <w:hyperlink w:anchor="__RefHeading___Toc3265126_1280447820">
            <w:r>
              <w:rPr>
                <w:webHidden/>
                <w:rStyle w:val="IndexLink"/>
                <w:rtl w:val="true"/>
              </w:rPr>
              <w:t>و لا يجوز التوضّؤ باللبن؛ لأنّ الوضوء إنّما هو بالماء أو الصعيد</w:t>
            </w:r>
            <w:r>
              <w:rPr>
                <w:rStyle w:val="IndexLink"/>
                <w:rtl w:val="true"/>
              </w:rPr>
              <w:t>.</w:t>
              <w:tab/>
            </w:r>
            <w:r>
              <w:rPr>
                <w:rStyle w:val="IndexLink"/>
              </w:rPr>
              <w:t>412</w:t>
            </w:r>
          </w:hyperlink>
        </w:p>
        <w:p>
          <w:pPr>
            <w:pStyle w:val="Contents4"/>
            <w:tabs>
              <w:tab w:val="clear" w:pos="8176"/>
              <w:tab w:val="right" w:pos="9026" w:leader="dot"/>
            </w:tabs>
            <w:rPr/>
          </w:pPr>
          <w:hyperlink w:anchor="__RefHeading___Toc3265128_1280447820">
            <w:r>
              <w:rPr>
                <w:webHidden/>
                <w:rStyle w:val="IndexLink"/>
                <w:rtl w:val="true"/>
              </w:rPr>
              <w:t>و إن وقع فيها بعيرٌ أو ثورٌ أو صبّ فيها خمر نزح الماء كلّه</w:t>
            </w:r>
            <w:r>
              <w:rPr>
                <w:rStyle w:val="IndexLink"/>
                <w:rtl w:val="true"/>
              </w:rPr>
              <w:t>.</w:t>
              <w:tab/>
            </w:r>
            <w:r>
              <w:rPr>
                <w:rStyle w:val="IndexLink"/>
              </w:rPr>
              <w:t>423</w:t>
            </w:r>
          </w:hyperlink>
        </w:p>
        <w:p>
          <w:pPr>
            <w:pStyle w:val="Contents3"/>
            <w:tabs>
              <w:tab w:val="clear" w:pos="8459"/>
              <w:tab w:val="right" w:pos="9026" w:leader="dot"/>
            </w:tabs>
            <w:rPr/>
          </w:pPr>
          <w:hyperlink w:anchor="__RefHeading___Toc3265130_1280447820">
            <w:r>
              <w:rPr>
                <w:webHidden/>
                <w:rStyle w:val="IndexLink"/>
                <w:rtl w:val="true"/>
              </w:rPr>
              <w:t>المنابع و المآخذ</w:t>
            </w:r>
            <w:r>
              <w:rPr>
                <w:rStyle w:val="IndexLink"/>
                <w:rtl w:val="true"/>
              </w:rPr>
              <w:tab/>
            </w:r>
            <w:r>
              <w:rPr>
                <w:rStyle w:val="IndexLink"/>
              </w:rPr>
              <w:t>443</w:t>
            </w:r>
          </w:hyperlink>
        </w:p>
        <w:p>
          <w:pPr>
            <w:pStyle w:val="Contents2"/>
            <w:tabs>
              <w:tab w:val="clear" w:pos="8743"/>
              <w:tab w:val="right" w:pos="9026" w:leader="dot"/>
            </w:tabs>
            <w:rPr/>
          </w:pPr>
          <w:hyperlink w:anchor="__RefHeading___Toc3265132_1280447820">
            <w:r>
              <w:rPr>
                <w:webHidden/>
                <w:rStyle w:val="IndexLink"/>
                <w:rtl w:val="true"/>
              </w:rPr>
              <w:t>فوائد في الدراية</w:t>
            </w:r>
            <w:r>
              <w:rPr>
                <w:rStyle w:val="IndexLink"/>
                <w:rtl w:val="true"/>
              </w:rPr>
              <w:tab/>
            </w:r>
            <w:r>
              <w:rPr>
                <w:rStyle w:val="IndexLink"/>
              </w:rPr>
              <w:t>456</w:t>
            </w:r>
          </w:hyperlink>
        </w:p>
        <w:p>
          <w:pPr>
            <w:pStyle w:val="Contents3"/>
            <w:tabs>
              <w:tab w:val="clear" w:pos="8459"/>
              <w:tab w:val="right" w:pos="9026" w:leader="dot"/>
            </w:tabs>
            <w:rPr/>
          </w:pPr>
          <w:hyperlink w:anchor="__RefHeading___Toc3265134_1280447820">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3265136_1280447820">
            <w:r>
              <w:rPr>
                <w:webHidden/>
                <w:rStyle w:val="IndexLink"/>
                <w:rtl w:val="true"/>
              </w:rPr>
              <w:t>درآمد</w:t>
            </w:r>
            <w:r>
              <w:rPr>
                <w:rStyle w:val="IndexLink"/>
                <w:rtl w:val="true"/>
              </w:rPr>
              <w:tab/>
            </w:r>
            <w:r>
              <w:rPr>
                <w:rStyle w:val="IndexLink"/>
              </w:rPr>
              <w:t>456</w:t>
            </w:r>
          </w:hyperlink>
        </w:p>
        <w:p>
          <w:pPr>
            <w:pStyle w:val="Contents4"/>
            <w:tabs>
              <w:tab w:val="clear" w:pos="8176"/>
              <w:tab w:val="right" w:pos="9026" w:leader="dot"/>
            </w:tabs>
            <w:rPr/>
          </w:pPr>
          <w:hyperlink w:anchor="__RefHeading___Toc3265138_1280447820">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3265140_1280447820">
            <w:r>
              <w:rPr>
                <w:webHidden/>
                <w:rStyle w:val="IndexLink"/>
                <w:rtl w:val="true"/>
              </w:rPr>
              <w:t>فوائد في الدراية</w:t>
            </w:r>
            <w:r>
              <w:rPr>
                <w:rStyle w:val="IndexLink"/>
                <w:rtl w:val="true"/>
              </w:rPr>
              <w:tab/>
            </w:r>
            <w:r>
              <w:rPr>
                <w:rStyle w:val="IndexLink"/>
              </w:rPr>
              <w:t>457</w:t>
            </w:r>
          </w:hyperlink>
        </w:p>
        <w:p>
          <w:pPr>
            <w:pStyle w:val="Contents4"/>
            <w:tabs>
              <w:tab w:val="clear" w:pos="8176"/>
              <w:tab w:val="right" w:pos="9026" w:leader="dot"/>
            </w:tabs>
            <w:rPr/>
          </w:pPr>
          <w:hyperlink w:anchor="__RefHeading___Toc3265142_1280447820">
            <w:r>
              <w:rPr>
                <w:webHidden/>
                <w:rStyle w:val="IndexLink"/>
                <w:rtl w:val="true"/>
              </w:rPr>
              <w:t>محتواى رساله</w:t>
            </w:r>
            <w:r>
              <w:rPr>
                <w:rStyle w:val="IndexLink"/>
                <w:rtl w:val="true"/>
              </w:rPr>
              <w:tab/>
            </w:r>
            <w:r>
              <w:rPr>
                <w:rStyle w:val="IndexLink"/>
              </w:rPr>
              <w:t>457</w:t>
            </w:r>
          </w:hyperlink>
        </w:p>
        <w:p>
          <w:pPr>
            <w:pStyle w:val="Contents4"/>
            <w:tabs>
              <w:tab w:val="clear" w:pos="8176"/>
              <w:tab w:val="right" w:pos="9026" w:leader="dot"/>
            </w:tabs>
            <w:rPr/>
          </w:pPr>
          <w:hyperlink w:anchor="__RefHeading___Toc3265144_1280447820">
            <w:r>
              <w:rPr>
                <w:webHidden/>
                <w:rStyle w:val="IndexLink"/>
                <w:rtl w:val="true"/>
              </w:rPr>
              <w:t>هدف از انتشار اين رساله</w:t>
            </w:r>
            <w:r>
              <w:rPr>
                <w:rStyle w:val="IndexLink"/>
                <w:rtl w:val="true"/>
              </w:rPr>
              <w:tab/>
            </w:r>
            <w:r>
              <w:rPr>
                <w:rStyle w:val="IndexLink"/>
              </w:rPr>
              <w:t>458</w:t>
            </w:r>
          </w:hyperlink>
        </w:p>
        <w:p>
          <w:pPr>
            <w:pStyle w:val="Contents4"/>
            <w:tabs>
              <w:tab w:val="clear" w:pos="8176"/>
              <w:tab w:val="right" w:pos="9026" w:leader="dot"/>
            </w:tabs>
            <w:rPr/>
          </w:pPr>
          <w:hyperlink w:anchor="__RefHeading___Toc3265146_1280447820">
            <w:r>
              <w:rPr>
                <w:webHidden/>
                <w:rStyle w:val="IndexLink"/>
                <w:rtl w:val="true"/>
              </w:rPr>
              <w:t>نسخه هاى رساله</w:t>
            </w:r>
            <w:r>
              <w:rPr>
                <w:rStyle w:val="IndexLink"/>
                <w:rtl w:val="true"/>
              </w:rPr>
              <w:tab/>
            </w:r>
            <w:r>
              <w:rPr>
                <w:rStyle w:val="IndexLink"/>
              </w:rPr>
              <w:t>459</w:t>
            </w:r>
          </w:hyperlink>
        </w:p>
        <w:p>
          <w:pPr>
            <w:pStyle w:val="Contents4"/>
            <w:tabs>
              <w:tab w:val="clear" w:pos="8176"/>
              <w:tab w:val="right" w:pos="9026" w:leader="dot"/>
            </w:tabs>
            <w:rPr/>
          </w:pPr>
          <w:hyperlink w:anchor="__RefHeading___Toc3265148_1280447820">
            <w:r>
              <w:rPr>
                <w:webHidden/>
                <w:rStyle w:val="IndexLink"/>
                <w:rtl w:val="true"/>
              </w:rPr>
              <w:t>شيوۀ تصحيح</w:t>
            </w:r>
            <w:r>
              <w:rPr>
                <w:rStyle w:val="IndexLink"/>
                <w:rtl w:val="true"/>
              </w:rPr>
              <w:tab/>
            </w:r>
            <w:r>
              <w:rPr>
                <w:rStyle w:val="IndexLink"/>
              </w:rPr>
              <w:t>459</w:t>
            </w:r>
          </w:hyperlink>
        </w:p>
        <w:p>
          <w:pPr>
            <w:pStyle w:val="Contents3"/>
            <w:tabs>
              <w:tab w:val="clear" w:pos="8459"/>
              <w:tab w:val="right" w:pos="9026" w:leader="dot"/>
            </w:tabs>
            <w:rPr/>
          </w:pPr>
          <w:hyperlink w:anchor="__RefHeading___Toc3265150_1280447820">
            <w:r>
              <w:rPr>
                <w:webHidden/>
                <w:rStyle w:val="IndexLink"/>
                <w:rtl w:val="true"/>
              </w:rPr>
              <w:t>[</w:t>
            </w:r>
            <w:r>
              <w:rPr>
                <w:rStyle w:val="IndexLink"/>
                <w:rtl w:val="true"/>
              </w:rPr>
              <w:t>الفائدة الاولى</w:t>
            </w:r>
            <w:r>
              <w:rPr>
                <w:rStyle w:val="IndexLink"/>
                <w:rtl w:val="true"/>
              </w:rPr>
              <w:t xml:space="preserve">: </w:t>
            </w:r>
            <w:r>
              <w:rPr>
                <w:rStyle w:val="IndexLink"/>
                <w:rtl w:val="true"/>
              </w:rPr>
              <w:t>كلام ابن صلاح نقلاً عن الزهري في تقدم الموالى على الأعراب</w:t>
            </w:r>
            <w:r>
              <w:rPr>
                <w:rStyle w:val="IndexLink"/>
                <w:rtl w:val="true"/>
              </w:rPr>
              <w:t>]</w:t>
              <w:tab/>
            </w:r>
            <w:r>
              <w:rPr>
                <w:rStyle w:val="IndexLink"/>
              </w:rPr>
              <w:t>462</w:t>
            </w:r>
          </w:hyperlink>
        </w:p>
        <w:p>
          <w:pPr>
            <w:pStyle w:val="Contents3"/>
            <w:tabs>
              <w:tab w:val="clear" w:pos="8459"/>
              <w:tab w:val="right" w:pos="9026" w:leader="dot"/>
            </w:tabs>
            <w:rPr/>
          </w:pPr>
          <w:hyperlink w:anchor="__RefHeading___Toc3265152_1280447820">
            <w:r>
              <w:rPr>
                <w:webHidden/>
                <w:rStyle w:val="IndexLink"/>
                <w:rtl w:val="true"/>
              </w:rPr>
              <w:t>[</w:t>
            </w:r>
            <w:r>
              <w:rPr>
                <w:rStyle w:val="IndexLink"/>
                <w:rtl w:val="true"/>
              </w:rPr>
              <w:t>الفائدة الثانية</w:t>
            </w:r>
            <w:r>
              <w:rPr>
                <w:rStyle w:val="IndexLink"/>
                <w:rtl w:val="true"/>
              </w:rPr>
              <w:t xml:space="preserve">: </w:t>
            </w:r>
            <w:r>
              <w:rPr>
                <w:rStyle w:val="IndexLink"/>
                <w:rtl w:val="true"/>
              </w:rPr>
              <w:t>كلام الطيبي في المكدّين الواضعين للحديث</w:t>
            </w:r>
            <w:r>
              <w:rPr>
                <w:rStyle w:val="IndexLink"/>
                <w:rtl w:val="true"/>
              </w:rPr>
              <w:t>]</w:t>
              <w:tab/>
            </w:r>
            <w:r>
              <w:rPr>
                <w:rStyle w:val="IndexLink"/>
              </w:rPr>
              <w:t>463</w:t>
            </w:r>
          </w:hyperlink>
        </w:p>
        <w:p>
          <w:pPr>
            <w:pStyle w:val="Contents3"/>
            <w:tabs>
              <w:tab w:val="clear" w:pos="8459"/>
              <w:tab w:val="right" w:pos="9026" w:leader="dot"/>
            </w:tabs>
            <w:rPr/>
          </w:pPr>
          <w:hyperlink w:anchor="__RefHeading___Toc3265154_1280447820">
            <w:r>
              <w:rPr>
                <w:webHidden/>
                <w:rStyle w:val="IndexLink"/>
                <w:rtl w:val="true"/>
              </w:rPr>
              <w:t>[</w:t>
            </w:r>
            <w:r>
              <w:rPr>
                <w:rStyle w:val="IndexLink"/>
                <w:rtl w:val="true"/>
              </w:rPr>
              <w:t>الفائدة الثالثة</w:t>
            </w:r>
            <w:r>
              <w:rPr>
                <w:rStyle w:val="IndexLink"/>
                <w:rtl w:val="true"/>
              </w:rPr>
              <w:t xml:space="preserve">: </w:t>
            </w:r>
            <w:r>
              <w:rPr>
                <w:rStyle w:val="IndexLink"/>
                <w:rtl w:val="true"/>
              </w:rPr>
              <w:t>نقل كلام ابن حجر في حديث</w:t>
            </w:r>
            <w:r>
              <w:rPr>
                <w:rStyle w:val="IndexLink"/>
                <w:rtl w:val="true"/>
              </w:rPr>
              <w:t xml:space="preserve">: </w:t>
            </w:r>
            <w:r>
              <w:rPr>
                <w:rStyle w:val="IndexLink"/>
                <w:rtl w:val="true"/>
              </w:rPr>
              <w:t>إنما الأعمال بالنيات</w:t>
            </w:r>
            <w:r>
              <w:rPr>
                <w:rStyle w:val="IndexLink"/>
                <w:rtl w:val="true"/>
              </w:rPr>
              <w:t>]</w:t>
              <w:tab/>
            </w:r>
            <w:r>
              <w:rPr>
                <w:rStyle w:val="IndexLink"/>
              </w:rPr>
              <w:t>465</w:t>
            </w:r>
          </w:hyperlink>
        </w:p>
        <w:p>
          <w:pPr>
            <w:pStyle w:val="Contents3"/>
            <w:tabs>
              <w:tab w:val="clear" w:pos="8459"/>
              <w:tab w:val="right" w:pos="9026" w:leader="dot"/>
            </w:tabs>
            <w:rPr/>
          </w:pPr>
          <w:hyperlink w:anchor="__RefHeading___Toc3265156_1280447820">
            <w:r>
              <w:rPr>
                <w:webHidden/>
                <w:rStyle w:val="IndexLink"/>
                <w:rtl w:val="true"/>
              </w:rPr>
              <w:t>[</w:t>
            </w:r>
            <w:r>
              <w:rPr>
                <w:rStyle w:val="IndexLink"/>
                <w:rtl w:val="true"/>
              </w:rPr>
              <w:t>الفائدة الرابعة</w:t>
            </w:r>
            <w:r>
              <w:rPr>
                <w:rStyle w:val="IndexLink"/>
                <w:rtl w:val="true"/>
              </w:rPr>
              <w:t xml:space="preserve">: </w:t>
            </w:r>
            <w:r>
              <w:rPr>
                <w:rStyle w:val="IndexLink"/>
                <w:rtl w:val="true"/>
              </w:rPr>
              <w:t>خبر زهير بن صُرد في مديحة النبي صلى الله عليه و آله</w:t>
            </w:r>
            <w:r>
              <w:rPr>
                <w:rStyle w:val="IndexLink"/>
                <w:rtl w:val="true"/>
              </w:rPr>
              <w:t>]</w:t>
              <w:tab/>
            </w:r>
            <w:r>
              <w:rPr>
                <w:rStyle w:val="IndexLink"/>
              </w:rPr>
              <w:t>466</w:t>
            </w:r>
          </w:hyperlink>
        </w:p>
        <w:p>
          <w:pPr>
            <w:pStyle w:val="Contents3"/>
            <w:tabs>
              <w:tab w:val="clear" w:pos="8459"/>
              <w:tab w:val="right" w:pos="9026" w:leader="dot"/>
            </w:tabs>
            <w:rPr/>
          </w:pPr>
          <w:hyperlink w:anchor="__RefHeading___Toc3265158_1280447820">
            <w:r>
              <w:rPr>
                <w:webHidden/>
                <w:rStyle w:val="IndexLink"/>
                <w:rtl w:val="true"/>
              </w:rPr>
              <w:t>[</w:t>
            </w:r>
            <w:r>
              <w:rPr>
                <w:rStyle w:val="IndexLink"/>
                <w:rtl w:val="true"/>
              </w:rPr>
              <w:t>الفائدة الخامسة</w:t>
            </w:r>
            <w:r>
              <w:rPr>
                <w:rStyle w:val="IndexLink"/>
                <w:rtl w:val="true"/>
              </w:rPr>
              <w:t xml:space="preserve">: </w:t>
            </w:r>
            <w:r>
              <w:rPr>
                <w:rStyle w:val="IndexLink"/>
                <w:rtl w:val="true"/>
              </w:rPr>
              <w:t>خبر عبد الله بن مسعود في دعا النبي صلى الله عليه و آله على أبو جهل و</w:t>
            </w:r>
            <w:r>
              <w:rPr>
                <w:rStyle w:val="IndexLink"/>
                <w:rtl w:val="true"/>
              </w:rPr>
              <w:t>...]</w:t>
              <w:tab/>
            </w:r>
            <w:r>
              <w:rPr>
                <w:rStyle w:val="IndexLink"/>
              </w:rPr>
              <w:t>469</w:t>
            </w:r>
          </w:hyperlink>
        </w:p>
        <w:p>
          <w:pPr>
            <w:pStyle w:val="Contents3"/>
            <w:tabs>
              <w:tab w:val="clear" w:pos="8459"/>
              <w:tab w:val="right" w:pos="9026" w:leader="dot"/>
            </w:tabs>
            <w:rPr/>
          </w:pPr>
          <w:hyperlink w:anchor="__RefHeading___Toc3265160_1280447820">
            <w:r>
              <w:rPr>
                <w:webHidden/>
                <w:rStyle w:val="IndexLink"/>
                <w:rtl w:val="true"/>
              </w:rPr>
              <w:t>[</w:t>
            </w:r>
            <w:r>
              <w:rPr>
                <w:rStyle w:val="IndexLink"/>
                <w:rtl w:val="true"/>
              </w:rPr>
              <w:t>الفائدة السادسة</w:t>
            </w:r>
            <w:r>
              <w:rPr>
                <w:rStyle w:val="IndexLink"/>
                <w:rtl w:val="true"/>
              </w:rPr>
              <w:t xml:space="preserve">: </w:t>
            </w:r>
            <w:r>
              <w:rPr>
                <w:rStyle w:val="IndexLink"/>
                <w:rtl w:val="true"/>
              </w:rPr>
              <w:t>كلام ابن حجر في حديث من حفظ على اُمتى</w:t>
            </w:r>
            <w:r>
              <w:rPr>
                <w:rStyle w:val="IndexLink"/>
                <w:rtl w:val="true"/>
              </w:rPr>
              <w:t>...]</w:t>
              <w:tab/>
            </w:r>
            <w:r>
              <w:rPr>
                <w:rStyle w:val="IndexLink"/>
              </w:rPr>
              <w:t>470</w:t>
            </w:r>
          </w:hyperlink>
        </w:p>
        <w:p>
          <w:pPr>
            <w:pStyle w:val="Contents3"/>
            <w:tabs>
              <w:tab w:val="clear" w:pos="8459"/>
              <w:tab w:val="right" w:pos="9026" w:leader="dot"/>
            </w:tabs>
            <w:rPr/>
          </w:pPr>
          <w:hyperlink w:anchor="__RefHeading___Toc3265162_1280447820">
            <w:r>
              <w:rPr>
                <w:webHidden/>
                <w:rStyle w:val="IndexLink"/>
                <w:rtl w:val="true"/>
              </w:rPr>
              <w:t>المصادر</w:t>
            </w:r>
            <w:r>
              <w:rPr>
                <w:rStyle w:val="IndexLink"/>
                <w:rtl w:val="true"/>
              </w:rPr>
              <w:tab/>
            </w:r>
            <w:r>
              <w:rPr>
                <w:rStyle w:val="IndexLink"/>
              </w:rPr>
              <w:t>477</w:t>
            </w:r>
          </w:hyperlink>
        </w:p>
        <w:p>
          <w:pPr>
            <w:pStyle w:val="Contents2"/>
            <w:tabs>
              <w:tab w:val="clear" w:pos="8743"/>
              <w:tab w:val="right" w:pos="9026" w:leader="dot"/>
            </w:tabs>
            <w:rPr/>
          </w:pPr>
          <w:hyperlink w:anchor="__RefHeading___Toc3265164_1280447820">
            <w:r>
              <w:rPr>
                <w:webHidden/>
                <w:rStyle w:val="IndexLink"/>
                <w:rtl w:val="true"/>
              </w:rPr>
              <w:t>رسالة في تحقيق حال كتاب فقه الرضا عليه السلام</w:t>
            </w:r>
            <w:r>
              <w:rPr>
                <w:rStyle w:val="IndexLink"/>
                <w:rtl w:val="true"/>
              </w:rPr>
              <w:tab/>
            </w:r>
            <w:r>
              <w:rPr>
                <w:rStyle w:val="IndexLink"/>
              </w:rPr>
              <w:t>478</w:t>
            </w:r>
          </w:hyperlink>
        </w:p>
        <w:p>
          <w:pPr>
            <w:pStyle w:val="Contents3"/>
            <w:tabs>
              <w:tab w:val="clear" w:pos="8459"/>
              <w:tab w:val="right" w:pos="9026" w:leader="dot"/>
            </w:tabs>
            <w:rPr/>
          </w:pPr>
          <w:hyperlink w:anchor="__RefHeading___Toc3265166_1280447820">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3265168_1280447820">
            <w:r>
              <w:rPr>
                <w:webHidden/>
                <w:rStyle w:val="IndexLink"/>
                <w:rtl w:val="true"/>
              </w:rPr>
              <w:t>درآمد</w:t>
            </w:r>
            <w:r>
              <w:rPr>
                <w:rStyle w:val="IndexLink"/>
                <w:rtl w:val="true"/>
              </w:rPr>
              <w:tab/>
            </w:r>
            <w:r>
              <w:rPr>
                <w:rStyle w:val="IndexLink"/>
              </w:rPr>
              <w:t>478</w:t>
            </w:r>
          </w:hyperlink>
        </w:p>
        <w:p>
          <w:pPr>
            <w:pStyle w:val="Contents4"/>
            <w:tabs>
              <w:tab w:val="clear" w:pos="8176"/>
              <w:tab w:val="right" w:pos="9026" w:leader="dot"/>
            </w:tabs>
            <w:rPr/>
          </w:pPr>
          <w:hyperlink w:anchor="__RefHeading___Toc3265170_1280447820">
            <w:r>
              <w:rPr>
                <w:webHidden/>
                <w:rStyle w:val="IndexLink"/>
                <w:rtl w:val="true"/>
              </w:rPr>
              <w:t>مؤلّف</w:t>
            </w:r>
            <w:r>
              <w:rPr>
                <w:rStyle w:val="IndexLink"/>
                <w:rtl w:val="true"/>
              </w:rPr>
              <w:tab/>
            </w:r>
            <w:r>
              <w:rPr>
                <w:rStyle w:val="IndexLink"/>
              </w:rPr>
              <w:t>478</w:t>
            </w:r>
          </w:hyperlink>
        </w:p>
        <w:p>
          <w:pPr>
            <w:pStyle w:val="Contents4"/>
            <w:tabs>
              <w:tab w:val="clear" w:pos="8176"/>
              <w:tab w:val="right" w:pos="9026" w:leader="dot"/>
            </w:tabs>
            <w:rPr/>
          </w:pPr>
          <w:hyperlink w:anchor="__RefHeading___Toc3265172_1280447820">
            <w:r>
              <w:rPr>
                <w:webHidden/>
                <w:rStyle w:val="IndexLink"/>
                <w:rtl w:val="true"/>
              </w:rPr>
              <w:t>رسالة في تحقيق حال كتاب فقه الرضا عليه السلام</w:t>
            </w:r>
            <w:r>
              <w:rPr>
                <w:rStyle w:val="IndexLink"/>
                <w:rtl w:val="true"/>
              </w:rPr>
              <w:tab/>
            </w:r>
            <w:r>
              <w:rPr>
                <w:rStyle w:val="IndexLink"/>
              </w:rPr>
              <w:t>480</w:t>
            </w:r>
          </w:hyperlink>
        </w:p>
        <w:p>
          <w:pPr>
            <w:pStyle w:val="Contents4"/>
            <w:tabs>
              <w:tab w:val="clear" w:pos="8176"/>
              <w:tab w:val="right" w:pos="9026" w:leader="dot"/>
            </w:tabs>
            <w:rPr/>
          </w:pPr>
          <w:hyperlink w:anchor="__RefHeading___Toc3265174_1280447820">
            <w:r>
              <w:rPr>
                <w:webHidden/>
                <w:rStyle w:val="IndexLink"/>
                <w:rtl w:val="true"/>
              </w:rPr>
              <w:t xml:space="preserve">كتاب </w:t>
            </w:r>
            <w:r>
              <w:rPr>
                <w:rStyle w:val="IndexLink"/>
                <w:rtl w:val="true"/>
              </w:rPr>
              <w:t>«</w:t>
            </w:r>
            <w:r>
              <w:rPr>
                <w:rStyle w:val="IndexLink"/>
                <w:rtl w:val="true"/>
              </w:rPr>
              <w:t>فقه الرضا عليه السلام</w:t>
            </w:r>
            <w:r>
              <w:rPr>
                <w:rStyle w:val="IndexLink"/>
                <w:rtl w:val="true"/>
              </w:rPr>
              <w:t>»</w:t>
              <w:tab/>
            </w:r>
            <w:r>
              <w:rPr>
                <w:rStyle w:val="IndexLink"/>
              </w:rPr>
              <w:t>480</w:t>
            </w:r>
          </w:hyperlink>
        </w:p>
        <w:p>
          <w:pPr>
            <w:pStyle w:val="Contents4"/>
            <w:tabs>
              <w:tab w:val="clear" w:pos="8176"/>
              <w:tab w:val="right" w:pos="9026" w:leader="dot"/>
            </w:tabs>
            <w:rPr/>
          </w:pPr>
          <w:hyperlink w:anchor="__RefHeading___Toc3265176_1280447820">
            <w:r>
              <w:rPr>
                <w:webHidden/>
                <w:rStyle w:val="IndexLink"/>
                <w:rtl w:val="true"/>
              </w:rPr>
              <w:t xml:space="preserve">مؤلف </w:t>
            </w:r>
            <w:r>
              <w:rPr>
                <w:rStyle w:val="IndexLink"/>
                <w:rtl w:val="true"/>
              </w:rPr>
              <w:t>«</w:t>
            </w:r>
            <w:r>
              <w:rPr>
                <w:rStyle w:val="IndexLink"/>
                <w:rtl w:val="true"/>
              </w:rPr>
              <w:t>فقه الرضا عليه السلام</w:t>
            </w:r>
            <w:r>
              <w:rPr>
                <w:rStyle w:val="IndexLink"/>
                <w:rtl w:val="true"/>
              </w:rPr>
              <w:t>»</w:t>
              <w:tab/>
            </w:r>
            <w:r>
              <w:rPr>
                <w:rStyle w:val="IndexLink"/>
              </w:rPr>
              <w:t>483</w:t>
            </w:r>
          </w:hyperlink>
        </w:p>
        <w:p>
          <w:pPr>
            <w:pStyle w:val="Contents4"/>
            <w:tabs>
              <w:tab w:val="clear" w:pos="8176"/>
              <w:tab w:val="right" w:pos="9026" w:leader="dot"/>
            </w:tabs>
            <w:rPr/>
          </w:pPr>
          <w:hyperlink w:anchor="__RefHeading___Toc3265178_1280447820">
            <w:r>
              <w:rPr>
                <w:webHidden/>
                <w:rStyle w:val="IndexLink"/>
                <w:rtl w:val="true"/>
              </w:rPr>
              <w:t>شيوۀ تحقيق</w:t>
            </w:r>
            <w:r>
              <w:rPr>
                <w:rStyle w:val="IndexLink"/>
                <w:rtl w:val="true"/>
              </w:rPr>
              <w:tab/>
            </w:r>
            <w:r>
              <w:rPr>
                <w:rStyle w:val="IndexLink"/>
              </w:rPr>
              <w:t>484</w:t>
            </w:r>
          </w:hyperlink>
        </w:p>
        <w:p>
          <w:pPr>
            <w:pStyle w:val="Contents3"/>
            <w:tabs>
              <w:tab w:val="clear" w:pos="8459"/>
              <w:tab w:val="right" w:pos="9026" w:leader="dot"/>
            </w:tabs>
            <w:rPr/>
          </w:pPr>
          <w:hyperlink w:anchor="__RefHeading___Toc3265180_1280447820">
            <w:r>
              <w:rPr>
                <w:webHidden/>
                <w:rStyle w:val="IndexLink"/>
                <w:rtl w:val="true"/>
              </w:rPr>
              <w:t>[</w:t>
            </w:r>
            <w:r>
              <w:rPr>
                <w:rStyle w:val="IndexLink"/>
                <w:rtl w:val="true"/>
              </w:rPr>
              <w:t>المقدمة</w:t>
            </w:r>
            <w:r>
              <w:rPr>
                <w:rStyle w:val="IndexLink"/>
                <w:rtl w:val="true"/>
              </w:rPr>
              <w:t>]</w:t>
              <w:tab/>
            </w:r>
            <w:r>
              <w:rPr>
                <w:rStyle w:val="IndexLink"/>
              </w:rPr>
              <w:t>487</w:t>
            </w:r>
          </w:hyperlink>
        </w:p>
        <w:p>
          <w:pPr>
            <w:pStyle w:val="Contents3"/>
            <w:tabs>
              <w:tab w:val="clear" w:pos="8459"/>
              <w:tab w:val="right" w:pos="9026" w:leader="dot"/>
            </w:tabs>
            <w:rPr/>
          </w:pPr>
          <w:hyperlink w:anchor="__RefHeading___Toc3265182_1280447820">
            <w:r>
              <w:rPr>
                <w:webHidden/>
                <w:rStyle w:val="IndexLink"/>
                <w:rtl w:val="true"/>
              </w:rPr>
              <w:t>[</w:t>
            </w:r>
            <w:r>
              <w:rPr>
                <w:rStyle w:val="IndexLink"/>
                <w:rtl w:val="true"/>
              </w:rPr>
              <w:t>المقام الأول</w:t>
            </w:r>
            <w:r>
              <w:rPr>
                <w:rStyle w:val="IndexLink"/>
                <w:rtl w:val="true"/>
              </w:rPr>
              <w:t xml:space="preserve">: </w:t>
            </w:r>
            <w:r>
              <w:rPr>
                <w:rStyle w:val="IndexLink"/>
                <w:rtl w:val="true"/>
              </w:rPr>
              <w:t>في بيان اختلاف الآراء في اعتبار هذا الكتاب</w:t>
            </w:r>
            <w:r>
              <w:rPr>
                <w:rStyle w:val="IndexLink"/>
                <w:rtl w:val="true"/>
              </w:rPr>
              <w:t>]</w:t>
              <w:tab/>
            </w:r>
            <w:r>
              <w:rPr>
                <w:rStyle w:val="IndexLink"/>
              </w:rPr>
              <w:t>488</w:t>
            </w:r>
          </w:hyperlink>
        </w:p>
        <w:p>
          <w:pPr>
            <w:pStyle w:val="Contents4"/>
            <w:tabs>
              <w:tab w:val="clear" w:pos="8176"/>
              <w:tab w:val="right" w:pos="9026" w:leader="dot"/>
            </w:tabs>
            <w:rPr/>
          </w:pPr>
          <w:hyperlink w:anchor="__RefHeading___Toc3265184_1280447820">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3265186_1280447820">
            <w:r>
              <w:rPr>
                <w:webHidden/>
                <w:rStyle w:val="IndexLink"/>
                <w:rtl w:val="true"/>
              </w:rPr>
              <w:t>[</w:t>
            </w:r>
            <w:r>
              <w:rPr>
                <w:rStyle w:val="IndexLink"/>
                <w:rtl w:val="true"/>
              </w:rPr>
              <w:t>حجّة القائلين بأنّه من تأليف الإمام عليه السلام</w:t>
            </w:r>
            <w:r>
              <w:rPr>
                <w:rStyle w:val="IndexLink"/>
                <w:rtl w:val="true"/>
              </w:rPr>
              <w:t>]</w:t>
              <w:tab/>
            </w:r>
            <w:r>
              <w:rPr>
                <w:rStyle w:val="IndexLink"/>
              </w:rPr>
              <w:t>491</w:t>
            </w:r>
          </w:hyperlink>
        </w:p>
        <w:p>
          <w:pPr>
            <w:pStyle w:val="Contents5"/>
            <w:tabs>
              <w:tab w:val="clear" w:pos="7892"/>
              <w:tab w:val="right" w:pos="9026" w:leader="dot"/>
            </w:tabs>
            <w:rPr/>
          </w:pPr>
          <w:hyperlink w:anchor="__RefHeading___Toc3265188_1280447820">
            <w:r>
              <w:rPr>
                <w:webHidden/>
                <w:rStyle w:val="IndexLink"/>
                <w:rtl w:val="true"/>
              </w:rPr>
              <w:t>اشاره</w:t>
            </w:r>
            <w:r>
              <w:rPr>
                <w:rStyle w:val="IndexLink"/>
                <w:rtl w:val="true"/>
              </w:rPr>
              <w:tab/>
            </w:r>
            <w:r>
              <w:rPr>
                <w:rStyle w:val="IndexLink"/>
              </w:rPr>
              <w:t>491</w:t>
            </w:r>
          </w:hyperlink>
        </w:p>
        <w:p>
          <w:pPr>
            <w:pStyle w:val="Contents5"/>
            <w:tabs>
              <w:tab w:val="clear" w:pos="7892"/>
              <w:tab w:val="right" w:pos="9026" w:leader="dot"/>
            </w:tabs>
            <w:rPr/>
          </w:pPr>
          <w:hyperlink w:anchor="__RefHeading___Toc3265190_1280447820">
            <w:r>
              <w:rPr>
                <w:webHidden/>
                <w:rStyle w:val="IndexLink"/>
                <w:rtl w:val="true"/>
              </w:rPr>
              <w:t>[</w:t>
            </w:r>
            <w:r>
              <w:rPr>
                <w:rStyle w:val="IndexLink"/>
                <w:rtl w:val="true"/>
              </w:rPr>
              <w:t>الدليل الأوّل</w:t>
            </w:r>
            <w:r>
              <w:rPr>
                <w:rStyle w:val="IndexLink"/>
                <w:rtl w:val="true"/>
              </w:rPr>
              <w:t>]</w:t>
              <w:tab/>
            </w:r>
            <w:r>
              <w:rPr>
                <w:rStyle w:val="IndexLink"/>
              </w:rPr>
              <w:t>491</w:t>
            </w:r>
          </w:hyperlink>
        </w:p>
        <w:p>
          <w:pPr>
            <w:pStyle w:val="Contents5"/>
            <w:tabs>
              <w:tab w:val="clear" w:pos="7892"/>
              <w:tab w:val="right" w:pos="9026" w:leader="dot"/>
            </w:tabs>
            <w:rPr/>
          </w:pPr>
          <w:hyperlink w:anchor="__RefHeading___Toc3265192_1280447820">
            <w:r>
              <w:rPr>
                <w:webHidden/>
                <w:rStyle w:val="IndexLink"/>
                <w:rtl w:val="true"/>
              </w:rPr>
              <w:t>[</w:t>
            </w:r>
            <w:r>
              <w:rPr>
                <w:rStyle w:val="IndexLink"/>
                <w:rtl w:val="true"/>
              </w:rPr>
              <w:t>الدليل الثاني</w:t>
            </w:r>
            <w:r>
              <w:rPr>
                <w:rStyle w:val="IndexLink"/>
                <w:rtl w:val="true"/>
              </w:rPr>
              <w:t>]</w:t>
              <w:tab/>
            </w:r>
            <w:r>
              <w:rPr>
                <w:rStyle w:val="IndexLink"/>
              </w:rPr>
              <w:t>492</w:t>
            </w:r>
          </w:hyperlink>
        </w:p>
        <w:p>
          <w:pPr>
            <w:pStyle w:val="Contents5"/>
            <w:tabs>
              <w:tab w:val="clear" w:pos="7892"/>
              <w:tab w:val="right" w:pos="9026" w:leader="dot"/>
            </w:tabs>
            <w:rPr/>
          </w:pPr>
          <w:hyperlink w:anchor="__RefHeading___Toc3265194_1280447820">
            <w:r>
              <w:rPr>
                <w:webHidden/>
                <w:rStyle w:val="IndexLink"/>
                <w:rtl w:val="true"/>
              </w:rPr>
              <w:t>[</w:t>
            </w:r>
            <w:r>
              <w:rPr>
                <w:rStyle w:val="IndexLink"/>
                <w:rtl w:val="true"/>
              </w:rPr>
              <w:t>أدلّة المؤلّف على عدم حجيّة كتاب فقه الرضا عليه السلام</w:t>
            </w:r>
            <w:r>
              <w:rPr>
                <w:rStyle w:val="IndexLink"/>
                <w:rtl w:val="true"/>
              </w:rPr>
              <w:t>]</w:t>
              <w:tab/>
            </w:r>
            <w:r>
              <w:rPr>
                <w:rStyle w:val="IndexLink"/>
              </w:rPr>
              <w:t>497</w:t>
            </w:r>
          </w:hyperlink>
        </w:p>
        <w:p>
          <w:pPr>
            <w:pStyle w:val="Contents4"/>
            <w:tabs>
              <w:tab w:val="clear" w:pos="8176"/>
              <w:tab w:val="right" w:pos="9026" w:leader="dot"/>
            </w:tabs>
            <w:rPr/>
          </w:pPr>
          <w:hyperlink w:anchor="__RefHeading___Toc3265196_1280447820">
            <w:r>
              <w:rPr>
                <w:webHidden/>
                <w:rStyle w:val="IndexLink"/>
                <w:rtl w:val="true"/>
              </w:rPr>
              <w:t>[</w:t>
            </w:r>
            <w:r>
              <w:rPr>
                <w:rStyle w:val="IndexLink"/>
                <w:rtl w:val="true"/>
              </w:rPr>
              <w:t>المقام الثاني</w:t>
            </w:r>
            <w:r>
              <w:rPr>
                <w:rStyle w:val="IndexLink"/>
                <w:rtl w:val="true"/>
              </w:rPr>
              <w:t xml:space="preserve">: </w:t>
            </w:r>
            <w:r>
              <w:rPr>
                <w:rStyle w:val="IndexLink"/>
                <w:rtl w:val="true"/>
              </w:rPr>
              <w:t>في الفرق بينه و بين سائر الضعاف المتجبرة</w:t>
            </w:r>
            <w:r>
              <w:rPr>
                <w:rStyle w:val="IndexLink"/>
                <w:rtl w:val="true"/>
              </w:rPr>
              <w:t>]</w:t>
              <w:tab/>
            </w:r>
            <w:r>
              <w:rPr>
                <w:rStyle w:val="IndexLink"/>
              </w:rPr>
              <w:t>521</w:t>
            </w:r>
          </w:hyperlink>
        </w:p>
        <w:p>
          <w:pPr>
            <w:pStyle w:val="Contents4"/>
            <w:tabs>
              <w:tab w:val="clear" w:pos="8176"/>
              <w:tab w:val="right" w:pos="9026" w:leader="dot"/>
            </w:tabs>
            <w:rPr/>
          </w:pPr>
          <w:hyperlink w:anchor="__RefHeading___Toc3265198_1280447820">
            <w:r>
              <w:rPr>
                <w:webHidden/>
                <w:rStyle w:val="IndexLink"/>
                <w:rtl w:val="true"/>
              </w:rPr>
              <w:t>[</w:t>
            </w:r>
            <w:r>
              <w:rPr>
                <w:rStyle w:val="IndexLink"/>
                <w:rtl w:val="true"/>
              </w:rPr>
              <w:t>المقام الثالث</w:t>
            </w:r>
            <w:r>
              <w:rPr>
                <w:rStyle w:val="IndexLink"/>
                <w:rtl w:val="true"/>
              </w:rPr>
              <w:t xml:space="preserve">: </w:t>
            </w:r>
            <w:r>
              <w:rPr>
                <w:rStyle w:val="IndexLink"/>
                <w:rtl w:val="true"/>
              </w:rPr>
              <w:t>في بيان صلوحه لتقوية أحد الخبرين المتعارضين</w:t>
            </w:r>
            <w:r>
              <w:rPr>
                <w:rStyle w:val="IndexLink"/>
                <w:rtl w:val="true"/>
              </w:rPr>
              <w:t>]</w:t>
              <w:tab/>
            </w:r>
            <w:r>
              <w:rPr>
                <w:rStyle w:val="IndexLink"/>
              </w:rPr>
              <w:t>522</w:t>
            </w:r>
          </w:hyperlink>
        </w:p>
        <w:p>
          <w:pPr>
            <w:pStyle w:val="Contents3"/>
            <w:tabs>
              <w:tab w:val="clear" w:pos="8459"/>
              <w:tab w:val="right" w:pos="9026" w:leader="dot"/>
            </w:tabs>
            <w:rPr/>
          </w:pPr>
          <w:hyperlink w:anchor="__RefHeading___Toc3265200_1280447820">
            <w:r>
              <w:rPr>
                <w:webHidden/>
                <w:rStyle w:val="IndexLink"/>
                <w:rtl w:val="true"/>
              </w:rPr>
              <w:t>المنابع و المصادر</w:t>
            </w:r>
            <w:r>
              <w:rPr>
                <w:rStyle w:val="IndexLink"/>
                <w:rtl w:val="true"/>
              </w:rPr>
              <w:tab/>
            </w:r>
            <w:r>
              <w:rPr>
                <w:rStyle w:val="IndexLink"/>
              </w:rPr>
              <w:t>534</w:t>
            </w:r>
          </w:hyperlink>
        </w:p>
        <w:p>
          <w:pPr>
            <w:pStyle w:val="Contents2"/>
            <w:tabs>
              <w:tab w:val="clear" w:pos="8743"/>
              <w:tab w:val="right" w:pos="9026" w:leader="dot"/>
            </w:tabs>
            <w:rPr/>
          </w:pPr>
          <w:hyperlink w:anchor="__RefHeading___Toc3265202_1280447820">
            <w:r>
              <w:rPr>
                <w:webHidden/>
                <w:rStyle w:val="IndexLink"/>
                <w:rtl w:val="true"/>
              </w:rPr>
              <w:t>آداب عبّاسى</w:t>
            </w:r>
            <w:r>
              <w:rPr>
                <w:rStyle w:val="IndexLink"/>
                <w:rtl w:val="true"/>
              </w:rPr>
              <w:tab/>
            </w:r>
            <w:r>
              <w:rPr>
                <w:rStyle w:val="IndexLink"/>
              </w:rPr>
              <w:t>541</w:t>
            </w:r>
          </w:hyperlink>
        </w:p>
        <w:p>
          <w:pPr>
            <w:pStyle w:val="Contents3"/>
            <w:tabs>
              <w:tab w:val="clear" w:pos="8459"/>
              <w:tab w:val="right" w:pos="9026" w:leader="dot"/>
            </w:tabs>
            <w:rPr/>
          </w:pPr>
          <w:hyperlink w:anchor="__RefHeading___Toc3265204_1280447820">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3265206_1280447820">
            <w:r>
              <w:rPr>
                <w:webHidden/>
                <w:rStyle w:val="IndexLink"/>
                <w:rtl w:val="true"/>
              </w:rPr>
              <w:t>درآمد</w:t>
            </w:r>
            <w:r>
              <w:rPr>
                <w:rStyle w:val="IndexLink"/>
                <w:rtl w:val="true"/>
              </w:rPr>
              <w:tab/>
            </w:r>
            <w:r>
              <w:rPr>
                <w:rStyle w:val="IndexLink"/>
              </w:rPr>
              <w:t>541</w:t>
            </w:r>
          </w:hyperlink>
        </w:p>
        <w:p>
          <w:pPr>
            <w:pStyle w:val="Contents3"/>
            <w:tabs>
              <w:tab w:val="clear" w:pos="8459"/>
              <w:tab w:val="right" w:pos="9026" w:leader="dot"/>
            </w:tabs>
            <w:rPr/>
          </w:pPr>
          <w:hyperlink w:anchor="__RefHeading___Toc3265208_1280447820">
            <w:r>
              <w:rPr>
                <w:webHidden/>
                <w:rStyle w:val="IndexLink"/>
                <w:rtl w:val="true"/>
              </w:rPr>
              <w:t>صدر الدين محمّد تبريزى</w:t>
            </w:r>
            <w:r>
              <w:rPr>
                <w:rStyle w:val="IndexLink"/>
                <w:rtl w:val="true"/>
              </w:rPr>
              <w:tab/>
            </w:r>
            <w:r>
              <w:rPr>
                <w:rStyle w:val="IndexLink"/>
              </w:rPr>
              <w:t>542</w:t>
            </w:r>
          </w:hyperlink>
        </w:p>
        <w:p>
          <w:pPr>
            <w:pStyle w:val="Contents3"/>
            <w:tabs>
              <w:tab w:val="clear" w:pos="8459"/>
              <w:tab w:val="right" w:pos="9026" w:leader="dot"/>
            </w:tabs>
            <w:rPr/>
          </w:pPr>
          <w:hyperlink w:anchor="__RefHeading___Toc3265210_1280447820">
            <w:r>
              <w:rPr>
                <w:webHidden/>
                <w:rStyle w:val="IndexLink"/>
                <w:rtl w:val="true"/>
              </w:rPr>
              <w:t>آداب عبّاسى</w:t>
            </w:r>
            <w:r>
              <w:rPr>
                <w:rStyle w:val="IndexLink"/>
                <w:rtl w:val="true"/>
              </w:rPr>
              <w:tab/>
            </w:r>
            <w:r>
              <w:rPr>
                <w:rStyle w:val="IndexLink"/>
              </w:rPr>
              <w:t>543</w:t>
            </w:r>
          </w:hyperlink>
        </w:p>
        <w:p>
          <w:pPr>
            <w:pStyle w:val="Contents3"/>
            <w:tabs>
              <w:tab w:val="clear" w:pos="8459"/>
              <w:tab w:val="right" w:pos="9026" w:leader="dot"/>
            </w:tabs>
            <w:rPr/>
          </w:pPr>
          <w:hyperlink w:anchor="__RefHeading___Toc3265212_1280447820">
            <w:r>
              <w:rPr>
                <w:webHidden/>
                <w:rStyle w:val="IndexLink"/>
                <w:rtl w:val="true"/>
              </w:rPr>
              <w:t xml:space="preserve">فصل </w:t>
            </w:r>
            <w:r>
              <w:rPr>
                <w:rStyle w:val="IndexLink"/>
                <w:rtl w:val="true"/>
              </w:rPr>
              <w:t>[</w:t>
            </w:r>
            <w:r>
              <w:rPr>
                <w:rStyle w:val="IndexLink"/>
                <w:rtl w:val="true"/>
              </w:rPr>
              <w:t>مفتاح الفلاح</w:t>
            </w:r>
            <w:r>
              <w:rPr>
                <w:rStyle w:val="IndexLink"/>
                <w:rtl w:val="true"/>
              </w:rPr>
              <w:t>]</w:t>
              <w:tab/>
            </w:r>
            <w:r>
              <w:rPr>
                <w:rStyle w:val="IndexLink"/>
              </w:rPr>
              <w:t>550</w:t>
            </w:r>
          </w:hyperlink>
        </w:p>
        <w:p>
          <w:pPr>
            <w:pStyle w:val="Contents3"/>
            <w:tabs>
              <w:tab w:val="clear" w:pos="8459"/>
              <w:tab w:val="right" w:pos="9026" w:leader="dot"/>
            </w:tabs>
            <w:rPr/>
          </w:pPr>
          <w:hyperlink w:anchor="__RefHeading___Toc3265214_1280447820">
            <w:r>
              <w:rPr>
                <w:webHidden/>
                <w:rStyle w:val="IndexLink"/>
                <w:rtl w:val="true"/>
              </w:rPr>
              <w:t xml:space="preserve">فصل </w:t>
            </w:r>
            <w:r>
              <w:rPr>
                <w:rStyle w:val="IndexLink"/>
                <w:rtl w:val="true"/>
              </w:rPr>
              <w:t>[</w:t>
            </w:r>
            <w:r>
              <w:rPr>
                <w:rStyle w:val="IndexLink"/>
                <w:rtl w:val="true"/>
              </w:rPr>
              <w:t>آداب عباسي</w:t>
            </w:r>
            <w:r>
              <w:rPr>
                <w:rStyle w:val="IndexLink"/>
                <w:rtl w:val="true"/>
              </w:rPr>
              <w:t>]</w:t>
              <w:tab/>
            </w:r>
            <w:r>
              <w:rPr>
                <w:rStyle w:val="IndexLink"/>
              </w:rPr>
              <w:t>551</w:t>
            </w:r>
          </w:hyperlink>
        </w:p>
        <w:p>
          <w:pPr>
            <w:pStyle w:val="Contents2"/>
            <w:tabs>
              <w:tab w:val="clear" w:pos="8743"/>
              <w:tab w:val="right" w:pos="9026" w:leader="dot"/>
            </w:tabs>
            <w:rPr/>
          </w:pPr>
          <w:hyperlink w:anchor="__RefHeading___Toc3265216_1280447820">
            <w:r>
              <w:rPr>
                <w:webHidden/>
                <w:rStyle w:val="IndexLink"/>
                <w:rtl w:val="true"/>
              </w:rPr>
              <w:t>إجازات الرواية و الوراثة في القرون الأخيرة الثلاثة</w:t>
            </w:r>
            <w:r>
              <w:rPr>
                <w:rStyle w:val="IndexLink"/>
                <w:rtl w:val="true"/>
              </w:rPr>
              <w:tab/>
            </w:r>
            <w:r>
              <w:rPr>
                <w:rStyle w:val="IndexLink"/>
              </w:rPr>
              <w:t>553</w:t>
            </w:r>
          </w:hyperlink>
        </w:p>
        <w:p>
          <w:pPr>
            <w:pStyle w:val="Contents3"/>
            <w:tabs>
              <w:tab w:val="clear" w:pos="8459"/>
              <w:tab w:val="right" w:pos="9026" w:leader="dot"/>
            </w:tabs>
            <w:rPr/>
          </w:pPr>
          <w:hyperlink w:anchor="__RefHeading___Toc3265218_1280447820">
            <w:r>
              <w:rPr>
                <w:webHidden/>
                <w:rStyle w:val="IndexLink"/>
                <w:rtl w:val="true"/>
              </w:rPr>
              <w:t>اشاره</w:t>
            </w:r>
            <w:r>
              <w:rPr>
                <w:rStyle w:val="IndexLink"/>
                <w:rtl w:val="true"/>
              </w:rPr>
              <w:tab/>
            </w:r>
            <w:r>
              <w:rPr>
                <w:rStyle w:val="IndexLink"/>
              </w:rPr>
              <w:t>553</w:t>
            </w:r>
          </w:hyperlink>
        </w:p>
        <w:p>
          <w:pPr>
            <w:pStyle w:val="Contents3"/>
            <w:tabs>
              <w:tab w:val="clear" w:pos="8459"/>
              <w:tab w:val="right" w:pos="9026" w:leader="dot"/>
            </w:tabs>
            <w:rPr/>
          </w:pPr>
          <w:hyperlink w:anchor="__RefHeading___Toc3265220_1280447820">
            <w:r>
              <w:rPr>
                <w:webHidden/>
                <w:rStyle w:val="IndexLink"/>
                <w:rtl w:val="true"/>
              </w:rPr>
              <w:t>مؤلف</w:t>
            </w:r>
            <w:r>
              <w:rPr>
                <w:rStyle w:val="IndexLink"/>
                <w:rtl w:val="true"/>
              </w:rPr>
              <w:tab/>
            </w:r>
            <w:r>
              <w:rPr>
                <w:rStyle w:val="IndexLink"/>
              </w:rPr>
              <w:t>553</w:t>
            </w:r>
          </w:hyperlink>
        </w:p>
        <w:p>
          <w:pPr>
            <w:pStyle w:val="Contents3"/>
            <w:tabs>
              <w:tab w:val="clear" w:pos="8459"/>
              <w:tab w:val="right" w:pos="9026" w:leader="dot"/>
            </w:tabs>
            <w:rPr/>
          </w:pPr>
          <w:hyperlink w:anchor="__RefHeading___Toc3265222_1280447820">
            <w:r>
              <w:rPr>
                <w:webHidden/>
                <w:rStyle w:val="IndexLink"/>
                <w:rtl w:val="true"/>
              </w:rPr>
              <w:t>آثار منتشرنشدۀ وى</w:t>
            </w:r>
            <w:r>
              <w:rPr>
                <w:rStyle w:val="IndexLink"/>
                <w:rtl w:val="true"/>
              </w:rPr>
              <w:tab/>
            </w:r>
            <w:r>
              <w:rPr>
                <w:rStyle w:val="IndexLink"/>
              </w:rPr>
              <w:t>554</w:t>
            </w:r>
          </w:hyperlink>
        </w:p>
        <w:p>
          <w:pPr>
            <w:pStyle w:val="Contents3"/>
            <w:tabs>
              <w:tab w:val="clear" w:pos="8459"/>
              <w:tab w:val="right" w:pos="9026" w:leader="dot"/>
            </w:tabs>
            <w:rPr/>
          </w:pPr>
          <w:hyperlink w:anchor="__RefHeading___Toc3265224_1280447820">
            <w:r>
              <w:rPr>
                <w:webHidden/>
                <w:rStyle w:val="IndexLink"/>
                <w:rtl w:val="true"/>
              </w:rPr>
              <w:t>إجازات الرواية و الوراثة في القرون الأخيرة الثلاثة</w:t>
            </w:r>
            <w:r>
              <w:rPr>
                <w:rStyle w:val="IndexLink"/>
                <w:rtl w:val="true"/>
              </w:rPr>
              <w:tab/>
            </w:r>
            <w:r>
              <w:rPr>
                <w:rStyle w:val="IndexLink"/>
              </w:rPr>
              <w:t>556</w:t>
            </w:r>
          </w:hyperlink>
        </w:p>
        <w:p>
          <w:pPr>
            <w:pStyle w:val="Contents3"/>
            <w:tabs>
              <w:tab w:val="clear" w:pos="8459"/>
              <w:tab w:val="right" w:pos="9026" w:leader="dot"/>
            </w:tabs>
            <w:rPr/>
          </w:pPr>
          <w:hyperlink w:anchor="__RefHeading___Toc3265226_1280447820">
            <w:r>
              <w:rPr>
                <w:webHidden/>
                <w:rStyle w:val="IndexLink"/>
                <w:rtl w:val="true"/>
              </w:rPr>
              <w:t xml:space="preserve">فهرست تفصيلى </w:t>
            </w:r>
            <w:r>
              <w:rPr>
                <w:rStyle w:val="IndexLink"/>
                <w:rtl w:val="true"/>
              </w:rPr>
              <w:t>«</w:t>
            </w:r>
            <w:r>
              <w:rPr>
                <w:rStyle w:val="IndexLink"/>
                <w:rtl w:val="true"/>
              </w:rPr>
              <w:t>إجازات الرواية</w:t>
            </w:r>
            <w:r>
              <w:rPr>
                <w:rStyle w:val="IndexLink"/>
                <w:rtl w:val="true"/>
              </w:rPr>
              <w:t>»</w:t>
              <w:tab/>
            </w:r>
            <w:r>
              <w:rPr>
                <w:rStyle w:val="IndexLink"/>
              </w:rPr>
              <w:t>556</w:t>
            </w:r>
          </w:hyperlink>
        </w:p>
        <w:p>
          <w:pPr>
            <w:pStyle w:val="Contents3"/>
            <w:tabs>
              <w:tab w:val="clear" w:pos="8459"/>
              <w:tab w:val="right" w:pos="9026" w:leader="dot"/>
            </w:tabs>
            <w:rPr/>
          </w:pPr>
          <w:hyperlink w:anchor="__RefHeading___Toc3265228_1280447820">
            <w:r>
              <w:rPr>
                <w:webHidden/>
                <w:rStyle w:val="IndexLink"/>
                <w:rtl w:val="true"/>
              </w:rPr>
              <w:t>اجازات بحر العلوم</w:t>
            </w:r>
            <w:r>
              <w:rPr>
                <w:rStyle w:val="IndexLink"/>
                <w:rtl w:val="true"/>
              </w:rPr>
              <w:tab/>
            </w:r>
            <w:r>
              <w:rPr>
                <w:rStyle w:val="IndexLink"/>
              </w:rPr>
              <w:t>563</w:t>
            </w:r>
          </w:hyperlink>
        </w:p>
        <w:p>
          <w:pPr>
            <w:pStyle w:val="Contents2"/>
            <w:tabs>
              <w:tab w:val="clear" w:pos="8743"/>
              <w:tab w:val="right" w:pos="9026" w:leader="dot"/>
            </w:tabs>
            <w:rPr/>
          </w:pPr>
          <w:hyperlink w:anchor="__RefHeading___Toc3265230_1280447820">
            <w:r>
              <w:rPr>
                <w:webHidden/>
                <w:rStyle w:val="IndexLink"/>
                <w:rtl w:val="true"/>
              </w:rPr>
              <w:t>فهرست تفصيلى</w:t>
            </w:r>
            <w:r>
              <w:rPr>
                <w:rStyle w:val="IndexLink"/>
                <w:rtl w:val="true"/>
              </w:rPr>
              <w:tab/>
            </w:r>
            <w:r>
              <w:rPr>
                <w:rStyle w:val="IndexLink"/>
              </w:rPr>
              <w:t>573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34_194425"/>
      <w:bookmarkStart w:id="1" w:name="pg17234_194425"/>
      <w:bookmarkEnd w:id="1"/>
    </w:p>
    <w:p>
      <w:pPr>
        <w:pStyle w:val="Heading2"/>
        <w:numPr>
          <w:ilvl w:val="1"/>
          <w:numId w:val="1"/>
        </w:numPr>
        <w:rPr/>
      </w:pPr>
      <w:bookmarkStart w:id="2" w:name="pg17234_194425"/>
      <w:bookmarkStart w:id="3" w:name="__RefHeading___Toc326476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476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 xml:space="preserve">مهريزى، مهدى،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حديث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 مهدى مهريزى و على صدرايى خويى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فرهنگى دار الحديث،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صدرايى خويى، على،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گردآورندۀ همكار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297/218</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مركز تحقيقات دار الحديث</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امور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گودرزى</w:t>
      </w:r>
    </w:p>
    <w:p>
      <w:pPr>
        <w:pStyle w:val="BookText"/>
        <w:rPr/>
      </w:pPr>
      <w:r>
        <w:rPr>
          <w:rFonts w:ascii="IRNazanin" w:hAnsi="IRNazanin" w:eastAsia="IRNazanin"/>
          <w:color w:val="111111"/>
          <w:sz w:val="28"/>
          <w:sz w:val="28"/>
          <w:szCs w:val="28"/>
          <w:rtl w:val="true"/>
          <w:lang w:bidi="fa-IR"/>
        </w:rPr>
        <w:t>ويراستاران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هادى خالقى، قاسم شيرجعفرى، سيد محمّد دلّال موسوى، تحسين پورسماوى</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شوندى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موسوى كيا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دفتر ميراث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كوچه دهم، پلاك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نشانى براى مكاتبه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37185/3418</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7710487</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7719190</w:t>
      </w:r>
    </w:p>
    <w:p>
      <w:pPr>
        <w:pStyle w:val="BookText"/>
        <w:rPr/>
      </w:pPr>
      <w:r>
        <w:rPr>
          <w:rFonts w:ascii="Amiri" w:hAnsi="Amiri" w:eastAsia="Amiri" w:cs="Amiri"/>
          <w:color w:val="111111"/>
          <w:sz w:val="28"/>
          <w:sz w:val="28"/>
          <w:szCs w:val="28"/>
          <w:rtl w:val="true"/>
          <w:lang w:bidi="ar-SA"/>
        </w:rPr>
        <w:t>نشانى در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http://www.hadith.net/magazine/mirath.htm</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hadith.net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hadith</w:t>
      </w:r>
      <w:r>
        <w:rPr>
          <w:rFonts w:eastAsia="Times New Roman" w:cs="Times New Roman" w:ascii="Times New Roman" w:hAnsi="Times New Roman"/>
          <w:color w:val="111111"/>
          <w:sz w:val="28"/>
          <w:szCs w:val="28"/>
          <w:rtl w:val="true"/>
          <w:lang w:val="en-US" w:bidi="en-US"/>
        </w:rPr>
        <w:t xml:space="preserve"> </w:t>
      </w:r>
      <w:bookmarkStart w:id="7" w:name="pg17234_194429"/>
    </w:p>
    <w:p>
      <w:pPr>
        <w:pStyle w:val="Heading2"/>
        <w:numPr>
          <w:ilvl w:val="1"/>
          <w:numId w:val="1"/>
        </w:numPr>
        <w:rPr/>
      </w:pPr>
      <w:bookmarkStart w:id="8" w:name="__RefHeading___Toc3264768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مولىٰ عليّ البغدادي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ربّانى</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محمّد بن محمّد الحسيني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محمّدهادى خالقى</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أبو الحسن عليّ بن أحمد الفنجگردي النيسابوريّ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انصارى قُمّى</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الحاشية على كتاب من لا يحضره الفقيه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بهاء الدين محمّد بن الحسين العاملي، الشيخ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شهيد ثاني زين الدين بن عليّ 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BookText"/>
        <w:rPr/>
      </w:pPr>
      <w:r>
        <w:rPr>
          <w:rFonts w:ascii="Amiri" w:hAnsi="Amiri" w:eastAsia="Amiri" w:cs="Amiri"/>
          <w:color w:val="111111"/>
          <w:sz w:val="28"/>
          <w:sz w:val="28"/>
          <w:szCs w:val="28"/>
          <w:rtl w:val="true"/>
          <w:lang w:bidi="ar-SA"/>
        </w:rPr>
        <w:t xml:space="preserve">رسالة فى تحقيق حال كتاب فقه الرضا عليه السلام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محمّدهاشم بن زين العابدين چهارسوقى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آداب عبّاسى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صدر الدين محمّد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عمادى حائرى</w:t>
      </w:r>
    </w:p>
    <w:p>
      <w:pPr>
        <w:pStyle w:val="BookText"/>
        <w:rPr/>
      </w:pPr>
      <w:r>
        <w:rPr>
          <w:rFonts w:ascii="Amiri" w:hAnsi="Amiri" w:eastAsia="Amiri" w:cs="Amiri"/>
          <w:color w:val="111111"/>
          <w:sz w:val="28"/>
          <w:sz w:val="28"/>
          <w:szCs w:val="28"/>
          <w:rtl w:val="true"/>
          <w:lang w:bidi="ar-SA"/>
        </w:rPr>
        <w:t xml:space="preserve">إجازات الرواية و الوراثة في القرون الأخيرة الثلاثة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شيخ آقابزرگ بن على تهرانى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صدرايى خويى </w:t>
      </w:r>
      <w:bookmarkStart w:id="10" w:name="pg17234_194431"/>
    </w:p>
    <w:p>
      <w:pPr>
        <w:pStyle w:val="Heading2"/>
        <w:numPr>
          <w:ilvl w:val="1"/>
          <w:numId w:val="1"/>
        </w:numPr>
        <w:rPr/>
      </w:pPr>
      <w:bookmarkStart w:id="11" w:name="__RefHeading___Toc3264770_1280447820"/>
      <w:bookmarkStart w:id="12" w:name="_Toc4"/>
      <w:bookmarkEnd w:id="10"/>
      <w:bookmarkEnd w:id="11"/>
      <w:r>
        <w:rPr>
          <w:rtl w:val="true"/>
        </w:rPr>
        <w:t>آغاز دفتر</w:t>
      </w:r>
      <w:bookmarkEnd w:id="12"/>
    </w:p>
    <w:p>
      <w:pPr>
        <w:pStyle w:val="Heading3"/>
        <w:numPr>
          <w:ilvl w:val="2"/>
          <w:numId w:val="1"/>
        </w:numPr>
        <w:rPr/>
      </w:pPr>
      <w:bookmarkStart w:id="13" w:name="__RefHeading___Toc3264772_1280447820"/>
      <w:bookmarkStart w:id="14" w:name="_Toc5"/>
      <w:bookmarkEnd w:id="13"/>
      <w:r>
        <w:rPr>
          <w:rtl w:val="true"/>
        </w:rPr>
        <w:t>بازسازى مصادر اوّليۀ رجال شيعه</w:t>
      </w:r>
      <w:bookmarkEnd w:id="14"/>
    </w:p>
    <w:p>
      <w:pPr>
        <w:pStyle w:val="BookText"/>
        <w:rPr/>
      </w:pPr>
      <w:r>
        <w:rPr>
          <w:rFonts w:ascii="IRNazanin" w:hAnsi="IRNazanin" w:eastAsia="IRNazanin"/>
          <w:color w:val="111111"/>
          <w:sz w:val="28"/>
          <w:sz w:val="28"/>
          <w:szCs w:val="28"/>
          <w:rtl w:val="true"/>
          <w:lang w:bidi="fa-IR"/>
        </w:rPr>
        <w:t>در دفتر ششم، از ضرورت بازسازى متون، سخن به ميان آمد و در حوزۀ ميراث شيعى به سه عرصه اشاره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مكتوبات حديثى ائمه عليهم السلام، اصول أربعمائة و مصادر اوّليۀ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به اجمال گفته شد كه عمدۀ آثار برجاى ماندۀ رجال شيعه، از قرن پنجم به بعد نگاشته شده اند و از قرن اوّل تا پنجم، جز نوشته هايى اندك چون رجال البرقي و رجال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رجال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نيست</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نيز در آنجا ياد شد كه آيت اللّٰه خويى، نوشته هاى رجالى شيعه در اين عصر را بيش از يكصد عنوان دانسته است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تتبّع و بررسى فهارس قدما و متأخّران، نشان از اين دارد كه اين ادّعا صادق است و تأليفات رجالى شيعه، بيش از يكصد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برآنيم تا نخست، فهرست وار، اين آثار را به ترتيب زمانى معرّفى كنيم و آن گاه نشان دهيم كدام يك از اين آثار به دوره هاى بعد رسيده و عالمان رجال از آن استفاده كرده اند تا زمينۀ بازسازى آنها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اين نوشتار در دو بخش ارائه مى گردد</w:t>
      </w:r>
      <w:r>
        <w:rPr>
          <w:rFonts w:eastAsia="IRNazanin" w:cs="IRNazanin"/>
          <w:color w:val="111111"/>
          <w:sz w:val="28"/>
          <w:szCs w:val="28"/>
          <w:rtl w:val="true"/>
          <w:lang w:bidi="fa-IR"/>
        </w:rPr>
        <w:t>:</w:t>
      </w:r>
    </w:p>
    <w:p>
      <w:pPr>
        <w:pStyle w:val="Heading3"/>
        <w:numPr>
          <w:ilvl w:val="2"/>
          <w:numId w:val="1"/>
        </w:numPr>
        <w:rPr/>
      </w:pPr>
      <w:bookmarkStart w:id="15" w:name="__RefHeading___Toc3264774_1280447820"/>
      <w:bookmarkStart w:id="16" w:name="_Toc6"/>
      <w:bookmarkEnd w:id="15"/>
      <w:r>
        <w:rPr>
          <w:rtl w:val="true"/>
        </w:rPr>
        <w:t>يك</w:t>
      </w:r>
      <w:r>
        <w:rPr>
          <w:rtl w:val="true"/>
        </w:rPr>
        <w:t xml:space="preserve">. </w:t>
      </w:r>
      <w:r>
        <w:rPr>
          <w:rtl w:val="true"/>
        </w:rPr>
        <w:t>فهرست مصادر اوّليۀ رجال شيعه</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ذكر عناوين كتب رجالى شيعه، ذكر چند نكته ضرورى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هايى كه در قرون اوّليه نگاشته شده اند، به شش موضوع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الرجال و الرواة،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المثالب و المناقب يا الجرح و 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 الكُنى و الألقاب،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كه دانش رجال و راوى شناسى يا جرح و تعديل با دانش هاى ديگرى چون تاريخ، تراجم و انساب، ارتباط وثيق و نزديك دارد و هر يك از اين سه دانش، براى مباحث رجالى مفيدند؛ ليكن نمى بايد آنها را با دانش رجال، خلط كرد و نوشته هاى آن حوزه ها را به عنوان آثار رجالى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اين فهرست، از ذكر چنين كتبى خوددارى شده است؛ گرچه برخى از مؤلفان، چنين آثارى را در زمرۀ مصادر رجالى برشمرده 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محقّقان و نويسندگان، پيش ازاين تلاش كرده اند تا به معرّفى اين آثار بپردازند و رنج هاى بسيار بر خود هموار ساخته اند كه به تعدادى از آنها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الآمال، ملّا على عليارى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اثر، از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صاحب تأليف نام برده شده است كه برخى از آنان در دوره هاى اوّليه مى زيسته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علامه عبد الله مامقانى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نوشته، از هشتاد نفر ياد شده كه در رجال و درايه، خبره بوده اند، گرچه صاحب تأليف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فهرست، دوره هاى اوّليه تا عصر نويسنده را در برمى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المقال، ملّا على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شصت نفر از اساتيد دانش رجال در گذشته و حال، معرّفى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 في مصنّفي علم الرجال، شيخ آقابزرگ تهرانى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اثر نيز آثار بسيارى معرّفى شده كه نظم الفبايى به خود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جلد، بيش از يكصد و چهل اثر،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علم الرجال، حسين راضى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اثر، در محدودۀ قرن يكم تا پنجم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نام برده شده كه صاحب بيش از يكصد اثر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مأخذشناسى علم رجال، رسول طلاييان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تحقيقات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رسيده و بيش از ششصد كتاب و مقاله در آن معرّفى شده كه در آستانۀ نشر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نسبت به آثار گذشته، جامع تر و دقيق تر است، به ويژه كه ترتيب زمانى در آن ملحوظ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اينها نويسندگان ديگرى نيز به طور موجز به اين موضوع پرداخته 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فهرستى كه در اينجا ارائه مى گردد، با استفاده از همۀ اين آثار و نيز تتبّع در كتب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فهرست نجاشى، فهرست شيخ طوسى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و با رعايت معيار ياد شده در بند دو، تنظيم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آنچه ياد شد، آثار رجالى شيعه كه در فهارس از آن ياد شده، به اواخر قرن دوم به بعد و عمدۀ آنها به قرن سوم و چهارم برمى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فهرست، از مصادرى ياد شده كه شيعيان نوشته اند و يا اهل سنّت در مورد راويان شيعى به رشتۀ تحرير درآورده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آثار افرادى مانند يعقوب بن شيبه نيز معرّفى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فهرست، شامل اسامى نويسندگان كتب رجالى و آثار آنها تا نيمۀ اوّل قرن پنجم، يعنى سال وفات نجاشى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اهوازى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المثالب</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 في ذكر من روى عن أمير المؤمنين عليه السلام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عبد الله بن جبلۀ كتانى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حسن بن على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محبوب</w:t>
      </w:r>
      <w:r>
        <w:rPr>
          <w:rStyle w:val="FootnoteAnchor"/>
          <w:rtl w:val="true"/>
        </w:rPr>
        <w:footnoteReference w:id="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المشيخة</w:t>
      </w:r>
      <w:r>
        <w:rPr>
          <w:rStyle w:val="FootnoteAnchor"/>
          <w:rtl w:val="true"/>
        </w:rPr>
        <w:footnoteReference w:id="1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رواة الأخبار</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يعقوب بن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عامى مذهب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من روى عن أمير المؤمنين عليه السلام من أصحابه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ابو زُرعۀ رازى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 روى عن جعفر بن محمّد من التابعين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احمد بن محمّد بن خالد 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طبقات الرجال</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احمد بن يحيى اشعرى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الرجال</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احمد بن على بن محمّد علوى عقيقى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تاريخ الرجال</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عبد الرحمن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 التعديل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احمد بن داود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قبل از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الرجال</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على بن حكم نخعى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الشيعة</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ابو عبد اللّٰه ابن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الحديث من آل أعيَن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على بن حسن بن على بن فضال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على بن مهزيار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المثالب</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نصر بن صباح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الناقلين</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جعفر بن عبد الله كاهلى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 عن الرجال</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محمّد بن عبد الله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الممدوحين و المذمومين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عيسى بن مهران مستعطف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المحدّثين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محمّد بن عيسى بن عبيد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سعد بن عبد الله اشعرى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الشيعة</w:t>
      </w:r>
      <w:r>
        <w:rPr>
          <w:rStyle w:val="FootnoteAnchor"/>
          <w:rtl w:val="true"/>
        </w:rPr>
        <w:footnoteReference w:id="3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مثالب رواة الحديث</w:t>
      </w:r>
      <w:r>
        <w:rPr>
          <w:rStyle w:val="FootnoteAnchor"/>
          <w:rtl w:val="true"/>
        </w:rPr>
        <w:footnoteReference w:id="3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رواة الحديث</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حميد بن زياد دهقان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Style w:val="FootnoteAnchor"/>
          <w:rtl w:val="true"/>
        </w:rPr>
        <w:footnoteReference w:id="3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3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أبي عبد الله الصادق عليه السلام</w:t>
      </w:r>
      <w:r>
        <w:rPr>
          <w:rStyle w:val="FootnoteAnchor"/>
          <w:rtl w:val="true"/>
        </w:rPr>
        <w:footnoteReference w:id="3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سهل بلخى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أبي زيد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الكنى و الألقاب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محمّد بن ابى ثلج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النساء الممدوحات</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محمّد بن يحيى صولى شطرنجى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أبي بكر محمّد بن يحيى بن عباس الصولي الشطرنجي</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عبد العزيز بن يحيى جلودى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على عليه السلام من الصحابة</w:t>
      </w:r>
      <w:r>
        <w:rPr>
          <w:rStyle w:val="FootnoteAnchor"/>
          <w:rtl w:val="true"/>
        </w:rPr>
        <w:footnoteReference w:id="4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أخبار المحدّثين</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احمد بن محمّد همدانى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التاريخ و ذكر من روى الحديث</w:t>
      </w:r>
      <w:r>
        <w:rPr>
          <w:rStyle w:val="FootnoteAnchor"/>
          <w:rtl w:val="true"/>
        </w:rPr>
        <w:footnoteReference w:id="4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43"/>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من أصحاب الحديث</w:t>
      </w:r>
      <w:r>
        <w:rPr>
          <w:rStyle w:val="FootnoteAnchor"/>
          <w:rtl w:val="true"/>
        </w:rPr>
        <w:footnoteReference w:id="4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الحسن عليه السلام و الحسين عليه السلام</w:t>
      </w:r>
      <w:r>
        <w:rPr>
          <w:rStyle w:val="FootnoteAnchor"/>
          <w:rtl w:val="true"/>
        </w:rPr>
        <w:footnoteReference w:id="4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زيد بن علي بن الحسين عليه السلام</w:t>
      </w:r>
      <w:r>
        <w:rPr>
          <w:rStyle w:val="FootnoteAnchor"/>
          <w:rtl w:val="true"/>
        </w:rPr>
        <w:footnoteReference w:id="4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علي بن أبي طالب أمير المؤمنين عليه السلام</w:t>
      </w:r>
      <w:r>
        <w:rPr>
          <w:rStyle w:val="FootnoteAnchor"/>
          <w:rtl w:val="true"/>
        </w:rPr>
        <w:footnoteReference w:id="4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علي بن الحسين</w:t>
      </w:r>
      <w:r>
        <w:rPr>
          <w:rStyle w:val="FootnoteAnchor"/>
          <w:rtl w:val="true"/>
        </w:rPr>
        <w:footnoteReference w:id="48"/>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قسيم النار و الجنة</w:t>
      </w:r>
      <w:r>
        <w:rPr>
          <w:rStyle w:val="FootnoteAnchor"/>
          <w:rtl w:val="true"/>
        </w:rPr>
        <w:footnoteReference w:id="49"/>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فاطمة عليها السلام من أولادها</w:t>
      </w:r>
      <w:r>
        <w:rPr>
          <w:rStyle w:val="FootnoteAnchor"/>
          <w:rtl w:val="true"/>
        </w:rPr>
        <w:footnoteReference w:id="50"/>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محمّد بن علي بن جعفر الباقر عليه السلام</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محمّد بن حسن بن احمد بن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حسين بن حمدان خصيبى جنبلانى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الحسين بن حمدان</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ابو على احمد بن محمّد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الممدوحين و المذمومين</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على بن حسين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المسعودي</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على بن محمّد بن زبير قرشى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تراجم الرجال</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احمد بن محمّد دُؤل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الطبقات</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محمّد بن عمر تميمى جعابى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من أصحاب الحديث و طبقاتهم</w:t>
      </w:r>
      <w:r>
        <w:rPr>
          <w:rStyle w:val="FootnoteAnchor"/>
          <w:rtl w:val="true"/>
        </w:rPr>
        <w:footnoteReference w:id="58"/>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أخبار بغداد و طبقات أصحاب الحديث</w:t>
      </w:r>
      <w:r>
        <w:rPr>
          <w:rStyle w:val="FootnoteAnchor"/>
          <w:rtl w:val="true"/>
        </w:rPr>
        <w:footnoteReference w:id="59"/>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طرق من روى عن أمير المؤمنين عليه السلام</w:t>
      </w:r>
      <w:r>
        <w:rPr>
          <w:rStyle w:val="FootnoteAnchor"/>
          <w:rtl w:val="true"/>
        </w:rPr>
        <w:footnoteReference w:id="60"/>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حديث غدير خم</w:t>
      </w:r>
      <w:r>
        <w:rPr>
          <w:rStyle w:val="FootnoteAnchor"/>
          <w:rtl w:val="true"/>
        </w:rPr>
        <w:footnoteReference w:id="61"/>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حدّث هو و أبوه عن النبي صلى الله عليه و آله</w:t>
      </w:r>
      <w:r>
        <w:rPr>
          <w:rStyle w:val="FootnoteAnchor"/>
          <w:rtl w:val="true"/>
        </w:rPr>
        <w:footnoteReference w:id="62"/>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الحديث من بنى هاشم و مواليهم</w:t>
      </w:r>
      <w:r>
        <w:rPr>
          <w:rStyle w:val="FootnoteAnchor"/>
          <w:rtl w:val="true"/>
        </w:rPr>
        <w:footnoteReference w:id="63"/>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مؤاخاة النبي صلى الله عليه و آله لأمير المؤمنين عليه السلام</w:t>
      </w:r>
      <w:r>
        <w:rPr>
          <w:rStyle w:val="FootnoteAnchor"/>
          <w:rtl w:val="true"/>
        </w:rPr>
        <w:footnoteReference w:id="64"/>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الموالي الأشراف و طبقاتهم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عبيد اللّٰه بن أبي زيد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طرق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Style w:val="FootnoteAnchor"/>
          <w:rtl w:val="true"/>
        </w:rPr>
        <w:footnoteReference w:id="66"/>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طرق حديث الراية</w:t>
      </w:r>
      <w:r>
        <w:rPr>
          <w:rStyle w:val="FootnoteAnchor"/>
          <w:rtl w:val="true"/>
        </w:rPr>
        <w:footnoteReference w:id="67"/>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طرق حديث الطائر</w:t>
      </w:r>
      <w:r>
        <w:rPr>
          <w:rStyle w:val="FootnoteAnchor"/>
          <w:rtl w:val="true"/>
        </w:rPr>
        <w:footnoteReference w:id="68"/>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w:t>
      </w:r>
      <w:r>
        <w:rPr>
          <w:rStyle w:val="FootnoteAnchor"/>
          <w:rtl w:val="true"/>
        </w:rPr>
        <w:footnoteReference w:id="6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بن محمّد بن احمد بلخى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خصال الكمال و بعض ما روى في مناقب الرجال</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محمّد بن احمد بن داود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الممدوحين و المذمومين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ابو غالب احمد بن محمّد بن محمّد زُرارى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أبي غالب الزراري</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قولويه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محمّد بن عمران مرزبانى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محمّد بن عمران بن موسى المرزباني</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ابو جعفر محمّد بن على ابن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 لقيه من أصحاب الحديث و عن كل واحد منهم حديث</w:t>
      </w:r>
      <w:r>
        <w:rPr>
          <w:rStyle w:val="FootnoteAnchor"/>
          <w:rtl w:val="true"/>
        </w:rPr>
        <w:footnoteReference w:id="75"/>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المختارين من أصحاب النبي صلى الله عليه و آله</w:t>
      </w:r>
      <w:r>
        <w:rPr>
          <w:rStyle w:val="FootnoteAnchor"/>
          <w:rtl w:val="true"/>
        </w:rPr>
        <w:footnoteReference w:id="76"/>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ابن بابويه</w:t>
      </w:r>
      <w:r>
        <w:rPr>
          <w:rStyle w:val="FootnoteAnchor"/>
          <w:rtl w:val="true"/>
        </w:rPr>
        <w:footnoteReference w:id="77"/>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المصابيح</w:t>
      </w:r>
      <w:r>
        <w:rPr>
          <w:rStyle w:val="FootnoteAnchor"/>
          <w:rtl w:val="true"/>
        </w:rPr>
        <w:footnoteReference w:id="78"/>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برجال البرقي</w:t>
      </w:r>
      <w:r>
        <w:rPr>
          <w:rStyle w:val="FootnoteAnchor"/>
          <w:rtl w:val="true"/>
        </w:rPr>
        <w:footnoteReference w:id="79"/>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المشيخة</w:t>
      </w:r>
      <w:r>
        <w:rPr>
          <w:rStyle w:val="FootnoteAnchor"/>
          <w:rtl w:val="true"/>
        </w:rPr>
        <w:footnoteReference w:id="8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قاسم علوى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جعفر بن محمد عليه السلام من الرجال</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ابو المفضّل محمّد بن عبد الله 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أبي المفضّل الشيباني</w:t>
      </w:r>
      <w:r>
        <w:rPr>
          <w:rStyle w:val="FootnoteAnchor"/>
          <w:rtl w:val="true"/>
        </w:rPr>
        <w:footnoteReference w:id="82"/>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حديث غدير خم</w:t>
      </w:r>
      <w:r>
        <w:rPr>
          <w:rStyle w:val="FootnoteAnchor"/>
          <w:rtl w:val="true"/>
        </w:rPr>
        <w:footnoteReference w:id="83"/>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زيد بن علي بن الحسين عليه السلام</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احمد بن محمّد بن جُندى جرّاح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الرواة و الفلح</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عبد العزيز بن يحيى جلودى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المحدّثين</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هبة اللّٰه بن احمد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البرنية</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محمّد بن جرير آملى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الرواة عن أهل البيت عليهم السلام</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حسين بن حسن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ابو جعفر محمّد بن جعفر بن احمد بن بُطّۀ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ابن بُطّة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احمد بن حسين بن عبد الملك اَزْدى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مبوّب كتاب مشيخة</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اَبان بن محمّد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 عن الرجال</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على بن محمّد بن جعفر حدّاد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ريدويه</w:t>
      </w:r>
      <w:r>
        <w:rPr>
          <w:rStyle w:val="FootnoteAnchor"/>
          <w:rtl w:val="true"/>
        </w:rPr>
        <w:footnoteReference w:id="93"/>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من نساء آل أبي طالب</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عبد 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محمّد بن وهبان 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على أمير المؤمنين عليه السلام</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احمد بن عبد الله دُوري 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طرق من روى ردّ الشمس</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على بن حسن بن على بن فضّال ربعى 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عبد العزيز بن اسحاق زيدى 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الشيعة</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حيدر بن محمّد بن نعيم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أبي أحمد حيدر</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على بن احمد بن على بن محمّد عقيقى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العقيقي</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الناقلين</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جبرئيل بن احمد فاريابى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أبي محمّد جبرئيل</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محمّد بن عمر بن عبد العزيز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محمّد بن حسن مُحاربى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ابو على احمد بن محمّد بن احمد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 روى من طرق أصحاب الحديث أنّ المهدي عليه السلام من ولد الحسين عليه السلام</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احمد بن نصر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Style w:val="FootnoteAnchor"/>
          <w:rtl w:val="true"/>
        </w:rPr>
        <w:footnoteReference w:id="10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نصر 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كتب عدوي</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احمد بن محمّد جوهرى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الاشتمال في معرفة الرجال</w:t>
      </w:r>
      <w:r>
        <w:rPr>
          <w:rStyle w:val="FootnoteAnchor"/>
          <w:rtl w:val="true"/>
        </w:rPr>
        <w:footnoteReference w:id="109"/>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 روى الحديث من بني ناشدة</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احمد بن حسين عبيد اللّٰه غضائرى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الأصول</w:t>
      </w:r>
      <w:r>
        <w:rPr>
          <w:rStyle w:val="FootnoteAnchor"/>
          <w:rtl w:val="true"/>
        </w:rPr>
        <w:footnoteReference w:id="111"/>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المصنّفات</w:t>
      </w:r>
      <w:r>
        <w:rPr>
          <w:rStyle w:val="FootnoteAnchor"/>
          <w:rtl w:val="true"/>
        </w:rPr>
        <w:footnoteReference w:id="112"/>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طرق خبر الولاية</w:t>
      </w:r>
      <w:r>
        <w:rPr>
          <w:rStyle w:val="FootnoteAnchor"/>
          <w:rtl w:val="true"/>
        </w:rPr>
        <w:footnoteReference w:id="113"/>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الممدوحين</w:t>
      </w:r>
      <w:r>
        <w:rPr>
          <w:rStyle w:val="FootnoteAnchor"/>
          <w:rtl w:val="true"/>
        </w:rPr>
        <w:footnoteReference w:id="114"/>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المذمومين</w:t>
      </w:r>
      <w:r>
        <w:rPr>
          <w:rStyle w:val="FootnoteAnchor"/>
          <w:rtl w:val="true"/>
        </w:rPr>
        <w:footnoteReference w:id="115"/>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رسالة أبي غالب الزراري</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احمد بن على بن عباس بن نوح سيرافى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الزيادات على ابن العباس بن سعيد في رجال جعفر بن محمد عليه السلام</w:t>
      </w:r>
      <w:r>
        <w:rPr>
          <w:rStyle w:val="FootnoteAnchor"/>
          <w:rtl w:val="true"/>
        </w:rPr>
        <w:footnoteReference w:id="117"/>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المصابيح في ذكر من روى عن الأئمّة لكلّ امام</w:t>
      </w:r>
      <w:r>
        <w:rPr>
          <w:rStyle w:val="FootnoteAnchor"/>
          <w:rtl w:val="true"/>
        </w:rPr>
        <w:footnoteReference w:id="1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عبد الواحد بن عبدون 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7" w:name="pg17234_194445"/>
    </w:p>
    <w:p>
      <w:pPr>
        <w:pStyle w:val="BookText"/>
        <w:rPr/>
      </w:pPr>
      <w:bookmarkEnd w:id="17"/>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عبدون</w:t>
      </w:r>
      <w:r>
        <w:rPr>
          <w:rStyle w:val="FootnoteAnchor"/>
          <w:rtl w:val="true"/>
        </w:rPr>
        <w:footnoteReference w:id="119"/>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على بن حسين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السيد علَم الهدى</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محمّد بن على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الكراجكي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3264776_1280447820"/>
      <w:bookmarkStart w:id="19" w:name="_Toc7"/>
      <w:bookmarkEnd w:id="18"/>
      <w:r>
        <w:rPr>
          <w:rtl w:val="true"/>
        </w:rPr>
        <w:t>دو</w:t>
      </w:r>
      <w:r>
        <w:rPr>
          <w:rtl w:val="true"/>
        </w:rPr>
        <w:t xml:space="preserve">. </w:t>
      </w:r>
      <w:r>
        <w:rPr>
          <w:rtl w:val="true"/>
        </w:rPr>
        <w:t>بازسازى مصادر برجاى مانده</w:t>
      </w:r>
      <w:bookmarkEnd w:id="19"/>
    </w:p>
    <w:p>
      <w:pPr>
        <w:pStyle w:val="BookText"/>
        <w:rPr/>
      </w:pPr>
      <w:r>
        <w:rPr>
          <w:rFonts w:ascii="IRNazanin" w:hAnsi="IRNazanin" w:eastAsia="IRNazanin"/>
          <w:color w:val="111111"/>
          <w:sz w:val="28"/>
          <w:sz w:val="28"/>
          <w:szCs w:val="28"/>
          <w:rtl w:val="true"/>
          <w:lang w:bidi="fa-IR"/>
        </w:rPr>
        <w:t xml:space="preserve">برحسب فهرست ارائه شده، تعداد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طى قرن هاى دوم، سوم، چهارم و نيمه اوّل قرن پنجم شناسايى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دو عنوان مربوط به قرن دوم،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مربوط به قرن سوم،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مربوط به قرن چهارم و دوازده عنوان مربوط به قرن پنجم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تعداد، تنها رجال البرقي و رجالُ ابن الغضائرى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أبي غالب الزراري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گزيدۀ رجال الكشي و فهرست ابن بابويه، اكنون به چاپ رسيده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اينها اثرى ديگر، نه بر اساس نسخه هاى اصل و نه به صورت بازسازى شده، تاكنون نشر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بخش دوم اين نوشتار ارائه مى گردد، اين است كه تعداد هجده عنوان را تاكنون شناسايى كرده ايم كه در دست نويسندگان بعدى بوده و آنان، بدان مراجعه داشته و از آن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گزارشى اجمالى از اين عناوين هجده گانه عرضه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يادآورى چند نكته لازم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جستجو تنها در اختيار معرفة الرجال، رجال البرقي، رجال النجاشي، رجال الطوسي، الفهرست شيخ طوسى، رجال العلامة الحلّي، رجال ابن داود و معالم العلماء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جهت، گزارش نهايى و قطعى نيست؛ بلكه مى بايد مصادر و منابع </w:t>
      </w:r>
    </w:p>
    <w:p>
      <w:pPr>
        <w:pStyle w:val="BookText"/>
        <w:rPr/>
      </w:pPr>
      <w:r>
        <w:rPr>
          <w:rFonts w:ascii="IRNazanin" w:hAnsi="IRNazanin" w:eastAsia="IRNazanin"/>
          <w:color w:val="111111"/>
          <w:sz w:val="28"/>
          <w:sz w:val="28"/>
          <w:szCs w:val="28"/>
          <w:rtl w:val="true"/>
          <w:lang w:bidi="fa-IR"/>
        </w:rPr>
        <w:t>رجالى اهل سنّت و نيز ديگر آثار رجالى شيعه و همچنين كتاب هاى تاريخى كهن مورد جستجو و تتبّع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تنها به ذكر نشانى و شماره ها اكتفا مى گردد و از آوردن همۀ منقولات، صرف نظر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عناوين، برحسب تاريخ وفات مؤلفان آنها ترتيب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در بخش نخست، مرجع و منبع اين عناوين گزارش شد، ديگر تكرار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من روى عن جعفر بن محمّد من التابعين، ابو زرعۀ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نجاشى در شرح حال اَبان بن تَغْلب بن رياح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أبو زُرْعة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روى عن جعفر بن محمد عليه السلام من التابعين و من قاربهم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أنس بن مالك</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الناقلين، نصر بن صباح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رجال الكشي در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بلا واسطه از نصر بن صباح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گرچه صورت ظاهر نقل ها با نقل شفاهى نيز سازگار است، ولى به احتمال قوى از كتابْ نقل كرده است، چنان كه تأمّل در مواد منقول، اين را روشن مى سازد؛ علاوه بر آن كه در برخى مواردْ تصريح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نصر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عثمان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1117</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علامۀ حلّى در الرجال خويش، در دو مورد، از نصر بن صباح نقل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ascii="Amiri" w:hAnsi="Amiri" w:eastAsia="Amiri" w:cs="Amiri"/>
          <w:color w:val="111111"/>
          <w:sz w:val="28"/>
          <w:sz w:val="28"/>
          <w:szCs w:val="28"/>
          <w:rtl w:val="true"/>
          <w:lang w:bidi="ar-SA"/>
        </w:rPr>
        <w:t>شماره دوم، همانند نقل كشّى است و شماره اوّل با آن تفاوت دارد و محتمل است كه كتاب نصر بن صباح به دست علامه نيز رسيده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الشيعة، مثالب رواة الحديث و مناقب رواة الحديث، سعد بن عبد الله اشعرى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برقى در هفت مورد از كتاب سعد بن عبد الله نقل كرده و مشخّص نساخته است از كدام يك از اين سه كتاب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نجاشى يك مورد از كتاب الطبقات وى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كَهْمس، كوفي، عربىّ‌، له كتاب ذكره سعد بن عبد الله في الطبقات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رجال الطوسي نيز در دو مورد از او نقل شده و به هيچ يك از كتاب هاى او اشاره اى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5195</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حميد بن زياد دهقان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نجاشى در دو مورد از الفهرست وى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شرح حال عبيد اللّٰه بن احمد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حميد بن زياد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عبيد اللّٰه كتاب المناسك و كتاب الحج و كتاب فضائل الحج و كتاب الثلاث و الأربع و كتاب المثالب</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حال على بن ابى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حميد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كتباً عمدة، منها كتاب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الأظلّة، كتاب البداء و المشية، كتاب الثلاث و الأربع، كتاب الجنّة و النار، كتاب النوادر، كتاب الملاحم</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ابن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طوسى در كتاب الرجال، در دو مورد از ابن عقده نقل كرده و به نام كتاب او اشاره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حلّى در كتاب الرجال،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ابن عقده نقل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محمّد بن محمّد بن حسن بن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نجاشى در يك مورد، در شرح حال اسماعيل بن جابر جُعفى از آن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ذكره محمّد بن الحسن بن الوليد في فهرسته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حدّث هو و أبوه عن النبي صلى الله عليه و آله، محمّد بن عمر تميمى جعابى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در شرح حال عبد الله بن ابى سفيان، از اين كتاب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الجعابي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هو و أبوه عن النبي</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الممدوحين و المذمومين، محمّد بن احمد بن داود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غضايرى در تكملة رسالة أبي غالب از آن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أبي الحسن، محمّد بن أحمد بن داود القمي رحمه الله قال حدّثنا أبو عليّ محمّد بن على بن 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بن الحسن بن الجهم بن بكير بن أعيَن، المعروف بالزُّراري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أعين كانوا عشرة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در الرجال خود از آن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قولويه أنه قرابة الصفّار و سعد بن عبد الله و هو أقدم منهما لأنّه روى عن الحسين بن سعيد، و هما لم يرويا عنه</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شيخ طوسى در الفهرست از آن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زيد زرّاد و زيد نَرسى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النرسى و زيد الزرّاد لهما أصلان لم يروهما محمّد بن علي بن الحسين بن بابويه و قال في 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يروهما محمّد بن الحسن بن الوليد و كان يقول هما موضوعان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همچنين در كتاب الرجال، در دو مورد از ابن بابويه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ذلك ابن بابويه</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ابن بابويه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نقل كرده است كه به احتمال قوى از همان فهرست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رجال العلامة هم در يك مورد،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الخطاب زيد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جبرئيل بن احمد فاريابى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رجال الكشي در موارد بسيار از وى نقل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حسين بن حسن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نجاشى در شرح حال ربعى بن عبد الله از الفهرست وى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الحسين بن الحسن بن بابويه كتاب الراهب و الراهبة رواية محمّد بن الحسن، عن محمّد بن الحسن، عن أحمد بن محمّد، عن القاسم بن يحيى، عن جده الحسن بن راشد في فهرسته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العقيقي، على بن احمد بن على بن محمّد عقيقى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غضايرى در تكملة رسالة أبي غالب از كتاب وى نقل مى كند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ابو الحسن علي بن أحمد العقيقي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 الحسن و الحسين بنو زرارة بن أعين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علامه در كتاب الرجال، چهارده مورد از وى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الرجال، حسن بن على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در كتاب الرجال، در دو مورد در شرح حال بشير</w:t>
      </w:r>
      <w:r>
        <w:rPr>
          <w:rStyle w:val="FootnoteAnchor"/>
          <w:rtl w:val="true"/>
        </w:rPr>
        <w:footnoteReference w:id="141"/>
      </w:r>
      <w:r>
        <w:rPr>
          <w:rFonts w:ascii="Amiri" w:hAnsi="Amiri" w:eastAsia="Amiri" w:cs="Amiri"/>
          <w:color w:val="111111"/>
          <w:sz w:val="28"/>
          <w:sz w:val="28"/>
          <w:szCs w:val="28"/>
          <w:rtl w:val="true"/>
          <w:lang w:bidi="ar-SA"/>
        </w:rPr>
        <w:t>و بكر بن حبيب</w:t>
      </w:r>
      <w:r>
        <w:rPr>
          <w:rStyle w:val="FootnoteAnchor"/>
          <w:rtl w:val="true"/>
        </w:rPr>
        <w:footnoteReference w:id="142"/>
      </w:r>
      <w:r>
        <w:rPr>
          <w:rFonts w:ascii="Amiri" w:hAnsi="Amiri" w:eastAsia="Amiri" w:cs="Amiri"/>
          <w:color w:val="111111"/>
          <w:sz w:val="28"/>
          <w:sz w:val="28"/>
          <w:szCs w:val="28"/>
          <w:rtl w:val="true"/>
          <w:lang w:bidi="ar-SA"/>
        </w:rPr>
        <w:t>با اين تعبير از آن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علي بن الحسن بن 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علامۀ در چهار مورد از وى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حفص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حفص بن يونس المخزومي، روى عن أبي عبد الله عليه السلام، ثقة لا بأس به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داود بن 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ثقة ثقة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علاء بن رَزين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قاله ابن فضّال</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على بن ابى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الحسن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حمزة كذاب</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ابو جعفر محمّد بن جعفر بن احمد بن بُطّۀ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 اين فهرست را ديده و مى نويسد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فهرست ما رواه غلط كثير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الناقلين، 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در شرح حال عبد الله بن خِراش از وى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السخت،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خراش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صافحت ذميّاً قط و لا دخلت بيت ذمي قط، و لا شربت دواء ذمي قط و لا افتصدت و لا تركت غسل يوم الجمعة قط، و لا دخلت على قاض قط و لا دخلت على وال قط</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غضايرى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در بخش اوّل آمد، ابن غضايرى پنج اثر در حوزه مباحث رجال و فهارس به ثمر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استاد سيد محمدرضا جلالى، كتاب الضعفاء و تكلمة رسالة أبي غالب الزراري را به طبع رسانده است؛ ليكن سه كتاب ديگر وى يعنى فهرست الأصول، فهرست المصنّفات و كتاب الممدوحين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ارائه مى گردد، مربوط به اين سه كتاب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رجال النجاشي از الفهرست وى نقل شده است، بدون آنكه اشاره شود از فهرست الأصول است يا از فهرست المصنّفات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حسين بن محمّد اَزدى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أحمد بن الحسين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جعفر بن ايوب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أحمد بن الحسين أنّ له كتاب الرد على من زعم أن النبي صلى الله عليه و آله كان على دين قومه قبل النبوة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خالد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أحمد بن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كتاباً في الإمامة كبيراً سمّاه كتاب المنهج</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سهل بن زياد آدمى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كاتب أبا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أحمد بن على و أحمد بن الحسين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الحسين أنه وجد في بعض الكتب أنه مات سنة خمس و أربعين و مائة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صالح ابو مقاتل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أحمد بن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في الإمامة كبيراً حديثاً و كلاماً و سمّاه كتاب 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ابن شراخ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أحمد بن الحسين أنه وقع إليه كتاب في الإمامة موقّع عليه بخط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ابن الشراخ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الممدوحين، برحسب شواهد و قراين، به علامه حلّى و ابن داود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در شرح حال عمر بن ثابت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جداً قاله ابن الغضائري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كتابه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المقدام ثابت العجلي مولاهم الكوفي، طعنوا عليه من جهة و ليس عندى كما زعموا و هو ثقة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ابن داود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النجاشي في كلّ منه ثقة ثقة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آنكه نام تعدادى را ذكر مى كند، در پايان مى نويسد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ابن الغضائري في كتابه خمسة رجال زيادة على ما قاله النجاشي كل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 هم على بن حسّان الواسطي، محمّد بن قيس أبو نصر الأسدي، محمّد بن الحسن بن الوليد أبو جعفر، محمّد بن محمّد بن رباط، هشام بن سالم الجواليقي</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علامه محمدتقى شوشترى از اين مطلب چنين برداشت كرده كه كتاب الممدوحين به ابن داود هم رسيده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الزيادات على ابن العباس، احمد بن على بن عباس بن نوح سيرافى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رجال النجاشى، موارد بسيارى از آن نقل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رجال العلامة نيز چند مورد از وى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ابو داود هم دو مورد از آن، نقل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احمد بن عبد الواحد بن عبدون 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كتاب الفهرست، در شرح حال ابراهيم بن محمّد ثقفى از آن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بجميع هذه الكتب أحمد بن عبدون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تأكيد مى شود كه اين جستجو كامل نيست و اميدواريم به زودى با تتبّع كامل تر و با نقل موارد موجود از اين مجموعه ها در ضمن كتابى به اهل فضل،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منتخب الجواهر العليّة في الكلمات العلويّة</w:t>
      </w:r>
    </w:p>
    <w:p>
      <w:pPr>
        <w:pStyle w:val="BookText"/>
        <w:rPr/>
      </w:pPr>
      <w:r>
        <w:rPr>
          <w:rFonts w:ascii="Amiri" w:hAnsi="Amiri" w:eastAsia="Amiri" w:cs="Amiri"/>
          <w:color w:val="111111"/>
          <w:sz w:val="28"/>
          <w:sz w:val="28"/>
          <w:szCs w:val="28"/>
          <w:rtl w:val="true"/>
          <w:lang w:bidi="ar-SA"/>
        </w:rPr>
        <w:t xml:space="preserve">مولىٰ عليّ البغدادي 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الحسيني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عليّ بن أحمد الفنجگردي النيسابوريّ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7234_194457"/>
      <w:bookmarkStart w:id="21" w:name="pg17234_194457"/>
      <w:bookmarkEnd w:id="21"/>
    </w:p>
    <w:p>
      <w:pPr>
        <w:pStyle w:val="Heading2"/>
        <w:numPr>
          <w:ilvl w:val="1"/>
          <w:numId w:val="1"/>
        </w:numPr>
        <w:rPr/>
      </w:pPr>
      <w:bookmarkStart w:id="22" w:name="pg17234_194457"/>
      <w:bookmarkStart w:id="23" w:name="__RefHeading___Toc3264778_1280447820"/>
      <w:bookmarkStart w:id="24" w:name="_Toc8"/>
      <w:bookmarkEnd w:id="22"/>
      <w:bookmarkEnd w:id="23"/>
      <w:r>
        <w:rPr>
          <w:rtl w:val="true"/>
        </w:rPr>
        <w:t>منتخب الجواهر العليّة في الكلمات العلويّة</w:t>
      </w:r>
      <w:bookmarkEnd w:id="24"/>
    </w:p>
    <w:p>
      <w:pPr>
        <w:pStyle w:val="Heading3"/>
        <w:numPr>
          <w:ilvl w:val="2"/>
          <w:numId w:val="1"/>
        </w:numPr>
        <w:rPr/>
      </w:pPr>
      <w:bookmarkStart w:id="25" w:name="__RefHeading___Toc3264780_1280447820"/>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مولىٰ عليّ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ربّانى</w:t>
      </w:r>
    </w:p>
    <w:p>
      <w:pPr>
        <w:pStyle w:val="Heading3"/>
        <w:numPr>
          <w:ilvl w:val="2"/>
          <w:numId w:val="1"/>
        </w:numPr>
        <w:rPr/>
      </w:pPr>
      <w:bookmarkStart w:id="27" w:name="__RefHeading___Toc3264782_1280447820"/>
      <w:bookmarkStart w:id="28" w:name="_Toc10"/>
      <w:bookmarkEnd w:id="27"/>
      <w:r>
        <w:rPr>
          <w:rtl w:val="true"/>
        </w:rPr>
        <w:t>درآمد</w:t>
      </w:r>
      <w:bookmarkEnd w:id="28"/>
    </w:p>
    <w:p>
      <w:pPr>
        <w:pStyle w:val="Heading4"/>
        <w:numPr>
          <w:ilvl w:val="3"/>
          <w:numId w:val="1"/>
        </w:numPr>
        <w:rPr/>
      </w:pPr>
      <w:bookmarkStart w:id="29" w:name="__RefHeading___Toc3264784_1280447820"/>
      <w:bookmarkStart w:id="30" w:name="_Toc11"/>
      <w:bookmarkEnd w:id="29"/>
      <w:r>
        <w:rPr>
          <w:rtl w:val="true"/>
        </w:rPr>
        <w:t>اشاره</w:t>
      </w:r>
      <w:bookmarkEnd w:id="3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سابقۀ گردآورى سخنان حضرت على عليه السلام به قرن نخست اسلامى باز مى گردد و در طول قرن هاى گذشته، اين كار، همواره استمرار داشته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برخى از آثارى كه دربردارندۀ سخنان آن حضرت است، اختصاص به كلمات قصار آن حضرت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معتزلى از نخستين گردآورندگان سخنان امام على عليه السلام است كه صد كلام نغز از سخنان آن امام همام را در مجموعه اى به نام مائة كلمة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اللئالي طبرسى، دستور معالم الحكم قاضى قُضاعى، غُرَر الحِكَم و دُرَر الكلم آمدى و عيون الحكم واسطى نيز نمونه هايى از آثار دربردارندۀ سخنان حكيمانۀ آن حضرت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متأخّر نيز مى توان از الحكم من كلام الإمام أمير المؤمنين عليه السلام</w:t>
      </w:r>
      <w:r>
        <w:rPr>
          <w:rStyle w:val="FootnoteAnchor"/>
          <w:rtl w:val="true"/>
        </w:rPr>
        <w:footnoteReference w:id="159"/>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سعى شده است تمامى كلمات قصار آن حضرت از آثار گذشتگان، گردآورى شود</w:t>
      </w:r>
      <w:r>
        <w:rPr>
          <w:rFonts w:eastAsia="IRNazanin" w:cs="IRNazanin"/>
          <w:color w:val="111111"/>
          <w:sz w:val="28"/>
          <w:szCs w:val="28"/>
          <w:rtl w:val="true"/>
          <w:lang w:bidi="fa-IR"/>
        </w:rPr>
        <w:t xml:space="preserve">. </w:t>
      </w:r>
      <w:bookmarkStart w:id="31" w:name="pg17234_194458"/>
    </w:p>
    <w:p>
      <w:pPr>
        <w:pStyle w:val="BookText"/>
        <w:rPr/>
      </w:pPr>
      <w:bookmarkEnd w:id="31"/>
      <w:r>
        <w:rPr>
          <w:rFonts w:ascii="Amiri" w:hAnsi="Amiri" w:eastAsia="Amiri" w:cs="Amiri"/>
          <w:color w:val="111111"/>
          <w:sz w:val="28"/>
          <w:sz w:val="28"/>
          <w:szCs w:val="28"/>
          <w:rtl w:val="true"/>
          <w:lang w:bidi="ar-SA"/>
        </w:rPr>
        <w:t>كتاب حاضر نيز كه منتخبى از كلمات قصار امام على عليه السلام است، حاوى عبارات موجز و حكمت آميز اميرِ بيان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آهنگ كلّى اين سخنان، پند و اندرز و توصيه به اكتساب فضايل اخلاقى و اجتناب از رذايل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شامل دو هزار و دويست كلام از سخنان كوتاه حكمت آميز و اندرزگونۀ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منتخب، بر اساس الفباى آغاز آنها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تنظيم يافته است و در هر باب نيز سخنان، به ترتيب واژه هاى آغاز آنها مرتّب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سخنانى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اند، هر يك در فصلى مستقل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مؤلف در پاره اى موارد، برخى از واژه هاى دشوار را با استفاده از معجم هاى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ديباچه از آنها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حواشى به برخى از نسخه هاى دست نويس موجود، منتقل شده و پاره اى از نسخه ها نيز فاقد اين حواشى اند</w:t>
      </w:r>
      <w:r>
        <w:rPr>
          <w:rFonts w:eastAsia="IRNazanin" w:cs="IRNazanin"/>
          <w:color w:val="111111"/>
          <w:sz w:val="28"/>
          <w:szCs w:val="28"/>
          <w:rtl w:val="true"/>
          <w:lang w:bidi="fa-IR"/>
        </w:rPr>
        <w:t>.</w:t>
      </w:r>
    </w:p>
    <w:p>
      <w:pPr>
        <w:pStyle w:val="Heading4"/>
        <w:numPr>
          <w:ilvl w:val="3"/>
          <w:numId w:val="1"/>
        </w:numPr>
        <w:rPr/>
      </w:pPr>
      <w:bookmarkStart w:id="32" w:name="__RefHeading___Toc3264786_1280447820"/>
      <w:bookmarkStart w:id="33" w:name="_Toc12"/>
      <w:bookmarkEnd w:id="32"/>
      <w:r>
        <w:rPr>
          <w:rtl w:val="true"/>
        </w:rPr>
        <w:t>زندگانى مؤلف</w:t>
      </w:r>
      <w:bookmarkEnd w:id="33"/>
    </w:p>
    <w:p>
      <w:pPr>
        <w:pStyle w:val="BookText"/>
        <w:rPr/>
      </w:pPr>
      <w:r>
        <w:rPr>
          <w:rFonts w:ascii="IRNazanin" w:hAnsi="IRNazanin" w:eastAsia="IRNazanin"/>
          <w:color w:val="111111"/>
          <w:sz w:val="28"/>
          <w:sz w:val="28"/>
          <w:szCs w:val="28"/>
          <w:rtl w:val="true"/>
          <w:lang w:bidi="fa-IR"/>
        </w:rPr>
        <w:t>مؤلف در ديباچۀ كتاب، خود را على بغدادى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حال و سوانح زندگانى و آثار وى، اطّلاعى در دست نيست و در كتب تراجم نيز نشانى از وى يافت نشد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نگار كتابخانۀ آستان قدس رضوى، وى را در شمارِ فضلاى اماميه</w:t>
      </w:r>
      <w:r>
        <w:rPr>
          <w:rStyle w:val="FootnoteAnchor"/>
          <w:rtl w:val="true"/>
        </w:rPr>
        <w:footnoteReference w:id="160"/>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61"/>
      </w:r>
      <w:bookmarkStart w:id="34" w:name="pg17234_194459"/>
    </w:p>
    <w:p>
      <w:pPr>
        <w:pStyle w:val="BookText"/>
        <w:rPr/>
      </w:pPr>
      <w:bookmarkEnd w:id="34"/>
      <w:r>
        <w:rPr>
          <w:rFonts w:ascii="IRNazanin" w:hAnsi="IRNazanin" w:eastAsia="IRNazanin"/>
          <w:color w:val="111111"/>
          <w:sz w:val="28"/>
          <w:sz w:val="28"/>
          <w:szCs w:val="28"/>
          <w:rtl w:val="true"/>
          <w:lang w:bidi="fa-IR"/>
        </w:rPr>
        <w:t xml:space="preserve">مؤلف در ديباچه از كتاب هاى مائة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المفردات 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مقاييس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الصحاح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غُرر الحكم و دُرَر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نثر اللئالي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كشف الغمّة ى اِربِلى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المهمّة ى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الواحدة</w:t>
      </w:r>
      <w:r>
        <w:rPr>
          <w:rStyle w:val="FootnoteAnchor"/>
          <w:rtl w:val="true"/>
        </w:rPr>
        <w:footnoteReference w:id="162"/>
      </w:r>
      <w:r>
        <w:rPr>
          <w:rFonts w:ascii="IRNazanin" w:hAnsi="IRNazanin" w:eastAsia="IRNazanin"/>
          <w:color w:val="111111"/>
          <w:sz w:val="28"/>
          <w:sz w:val="28"/>
          <w:szCs w:val="28"/>
          <w:rtl w:val="true"/>
          <w:lang w:bidi="fa-IR"/>
        </w:rPr>
        <w:t>و الفصاح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كتاب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نگارنده شناخته نشد، مؤلفان ساير آثار نام برده شده، از قرن سوم تا قرن نهم مى زيسته اند كه متأخّرترين آن ها مؤلف الفصول المهمّة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مالكى، مؤلف اين اثر، متولّد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تاريخ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گذشته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 آنجا كه قديمى ترين نسخۀ دست نويسى كه از اين اثر شناسايى شده، مربوط به قرن يازدهم است، و متأخّرترين كتابى كه مؤلّف در ديباچه نام برده، مربوط به قرن نهم است، مى توان نتيجه گرفت كه مؤلّف در فاصلۀ زمانى قرن نهم تا يازدهم مى زيسته است</w:t>
      </w:r>
      <w:r>
        <w:rPr>
          <w:rFonts w:eastAsia="IRNazanin" w:cs="IRNazanin"/>
          <w:color w:val="111111"/>
          <w:sz w:val="28"/>
          <w:szCs w:val="28"/>
          <w:rtl w:val="true"/>
          <w:lang w:bidi="fa-IR"/>
        </w:rPr>
        <w:t>.</w:t>
      </w:r>
    </w:p>
    <w:p>
      <w:pPr>
        <w:pStyle w:val="Heading4"/>
        <w:numPr>
          <w:ilvl w:val="3"/>
          <w:numId w:val="1"/>
        </w:numPr>
        <w:rPr/>
      </w:pPr>
      <w:bookmarkStart w:id="35" w:name="__RefHeading___Toc3264788_1280447820"/>
      <w:bookmarkStart w:id="36" w:name="_Toc13"/>
      <w:bookmarkEnd w:id="35"/>
      <w:r>
        <w:rPr>
          <w:rtl w:val="true"/>
        </w:rPr>
        <w:t>منتخب الجواهر العَلية في الكلمات العلوية</w:t>
      </w:r>
      <w:bookmarkEnd w:id="36"/>
    </w:p>
    <w:p>
      <w:pPr>
        <w:pStyle w:val="BookText"/>
        <w:rPr/>
      </w:pPr>
      <w:r>
        <w:rPr>
          <w:rFonts w:ascii="IRNazanin" w:hAnsi="IRNazanin" w:eastAsia="IRNazanin"/>
          <w:color w:val="111111"/>
          <w:sz w:val="28"/>
          <w:sz w:val="28"/>
          <w:szCs w:val="28"/>
          <w:rtl w:val="true"/>
          <w:lang w:bidi="fa-IR"/>
        </w:rPr>
        <w:t>مؤلّف، همچنان كه در ديباچه عنوان نموده، منتخبى از سخنان حكمت آميز امير مؤمنان عليه السلام را از كتاب غرر الحكم و دُرر الكلم آمِدى، جمع آورى كرده و نام آن را منتخب الجواهر العلية في الكلمات العلوية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دو نكته در اينجا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منتخبى از غرر الحكم است، نه تكملۀ آن؛</w:t>
      </w:r>
      <w:bookmarkStart w:id="37" w:name="pg17234_194460"/>
    </w:p>
    <w:p>
      <w:pPr>
        <w:pStyle w:val="BookText"/>
        <w:rPr/>
      </w:pPr>
      <w:bookmarkEnd w:id="37"/>
      <w:r>
        <w:rPr>
          <w:rFonts w:ascii="IRNazanin" w:hAnsi="IRNazanin" w:eastAsia="IRNazanin"/>
          <w:color w:val="111111"/>
          <w:sz w:val="28"/>
          <w:sz w:val="28"/>
          <w:szCs w:val="28"/>
          <w:rtl w:val="true"/>
          <w:lang w:bidi="fa-IR"/>
        </w:rPr>
        <w:t>چنان كه در برخى كتابشناسى ها</w:t>
      </w:r>
      <w:r>
        <w:rPr>
          <w:rStyle w:val="FootnoteAnchor"/>
          <w:rtl w:val="true"/>
        </w:rPr>
        <w:footnoteReference w:id="164"/>
      </w:r>
      <w:r>
        <w:rPr>
          <w:rFonts w:ascii="Amiri" w:hAnsi="Amiri" w:eastAsia="Amiri" w:cs="Amiri"/>
          <w:color w:val="111111"/>
          <w:sz w:val="28"/>
          <w:sz w:val="28"/>
          <w:szCs w:val="28"/>
          <w:rtl w:val="true"/>
          <w:lang w:bidi="ar-SA"/>
        </w:rPr>
        <w:t>عنوان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مصدريابى انجام شده نيز اين نظر را تأييد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 احاديث كتاب، به جز هفت مورد، بقيه در غرر الحكم موجودند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اين كتاب، منتخب الجواهر العلية في الكلمات العلوية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كه در برخى مصادر</w:t>
      </w:r>
      <w:r>
        <w:rPr>
          <w:rStyle w:val="FootnoteAnchor"/>
          <w:rtl w:val="true"/>
        </w:rPr>
        <w:footnoteReference w:id="165"/>
      </w:r>
      <w:r>
        <w:rPr>
          <w:rFonts w:ascii="IRNazanin" w:hAnsi="IRNazanin" w:eastAsia="IRNazanin"/>
          <w:color w:val="111111"/>
          <w:sz w:val="28"/>
          <w:sz w:val="28"/>
          <w:szCs w:val="28"/>
          <w:rtl w:val="true"/>
          <w:lang w:bidi="fa-IR"/>
        </w:rPr>
        <w:t xml:space="preserve">عنوان شده كه مؤلف، نخست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بعد منتخبى از آن را تنظيم نموده، درست نيست و مفهوم عنوان كتاب، اشاره به اين است كه مؤلف، جواهر كلمات امير مؤمنان را در اين كتاب گردآورى نموده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8" w:name="__RefHeading___Toc3264790_1280447820"/>
      <w:bookmarkStart w:id="39" w:name="_Toc14"/>
      <w:bookmarkEnd w:id="38"/>
      <w:r>
        <w:rPr>
          <w:rtl w:val="true"/>
        </w:rPr>
        <w:t>نسخه هاى موجود</w:t>
      </w:r>
      <w:bookmarkEnd w:id="39"/>
    </w:p>
    <w:p>
      <w:pPr>
        <w:pStyle w:val="BookText"/>
        <w:rPr/>
      </w:pPr>
      <w:r>
        <w:rPr>
          <w:rFonts w:ascii="IRNazanin" w:hAnsi="IRNazanin" w:eastAsia="IRNazanin"/>
          <w:color w:val="111111"/>
          <w:sz w:val="28"/>
          <w:sz w:val="28"/>
          <w:szCs w:val="28"/>
          <w:rtl w:val="true"/>
          <w:lang w:bidi="fa-IR"/>
        </w:rPr>
        <w:t>از منتخب الجواهر العلية في الكلمات العلوية، تاكنون شش نسخه شناسايى گرديده كه مشخّصات آنها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كتابخانۀ مركز احياء ميراث اسلامى، نسخۀ شمارۀ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تاريخ كتابت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سدۀ يازدهم هجرى قمرى</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كتابخانۀ آية اللّٰه مرعشى، نسخۀ شمارۀ </w:t>
      </w:r>
      <w:r>
        <w:rPr>
          <w:rFonts w:eastAsia="Amiri" w:cs="Amiri" w:ascii="Amiri" w:hAnsi="Amiri"/>
          <w:color w:val="111111"/>
          <w:sz w:val="28"/>
          <w:szCs w:val="28"/>
          <w:lang w:bidi="ar-SA"/>
        </w:rPr>
        <w:t>10124</w:t>
      </w:r>
      <w:r>
        <w:rPr>
          <w:rFonts w:ascii="Amiri" w:hAnsi="Amiri" w:eastAsia="Amiri" w:cs="Amiri"/>
          <w:color w:val="111111"/>
          <w:sz w:val="28"/>
          <w:sz w:val="28"/>
          <w:szCs w:val="28"/>
          <w:rtl w:val="true"/>
          <w:lang w:bidi="ar-SA"/>
        </w:rPr>
        <w:t>، تاريخ كتابت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دوازدهم هجرى</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كتابخانۀ آستان قدس رضوى، نسخۀ شمارۀ </w:t>
      </w:r>
      <w:r>
        <w:rPr>
          <w:rFonts w:eastAsia="Amiri" w:cs="Amiri" w:ascii="Amiri" w:hAnsi="Amiri"/>
          <w:color w:val="111111"/>
          <w:sz w:val="28"/>
          <w:szCs w:val="28"/>
          <w:lang w:bidi="ar-SA"/>
        </w:rPr>
        <w:t>6826</w:t>
      </w:r>
      <w:r>
        <w:rPr>
          <w:rFonts w:ascii="Amiri" w:hAnsi="Amiri" w:eastAsia="Amiri" w:cs="Amiri"/>
          <w:color w:val="111111"/>
          <w:sz w:val="28"/>
          <w:sz w:val="28"/>
          <w:szCs w:val="28"/>
          <w:rtl w:val="true"/>
          <w:lang w:bidi="ar-SA"/>
        </w:rPr>
        <w:t>، تاريخ كتابت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سال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كتابخانۀ دانشگاه تهران، نسخۀ شمارۀ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كاتب</w:t>
      </w:r>
      <w:r>
        <w:rPr>
          <w:rFonts w:eastAsia="IRNazanin" w:cs="IRNazanin"/>
          <w:color w:val="111111"/>
          <w:sz w:val="28"/>
          <w:szCs w:val="28"/>
          <w:rtl w:val="true"/>
          <w:lang w:bidi="fa-IR"/>
        </w:rPr>
        <w:t xml:space="preserve">: </w:t>
      </w:r>
      <w:bookmarkStart w:id="40" w:name="pg17234_194461"/>
    </w:p>
    <w:p>
      <w:pPr>
        <w:pStyle w:val="BookText"/>
        <w:rPr/>
      </w:pPr>
      <w:bookmarkEnd w:id="40"/>
      <w:r>
        <w:rPr>
          <w:rFonts w:ascii="Amiri" w:hAnsi="Amiri" w:eastAsia="Amiri" w:cs="Amiri"/>
          <w:color w:val="111111"/>
          <w:sz w:val="28"/>
          <w:sz w:val="28"/>
          <w:szCs w:val="28"/>
          <w:rtl w:val="true"/>
          <w:lang w:bidi="ar-SA"/>
        </w:rPr>
        <w:t>سيف الدين محمود بن تاولى، تاريخ كتابت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كتابخانۀ وزيرى يزد، نسخۀ شمارۀ </w:t>
      </w:r>
      <w:r>
        <w:rPr>
          <w:rFonts w:eastAsia="Amiri" w:cs="Amiri" w:ascii="Amiri" w:hAnsi="Amiri"/>
          <w:color w:val="111111"/>
          <w:sz w:val="28"/>
          <w:szCs w:val="28"/>
          <w:lang w:bidi="ar-SA"/>
        </w:rPr>
        <w:t>3575</w:t>
      </w:r>
      <w:r>
        <w:rPr>
          <w:rFonts w:ascii="Amiri" w:hAnsi="Amiri" w:eastAsia="Amiri" w:cs="Amiri"/>
          <w:color w:val="111111"/>
          <w:sz w:val="28"/>
          <w:sz w:val="28"/>
          <w:szCs w:val="28"/>
          <w:rtl w:val="true"/>
          <w:lang w:bidi="ar-SA"/>
        </w:rPr>
        <w:t>، تاريخ كتابت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كتابخانۀ مجلس شوراى اسلامى، نسخۀ شمارۀ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 بدون تاريخ كتابت و نام كاتب</w:t>
      </w:r>
      <w:r>
        <w:rPr>
          <w:rFonts w:eastAsia="Amiri" w:cs="Amiri" w:ascii="Amiri" w:hAnsi="Amiri"/>
          <w:color w:val="111111"/>
          <w:sz w:val="28"/>
          <w:szCs w:val="28"/>
          <w:rtl w:val="true"/>
          <w:lang w:bidi="ar-SA"/>
        </w:rPr>
        <w:t>.</w:t>
      </w:r>
      <w:r>
        <w:rPr>
          <w:rStyle w:val="FootnoteAnchor"/>
          <w:rtl w:val="true"/>
        </w:rPr>
        <w:footnoteReference w:id="172"/>
      </w:r>
    </w:p>
    <w:p>
      <w:pPr>
        <w:pStyle w:val="Heading4"/>
        <w:numPr>
          <w:ilvl w:val="3"/>
          <w:numId w:val="1"/>
        </w:numPr>
        <w:rPr/>
      </w:pPr>
      <w:bookmarkStart w:id="41" w:name="__RefHeading___Toc3264792_1280447820"/>
      <w:bookmarkStart w:id="42" w:name="_Toc15"/>
      <w:bookmarkEnd w:id="41"/>
      <w:r>
        <w:rPr>
          <w:rtl w:val="true"/>
        </w:rPr>
        <w:t>روش تصحيح</w:t>
      </w:r>
      <w:bookmarkEnd w:id="42"/>
    </w:p>
    <w:p>
      <w:pPr>
        <w:pStyle w:val="BookText"/>
        <w:rPr/>
      </w:pPr>
      <w:r>
        <w:rPr>
          <w:rFonts w:ascii="IRNazanin" w:hAnsi="IRNazanin" w:eastAsia="IRNazanin"/>
          <w:color w:val="111111"/>
          <w:sz w:val="28"/>
          <w:sz w:val="28"/>
          <w:szCs w:val="28"/>
          <w:rtl w:val="true"/>
          <w:lang w:bidi="fa-IR"/>
        </w:rPr>
        <w:t>تصحيح اين كتاب از روى دو نسخه انجام گرفته است كه داراى خصوصيات زيرند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نسخۀ كتابخانۀ مركز احياء ميراث اسلامى كه قديم ترين نسخۀ شناخته شده از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عنوان نسخۀ اصل، مورد استفاده بوده و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خطّ زيباى نستعليق، تحرير يافته و فاقد حواشى و تعليقات است و افتادگى هايى از آغاز و وسط و پايان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 اغلاطى به چشم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نسخۀ كتابخانۀ آية اللّٰه مرعشى به شمارۀ </w:t>
      </w: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نسخه با خطّ نسخ، تحرير يافته و همراه با حواشى و تعليقات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تصحيح روايات بر اساس شرح غرر الحكم و دُرر الكلم آقاجمال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تصحيح سيد جلال الدين محدّث اُرمَوى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مصدريابى شده اند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تصحيح متن نيز چنين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كجا كه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اضافاتى داشته و آن اضافه در مصدر موجود بوده، در متن داخل پرانتز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مواردى كه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اضافاتى داشته كه در مصدر نبوده، در متن داخل پرانتز همراه با توضيح در پاورقى آورده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فقط در مصدر موجود بوده، در متن داخل كروشه اضافه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1" o:detectmouseclick="t"/>
                <v:stroke color="#3465a4" joinstyle="round" endcap="flat"/>
                <w10:wrap type="none"/>
              </v:shape>
            </w:pict>
          </mc:Fallback>
        </mc:AlternateContent>
      </w:r>
      <w:bookmarkStart w:id="43" w:name="pg17234_194466"/>
    </w:p>
    <w:p>
      <w:pPr>
        <w:pStyle w:val="Heading3"/>
        <w:numPr>
          <w:ilvl w:val="2"/>
          <w:numId w:val="1"/>
        </w:numPr>
        <w:rPr/>
      </w:pPr>
      <w:bookmarkStart w:id="44" w:name="__RefHeading___Toc3264794_1280447820"/>
      <w:bookmarkStart w:id="45" w:name="_Toc16"/>
      <w:bookmarkEnd w:id="43"/>
      <w:bookmarkEnd w:id="44"/>
      <w:r>
        <w:rPr>
          <w:rtl w:val="true"/>
        </w:rPr>
        <w:t>[</w:t>
      </w:r>
      <w:r>
        <w:rPr>
          <w:rtl w:val="true"/>
        </w:rPr>
        <w:t>مقدمه</w:t>
      </w:r>
      <w:r>
        <w:rPr>
          <w:rtl w:val="true"/>
        </w:rPr>
        <w:t>]</w:t>
      </w:r>
      <w:bookmarkEnd w:id="45"/>
    </w:p>
    <w:p>
      <w:pPr>
        <w:pStyle w:val="BookText"/>
        <w:rPr/>
      </w:pPr>
      <w:r>
        <w:rPr>
          <w:rFonts w:ascii="Amiri" w:hAnsi="Amiri" w:eastAsia="Amiri" w:cs="Amiri"/>
          <w:color w:val="111111"/>
          <w:sz w:val="28"/>
          <w:sz w:val="28"/>
          <w:szCs w:val="28"/>
          <w:rtl w:val="true"/>
          <w:lang w:bidi="ar-SA"/>
        </w:rPr>
        <w:t>و به ثقتي</w:t>
      </w:r>
    </w:p>
    <w:p>
      <w:pPr>
        <w:pStyle w:val="BookText"/>
        <w:rPr/>
      </w:pPr>
      <w:r>
        <w:rPr>
          <w:rFonts w:ascii="Amiri" w:hAnsi="Amiri" w:eastAsia="Amiri" w:cs="Amiri"/>
          <w:color w:val="111111"/>
          <w:sz w:val="28"/>
          <w:sz w:val="28"/>
          <w:szCs w:val="28"/>
          <w:rtl w:val="true"/>
          <w:lang w:bidi="ar-SA"/>
        </w:rPr>
        <w:t>الحمد الله الّذي أنطق لسان خاتم النبوّة و مظهرها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 عليّ نوراً بين يدي اللّٰه مطبقاً، يسبّح اللّٰه ذلك النور و يقدّسه قبل أن يُخلق آدم بأربعة عشر ألف عام، فلمّا خلق اللّٰه آدم ركب ذلك النور في صلبه، فلم يزل في شيء حتّى افترقنا في صلب عبد المطّلب، فجزءٌ أنا و جزء عليّ‌</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 هدانا بتوفيقه إلى جادّة طريقه سبيل الحقّ القويم و المنهج المستقيم، و يسّر لنا التمسّك بأذيال دعاة الحقّ و ألسنة الصدق، الّذين من أطاعهم ملك، و من عصاهم هلك؛ أوّلهم منصوص مرضيّ‌، و آخرهم إمام خفيّ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الشكر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 لِهٰذٰا وَ مٰا كُنّٰا لِنَهْتَدِيَ لَوْ لاٰ أَنْ هَدٰانَا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على المظهر الّذي خصّه اللّٰه بهذه الصفات قبل خلق كلّ فرد من المخترعات الأكوان، و ركّبه في صلب الكامل الأوّل من نوع الإنسان، ثمّ في صلب كلّ طاهر، إلى رحمٍ طاهر، متمسّكين بدين من الأديان إلى صلب قيّم الزمان، عبد المطّلب المنتسب إلى إسماعيل ذبيح اللّٰه المنّان؛ و على كلّ‌</w:t>
      </w:r>
      <w:r>
        <w:rPr>
          <w:rStyle w:val="FootnoteAnchor"/>
          <w:rtl w:val="true"/>
        </w:rPr>
        <w:footnoteReference w:id="174"/>
      </w:r>
      <w:r>
        <w:rPr>
          <w:rFonts w:ascii="Amiri" w:hAnsi="Amiri" w:eastAsia="Amiri" w:cs="Amiri"/>
          <w:color w:val="111111"/>
          <w:sz w:val="28"/>
          <w:sz w:val="28"/>
          <w:szCs w:val="28"/>
          <w:rtl w:val="true"/>
          <w:lang w:bidi="ar-SA"/>
        </w:rPr>
        <w:t xml:space="preserve">من كان معه في كرور الأزمنة و مرور الدهور، مقدّسين للّٰه في السرائر و الأعلان، و افترقا بريهةً من الزمان، ثمّ اقترنا اقتران السعدين، و كان إحدى ثمرة اقترانهما قيام الدين المبين إلى آخر الزمان، و آلهما و أولادهما المعصومين الّذين </w:t>
      </w:r>
    </w:p>
    <w:p>
      <w:pPr>
        <w:pStyle w:val="BookText"/>
        <w:rPr/>
      </w:pPr>
      <w:r>
        <w:rPr>
          <w:rFonts w:ascii="Amiri" w:hAnsi="Amiri" w:eastAsia="Amiri" w:cs="Amiri"/>
          <w:color w:val="111111"/>
          <w:sz w:val="28"/>
          <w:sz w:val="28"/>
          <w:szCs w:val="28"/>
          <w:rtl w:val="true"/>
          <w:lang w:bidi="ar-SA"/>
        </w:rPr>
        <w:t>اختارهم اللّٰه تعالى، و شرّفهم بالكمالات الإنسانية و الأوصاف الربّانية، المقتدين بآثار خير خلق اللّٰه بسبب متابعة الوصيّ الوليّ المُنزل في شأنه سُوَر و آيات من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الفقير الحقير المحتاج إلى رحمة الملك الهادي، المفتقر إلى كرمه و عفوه الشهير بعلي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وفّقني اللّٰه تعالى و فطرني على محبّة الأئمّة المعصومين صلوات اللّٰه عليهم أجمعين، كنت في أوّل سنّ التمييز سالكاً في هذه الجادّة المستقيمة، راكباً في السفينة المأمونة، مشتغلاً بمطالعة آثارهم و النظر في الكتب المشحونة بأقوالهم و أخبارهم، سيّما كتاب الواحدة، و كتاب كشف الغمّة، و نهج البلاغة، و الفصول المهمّة، و سائر الكتب المؤلَّفة في أحوالهم، دعاني التوفيق إلى التقاط بعض الدرر المزبورة فيها المنسوبة إلى آدم الأئمّة و كاشف الغمّة صلوات اللّٰه عليه، و لم يساعدني الوعد إلى إبرازها و ترتيبها؛ لصور عائقة لم يسع المجال لإظهارها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نسجتْ على ما استخرجتُ منها عناكب النسيان، حتّى غُصت في بحر غرر الحكم و درر الكلم الّتي جمعها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أوحدي الزمان و علّامة العصر و الأوان عبد الواحد الآمدي التميمي، الّذي شنع كثيراً على الحبر الألمعي حافظ جامع المائة الكلمة المشهورة من كلماته صلوات اللّٰه عليه، و نسبه إلى التقصير في إفرازها،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للعجب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علّامة زمانه، مع تقدّمه و قربه من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غشي عن البدر المنير، و رضي بالقليل عن الكثير، و هل ذلك إلّا بعضٌ من كلٍّ و قلّ من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فالعبد المقصّر في العلم و العمل جمع منها يسيراً من قصير حكمه، و قليلاً من خطير كلمه، ما يخرس البلغاء عن مساجلته، و يبلس الحكماء عن مشاكلته</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ما كان في المائة الكلمة المذكورة المشهورة و ثلاثمائة كلمة المسياة</w:t>
      </w:r>
      <w:r>
        <w:rPr>
          <w:rStyle w:val="FootnoteAnchor"/>
          <w:rtl w:val="true"/>
        </w:rPr>
        <w:footnoteReference w:id="176"/>
      </w:r>
      <w:r>
        <w:rPr>
          <w:rFonts w:ascii="Amiri" w:hAnsi="Amiri" w:eastAsia="Amiri" w:cs="Amiri"/>
          <w:color w:val="111111"/>
          <w:sz w:val="28"/>
          <w:sz w:val="28"/>
          <w:szCs w:val="28"/>
          <w:rtl w:val="true"/>
          <w:lang w:bidi="ar-SA"/>
        </w:rPr>
        <w:t>المسمّاة ب‍ نثر اللآلي بجوهر عباراتها، إلّا ما كان جزءاً من كلمة أو توطئة لأمر؛ إذ الغرض من تنميقها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رتّبتها على ترتيب حروف التهجي، و لكلّ حرف اختلف موارد استعماله لها في </w:t>
      </w:r>
    </w:p>
    <w:p>
      <w:pPr>
        <w:pStyle w:val="BookText"/>
        <w:rPr/>
      </w:pPr>
      <w:r>
        <w:rPr>
          <w:rFonts w:ascii="Amiri" w:hAnsi="Amiri" w:eastAsia="Amiri" w:cs="Amiri"/>
          <w:color w:val="111111"/>
          <w:sz w:val="28"/>
          <w:sz w:val="28"/>
          <w:szCs w:val="28"/>
          <w:rtl w:val="true"/>
          <w:lang w:bidi="ar-SA"/>
        </w:rPr>
        <w:t>كلّ مورد مورداً، و أحصيت موارد استعماله و كلماته المزبورة فيه و في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كالمغترف من البحر بكفّه؛ و كيف لا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الشارع من الينبوع النبوي، الحاوي بين جنبيه العلم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اللاهوتي، فأنفذت من الملتقطات المزبورة ما بدا لي نفاسته، و إن كان يفهم من كلمة اُخرى بعض ما فيها، لكنّه يستخرج منها ذلك المعنى مع شيء آخر، و ظهر ندرته و جزالته، درراً محتوياً على غرائب حكم و نوادر كلم، يليق أن يحفظها العلماء العقلاء الأتقياء سيّما أرباب الدول، و يعملوا بمدلولاتها؛ ليكون مبنى اُمورهم مؤسَّساً على قواعد العقل و الدين، و يحصل لهم نظام الملك و رضاءُ الخالق و الخلائق أجمعين، و الاستغناءُ عن مدارسة كتب الأخلاق، و اقتفاءٌ لآثار الحكماء و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 الحكيم الإلهي بلسان الدري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سنائى بر لب دريا چرايى تشنه و شيدا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 طالبى دارى</w:t>
      </w:r>
      <w:r>
        <w:rPr>
          <w:rStyle w:val="FootnoteAnchor"/>
          <w:rtl w:val="true"/>
        </w:rPr>
        <w:footnoteReference w:id="178"/>
      </w:r>
      <w:r>
        <w:rPr>
          <w:rFonts w:ascii="IRNazanin" w:hAnsi="IRNazanin" w:eastAsia="IRNazanin"/>
          <w:color w:val="111111"/>
          <w:sz w:val="28"/>
          <w:sz w:val="28"/>
          <w:szCs w:val="28"/>
          <w:rtl w:val="true"/>
          <w:lang w:bidi="fa-IR"/>
        </w:rPr>
        <w:t>چه جويى بو على سينا</w:t>
      </w:r>
    </w:p>
    <w:p>
      <w:pPr>
        <w:pStyle w:val="BookText"/>
        <w:rPr/>
      </w:pPr>
      <w:r>
        <w:rPr>
          <w:rFonts w:ascii="Amiri" w:hAnsi="Amiri" w:eastAsia="Amiri" w:cs="Amiri"/>
          <w:color w:val="111111"/>
          <w:sz w:val="28"/>
          <w:sz w:val="28"/>
          <w:szCs w:val="28"/>
          <w:rtl w:val="true"/>
          <w:lang w:bidi="ar-SA"/>
        </w:rPr>
        <w:t xml:space="preserve">فمن أيقن و أمعن في المعاني المستفادة من عباراتها الرائقة لم يقع في المهالك من مخالطة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الألِيف بهم يحطّ عن درجة الوقار و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يسعى إلى مصاحبة الأخيار الأبرار؛ لأنّ بسعادة مجالستهم يعمَّر الديار و يهذَّب الأخلاق، و يترتّب عليه النجاة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عددت ما قصرتْ عبارتها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فريتُ إليها الاُخرى؛ رعايةً للسجع في اللفظ أو قرباً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واحدة، و ما لم تكن منها أو ما وجدت اُختها، كلمةً‌، فجاءت بالعدد المزبور ألفين و مائتين من الكلمات المعدودات بالوجه المزبور، موافقةً لعدد أزهار من حدائق كلم إمام الأولياء سند الأصفياء أسد اللّٰه الهزبر الكامل أمير المؤمنين علي بن أبي طالب صلوات اللّٰه عليه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سمّيتها منتخب الجواهر العلية، و علّقت عليها في بعض الكلمات المشتبهة على ما يسّر لي، و فسّرتُ بعض لغاتها من صحاح الجوهري و مجرده و من كتاب مقاييس اللغة، و الفصاح، و مفردات العلّامة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التمستُ ممّن ينظر في هذه الحِكم و المواعظ أن يترحّم لجامعها </w:t>
      </w:r>
      <w:bookmarkStart w:id="46" w:name="pg17234_194469"/>
    </w:p>
    <w:p>
      <w:pPr>
        <w:pStyle w:val="BookText"/>
        <w:rPr/>
      </w:pPr>
      <w:bookmarkEnd w:id="46"/>
      <w:r>
        <w:rPr>
          <w:rFonts w:ascii="Amiri" w:hAnsi="Amiri" w:eastAsia="Amiri" w:cs="Amiri"/>
          <w:color w:val="111111"/>
          <w:sz w:val="28"/>
          <w:sz w:val="28"/>
          <w:szCs w:val="28"/>
          <w:rtl w:val="true"/>
          <w:lang w:bidi="ar-SA"/>
        </w:rPr>
        <w:t>الفقير المحتاج إلى الترحّم، و يعفو عن زلّةٍ وقعت منه في الحواشي و تصحيح لغاتها، و هذا أوان الشروع في المقصود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264796_1280447820"/>
      <w:bookmarkStart w:id="48" w:name="_Toc17"/>
      <w:bookmarkEnd w:id="47"/>
      <w:r>
        <w:rPr>
          <w:rtl w:val="true"/>
        </w:rPr>
        <w:t>حرف الألف</w:t>
      </w:r>
      <w:r>
        <w:rPr>
          <w:rtl w:val="true"/>
        </w:rPr>
        <w:t>]</w:t>
      </w:r>
      <w:bookmarkEnd w:id="48"/>
    </w:p>
    <w:p>
      <w:pPr>
        <w:pStyle w:val="Heading4"/>
        <w:numPr>
          <w:ilvl w:val="3"/>
          <w:numId w:val="1"/>
        </w:numPr>
        <w:rPr/>
      </w:pPr>
      <w:bookmarkStart w:id="49" w:name="__RefHeading___Toc3264798_1280447820"/>
      <w:bookmarkStart w:id="50" w:name="_Toc18"/>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الألف باختلاف موارد استعماله السبعة عشر المستورة فيه تعدّ بخمسمائة، و سبعة كلمات منها بالهمزة، و هي مائة كلمة، و هي المورد الأوّل من موارد الألف؛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الشكر على النعمة جزاء لماضيها، و اجتلاب لآتيها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قوام الرعيّة</w:t>
      </w:r>
      <w:r>
        <w:rPr>
          <w:rStyle w:val="FootnoteAnchor"/>
          <w:rtl w:val="true"/>
        </w:rPr>
        <w:footnoteReference w:id="180"/>
      </w:r>
      <w:r>
        <w:rPr>
          <w:rFonts w:ascii="Amiri" w:hAnsi="Amiri" w:eastAsia="Amiri" w:cs="Amiri"/>
          <w:color w:val="111111"/>
          <w:sz w:val="28"/>
          <w:sz w:val="28"/>
          <w:szCs w:val="28"/>
          <w:rtl w:val="true"/>
          <w:lang w:bidi="ar-SA"/>
        </w:rPr>
        <w:t>، و الشريعة صلاح البريّة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الإخلاص عبادة المقرّبين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يرفع، و التكبّر يضع</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زين، و الحمق شين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الجود رئاسة، و الملك سياسة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المنصف كريم، و الظالم لئيم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 واجد، و المخطئ فاقد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مَرفعة، و الجزع منقصة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زكاة الظفر، و اللجاج بذر الشرر</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الإنصاف شيمة الأشراف</w:t>
      </w:r>
      <w:r>
        <w:rPr>
          <w:rStyle w:val="FootnoteAnchor"/>
          <w:rtl w:val="true"/>
        </w:rPr>
        <w:footnoteReference w:id="190"/>
      </w:r>
      <w:r>
        <w:rPr>
          <w:rFonts w:ascii="Amiri" w:hAnsi="Amiri" w:eastAsia="Amiri" w:cs="Amiri"/>
          <w:color w:val="111111"/>
          <w:sz w:val="28"/>
          <w:sz w:val="28"/>
          <w:szCs w:val="28"/>
          <w:rtl w:val="true"/>
          <w:lang w:bidi="ar-SA"/>
        </w:rPr>
        <w:t>، و الحياء قرين العفاف</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يعسوب الفُجّار</w:t>
      </w:r>
      <w:r>
        <w:rPr>
          <w:rStyle w:val="FootnoteAnchor"/>
          <w:rtl w:val="true"/>
        </w:rPr>
        <w:footnoteReference w:id="192"/>
      </w:r>
      <w:r>
        <w:rPr>
          <w:rFonts w:ascii="Amiri" w:hAnsi="Amiri" w:eastAsia="Amiri" w:cs="Amiri"/>
          <w:color w:val="111111"/>
          <w:sz w:val="28"/>
          <w:sz w:val="28"/>
          <w:szCs w:val="28"/>
          <w:rtl w:val="true"/>
          <w:lang w:bidi="ar-SA"/>
        </w:rPr>
        <w:t>، و الفجور من شيم الكفّار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أضرّ قرين</w:t>
      </w:r>
      <w:r>
        <w:rPr>
          <w:rStyle w:val="FootnoteAnchor"/>
          <w:rtl w:val="true"/>
        </w:rPr>
        <w:footnoteReference w:id="194"/>
      </w:r>
      <w:r>
        <w:rPr>
          <w:rFonts w:ascii="Amiri" w:hAnsi="Amiri" w:eastAsia="Amiri" w:cs="Amiri"/>
          <w:color w:val="111111"/>
          <w:sz w:val="28"/>
          <w:sz w:val="28"/>
          <w:szCs w:val="28"/>
          <w:rtl w:val="true"/>
          <w:lang w:bidi="ar-SA"/>
        </w:rPr>
        <w:t>، و الهواء داء دفين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الإيثار شيمة الأبرار</w:t>
      </w:r>
      <w:r>
        <w:rPr>
          <w:rStyle w:val="FootnoteAnchor"/>
          <w:rtl w:val="true"/>
        </w:rPr>
        <w:footnoteReference w:id="196"/>
      </w:r>
      <w:r>
        <w:rPr>
          <w:rFonts w:ascii="Amiri" w:hAnsi="Amiri" w:eastAsia="Amiri" w:cs="Amiri"/>
          <w:color w:val="111111"/>
          <w:sz w:val="28"/>
          <w:sz w:val="28"/>
          <w:szCs w:val="28"/>
          <w:rtl w:val="true"/>
          <w:lang w:bidi="ar-SA"/>
        </w:rPr>
        <w:t>، و الاحتكار علامة الفجّار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الظالم ينتظر العقوبة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المواصل للدنيا مقطوع</w:t>
      </w:r>
      <w:r>
        <w:rPr>
          <w:rStyle w:val="FootnoteAnchor"/>
          <w:rtl w:val="true"/>
        </w:rPr>
        <w:footnoteReference w:id="199"/>
      </w:r>
      <w:r>
        <w:rPr>
          <w:rFonts w:ascii="IRNazanin" w:hAnsi="IRNazanin" w:eastAsia="IRNazanin"/>
          <w:color w:val="111111"/>
          <w:sz w:val="28"/>
          <w:sz w:val="28"/>
          <w:szCs w:val="28"/>
          <w:rtl w:val="true"/>
          <w:lang w:bidi="fa-IR"/>
        </w:rPr>
        <w:t>، و المغترّ بالآمال مخدوع</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المكر سجيّة اللئام</w:t>
      </w:r>
      <w:r>
        <w:rPr>
          <w:rStyle w:val="FootnoteAnchor"/>
          <w:rtl w:val="true"/>
        </w:rPr>
        <w:footnoteReference w:id="201"/>
      </w:r>
      <w:r>
        <w:rPr>
          <w:rFonts w:ascii="IRNazanin" w:hAnsi="IRNazanin" w:eastAsia="IRNazanin"/>
          <w:color w:val="111111"/>
          <w:sz w:val="28"/>
          <w:sz w:val="28"/>
          <w:szCs w:val="28"/>
          <w:rtl w:val="true"/>
          <w:lang w:bidi="fa-IR"/>
        </w:rPr>
        <w:t>، و الشرّ جالب الآثام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يضع نفسه فيرفع</w:t>
      </w:r>
      <w:r>
        <w:rPr>
          <w:rStyle w:val="FootnoteAnchor"/>
          <w:rtl w:val="true"/>
        </w:rPr>
        <w:footnoteReference w:id="203"/>
      </w:r>
      <w:r>
        <w:rPr>
          <w:rFonts w:ascii="Amiri" w:hAnsi="Amiri" w:eastAsia="Amiri" w:cs="Amiri"/>
          <w:color w:val="111111"/>
          <w:sz w:val="28"/>
          <w:sz w:val="28"/>
          <w:szCs w:val="28"/>
          <w:rtl w:val="true"/>
          <w:lang w:bidi="ar-SA"/>
        </w:rPr>
        <w:t>، و الجاهل يرفع نفسه فيوضع</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خلق الأنبياء</w:t>
      </w:r>
      <w:r>
        <w:rPr>
          <w:rStyle w:val="FootnoteAnchor"/>
          <w:rtl w:val="true"/>
        </w:rPr>
        <w:footnoteReference w:id="205"/>
      </w:r>
      <w:r>
        <w:rPr>
          <w:rFonts w:ascii="Amiri" w:hAnsi="Amiri" w:eastAsia="Amiri" w:cs="Amiri"/>
          <w:color w:val="111111"/>
          <w:sz w:val="28"/>
          <w:sz w:val="28"/>
          <w:szCs w:val="28"/>
          <w:rtl w:val="true"/>
          <w:lang w:bidi="ar-SA"/>
        </w:rPr>
        <w:t>، و الدعاء سلاح الأولياء</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العجلة تمنع الإصابة</w:t>
      </w:r>
      <w:r>
        <w:rPr>
          <w:rStyle w:val="FootnoteAnchor"/>
          <w:rtl w:val="true"/>
        </w:rPr>
        <w:footnoteReference w:id="207"/>
      </w:r>
      <w:r>
        <w:rPr>
          <w:rFonts w:ascii="Amiri" w:hAnsi="Amiri" w:eastAsia="Amiri" w:cs="Amiri"/>
          <w:color w:val="111111"/>
          <w:sz w:val="28"/>
          <w:sz w:val="28"/>
          <w:szCs w:val="28"/>
          <w:rtl w:val="true"/>
          <w:lang w:bidi="ar-SA"/>
        </w:rPr>
        <w:t>، و المعصية تمنع الإجابة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الاستغفار دواء الذُّنوب</w:t>
      </w:r>
      <w:r>
        <w:rPr>
          <w:rStyle w:val="FootnoteAnchor"/>
          <w:rtl w:val="true"/>
        </w:rPr>
        <w:footnoteReference w:id="209"/>
      </w:r>
      <w:r>
        <w:rPr>
          <w:rFonts w:ascii="Amiri" w:hAnsi="Amiri" w:eastAsia="Amiri" w:cs="Amiri"/>
          <w:color w:val="111111"/>
          <w:sz w:val="28"/>
          <w:sz w:val="28"/>
          <w:szCs w:val="28"/>
          <w:rtl w:val="true"/>
          <w:lang w:bidi="ar-SA"/>
        </w:rPr>
        <w:t>، و السخاء ستر العيوب</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زكاة الشرف</w:t>
      </w:r>
      <w:r>
        <w:rPr>
          <w:rStyle w:val="FootnoteAnchor"/>
          <w:rtl w:val="true"/>
        </w:rPr>
        <w:footnoteReference w:id="211"/>
      </w:r>
      <w:r>
        <w:rPr>
          <w:rFonts w:ascii="Amiri" w:hAnsi="Amiri" w:eastAsia="Amiri" w:cs="Amiri"/>
          <w:color w:val="111111"/>
          <w:sz w:val="28"/>
          <w:sz w:val="28"/>
          <w:szCs w:val="28"/>
          <w:rtl w:val="true"/>
          <w:lang w:bidi="ar-SA"/>
        </w:rPr>
        <w:t>، و العُجب آفة الشرف</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الحسود لا شفاء له</w:t>
      </w:r>
      <w:r>
        <w:rPr>
          <w:rStyle w:val="FootnoteAnchor"/>
          <w:rtl w:val="true"/>
        </w:rPr>
        <w:footnoteReference w:id="213"/>
      </w:r>
      <w:r>
        <w:rPr>
          <w:rFonts w:ascii="IRNazanin" w:hAnsi="IRNazanin" w:eastAsia="IRNazanin"/>
          <w:color w:val="111111"/>
          <w:sz w:val="28"/>
          <w:sz w:val="28"/>
          <w:szCs w:val="28"/>
          <w:rtl w:val="true"/>
          <w:lang w:bidi="fa-IR"/>
        </w:rPr>
        <w:t>، و الخائن لا وفاء له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النميمة شرّ رواية</w:t>
      </w:r>
      <w:r>
        <w:rPr>
          <w:rStyle w:val="FootnoteAnchor"/>
          <w:rtl w:val="true"/>
        </w:rPr>
        <w:footnoteReference w:id="215"/>
      </w:r>
      <w:r>
        <w:rPr>
          <w:rFonts w:ascii="Amiri" w:hAnsi="Amiri" w:eastAsia="Amiri" w:cs="Amiri"/>
          <w:color w:val="111111"/>
          <w:sz w:val="28"/>
          <w:sz w:val="28"/>
          <w:szCs w:val="28"/>
          <w:rtl w:val="true"/>
          <w:lang w:bidi="ar-SA"/>
        </w:rPr>
        <w:t>، و العلم أشرف هداية</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التجارب علم مستفاد</w:t>
      </w:r>
      <w:r>
        <w:rPr>
          <w:rStyle w:val="FootnoteAnchor"/>
          <w:rtl w:val="true"/>
        </w:rPr>
        <w:footnoteReference w:id="217"/>
      </w:r>
      <w:r>
        <w:rPr>
          <w:rFonts w:ascii="Amiri" w:hAnsi="Amiri" w:eastAsia="Amiri" w:cs="Amiri"/>
          <w:color w:val="111111"/>
          <w:sz w:val="28"/>
          <w:sz w:val="28"/>
          <w:szCs w:val="28"/>
          <w:rtl w:val="true"/>
          <w:lang w:bidi="ar-SA"/>
        </w:rPr>
        <w:t>، و الاعتبار يفيد الرشاد</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سُلَّم الشرف</w:t>
      </w:r>
      <w:r>
        <w:rPr>
          <w:rStyle w:val="FootnoteAnchor"/>
          <w:rtl w:val="true"/>
        </w:rPr>
        <w:footnoteReference w:id="219"/>
      </w:r>
      <w:r>
        <w:rPr>
          <w:rFonts w:ascii="Amiri" w:hAnsi="Amiri" w:eastAsia="Amiri" w:cs="Amiri"/>
          <w:color w:val="111111"/>
          <w:sz w:val="28"/>
          <w:sz w:val="28"/>
          <w:szCs w:val="28"/>
          <w:rtl w:val="true"/>
          <w:lang w:bidi="ar-SA"/>
        </w:rPr>
        <w:t>، و التكبّر أُسّ التلف</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المقرّ بالذنب تائب</w:t>
      </w:r>
      <w:r>
        <w:rPr>
          <w:rStyle w:val="FootnoteAnchor"/>
          <w:rtl w:val="true"/>
        </w:rPr>
        <w:footnoteReference w:id="221"/>
      </w:r>
      <w:r>
        <w:rPr>
          <w:rFonts w:ascii="IRNazanin" w:hAnsi="IRNazanin" w:eastAsia="IRNazanin"/>
          <w:color w:val="111111"/>
          <w:sz w:val="28"/>
          <w:sz w:val="28"/>
          <w:szCs w:val="28"/>
          <w:rtl w:val="true"/>
          <w:lang w:bidi="fa-IR"/>
        </w:rPr>
        <w:t>، و المغلوب بالحقّ غالب</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الساعات تنقص الأعمار</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الظلم يدمّر الديار</w:t>
      </w:r>
      <w:r>
        <w:rPr>
          <w:rStyle w:val="FootnoteAnchor"/>
          <w:rtl w:val="true"/>
        </w:rPr>
        <w:footnoteReference w:id="22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المعين على الطاعة خير الأصحاب،</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الفرص تمرّ مرّ السحاب</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السكوت عن الأحمق أفضل جوابه</w:t>
      </w:r>
      <w:r>
        <w:rPr>
          <w:rStyle w:val="FootnoteAnchor"/>
          <w:rtl w:val="true"/>
        </w:rPr>
        <w:footnoteReference w:id="227"/>
      </w:r>
      <w:r>
        <w:rPr>
          <w:rFonts w:ascii="Amiri" w:hAnsi="Amiri" w:eastAsia="Amiri" w:cs="Amiri"/>
          <w:color w:val="111111"/>
          <w:sz w:val="28"/>
          <w:sz w:val="28"/>
          <w:szCs w:val="28"/>
          <w:rtl w:val="true"/>
          <w:lang w:bidi="ar-SA"/>
        </w:rPr>
        <w:t>، و التعريض للعاقل أشدّ عتابه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العاقل مَن وعظتْه التجارب</w:t>
      </w:r>
      <w:r>
        <w:rPr>
          <w:rStyle w:val="FootnoteAnchor"/>
          <w:rtl w:val="true"/>
        </w:rPr>
        <w:footnoteReference w:id="229"/>
      </w:r>
      <w:r>
        <w:rPr>
          <w:rFonts w:ascii="IRNazanin" w:hAnsi="IRNazanin" w:eastAsia="IRNazanin"/>
          <w:color w:val="111111"/>
          <w:sz w:val="28"/>
          <w:sz w:val="28"/>
          <w:szCs w:val="28"/>
          <w:rtl w:val="true"/>
          <w:lang w:bidi="fa-IR"/>
        </w:rPr>
        <w:t>، و الجاهل من خدعته المطالب</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الجمال الظاهر حُسن الصُّورة، و الجمال الباطن حسن السريرة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المجرِّب أحكم من الطبيب</w:t>
      </w:r>
      <w:r>
        <w:rPr>
          <w:rStyle w:val="FootnoteAnchor"/>
          <w:rtl w:val="true"/>
        </w:rPr>
        <w:footnoteReference w:id="232"/>
      </w:r>
      <w:r>
        <w:rPr>
          <w:rFonts w:ascii="Amiri" w:hAnsi="Amiri" w:eastAsia="Amiri" w:cs="Amiri"/>
          <w:color w:val="111111"/>
          <w:sz w:val="28"/>
          <w:sz w:val="28"/>
          <w:szCs w:val="28"/>
          <w:rtl w:val="true"/>
          <w:lang w:bidi="ar-SA"/>
        </w:rPr>
        <w:t>، و الغريب من ليس له حبيب</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أحقّ أن يُتَّبع</w:t>
      </w:r>
      <w:r>
        <w:rPr>
          <w:rStyle w:val="FootnoteAnchor"/>
          <w:rtl w:val="true"/>
        </w:rPr>
        <w:footnoteReference w:id="234"/>
      </w:r>
      <w:r>
        <w:rPr>
          <w:rFonts w:ascii="IRNazanin" w:hAnsi="IRNazanin" w:eastAsia="IRNazanin"/>
          <w:color w:val="111111"/>
          <w:sz w:val="28"/>
          <w:sz w:val="28"/>
          <w:szCs w:val="28"/>
          <w:rtl w:val="true"/>
          <w:lang w:bidi="fa-IR"/>
        </w:rPr>
        <w:t>، و الوعظ النافع ما رَدع</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 سَبُعٌ إن أطلقته عقر</w:t>
      </w:r>
      <w:r>
        <w:rPr>
          <w:rStyle w:val="FootnoteAnchor"/>
          <w:rtl w:val="true"/>
        </w:rPr>
        <w:footnoteReference w:id="236"/>
      </w:r>
      <w:r>
        <w:rPr>
          <w:rFonts w:ascii="IRNazanin" w:hAnsi="IRNazanin" w:eastAsia="IRNazanin"/>
          <w:color w:val="111111"/>
          <w:sz w:val="28"/>
          <w:sz w:val="28"/>
          <w:szCs w:val="28"/>
          <w:rtl w:val="true"/>
          <w:lang w:bidi="fa-IR"/>
        </w:rPr>
        <w:t>، و الغضب شرّ إن أطعته دمّر</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 بالموجود سوء الظنّ بالمعبود</w:t>
      </w:r>
      <w:r>
        <w:rPr>
          <w:rStyle w:val="FootnoteAnchor"/>
          <w:rtl w:val="true"/>
        </w:rPr>
        <w:footnoteReference w:id="238"/>
      </w:r>
      <w:r>
        <w:rPr>
          <w:rFonts w:ascii="Amiri" w:hAnsi="Amiri" w:eastAsia="Amiri" w:cs="Amiri"/>
          <w:color w:val="111111"/>
          <w:sz w:val="28"/>
          <w:sz w:val="28"/>
          <w:szCs w:val="28"/>
          <w:rtl w:val="true"/>
          <w:lang w:bidi="ar-SA"/>
        </w:rPr>
        <w:t>، و الزهد أن لا يُطلَب المعدوم حتّى يعدم الموجود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 ميزان الإنسان</w:t>
      </w:r>
      <w:r>
        <w:rPr>
          <w:rStyle w:val="FootnoteAnchor"/>
          <w:rtl w:val="true"/>
        </w:rPr>
        <w:footnoteReference w:id="240"/>
      </w:r>
      <w:r>
        <w:rPr>
          <w:rFonts w:ascii="Amiri" w:hAnsi="Amiri" w:eastAsia="Amiri" w:cs="Amiri"/>
          <w:color w:val="111111"/>
          <w:sz w:val="28"/>
          <w:sz w:val="28"/>
          <w:szCs w:val="28"/>
          <w:rtl w:val="true"/>
          <w:lang w:bidi="ar-SA"/>
        </w:rPr>
        <w:t>، و الكذب من شين اللسان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يصدّ عن المحارم</w:t>
      </w:r>
      <w:r>
        <w:rPr>
          <w:rStyle w:val="FootnoteAnchor"/>
          <w:rtl w:val="true"/>
        </w:rPr>
        <w:footnoteReference w:id="242"/>
      </w:r>
      <w:r>
        <w:rPr>
          <w:rFonts w:ascii="Amiri" w:hAnsi="Amiri" w:eastAsia="Amiri" w:cs="Amiri"/>
          <w:color w:val="111111"/>
          <w:sz w:val="28"/>
          <w:sz w:val="28"/>
          <w:szCs w:val="28"/>
          <w:rtl w:val="true"/>
          <w:lang w:bidi="ar-SA"/>
        </w:rPr>
        <w:t>، و المروّة تحثُّ على المكارم</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غريزته النصح، و سجيّته الكظم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حُرٌّ و إن مسّه الضرّ، و العبد عبدٌ و إن ساعده القدر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في العواقب ينجي من المتاعب</w:t>
      </w:r>
      <w:r>
        <w:rPr>
          <w:rStyle w:val="FootnoteAnchor"/>
          <w:rtl w:val="true"/>
        </w:rPr>
        <w:footnoteReference w:id="246"/>
      </w:r>
      <w:r>
        <w:rPr>
          <w:rFonts w:ascii="IRNazanin" w:hAnsi="IRNazanin" w:eastAsia="IRNazanin"/>
          <w:color w:val="111111"/>
          <w:sz w:val="28"/>
          <w:sz w:val="28"/>
          <w:szCs w:val="28"/>
          <w:rtl w:val="true"/>
          <w:lang w:bidi="fa-IR"/>
        </w:rPr>
        <w:t>، و الصبر على المصائب من أفضل المواهب</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الصواب من شيم اُولي الألباب</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 أقبح الأبواب، و فاعلُه شرُّ الأصحاب</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خيراتهم مأمولةٌ‌، و شرورهم مأمونة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إخوان الدين أبقى مودّةً‌، و إخوان الصدق أفضل عدّةً‌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و الشره يكسبان الشقاء و الذلّة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مرضٌ لا يؤسى</w:t>
      </w:r>
      <w:r>
        <w:rPr>
          <w:rStyle w:val="FootnoteAnchor"/>
          <w:rtl w:val="true"/>
        </w:rPr>
        <w:footnoteReference w:id="253"/>
      </w:r>
      <w:r>
        <w:rPr>
          <w:rFonts w:ascii="Amiri" w:hAnsi="Amiri" w:eastAsia="Amiri" w:cs="Amiri"/>
          <w:color w:val="111111"/>
          <w:sz w:val="28"/>
          <w:sz w:val="28"/>
          <w:szCs w:val="28"/>
          <w:rtl w:val="true"/>
          <w:lang w:bidi="ar-SA"/>
        </w:rPr>
        <w:t>، و الظلْم جرمٌ لا يُنسى</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يسدّد</w:t>
      </w:r>
      <w:r>
        <w:rPr>
          <w:rStyle w:val="FootnoteAnchor"/>
          <w:rtl w:val="true"/>
        </w:rPr>
        <w:footnoteReference w:id="255"/>
      </w:r>
      <w:r>
        <w:rPr>
          <w:rFonts w:ascii="Amiri" w:hAnsi="Amiri" w:eastAsia="Amiri" w:cs="Amiri"/>
          <w:color w:val="111111"/>
          <w:sz w:val="28"/>
          <w:sz w:val="28"/>
          <w:szCs w:val="28"/>
          <w:rtl w:val="true"/>
          <w:lang w:bidi="ar-SA"/>
        </w:rPr>
        <w:t>غير السيّد</w:t>
      </w:r>
      <w:r>
        <w:rPr>
          <w:rStyle w:val="FootnoteAnchor"/>
          <w:rtl w:val="true"/>
        </w:rPr>
        <w:footnoteReference w:id="256"/>
      </w:r>
      <w:r>
        <w:rPr>
          <w:rFonts w:ascii="Amiri" w:hAnsi="Amiri" w:eastAsia="Amiri" w:cs="Amiri"/>
          <w:color w:val="111111"/>
          <w:sz w:val="28"/>
          <w:sz w:val="28"/>
          <w:szCs w:val="28"/>
          <w:rtl w:val="true"/>
          <w:lang w:bidi="ar-SA"/>
        </w:rPr>
        <w:t>، و المال يقوّي غير الأيِّد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الكرم نتيجة علوّ الهمّة</w:t>
      </w:r>
      <w:r>
        <w:rPr>
          <w:rStyle w:val="FootnoteAnchor"/>
          <w:rtl w:val="true"/>
        </w:rPr>
        <w:footnoteReference w:id="258"/>
      </w:r>
      <w:r>
        <w:rPr>
          <w:rFonts w:ascii="Amiri" w:hAnsi="Amiri" w:eastAsia="Amiri" w:cs="Amiri"/>
          <w:color w:val="111111"/>
          <w:sz w:val="28"/>
          <w:sz w:val="28"/>
          <w:szCs w:val="28"/>
          <w:rtl w:val="true"/>
          <w:lang w:bidi="ar-SA"/>
        </w:rPr>
        <w:t>، و الحاسد لا يشفيه إلّا زوال النعمة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المقادير لا تُدفَع بالقوّة و المغالبة</w:t>
      </w:r>
      <w:r>
        <w:rPr>
          <w:rStyle w:val="FootnoteAnchor"/>
          <w:rtl w:val="true"/>
        </w:rPr>
        <w:footnoteReference w:id="260"/>
      </w:r>
      <w:r>
        <w:rPr>
          <w:rFonts w:ascii="Amiri" w:hAnsi="Amiri" w:eastAsia="Amiri" w:cs="Amiri"/>
          <w:color w:val="111111"/>
          <w:sz w:val="28"/>
          <w:sz w:val="28"/>
          <w:szCs w:val="28"/>
          <w:rtl w:val="true"/>
          <w:lang w:bidi="ar-SA"/>
        </w:rPr>
        <w:t>، و الأرزاق لا تُدرَك بالحرص المطالبة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سيف قاطع</w:t>
      </w:r>
      <w:r>
        <w:rPr>
          <w:rStyle w:val="FootnoteAnchor"/>
          <w:rtl w:val="true"/>
        </w:rPr>
        <w:footnoteReference w:id="262"/>
      </w:r>
      <w:r>
        <w:rPr>
          <w:rFonts w:ascii="IRNazanin" w:hAnsi="IRNazanin" w:eastAsia="IRNazanin"/>
          <w:color w:val="111111"/>
          <w:sz w:val="28"/>
          <w:sz w:val="28"/>
          <w:szCs w:val="28"/>
          <w:rtl w:val="true"/>
          <w:lang w:bidi="fa-IR"/>
        </w:rPr>
        <w:t>، و الباطل غرور خادع</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 لله أقوى سبب</w:t>
      </w:r>
      <w:r>
        <w:rPr>
          <w:rStyle w:val="FootnoteAnchor"/>
          <w:rtl w:val="true"/>
        </w:rPr>
        <w:footnoteReference w:id="264"/>
      </w:r>
      <w:r>
        <w:rPr>
          <w:rFonts w:ascii="Amiri" w:hAnsi="Amiri" w:eastAsia="Amiri" w:cs="Amiri"/>
          <w:color w:val="111111"/>
          <w:sz w:val="28"/>
          <w:sz w:val="28"/>
          <w:szCs w:val="28"/>
          <w:rtl w:val="true"/>
          <w:lang w:bidi="ar-SA"/>
        </w:rPr>
        <w:t>، و المودّة في اللّٰه أقرب نسب</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 أفضل شيم الأكياس</w:t>
      </w:r>
      <w:r>
        <w:rPr>
          <w:rStyle w:val="FootnoteAnchor"/>
          <w:rtl w:val="true"/>
        </w:rPr>
        <w:footnoteReference w:id="266"/>
      </w:r>
      <w:r>
        <w:rPr>
          <w:rFonts w:ascii="Amiri" w:hAnsi="Amiri" w:eastAsia="Amiri" w:cs="Amiri"/>
          <w:color w:val="111111"/>
          <w:sz w:val="28"/>
          <w:sz w:val="28"/>
          <w:szCs w:val="28"/>
          <w:rtl w:val="true"/>
          <w:lang w:bidi="ar-SA"/>
        </w:rPr>
        <w:t>، و اليأس خيرٌ من التضرّع إلى الناس</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 إذا أيسر أسعف، و إذا أعسر خفّف</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اللئيم إذا قدر أفحش، و إذا وعد أخلف</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كنزٌ، فانظر عند من تودعه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المخذول من كانت له إلى اللئيم حاجة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التارك للعمل غير موقنٍ بالثواب عليه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المبادرة إلى العفو من أخلاق الكرام</w:t>
      </w:r>
      <w:r>
        <w:rPr>
          <w:rStyle w:val="FootnoteAnchor"/>
          <w:rtl w:val="true"/>
        </w:rPr>
        <w:footnoteReference w:id="273"/>
      </w:r>
      <w:r>
        <w:rPr>
          <w:rFonts w:ascii="Amiri" w:hAnsi="Amiri" w:eastAsia="Amiri" w:cs="Amiri"/>
          <w:color w:val="111111"/>
          <w:sz w:val="28"/>
          <w:sz w:val="28"/>
          <w:szCs w:val="28"/>
          <w:rtl w:val="true"/>
          <w:lang w:bidi="ar-SA"/>
        </w:rPr>
        <w:t>، و المبادرة إلى الانتقام من شيم اللئام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الصالح أجمل الذِّكرين، الدَّين أحد الرقَّين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من شهدتْ بصحّة أقواله أفعاله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الجاهل من لا يرتدع، و بالموعظة لا ينتفع</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شاكر في السرّاء، صابر في البلاء، خائف في الرخاء</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الحريص فقير و لو ملك الدنيا بحذافيرها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يُزلّ القدم، و يَسلب النعم، و يُهلك الاُمم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 تردّ خطاء صاحبها صواباً، و صوابَ ضدّه خطاء</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كلّ العالم من لا يمنع العباد الرجاء لرحمة اللّٰه، و لم يؤمنهم مكر اللّٰه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 بلا عمل كالقوس بلا وتر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المروّة اجتناب الرجل ما يشينه، و اكتسابه ما يزينه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 إذا قدر صفح، و إذا ملك سمح، و إذا سُئل أنجح</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انتباه العيون لا ينفع مع غفلة القلوب</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 فإذا كان عليك فاصبر، و إذا كان لك فلا تبطَر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أخوك في اللّٰه من هداك إلى رشاد، و نهاك عن فساد، و أعانك على إصلاح معاد</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لا تحلّ قلب المنافق إلّا و هي على ارتحال</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أن تكون بمالك متبرّعاً، و عن مال غيرك متورّعاً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التُّؤَدة محمودة في كلّ شيء إلّا في فُرَصِ الخير</w:t>
      </w:r>
      <w:r>
        <w:rPr>
          <w:rStyle w:val="FootnoteAnchor"/>
          <w:rtl w:val="true"/>
        </w:rPr>
        <w:footnoteReference w:id="291"/>
      </w:r>
      <w:r>
        <w:rPr>
          <w:rFonts w:ascii="Amiri" w:hAnsi="Amiri" w:eastAsia="Amiri" w:cs="Amiri"/>
          <w:color w:val="111111"/>
          <w:sz w:val="28"/>
          <w:sz w:val="28"/>
          <w:szCs w:val="28"/>
          <w:rtl w:val="true"/>
          <w:lang w:bidi="ar-SA"/>
        </w:rPr>
        <w:t xml:space="preserve">، و العجلة مذمومة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أمر إلّا في ما يدفع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مذمومٌ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أفعال البرّ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يهتف بالعمل فإن أجابه و إلّا ارتحل</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المنافق لنفسه مداهنٌ‌، و على الناس طاعنٌ‌</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على الفقر مع العزّ أجمل من الغنى مع الذلّ‌</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 من يرى مكارم أفعاله دَيناً عليه يقضيه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اللئيم من يرى سوالف إحسانه دَيناً له فيقتضيه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من تحمّل أثقال إخوانه، و أحسنَ مجاورةَ جيرانه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 من إذا احتاج إليك عفاك، و إذا احتجت إليه كفاك</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خليل المؤمن، و العلم وزيره، و الصبر أمير جنوده، و العمل قيِّمه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الكذّاب و الميّت سواء؛ لأنّ فضيلة الحيّ على الميّت الثقة به، فإذا لم يوثق بكلامه فقد بطلت فائدة حياته</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الحاسد يُظهِر ودّه في أقواله، و يخفي بغضه في أفعاله، فله اسم الصديق و سِمة العدوّ</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 الخالصة أن لا يرجو الرجل إلّا ربّه، و لا يخاف إلّا ذنبه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يتغيّر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من الملوك، و الولايات، و الغنى بعد الفقر؛ فمن لا يتغيّر في هذه فهو ذو عقلٍ سليم و خُلق مستقيم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الأقاويل محفوظةٌ‌، و السرائر مبلوّة، و كلّ نفس بما كسبت رهينة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أعمال أهل الدنيا فيها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في الدنيا قد شغلته دنياه عن آخرته، يخشى على من يُخلِف الفقرَ، و يأمنه على نفسه، فيُفني عمره لغيره؛ و عاملٌ في الدنيا لما بعدها، فجاءه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الدنيا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بغير عمل، فأحرز الحظّين معاً، و ملك الدارين جميعاً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من أُعطيهنّ فقد اُعطي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حديث، و أداء أمانة، و عفّة بطن، و حسن خلق</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يشين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الكذب، و الشره، و سوء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الجواد في الدنيا محمود، و في الآخرة مسعود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من تحمّل أذى الناس، و لا يتأذّى منه أحد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السوء لا يَظنّ بأحد خيراً؛ لأنّه لا يراه إلّا بوصف نفسه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الجميل أحسن من الوعد الطويل</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الحازم من يؤخِّر العقوبة في سلطان الغضب، و يعجِّل مكافاة الإحسان اغتناماً لفرصة الإمكان</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تستنزل الرحمة</w:t>
      </w:r>
      <w:r>
        <w:rPr>
          <w:rStyle w:val="FootnoteAnchor"/>
          <w:rtl w:val="true"/>
        </w:rPr>
        <w:footnoteReference w:id="314"/>
      </w:r>
      <w:r>
        <w:rPr>
          <w:rFonts w:ascii="Amiri" w:hAnsi="Amiri" w:eastAsia="Amiri" w:cs="Amiri"/>
          <w:color w:val="111111"/>
          <w:sz w:val="28"/>
          <w:sz w:val="28"/>
          <w:szCs w:val="28"/>
          <w:rtl w:val="true"/>
          <w:lang w:bidi="ar-SA"/>
        </w:rPr>
        <w:t>، و الصدقة تستدفع البلاء و النقمة</w:t>
      </w:r>
      <w:r>
        <w:rPr>
          <w:rFonts w:eastAsia="Amiri" w:cs="Amiri" w:ascii="Amiri" w:hAnsi="Amiri"/>
          <w:color w:val="111111"/>
          <w:sz w:val="28"/>
          <w:szCs w:val="28"/>
          <w:rtl w:val="true"/>
          <w:lang w:bidi="ar-SA"/>
        </w:rPr>
        <w:t>.</w:t>
      </w:r>
      <w:r>
        <w:rPr>
          <w:rStyle w:val="FootnoteAnchor"/>
          <w:rtl w:val="true"/>
        </w:rPr>
        <w:footnoteReference w:id="315"/>
      </w:r>
      <w:bookmarkStart w:id="51" w:name="pg17234_194476"/>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3264800_1280447820"/>
      <w:bookmarkStart w:id="53" w:name="_Toc19"/>
      <w:bookmarkEnd w:id="52"/>
      <w:r>
        <w:rPr>
          <w:rtl w:val="true"/>
        </w:rPr>
        <w:t xml:space="preserve">حرف الألف </w:t>
      </w:r>
      <w:r>
        <w:rPr>
          <w:rtl w:val="true"/>
        </w:rPr>
        <w:t xml:space="preserve">- </w:t>
      </w:r>
      <w:r>
        <w:rPr>
          <w:rtl w:val="true"/>
        </w:rPr>
        <w:t>صيغة الأمر</w:t>
      </w:r>
      <w:r>
        <w:rPr>
          <w:rtl w:val="true"/>
        </w:rPr>
        <w:t>]</w:t>
      </w:r>
      <w:bookmarkEnd w:id="53"/>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الألف بلفظ الأمر خمسة و عشرون كلمة، و هو المورد الثاني منه؛ فمن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 عورة أخيك بما تعلمه فيك</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 الرضا تلزمك الكرامة،</w:t>
      </w:r>
      <w:r>
        <w:rPr>
          <w:rStyle w:val="FootnoteAnchor"/>
          <w:rtl w:val="true"/>
        </w:rPr>
        <w:footnoteReference w:id="317"/>
      </w:r>
      <w:r>
        <w:rPr>
          <w:rFonts w:ascii="Amiri" w:hAnsi="Amiri" w:eastAsia="Amiri" w:cs="Amiri"/>
          <w:color w:val="111111"/>
          <w:sz w:val="28"/>
          <w:sz w:val="28"/>
          <w:szCs w:val="28"/>
          <w:rtl w:val="true"/>
          <w:lang w:bidi="ar-SA"/>
        </w:rPr>
        <w:t>و الزم الصبر تلزمك النجاة و السلامة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مع كلّ لذّة زوالها، و مع كلّ نعمة انتقالها، و مع كلّ بليّة كشفها؛ فإنّ ذلك أبقى للنعمة، و أنفى للشهوة، و أذهب للبطر، و أقرب للفرج</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إلى من تملك رقّه يُحسِنْ إليك من يَملك رقّك</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 من كلّ شيء جديده، و مِن الإخوان أقدمهم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أطع من فوقك يطعك من دونك، أصلح سريرتك يصلح اللّٰه علانيتك</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استشر عدوّك العاقل، و احذر رأي صديقك الجاهل</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 المسيء بحسن فعالك، و دلّ على الخير بجميل مقالك</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انفرد بسرّك، و لا تودعه حازماً فيزلّ‌، و لا جاهلاً فيخون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ارض للناس ما ترضاه لنفسك تكن مسلماً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اصحب أخا التُّقى و الدِّين تسلم، و استرشده تغنم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اندم على ما أسَأت، و لا تندم على معروف صنعت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عند الظلم عدل اللّٰه، و عند القدرة قدرة اللّٰه عليك</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 العورة ما استطعت يستر اللّٰه سبحانه منك ما تحبّ ستره</w:t>
      </w:r>
      <w:r>
        <w:rPr>
          <w:rFonts w:eastAsia="Amiri" w:cs="Amiri" w:ascii="Amiri" w:hAnsi="Amiri"/>
          <w:color w:val="111111"/>
          <w:sz w:val="28"/>
          <w:szCs w:val="28"/>
          <w:rtl w:val="true"/>
          <w:lang w:bidi="ar-SA"/>
        </w:rPr>
        <w:t>.</w:t>
      </w:r>
      <w:r>
        <w:rPr>
          <w:rStyle w:val="FootnoteAnchor"/>
          <w:rtl w:val="true"/>
        </w:rPr>
        <w:footnoteReference w:id="330"/>
      </w:r>
      <w:bookmarkStart w:id="54" w:name="pg17234_194477"/>
    </w:p>
    <w:p>
      <w:pPr>
        <w:pStyle w:val="BookText"/>
        <w:rPr/>
      </w:pPr>
      <w:bookmarkEnd w:id="54"/>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 الحقّ ينزلْك منازل أهل الحقّ يوم لا يُقضى إلّا بالحقّ‌</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احتجب عن الغضب بالحلم، و غضّ على الوهم بالفهم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ابدأ بالعطيّة لمن لم يسألك، و ابذل معروفك لمن طلبه، و إيّاك أن تردّ السائل</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إلى الدنيا نظر الزاهد المفارق، و لا تنظر إليها نظر العاشق الوامق</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أخاك إذا غاب عنك بالّذي تحبّ أن يذكرك به، و إيّاك و ما تكره، و دَعْه ممّا تحبّ أن يدعك عنه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استقبح من نفسك ما تستقبحه من غيرك، و ارض من الناس بما ترضاه لنفسك</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ارحم مَن دونك يرحمك من فوقك، و قِس سهوه بسهوك، و معصيته لك بمعصيتك لربّك، و فقره إلى رحمتك بفقرك إلى رحمة ربّك</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 نفسك ميزاناً بينك و بين غيرك، و أحبب له ما تحبّ لنفسك، و اكره له ما تكره لها</w:t>
      </w:r>
      <w:r>
        <w:rPr>
          <w:rStyle w:val="FootnoteAnchor"/>
          <w:rtl w:val="true"/>
        </w:rPr>
        <w:footnoteReference w:id="338"/>
      </w:r>
      <w:r>
        <w:rPr>
          <w:rFonts w:ascii="Amiri" w:hAnsi="Amiri" w:eastAsia="Amiri" w:cs="Amiri"/>
          <w:color w:val="111111"/>
          <w:sz w:val="28"/>
          <w:sz w:val="28"/>
          <w:szCs w:val="28"/>
          <w:rtl w:val="true"/>
          <w:lang w:bidi="ar-SA"/>
        </w:rPr>
        <w:t>، و أحسِن كما تحبّ أن يُحسن إليك</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 لكلّ أحد من خدمك عملاً تأخذه به؛ فإنّ ذلك أحرى أن لا يتواكلوا في خدمتك</w:t>
      </w:r>
      <w:r>
        <w:rPr>
          <w:rFonts w:eastAsia="Amiri" w:cs="Amiri" w:ascii="Amiri" w:hAnsi="Amiri"/>
          <w:color w:val="111111"/>
          <w:sz w:val="28"/>
          <w:szCs w:val="28"/>
          <w:rtl w:val="true"/>
          <w:lang w:bidi="ar-SA"/>
        </w:rPr>
        <w:t>.</w:t>
      </w:r>
      <w:r>
        <w:rPr>
          <w:rStyle w:val="FootnoteAnchor"/>
          <w:rtl w:val="true"/>
        </w:rPr>
        <w:footnoteReference w:id="340"/>
      </w:r>
    </w:p>
    <w:p>
      <w:pPr>
        <w:pStyle w:val="Heading4"/>
        <w:numPr>
          <w:ilvl w:val="3"/>
          <w:numId w:val="1"/>
        </w:numPr>
        <w:rPr/>
      </w:pPr>
      <w:bookmarkStart w:id="55" w:name="__RefHeading___Toc3264802_1280447820"/>
      <w:bookmarkStart w:id="56" w:name="_Toc20"/>
      <w:bookmarkEnd w:id="55"/>
      <w:r>
        <w:rPr>
          <w:rtl w:val="true"/>
        </w:rPr>
        <w:t>[</w:t>
      </w:r>
      <w:r>
        <w:rPr>
          <w:rtl w:val="true"/>
        </w:rPr>
        <w:t>لفظ خطاب الجمع</w:t>
      </w:r>
      <w:r>
        <w:rPr>
          <w:rtl w:val="true"/>
        </w:rPr>
        <w:t>]</w:t>
      </w:r>
      <w:bookmarkEnd w:id="56"/>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الألف بلفظ خطاب الجمع أربع عشرة كلمة، و هو المورد الثالث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اتّعظوا بمن كان قبلكم قبل أن يتّعظ بكم من بعدكم</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الّذي إذا قلتم سمع، و إن أضمرتم علم</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دعوة المظلوم؛ فإنّه يَسأل اللّٰه حقَّه، و اللّٰه سبحانه أكرم من أن يُسأل حقّاً إلّا أجاب</w:t>
      </w:r>
      <w:r>
        <w:rPr>
          <w:rFonts w:eastAsia="Amiri" w:cs="Amiri" w:ascii="Amiri" w:hAnsi="Amiri"/>
          <w:color w:val="111111"/>
          <w:sz w:val="28"/>
          <w:szCs w:val="28"/>
          <w:rtl w:val="true"/>
          <w:lang w:bidi="ar-SA"/>
        </w:rPr>
        <w:t>.</w:t>
      </w:r>
      <w:r>
        <w:rPr>
          <w:rStyle w:val="FootnoteAnchor"/>
          <w:rtl w:val="true"/>
        </w:rPr>
        <w:footnoteReference w:id="343"/>
      </w:r>
      <w:bookmarkStart w:id="57" w:name="pg17234_194478"/>
    </w:p>
    <w:p>
      <w:pPr>
        <w:pStyle w:val="BookText"/>
        <w:rPr/>
      </w:pPr>
      <w:bookmarkEnd w:id="57"/>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معاصي الخلوات؛ فإنّ الشاهد هو الحاكم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أسهِروا عيونكم، و ضمّروا بطونكم، و خذوا من أجسادكم تجودوا بها على أنفسكم</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الزموا الأرض، و اصبروا على البلاء، و لا تَحرَّكوا بأيديكم و هوى ألسنتكم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افعلوا الخير ما استطعتم؛ فخيرٌ من الخير فاعله</w:t>
      </w:r>
      <w:r>
        <w:rPr>
          <w:rStyle w:val="FootnoteAnchor"/>
          <w:rtl w:val="true"/>
        </w:rPr>
        <w:footnoteReference w:id="347"/>
      </w:r>
      <w:r>
        <w:rPr>
          <w:rFonts w:ascii="Amiri" w:hAnsi="Amiri" w:eastAsia="Amiri" w:cs="Amiri"/>
          <w:color w:val="111111"/>
          <w:sz w:val="28"/>
          <w:sz w:val="28"/>
          <w:szCs w:val="28"/>
          <w:rtl w:val="true"/>
          <w:lang w:bidi="ar-SA"/>
        </w:rPr>
        <w:t>، و اجتنبوا الشرّ؛ فإنّ شرّاً من الشرّ فاعله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استصبحوا من شعلة واعظ متّعظ، و اقبلوا نصيحة ناصح متيقّظ، و قِفوا عند ما أفادكم من التعليم</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اقنعوا بالقليل من دنياكم لسلامة دينكم؛ فإنّ المؤمن يقنعه البلغة اليسيرة من الدُّنيا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أقيلوا ذوي المروءات عثراتهم، فما يعثر منهم عاثر إلّا و يد اللّٰه ترفعه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استعيذوا باللّٰه من لواقح الكبر كما تستعيذون به من طوارق الدهر</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استعيذوا باللّٰه من سكرة الغنى؛ فإنّ له سكرة بعيدة الإفاقة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غرور الدنيا؛ فإنّها تسترجع أبداً ما خدعتْه من المحاسن، و تَزعَج المطمئنَّ إليها و القاطن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اعملوا و أنتم في آونة</w:t>
      </w:r>
      <w:r>
        <w:rPr>
          <w:rStyle w:val="FootnoteAnchor"/>
          <w:rtl w:val="true"/>
        </w:rPr>
        <w:footnoteReference w:id="355"/>
      </w:r>
      <w:r>
        <w:rPr>
          <w:rFonts w:ascii="Amiri" w:hAnsi="Amiri" w:eastAsia="Amiri" w:cs="Amiri"/>
          <w:color w:val="111111"/>
          <w:sz w:val="28"/>
          <w:sz w:val="28"/>
          <w:szCs w:val="28"/>
          <w:rtl w:val="true"/>
          <w:lang w:bidi="ar-SA"/>
        </w:rPr>
        <w:t>البقاء، و الصحف منشورة، و التوبة مبسوطة، و المدبر يُدعى، و المسيء يُرجى؛ قبل أن يجمد العمل، و تنقطع المهل، و تسدَّ باب التوبة</w:t>
      </w:r>
      <w:r>
        <w:rPr>
          <w:rFonts w:eastAsia="Amiri" w:cs="Amiri" w:ascii="Amiri" w:hAnsi="Amiri"/>
          <w:color w:val="111111"/>
          <w:sz w:val="28"/>
          <w:szCs w:val="28"/>
          <w:rtl w:val="true"/>
          <w:lang w:bidi="ar-SA"/>
        </w:rPr>
        <w:t>.</w:t>
      </w:r>
      <w:r>
        <w:rPr>
          <w:rStyle w:val="FootnoteAnchor"/>
          <w:rtl w:val="true"/>
        </w:rPr>
        <w:footnoteReference w:id="356"/>
      </w:r>
    </w:p>
    <w:p>
      <w:pPr>
        <w:pStyle w:val="Heading4"/>
        <w:numPr>
          <w:ilvl w:val="3"/>
          <w:numId w:val="1"/>
        </w:numPr>
        <w:rPr/>
      </w:pPr>
      <w:bookmarkStart w:id="58" w:name="__RefHeading___Toc3264804_1280447820"/>
      <w:bookmarkStart w:id="59" w:name="_Toc21"/>
      <w:bookmarkEnd w:id="58"/>
      <w:r>
        <w:rPr>
          <w:rtl w:val="true"/>
        </w:rPr>
        <w:t>[</w:t>
      </w:r>
      <w:r>
        <w:rPr>
          <w:rtl w:val="true"/>
        </w:rPr>
        <w:t>اِحذر</w:t>
      </w:r>
      <w:r>
        <w:rPr>
          <w:rtl w:val="true"/>
        </w:rPr>
        <w:t>]</w:t>
      </w:r>
      <w:bookmarkEnd w:id="59"/>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كلمة، و هو المورد الرابع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 الشرير عند إقبال الدولة لئلّا يُزيلها عنك،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إدبارِها لئلّا يعين عليك</w:t>
      </w:r>
      <w:r>
        <w:rPr>
          <w:rFonts w:eastAsia="Amiri" w:cs="Amiri" w:ascii="Amiri" w:hAnsi="Amiri"/>
          <w:color w:val="111111"/>
          <w:sz w:val="28"/>
          <w:szCs w:val="28"/>
          <w:rtl w:val="true"/>
          <w:lang w:bidi="ar-SA"/>
        </w:rPr>
        <w:t>.</w:t>
      </w:r>
      <w:r>
        <w:rPr>
          <w:rStyle w:val="FootnoteAnchor"/>
          <w:rtl w:val="true"/>
        </w:rPr>
        <w:footnoteReference w:id="357"/>
      </w:r>
      <w:bookmarkStart w:id="60" w:name="pg17234_194479"/>
    </w:p>
    <w:p>
      <w:pPr>
        <w:pStyle w:val="BookText"/>
        <w:rPr/>
      </w:pPr>
      <w:bookmarkEnd w:id="60"/>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الأحمق؛ فإنّ مداراته تُعنيك، و موافقته ترديك، و مخالفته تؤذيك، و مصاحبته وبالٌ عليك</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الغفلة؛ فإنّها من فساد الحسّ‌</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كلّ عمل إذا سئل عنه عامله استحى منه و أنكره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مصاحبة كلّ من تفيّل</w:t>
      </w:r>
      <w:r>
        <w:rPr>
          <w:rStyle w:val="FootnoteAnchor"/>
          <w:rtl w:val="true"/>
        </w:rPr>
        <w:footnoteReference w:id="361"/>
      </w:r>
      <w:r>
        <w:rPr>
          <w:rFonts w:ascii="Amiri" w:hAnsi="Amiri" w:eastAsia="Amiri" w:cs="Amiri"/>
          <w:color w:val="111111"/>
          <w:sz w:val="28"/>
          <w:sz w:val="28"/>
          <w:szCs w:val="28"/>
          <w:rtl w:val="true"/>
          <w:lang w:bidi="ar-SA"/>
        </w:rPr>
        <w:t>رأيَه و تُنكِر</w:t>
      </w:r>
      <w:r>
        <w:rPr>
          <w:rStyle w:val="FootnoteAnchor"/>
          <w:rtl w:val="true"/>
        </w:rPr>
        <w:footnoteReference w:id="362"/>
      </w:r>
      <w:r>
        <w:rPr>
          <w:rFonts w:ascii="IRNazanin" w:hAnsi="IRNazanin" w:eastAsia="IRNazanin"/>
          <w:color w:val="111111"/>
          <w:sz w:val="28"/>
          <w:sz w:val="28"/>
          <w:szCs w:val="28"/>
          <w:rtl w:val="true"/>
          <w:lang w:bidi="fa-IR"/>
        </w:rPr>
        <w:t>عمله؛ فإنّ الصاحب معتبَر بصاحبه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مجالسة قرين السوء؛ فإنّه يُهلِك مقارنه، و يُردي صاحبه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مصاحبة الفسّاق و الفجّار و المجاهرين بمعاصي اللّٰه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اللئيم إذا أكرمتَهُ‌، و الرذل إذا أقدمته، و السفلة إذا رفعته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أن يخدعك الغرور بالحائل اليسير، أو يستزلّك السرور بالزائل الحقير</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صولة الكريم إذا جاع، و أشر اللئيم إذا رفع</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ضياع الأعمار فيما لا يبقى لكم، ففائتها لا يعود</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ناراً لجأها عتيد، و لهبها شديد، و عذابها أبداً جديد</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عدوّاً نفذ في الصُّدور خفيّاً، و نفث في الآذان نجيّاً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أهل النفاق؛ فإنّهم الضالّون المضلّون الزالّون المزلّون، قلوبهم دويّة، و صفاحهم نقيّة</w:t>
      </w:r>
      <w:r>
        <w:rPr>
          <w:rFonts w:eastAsia="Amiri" w:cs="Amiri" w:ascii="Amiri" w:hAnsi="Amiri"/>
          <w:color w:val="111111"/>
          <w:sz w:val="28"/>
          <w:szCs w:val="28"/>
          <w:rtl w:val="true"/>
          <w:lang w:bidi="ar-SA"/>
        </w:rPr>
        <w:t>.</w:t>
      </w:r>
      <w:r>
        <w:rPr>
          <w:rStyle w:val="FootnoteAnchor"/>
          <w:rtl w:val="true"/>
        </w:rPr>
        <w:footnoteReference w:id="372"/>
      </w:r>
    </w:p>
    <w:p>
      <w:pPr>
        <w:pStyle w:val="Heading4"/>
        <w:numPr>
          <w:ilvl w:val="3"/>
          <w:numId w:val="1"/>
        </w:numPr>
        <w:rPr/>
      </w:pPr>
      <w:bookmarkStart w:id="61" w:name="__RefHeading___Toc3264806_1280447820"/>
      <w:bookmarkStart w:id="62" w:name="_Toc22"/>
      <w:bookmarkEnd w:id="61"/>
      <w:r>
        <w:rPr>
          <w:rtl w:val="true"/>
        </w:rPr>
        <w:t>[</w:t>
      </w:r>
      <w:r>
        <w:rPr>
          <w:rtl w:val="true"/>
        </w:rPr>
        <w:t>إيّاك</w:t>
      </w:r>
      <w:r>
        <w:rPr>
          <w:rtl w:val="true"/>
        </w:rPr>
        <w:t>]</w:t>
      </w:r>
      <w:bookmarkEnd w:id="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عشرون كلمة، و هو المورد الخامس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معاشرة الأشرار؛ فإنّهم كالنار، مباشرتها تحرق</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أن ترضى عن نفسك، فيكثر الساخط عليك</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الظلم؛ فإنّه يزول عمّن تظلمه و يبقى عليك</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مصاحبة الأحمق؛ فإنّه يريد أن ينفعك فيضرّك</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معاشرة مبتغي عيوب الناس؛ فإنّه لن يسلم مصاحبهم منهم</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مصاحبة الكذّاب؛ فإنّه يقرّب عليك البعيد، و يبعِّد عنك القريب</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التسرّع إلى العقوبة؛ فإنّه ممقتةٌ عند اللّٰه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انتهاك المحارم؛ فإنّه شيمة الفسّاق و اُولي الفجور و الغواية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العجل؛ فإنّه مقرون بالعثار</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الجفاء؛ فإنّه يُفسد الإخاء، و يُمقّت إلى اللّٰه و إلى الناس</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الغدر؛ فإنّه أقبح الخيانة، و إنّ الغَدور لمهان عند اللّٰه بغدره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الإعجاب و حبّ الإطراء؛ فإنّ ذلك من أوثق فرص الشيطان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المنّ بالمعروف؛ فإنّ الامتنان يكدّر الإحسان</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أن تذكر من الكلام مضحكاً و إن حكيته عن غيرك</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أن تستكبر من معصية غيرك ما تستصغره من نفسك، أو تستكثر من طاعتك ما تستقلّه من غيرك</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أن تغفل من حقّ أخيك اتّكالاً على واجب حقّك عليه؛ فإنّ لأخيك عليك من الحقّ مثل الّذي لك عليه</w:t>
      </w:r>
      <w:r>
        <w:rPr>
          <w:rFonts w:eastAsia="Amiri" w:cs="Amiri" w:ascii="Amiri" w:hAnsi="Amiri"/>
          <w:color w:val="111111"/>
          <w:sz w:val="28"/>
          <w:szCs w:val="28"/>
          <w:rtl w:val="true"/>
          <w:lang w:bidi="ar-SA"/>
        </w:rPr>
        <w:t>.</w:t>
      </w:r>
      <w:r>
        <w:rPr>
          <w:rStyle w:val="FootnoteAnchor"/>
          <w:rtl w:val="true"/>
        </w:rPr>
        <w:footnoteReference w:id="388"/>
      </w:r>
      <w:bookmarkStart w:id="63" w:name="pg17234_194481"/>
    </w:p>
    <w:p>
      <w:pPr>
        <w:pStyle w:val="BookText"/>
        <w:rPr/>
      </w:pPr>
      <w:bookmarkEnd w:id="63"/>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صحبة من ألهاك و أغراك؛ فإنّه يخذلك و يُوبقك</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أن تَتبّعَ حظّك من ربّك و زلفتك لديه بحقير حطام الدُّنيا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الخديعة؛ فإنّ الخديعة من خُلق اللئام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أن تُسيء الظنّ‌؛ فإنّ سوء الظنّ يفسد العبادة و يعظم الوزر</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أن تكون على الناس طاعناً و لنفسك مداهناً، فتَعظُمَ عليك الحوبة و تُحرَم المثوبة</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ملابسة الشرّ؛ فإنّك تُنيله نفسك قبل عدوّك، و تُهلِك به دينك قبل إيصاله إلى غيرك</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الغفلة و الاغترار بالمُهلة؛ فإنّ الغفلة تفسد الأعمال، و الآجال تقطع الآمال</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كثرة الولَه بالنساء و الاغترار بلذّات الدُّنيا؛ فإنّ الولِه ممتحَن، و الغريّ باللذات ممتهَن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أن تجعل مركبك لسانك في غيبة إخوانك، أو تقولَ ما يصير عليك حجّة، و في الإساءة إليك علّة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ما قلّ إنكاره و إن كثر منك اعتذاره، فما كلّ قائل نكراً يمكنك أن تُوسِعه عذراً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كلّ عمل ينفِّر عنك حُرّاً، و يذلّ لك قدراً، و يجلب عليك شرّاً، أو تَحمل به إلى يوم القيامة وزراً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أن تغترّ بغلط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شَرير بالخير، و أن تستوحش من غلطة خيِّر بالشرّ</w:t>
      </w:r>
      <w:r>
        <w:rPr>
          <w:rFonts w:eastAsia="Amiri" w:cs="Amiri" w:ascii="Amiri" w:hAnsi="Amiri"/>
          <w:color w:val="111111"/>
          <w:sz w:val="28"/>
          <w:szCs w:val="28"/>
          <w:rtl w:val="true"/>
          <w:lang w:bidi="ar-SA"/>
        </w:rPr>
        <w:t>.</w:t>
      </w:r>
      <w:r>
        <w:rPr>
          <w:rStyle w:val="FootnoteAnchor"/>
          <w:rtl w:val="true"/>
        </w:rPr>
        <w:footnoteReference w:id="400"/>
      </w:r>
    </w:p>
    <w:p>
      <w:pPr>
        <w:pStyle w:val="Heading4"/>
        <w:numPr>
          <w:ilvl w:val="3"/>
          <w:numId w:val="1"/>
        </w:numPr>
        <w:rPr/>
      </w:pPr>
      <w:bookmarkStart w:id="64" w:name="__RefHeading___Toc3264808_1280447820"/>
      <w:bookmarkStart w:id="65" w:name="_Toc23"/>
      <w:bookmarkEnd w:id="64"/>
      <w:r>
        <w:rPr>
          <w:rtl w:val="true"/>
        </w:rPr>
        <w:t>[</w:t>
      </w:r>
      <w:r>
        <w:rPr>
          <w:rtl w:val="true"/>
        </w:rPr>
        <w:t>ألا</w:t>
      </w:r>
      <w:r>
        <w:rPr>
          <w:rtl w:val="true"/>
        </w:rPr>
        <w:t>]</w:t>
      </w:r>
      <w:bookmarkEnd w:id="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الألف بألف الاستفتاح سبعة كلمات، و هو المورد السادس؛ من ذلك قوله عليه السلام</w:t>
      </w:r>
      <w:r>
        <w:rPr>
          <w:rFonts w:eastAsia="Amiri" w:cs="Amiri" w:ascii="Amiri" w:hAnsi="Amiri"/>
          <w:color w:val="111111"/>
          <w:sz w:val="28"/>
          <w:szCs w:val="28"/>
          <w:rtl w:val="true"/>
          <w:lang w:bidi="ar-SA"/>
        </w:rPr>
        <w:t xml:space="preserve">: </w:t>
      </w:r>
      <w:bookmarkStart w:id="66" w:name="pg17234_194482"/>
    </w:p>
    <w:p>
      <w:pPr>
        <w:pStyle w:val="BookText"/>
        <w:rPr/>
      </w:pPr>
      <w:bookmarkEnd w:id="66"/>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إعطاء هذا المال في غير حقّه تبذير و إسراف</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أخوف ما أخاف عليكم اتّباع الهوى و طول الأمل</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بالمال مَن عمّا قليل يسلبه و يبقى عليه حسابه و تبعته‌؟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اللبيب من استقبل وجوه الآراء بفكر صائب و نظر في العواقب</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إنّه قد أدبر من الدنيا ما كان مُقبلاً، و أقبل منها ما كان مدبراً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إنّا أهل البيت أبواب الحكم، و أنوار الظلَم، و ضياء الاُمم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لا يستحينَّ من لا يعلم أن يتعلّم؛ فإنّ قيمة كلّ امرئ ما يعلم</w:t>
      </w:r>
      <w:r>
        <w:rPr>
          <w:rFonts w:eastAsia="Amiri" w:cs="Amiri" w:ascii="Amiri" w:hAnsi="Amiri"/>
          <w:color w:val="111111"/>
          <w:sz w:val="28"/>
          <w:szCs w:val="28"/>
          <w:rtl w:val="true"/>
          <w:lang w:bidi="ar-SA"/>
        </w:rPr>
        <w:t>.</w:t>
      </w:r>
      <w:r>
        <w:rPr>
          <w:rStyle w:val="FootnoteAnchor"/>
          <w:rtl w:val="true"/>
        </w:rPr>
        <w:footnoteReference w:id="407"/>
      </w:r>
    </w:p>
    <w:p>
      <w:pPr>
        <w:pStyle w:val="Heading4"/>
        <w:numPr>
          <w:ilvl w:val="3"/>
          <w:numId w:val="1"/>
        </w:numPr>
        <w:rPr/>
      </w:pPr>
      <w:bookmarkStart w:id="67" w:name="__RefHeading___Toc3264810_1280447820"/>
      <w:bookmarkStart w:id="68" w:name="_Toc24"/>
      <w:bookmarkEnd w:id="67"/>
      <w:r>
        <w:rPr>
          <w:rtl w:val="true"/>
        </w:rPr>
        <w:t>[</w:t>
      </w:r>
      <w:r>
        <w:rPr>
          <w:rtl w:val="true"/>
        </w:rPr>
        <w:t>ألف الاستفهام</w:t>
      </w:r>
      <w:r>
        <w:rPr>
          <w:rtl w:val="true"/>
        </w:rPr>
        <w:t>]</w:t>
      </w:r>
      <w:bookmarkEnd w:id="6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الألف بلفظ الاستفهام سبع كلمات، و هو المورد السابع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الذين شيّدوا الممالك، و مهّدوا المسالك، و أغاثوا الملهوف، وقروا الضيوف‌؟</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من سعى و اجتهد، و أعدّ و احتشد؟</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تتيهون، و من أين تؤتون، و أنّى تؤفكون، و على مَ تعمهون، و بينكم عترة نبيّكم، و هم أزمّة الصدق و ألسنة الحقّ؟</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الذين زعموا أنّهم هم الراسخون في العلم دوننا؛ كذباً و بغياً علينا و حسداً لنا، أن رفعنا اللّٰه و وضعهم، و أعطانا و حرمهم، و أدخلنا 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 يستجلى العمى لا بهم</w:t>
      </w:r>
      <w:r>
        <w:rPr>
          <w:rFonts w:eastAsia="Amiri" w:cs="Amiri" w:ascii="Amiri" w:hAnsi="Amiri"/>
          <w:color w:val="111111"/>
          <w:sz w:val="28"/>
          <w:szCs w:val="28"/>
          <w:rtl w:val="true"/>
          <w:lang w:bidi="ar-SA"/>
        </w:rPr>
        <w:t>.</w:t>
      </w:r>
      <w:r>
        <w:rPr>
          <w:rStyle w:val="FootnoteAnchor"/>
          <w:rtl w:val="true"/>
        </w:rPr>
        <w:footnoteReference w:id="411"/>
      </w:r>
      <w:bookmarkStart w:id="69" w:name="pg17234_194483"/>
    </w:p>
    <w:p>
      <w:pPr>
        <w:pStyle w:val="BookText"/>
        <w:rPr/>
      </w:pPr>
      <w:bookmarkEnd w:id="69"/>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يسرّك أن تلقى اللّٰه غداً في القيامة و هو عنك راضٍ غير غضبان‌؟ كن في الدنيا زاهداً، و في الآخرة راغباً، و عليك بالتقوى و الصدق فهما ملاك الدين، و الزم أهل الحقّ و اعمل عملهم تكن منهم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يسرّك أن تكون من حزب اللّٰه الغالبين‌؟ اتّق اللّٰه سبحانه، و أحسن في كلّ اُمورك؛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ascii="Amiri" w:hAnsi="Amiri" w:eastAsia="Amiri" w:cs="Amiri"/>
          <w:color w:val="111111"/>
          <w:sz w:val="28"/>
          <w:sz w:val="28"/>
          <w:szCs w:val="28"/>
          <w:rtl w:val="true"/>
          <w:lang w:bidi="ar-SA"/>
        </w:rPr>
        <w:t>أو لستم ترون أهل الدنيا يمسون و يصبحون على أحوال شتّى؛ فميّت يُبكى، و حيٌّ يعزّى، و صريع مبتلى، و عائد يعود، و آخر بنفسه يجود، و طالب الدنيا و الموت يطلبه، و غافل ليس بمغفول عنه، و على أثر الماضين ما يمضي الباقون</w:t>
      </w:r>
      <w:r>
        <w:rPr>
          <w:rFonts w:eastAsia="Amiri" w:cs="Amiri" w:ascii="Amiri" w:hAnsi="Amiri"/>
          <w:color w:val="111111"/>
          <w:sz w:val="28"/>
          <w:szCs w:val="28"/>
          <w:rtl w:val="true"/>
          <w:lang w:bidi="ar-SA"/>
        </w:rPr>
        <w:t>.</w:t>
      </w:r>
      <w:r>
        <w:rPr>
          <w:rStyle w:val="FootnoteAnchor"/>
          <w:rtl w:val="true"/>
        </w:rPr>
        <w:footnoteReference w:id="415"/>
      </w:r>
    </w:p>
    <w:p>
      <w:pPr>
        <w:pStyle w:val="Heading4"/>
        <w:numPr>
          <w:ilvl w:val="3"/>
          <w:numId w:val="1"/>
        </w:numPr>
        <w:rPr/>
      </w:pPr>
      <w:bookmarkStart w:id="70" w:name="__RefHeading___Toc3264812_1280447820"/>
      <w:bookmarkStart w:id="71" w:name="_Toc25"/>
      <w:bookmarkEnd w:id="70"/>
      <w:r>
        <w:rPr>
          <w:rtl w:val="true"/>
        </w:rPr>
        <w:t>[</w:t>
      </w:r>
      <w:r>
        <w:rPr>
          <w:rtl w:val="true"/>
        </w:rPr>
        <w:t>أفعل</w:t>
      </w:r>
      <w:r>
        <w:rPr>
          <w:rtl w:val="true"/>
        </w:rPr>
        <w:t>]</w:t>
      </w:r>
      <w:bookmarkEnd w:id="71"/>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الألف على وزن أفعل مائة و ثلاث عشرة كلمة، و هو المورد الثامن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أعقلكم أطوعكم،</w:t>
      </w:r>
      <w:r>
        <w:rPr>
          <w:rStyle w:val="FootnoteAnchor"/>
          <w:rtl w:val="true"/>
        </w:rPr>
        <w:footnoteReference w:id="416"/>
      </w:r>
      <w:r>
        <w:rPr>
          <w:rFonts w:ascii="Amiri" w:hAnsi="Amiri" w:eastAsia="Amiri" w:cs="Amiri"/>
          <w:color w:val="111111"/>
          <w:sz w:val="28"/>
          <w:sz w:val="28"/>
          <w:szCs w:val="28"/>
          <w:rtl w:val="true"/>
          <w:lang w:bidi="ar-SA"/>
        </w:rPr>
        <w:t>و أعملكم أخوفكم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أحزمكم أزهدكم،</w:t>
      </w:r>
      <w:r>
        <w:rPr>
          <w:rStyle w:val="FootnoteAnchor"/>
          <w:rtl w:val="true"/>
        </w:rPr>
        <w:footnoteReference w:id="418"/>
      </w:r>
      <w:r>
        <w:rPr>
          <w:rFonts w:ascii="Amiri" w:hAnsi="Amiri" w:eastAsia="Amiri" w:cs="Amiri"/>
          <w:color w:val="111111"/>
          <w:sz w:val="28"/>
          <w:sz w:val="28"/>
          <w:szCs w:val="28"/>
          <w:rtl w:val="true"/>
          <w:lang w:bidi="ar-SA"/>
        </w:rPr>
        <w:t>و أغناكم أقنعكم</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أغنى الغنى العقل،</w:t>
      </w:r>
      <w:r>
        <w:rPr>
          <w:rStyle w:val="FootnoteAnchor"/>
          <w:rtl w:val="true"/>
        </w:rPr>
        <w:footnoteReference w:id="420"/>
      </w:r>
      <w:r>
        <w:rPr>
          <w:rFonts w:ascii="IRNazanin" w:hAnsi="IRNazanin" w:eastAsia="IRNazanin"/>
          <w:color w:val="111111"/>
          <w:sz w:val="28"/>
          <w:sz w:val="28"/>
          <w:szCs w:val="28"/>
          <w:rtl w:val="true"/>
          <w:lang w:bidi="fa-IR"/>
        </w:rPr>
        <w:t>و أعظم المصائب الجهل</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أقبح البذل السرف،</w:t>
      </w:r>
      <w:r>
        <w:rPr>
          <w:rStyle w:val="FootnoteAnchor"/>
          <w:rtl w:val="true"/>
        </w:rPr>
        <w:footnoteReference w:id="422"/>
      </w:r>
      <w:r>
        <w:rPr>
          <w:rFonts w:ascii="IRNazanin" w:hAnsi="IRNazanin" w:eastAsia="IRNazanin"/>
          <w:color w:val="111111"/>
          <w:sz w:val="28"/>
          <w:sz w:val="28"/>
          <w:szCs w:val="28"/>
          <w:rtl w:val="true"/>
          <w:lang w:bidi="fa-IR"/>
        </w:rPr>
        <w:t>و أدوأ الدواء الصلَف</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أغنى الناس القانع،</w:t>
      </w:r>
      <w:r>
        <w:rPr>
          <w:rStyle w:val="FootnoteAnchor"/>
          <w:rtl w:val="true"/>
        </w:rPr>
        <w:footnoteReference w:id="424"/>
      </w:r>
      <w:r>
        <w:rPr>
          <w:rFonts w:ascii="IRNazanin" w:hAnsi="IRNazanin" w:eastAsia="IRNazanin"/>
          <w:color w:val="111111"/>
          <w:sz w:val="28"/>
          <w:sz w:val="28"/>
          <w:szCs w:val="28"/>
          <w:rtl w:val="true"/>
          <w:lang w:bidi="fa-IR"/>
        </w:rPr>
        <w:t>و أفقرهم الطامع</w:t>
      </w:r>
      <w:r>
        <w:rPr>
          <w:rFonts w:eastAsia="IRNazanin" w:cs="IRNazanin"/>
          <w:color w:val="111111"/>
          <w:sz w:val="28"/>
          <w:szCs w:val="28"/>
          <w:rtl w:val="true"/>
          <w:lang w:bidi="fa-IR"/>
        </w:rPr>
        <w:t>.</w:t>
      </w:r>
      <w:r>
        <w:rPr>
          <w:rStyle w:val="FootnoteAnchor"/>
          <w:rtl w:val="true"/>
        </w:rPr>
        <w:footnoteReference w:id="42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الإيمان الإحسان،</w:t>
      </w:r>
      <w:r>
        <w:rPr>
          <w:rStyle w:val="FootnoteAnchor"/>
          <w:rtl w:val="true"/>
        </w:rPr>
        <w:footnoteReference w:id="426"/>
      </w:r>
      <w:r>
        <w:rPr>
          <w:rFonts w:ascii="Amiri" w:hAnsi="Amiri" w:eastAsia="Amiri" w:cs="Amiri"/>
          <w:color w:val="111111"/>
          <w:sz w:val="28"/>
          <w:sz w:val="28"/>
          <w:szCs w:val="28"/>
          <w:rtl w:val="true"/>
          <w:lang w:bidi="ar-SA"/>
        </w:rPr>
        <w:t>و أقبح الشيم العدوان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الملوك العادل،</w:t>
      </w:r>
      <w:r>
        <w:rPr>
          <w:rStyle w:val="FootnoteAnchor"/>
          <w:rtl w:val="true"/>
        </w:rPr>
        <w:footnoteReference w:id="428"/>
      </w:r>
      <w:r>
        <w:rPr>
          <w:rFonts w:ascii="IRNazanin" w:hAnsi="IRNazanin" w:eastAsia="IRNazanin"/>
          <w:color w:val="111111"/>
          <w:sz w:val="28"/>
          <w:sz w:val="28"/>
          <w:szCs w:val="28"/>
          <w:rtl w:val="true"/>
          <w:lang w:bidi="fa-IR"/>
        </w:rPr>
        <w:t>و أسعد الناس العاقل</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الإيمان الأمانة،</w:t>
      </w:r>
      <w:r>
        <w:rPr>
          <w:rStyle w:val="FootnoteAnchor"/>
          <w:rtl w:val="true"/>
        </w:rPr>
        <w:footnoteReference w:id="430"/>
      </w:r>
      <w:r>
        <w:rPr>
          <w:rFonts w:ascii="Amiri" w:hAnsi="Amiri" w:eastAsia="Amiri" w:cs="Amiri"/>
          <w:color w:val="111111"/>
          <w:sz w:val="28"/>
          <w:sz w:val="28"/>
          <w:szCs w:val="28"/>
          <w:rtl w:val="true"/>
          <w:lang w:bidi="ar-SA"/>
        </w:rPr>
        <w:t>و أقبح الأعمال الخيانة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أمقتُ الناس الغيّاب</w:t>
      </w:r>
      <w:r>
        <w:rPr>
          <w:rStyle w:val="FootnoteAnchor"/>
          <w:rtl w:val="true"/>
        </w:rPr>
        <w:footnoteReference w:id="432"/>
      </w:r>
      <w:r>
        <w:rPr>
          <w:rFonts w:ascii="IRNazanin" w:hAnsi="IRNazanin" w:eastAsia="IRNazanin"/>
          <w:color w:val="111111"/>
          <w:sz w:val="28"/>
          <w:sz w:val="28"/>
          <w:szCs w:val="28"/>
          <w:rtl w:val="true"/>
          <w:lang w:bidi="fa-IR"/>
        </w:rPr>
        <w:t>، و أذلّ الناس المرتاب</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أشرف الشرف العلم،</w:t>
      </w:r>
      <w:r>
        <w:rPr>
          <w:rStyle w:val="FootnoteAnchor"/>
          <w:rtl w:val="true"/>
        </w:rPr>
        <w:footnoteReference w:id="434"/>
      </w:r>
      <w:r>
        <w:rPr>
          <w:rFonts w:ascii="Amiri" w:hAnsi="Amiri" w:eastAsia="Amiri" w:cs="Amiri"/>
          <w:color w:val="111111"/>
          <w:sz w:val="28"/>
          <w:sz w:val="28"/>
          <w:szCs w:val="28"/>
          <w:rtl w:val="true"/>
          <w:lang w:bidi="ar-SA"/>
        </w:rPr>
        <w:t>و أقبح السيَر الظلم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أجمل أفعال المقتدر الإنعام،</w:t>
      </w:r>
      <w:r>
        <w:rPr>
          <w:rStyle w:val="FootnoteAnchor"/>
          <w:rtl w:val="true"/>
        </w:rPr>
        <w:footnoteReference w:id="436"/>
      </w:r>
      <w:r>
        <w:rPr>
          <w:rFonts w:ascii="IRNazanin" w:hAnsi="IRNazanin" w:eastAsia="IRNazanin"/>
          <w:color w:val="111111"/>
          <w:sz w:val="28"/>
          <w:sz w:val="28"/>
          <w:szCs w:val="28"/>
          <w:rtl w:val="true"/>
          <w:lang w:bidi="fa-IR"/>
        </w:rPr>
        <w:t>و أقبح أفعاله الانتقام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أعظم الوزر منع قبول العذر</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أفحش العذر إذاعة الشرّ</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أقبح شيء جور الولاة،</w:t>
      </w:r>
      <w:r>
        <w:rPr>
          <w:rStyle w:val="FootnoteAnchor"/>
          <w:rtl w:val="true"/>
        </w:rPr>
        <w:footnoteReference w:id="440"/>
      </w:r>
      <w:r>
        <w:rPr>
          <w:rFonts w:ascii="Amiri" w:hAnsi="Amiri" w:eastAsia="Amiri" w:cs="Amiri"/>
          <w:color w:val="111111"/>
          <w:sz w:val="28"/>
          <w:sz w:val="28"/>
          <w:szCs w:val="28"/>
          <w:rtl w:val="true"/>
          <w:lang w:bidi="ar-SA"/>
        </w:rPr>
        <w:t>و أفظع شيء ظلم القضاة</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أعدل الخَلق أقضاهم بالحقّ‌،</w:t>
      </w:r>
      <w:r>
        <w:rPr>
          <w:rStyle w:val="FootnoteAnchor"/>
          <w:rtl w:val="true"/>
        </w:rPr>
        <w:footnoteReference w:id="442"/>
      </w:r>
      <w:r>
        <w:rPr>
          <w:rFonts w:ascii="IRNazanin" w:hAnsi="IRNazanin" w:eastAsia="IRNazanin"/>
          <w:color w:val="111111"/>
          <w:sz w:val="28"/>
          <w:sz w:val="28"/>
          <w:szCs w:val="28"/>
          <w:rtl w:val="true"/>
          <w:lang w:bidi="fa-IR"/>
        </w:rPr>
        <w:t>و أصدق القول ما طابق الحقّ‌</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الجود بذل الموجود،</w:t>
      </w:r>
      <w:r>
        <w:rPr>
          <w:rStyle w:val="FootnoteAnchor"/>
          <w:rtl w:val="true"/>
        </w:rPr>
        <w:footnoteReference w:id="444"/>
      </w:r>
      <w:r>
        <w:rPr>
          <w:rFonts w:ascii="IRNazanin" w:hAnsi="IRNazanin" w:eastAsia="IRNazanin"/>
          <w:color w:val="111111"/>
          <w:sz w:val="28"/>
          <w:sz w:val="28"/>
          <w:szCs w:val="28"/>
          <w:rtl w:val="true"/>
          <w:lang w:bidi="fa-IR"/>
        </w:rPr>
        <w:t>و أحسن الصدق الوفاء بالعهود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الإحسان مواساة الإخوان</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أطهر الناس أعراقاً أحسنهم أخلاقاً</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الغنى ما صين به العرض،</w:t>
      </w:r>
      <w:r>
        <w:rPr>
          <w:rStyle w:val="FootnoteAnchor"/>
          <w:rtl w:val="true"/>
        </w:rPr>
        <w:footnoteReference w:id="448"/>
      </w:r>
      <w:r>
        <w:rPr>
          <w:rFonts w:ascii="IRNazanin" w:hAnsi="IRNazanin" w:eastAsia="IRNazanin"/>
          <w:color w:val="111111"/>
          <w:sz w:val="28"/>
          <w:sz w:val="28"/>
          <w:szCs w:val="28"/>
          <w:rtl w:val="true"/>
          <w:lang w:bidi="fa-IR"/>
        </w:rPr>
        <w:t>و أنفع المال ما قضى به الفرض</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أسرع شيء عقوبةً اليمين الفاجرة</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أصعب المرام طلبُ ما في أيدي اللئام</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الصنائع اصطناع الكرام</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أملك الناس بسداد الرأي كلّ مجرّب</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 المعروف ما صُنع لأهله</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أطيب المال ما اكتُسب من حلّه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الناس بالأنبياء أعلمهم بما جاءوا به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أبصر الناس من أبصر عيوبه، و أقلع عن ذنوبه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أولى الناس بالنوال أغناهم عن السؤال</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أحقّ الناس بالإسعاف طالب العفو</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من ذكرت من لا ينساك</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من أحببت من لا يقلاك</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أخسر الناس من رضي بالدنيا عوضاً عن الآخرة</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أحمق الناس من ظنّ أنّه أعقل الناس</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الشره الطمع، و ثمرته الملامة</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 السلامة مِن الزلل الفكر قبل الفعل، و الرويّة قبل الكلام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الناس مَن كظم غيظه، و حلم عن قدرة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معروف اللئيم منع أذاه</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أقبح أفعال الكريم منع عطائه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العلم ما كان مع العمل،</w:t>
      </w:r>
      <w:r>
        <w:rPr>
          <w:rStyle w:val="FootnoteAnchor"/>
          <w:rtl w:val="true"/>
        </w:rPr>
        <w:footnoteReference w:id="469"/>
      </w:r>
      <w:r>
        <w:rPr>
          <w:rFonts w:ascii="Amiri" w:hAnsi="Amiri" w:eastAsia="Amiri" w:cs="Amiri"/>
          <w:color w:val="111111"/>
          <w:sz w:val="28"/>
          <w:sz w:val="28"/>
          <w:szCs w:val="28"/>
          <w:rtl w:val="true"/>
          <w:lang w:bidi="ar-SA"/>
        </w:rPr>
        <w:t>و أحسن الصمت ما كان عن الزلل</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المروّة احتمال جنايات الإخوان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العلم ما ظهر في الجوارح و الأركان،</w:t>
      </w:r>
      <w:r>
        <w:rPr>
          <w:rStyle w:val="FootnoteAnchor"/>
          <w:rtl w:val="true"/>
        </w:rPr>
        <w:footnoteReference w:id="472"/>
      </w:r>
      <w:r>
        <w:rPr>
          <w:rFonts w:ascii="IRNazanin" w:hAnsi="IRNazanin" w:eastAsia="IRNazanin"/>
          <w:color w:val="111111"/>
          <w:sz w:val="28"/>
          <w:sz w:val="28"/>
          <w:szCs w:val="28"/>
          <w:rtl w:val="true"/>
          <w:lang w:bidi="fa-IR"/>
        </w:rPr>
        <w:t>و أوضعه ما وقف على اللسان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 العظاة الاعتبار بمصارع الأموات</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أكبر الأوزار تزكية الأشرار</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أبغض الخلائق إلى اللّٰه تعالى المغتاب</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الصلاح و الصواب في صحبة اُولي النهى و الألباب</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الذنوب عند اللّٰه ذنب أصرّ عليه عامله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الشهوة طرب، و آخرها عطب</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أزرى بنفسه من استشعر الطمع</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أفسد دينه من تعرّى عن الورع</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 النوال البذل بغير سؤال</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أسرع المعاصي عقوبةً أن تَبغي من لا يبغي عليك</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الناس رأياً من لا يستغني عن رأي مشير</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الجود إيصال الحقوق إلى أهلها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أقبح البخل منع الأموال عن مستحقّيها</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أشقى الناس من باع دينه بدنيا غيره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الناس بالرحمة عالمٌ يجري عليه حُكم جاهلٍ‌، و كريمٌ يستولي عليه لئيم، و بَرّ يسلّط عليه فاجر</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أكبر الكلفة تَعنّيك فيما لا يَعنيك</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أكبر العيب أن تَعيب غيرَك بما هو فيك</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أعدل السيرة أن تعامل الناس بما تحبّ أن يعاملوك به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أجور السيرة أن تنتصف من الناس و لا تعاملهم به</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أسرع الأشياء عقوبة رجل عاهدته على أمر، و كان من نيّتك الوفاء به، و مِن نيّته الغدر بك</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أخسر الناس من قدر على أن يقول الحقّ و لم يقل</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الناس رفعة من وضع نفسه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الناس ضعة من تعاظم في نفسه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أقوى الناس من قوي على غضبه بحلمه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الجود ما كان عن عسرة</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العبادة الفكر</w:t>
      </w:r>
      <w:r>
        <w:rPr>
          <w:rStyle w:val="FootnoteAnchor"/>
          <w:rtl w:val="true"/>
        </w:rPr>
        <w:footnoteReference w:id="499"/>
      </w:r>
      <w:r>
        <w:rPr>
          <w:rFonts w:ascii="IRNazanin" w:hAnsi="IRNazanin" w:eastAsia="IRNazanin"/>
          <w:color w:val="111111"/>
          <w:sz w:val="28"/>
          <w:sz w:val="28"/>
          <w:szCs w:val="28"/>
          <w:rtl w:val="true"/>
          <w:lang w:bidi="fa-IR"/>
        </w:rPr>
        <w:t>، و أقوى عداد الشدائد الصبر</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أعدل الناس من أنصف مَن ظلمه</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أجور الناس من ظلم من أنصفه</w:t>
      </w:r>
      <w:r>
        <w:rPr>
          <w:rFonts w:eastAsia="IRNazanin" w:cs="IRNazanin"/>
          <w:color w:val="111111"/>
          <w:sz w:val="28"/>
          <w:szCs w:val="28"/>
          <w:rtl w:val="true"/>
          <w:lang w:bidi="fa-IR"/>
        </w:rPr>
        <w:t>.</w:t>
      </w:r>
      <w:r>
        <w:rPr>
          <w:rStyle w:val="FootnoteAnchor"/>
          <w:rtl w:val="true"/>
        </w:rPr>
        <w:footnoteReference w:id="50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 ما يكون الحكيم إذا خاطب سفيهاً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أعظم الناس وزراً العلماء المفرّطون</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الناس ندماً عند الموت العلماء الغير العاملين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أغنى الأغنياء من لم يكن للحرص أسيراً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 الاُمراء من لم يكن الهواء عليه أميراً،</w:t>
      </w:r>
      <w:r>
        <w:rPr>
          <w:rStyle w:val="FootnoteAnchor"/>
          <w:rtl w:val="true"/>
        </w:rPr>
        <w:footnoteReference w:id="507"/>
      </w:r>
      <w:r>
        <w:rPr>
          <w:rFonts w:ascii="Amiri" w:hAnsi="Amiri" w:eastAsia="Amiri" w:cs="Amiri"/>
          <w:color w:val="111111"/>
          <w:sz w:val="28"/>
          <w:sz w:val="28"/>
          <w:szCs w:val="28"/>
          <w:rtl w:val="true"/>
          <w:lang w:bidi="ar-SA"/>
        </w:rPr>
        <w:t>و ملك نفسه، و بسط منه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أسوء الناس حالاً من انقطعت مادّته و بقيت عادته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أتعب الناس قلباً من علت همّته، و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شهوته، و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مئونته، و قلّت مقدرته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من الموت طلب الحاجة من غير أهلها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الناس نفاقاً من أمر بالطاعة و لم يعمل بها، و نهى عن المعصية و لم ينته عنها</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أشدّ الغصص فوت الفرص</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الأخلاق السخاء، و أعمّها نفعاً العدل</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من تطيعه من لا تجد منه بُدّاً، و لا تستطيع لأمره ردّاً</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أعقل الناس من كان بعيبه بصيراً، و عن عيب غيره ضريراً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العباد إلى اللّٰه تعالى أقولهم للحقّ و إن كان عليه، و أعملهم بالحقّ و إن كان فيه كرهه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أبخل الناس من بخل على نفسه بماله، و خلَّفه لوارثه</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أشجع الناس من غلب الجهلَ بالعلم</w:t>
      </w:r>
      <w:r>
        <w:rPr>
          <w:rFonts w:eastAsia="IRNazanin" w:cs="IRNazanin"/>
          <w:color w:val="111111"/>
          <w:sz w:val="28"/>
          <w:szCs w:val="28"/>
          <w:rtl w:val="true"/>
          <w:lang w:bidi="fa-IR"/>
        </w:rPr>
        <w:t>.</w:t>
      </w:r>
      <w:r>
        <w:rPr>
          <w:rStyle w:val="FootnoteAnchor"/>
          <w:rtl w:val="true"/>
        </w:rPr>
        <w:footnoteReference w:id="51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أهون الأعداء كيداً من أظهر عداوته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الملوك حالاً مَن حسن عيش الناس في عيشه، و عمّ رعيَّته بعدله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أجهل الناس المغترّ بقول مادح متملّق يحسِّن إليه القبيح، و يبغِّض إليه النصيح</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أعدى عدوّ المرء غضبه و شهوته، فمن ملكهما علت درجته، و بلغ غايته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الناس أن 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الجائر، و العدوّ القادر، و الصديق الغادر</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من شاورت ذو التجارب، و شرّ من قارنت ذو المعايب</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الناس حالاً في النعم من استدام حاضرها بالشكر، و ارتجع فائتها بالصبر</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أحمق الناس من يَمنع البرَّ و يطلب الشكر، و يفعل الشرّ و يتوقّع ثواب الخير</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ما يكون الفرج عند تضايق الأمر</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الناس عمًى مَن عمي عن حبّنا و فضلنا، و ناصبنا العداوة بلا ذنب سبق منّا إليه، إلّا أنّا دعوناه إلى الحقّ‌، و دعاه سوانا إلى الفتنة و الدُّنيا، فآثرها و نصب العداوة لنا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أسعدُ الناس من عرف فضلنا، و تقرّب إلى اللّٰه بنا، و أخلص حبّنا، و عمل بما إليه ندبنا، و انتهى عمّا نحن نهينا، فذاك منّا، و هو في دار المقامة معنا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 الشكوى ما نطق به ظاهر البلوى</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أعقل الناس من لا يتجاوز الصمت في عقوبة الجُهّال</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المروّة مواساة الإخوان بالأموال، و مساواتهم في الأحوال</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الشيم رعاية الودّ، و أحسن الهمم إنجاز الوعد</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العلم بك ما لا يُتقبّل عملك إلّا به</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أوجب العلم عليك ما أنت مسئول عن العمل به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العلم عاقبةً ما زاد في عملك في العاجل، و أزلفك في الآجل</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أفقر الناس من قتّر على نفسه مع الغنى و السعة، و خلفه لغيره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أنصفُ الناسِ مَن أنصف من نفسه من غير حاكم عليه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أجور الناس من أعدّ جوره عدلاً منه</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أعقل الملوك من ساس نفسه للرعيّة بما يسقط عنه حجّتها، و ساس الرعية بما يثبت به حجّته</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 ما يستدرّ به الرحمة أن تضمر بجميع الناس الرحمة</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حظّ الرجل عقله؛ إن ذلّ أعزّه، و إن سقط رفعه، و إن ضلّ أرشده، و إن تكلّم سدّده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الفضائل صلة الهاجر، و إيناس النافر، و الأخذ بيد العاثر</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أظلم الناس من سنّ سنن الجور، و محا سنن العدل</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الحسنات حبّنا، و أسوء السيّئات بغضنا</w:t>
      </w:r>
      <w:r>
        <w:rPr>
          <w:rStyle w:val="FootnoteAnchor"/>
          <w:rtl w:val="true"/>
        </w:rPr>
        <w:footnoteReference w:id="545"/>
      </w:r>
      <w:r>
        <w:rPr>
          <w:rFonts w:ascii="IRNazanin" w:hAnsi="IRNazanin" w:eastAsia="IRNazanin"/>
          <w:color w:val="111111"/>
          <w:sz w:val="28"/>
          <w:sz w:val="28"/>
          <w:szCs w:val="28"/>
          <w:rtl w:val="true"/>
          <w:lang w:bidi="fa-IR"/>
        </w:rPr>
        <w:t>، و أولى الناس بنا من والانا و عادى أعداءنا</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الكلام ما لا تمجّه الآذان، و لا يُتعِب فهم الأذهان</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أشفق الناس عليك أعونهم لك على نفسك، و أنصحهم لك في دينك</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مَن أحببته مَن نفعُه لك، و ضَرُّه لغيرك</w:t>
      </w:r>
      <w:r>
        <w:rPr>
          <w:rFonts w:eastAsia="Amiri" w:cs="Amiri" w:ascii="Amiri" w:hAnsi="Amiri"/>
          <w:color w:val="111111"/>
          <w:sz w:val="28"/>
          <w:szCs w:val="28"/>
          <w:rtl w:val="true"/>
          <w:lang w:bidi="ar-SA"/>
        </w:rPr>
        <w:t>.</w:t>
      </w:r>
      <w:r>
        <w:rPr>
          <w:rStyle w:val="FootnoteAnchor"/>
          <w:rtl w:val="true"/>
        </w:rPr>
        <w:footnoteReference w:id="549"/>
      </w:r>
      <w:bookmarkStart w:id="72" w:name="pg17234_194491"/>
    </w:p>
    <w:p>
      <w:pPr>
        <w:pStyle w:val="Heading4"/>
        <w:numPr>
          <w:ilvl w:val="3"/>
          <w:numId w:val="1"/>
        </w:numPr>
        <w:rPr/>
      </w:pPr>
      <w:bookmarkStart w:id="73" w:name="__RefHeading___Toc3264814_1280447820"/>
      <w:bookmarkStart w:id="74" w:name="_Toc26"/>
      <w:bookmarkEnd w:id="72"/>
      <w:bookmarkEnd w:id="73"/>
      <w:r>
        <w:rPr>
          <w:rtl w:val="true"/>
        </w:rPr>
        <w:t>[</w:t>
      </w:r>
      <w:r>
        <w:rPr>
          <w:rtl w:val="true"/>
        </w:rPr>
        <w:t>إنّ‌</w:t>
      </w:r>
      <w:r>
        <w:rPr>
          <w:rtl w:val="true"/>
        </w:rPr>
        <w:t>]</w:t>
      </w:r>
      <w:bookmarkEnd w:id="74"/>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 و هي تعدّ بتسع و ستّين كلمة، و هو المورد التاسع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الخمول لراحة</w:t>
      </w:r>
      <w:r>
        <w:rPr>
          <w:rStyle w:val="FootnoteAnchor"/>
          <w:rtl w:val="true"/>
        </w:rPr>
        <w:footnoteReference w:id="550"/>
      </w:r>
      <w:r>
        <w:rPr>
          <w:rFonts w:ascii="Amiri" w:hAnsi="Amiri" w:eastAsia="Amiri" w:cs="Amiri"/>
          <w:color w:val="111111"/>
          <w:sz w:val="28"/>
          <w:sz w:val="28"/>
          <w:szCs w:val="28"/>
          <w:rtl w:val="true"/>
          <w:lang w:bidi="ar-SA"/>
        </w:rPr>
        <w:t>، و في الشره لوقاحة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النفوس إذا تناسبت ائتلفت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ذهاب الذاهبين لعبرة للقوم المتخلّفين</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القبح في الظلم بقدر الحسن في العدل</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الزهد في ولاية الظالم بقدر الرغبة في ولاية العادل</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حلم اللّٰه سبحانه عليك في المعاصي جرَّأك و بهلكة نفسك أغراك</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أمراً لا تَعلم متى يفجأك ينبغي أن تستعدّ له قبل أن يغشاك</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أجمل الزيّ ما خلطك بالناس، و جمّلك بينهم، و كفّ عنك ألسنتهم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لأنفسكم أثماناً فلا تبيعوها إلّا بالجنّة</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كرم اللّٰه تعالى لا ينفض حكمته، فلذلك لا يقع الإجابة في كلّ دعوة</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دار خبال و وبال و زوال و انتقال، لا تُساوي لذّاتُها تنغيصها، و لا يفي سعودها بنحوسها، و لا يقوم صعودها بهبوطها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وليَّ محمد صلى الله عليه و آله من أطاع اللّٰه و إن بعدت لحمته</w:t>
      </w:r>
      <w:r>
        <w:rPr>
          <w:rStyle w:val="FootnoteAnchor"/>
          <w:rtl w:val="true"/>
        </w:rPr>
        <w:footnoteReference w:id="562"/>
      </w:r>
      <w:r>
        <w:rPr>
          <w:rFonts w:ascii="Amiri" w:hAnsi="Amiri" w:eastAsia="Amiri" w:cs="Amiri"/>
          <w:color w:val="111111"/>
          <w:sz w:val="28"/>
          <w:sz w:val="28"/>
          <w:szCs w:val="28"/>
          <w:rtl w:val="true"/>
          <w:lang w:bidi="ar-SA"/>
        </w:rPr>
        <w:t>، و إنّ عدوّ محمّد صلى الله عليه و آله من عصى اللّٰه و إن قربت قرابته</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العدل ميزان اللّٰه الّذي وضعه للخلق، و نصبه لإقامة الحقّ‌، فلا تخالفه في ميزانه، و لا </w:t>
      </w:r>
    </w:p>
    <w:p>
      <w:pPr>
        <w:pStyle w:val="BookText"/>
        <w:rPr/>
      </w:pPr>
      <w:r>
        <w:rPr>
          <w:rFonts w:ascii="Amiri" w:hAnsi="Amiri" w:eastAsia="Amiri" w:cs="Amiri"/>
          <w:color w:val="111111"/>
          <w:sz w:val="28"/>
          <w:sz w:val="28"/>
          <w:szCs w:val="28"/>
          <w:rtl w:val="true"/>
          <w:lang w:bidi="ar-SA"/>
        </w:rPr>
        <w:t>تعارضه في سلطانه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باع جنّة المأوى بعاجلة الدنيا تعسَ جدّه، و خسرت صفقته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مجاهدة النفس لتزمُّها عن المعاصي، و تَعصِمها عن الرَّدى</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أفضل الناس من حلم عن قدرة، و زهد عن غنية، و أنصف عن قوّة</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مقابلة المساءة</w:t>
      </w:r>
      <w:r>
        <w:rPr>
          <w:rStyle w:val="FootnoteAnchor"/>
          <w:rtl w:val="true"/>
        </w:rPr>
        <w:footnoteReference w:id="568"/>
      </w:r>
      <w:r>
        <w:rPr>
          <w:rFonts w:ascii="IRNazanin" w:hAnsi="IRNazanin" w:eastAsia="IRNazanin"/>
          <w:color w:val="111111"/>
          <w:sz w:val="28"/>
          <w:sz w:val="28"/>
          <w:szCs w:val="28"/>
          <w:rtl w:val="true"/>
          <w:lang w:bidi="fa-IR"/>
        </w:rPr>
        <w:t>بالإحسان و تغمُّدَ الجرائم بالغفران لَمِن أحسن الفضائل و أفضل المحامد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المغبون من غبن عمرَه، و المغبوط من أنفد عمره في طاعة ربّه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للناس عيوباً فلا تكشف ما غاب عنك؛ فإنّ اللّٰه سبحانه يحكم</w:t>
      </w:r>
      <w:r>
        <w:rPr>
          <w:rStyle w:val="FootnoteAnchor"/>
          <w:rtl w:val="true"/>
        </w:rPr>
        <w:footnoteReference w:id="571"/>
      </w:r>
      <w:r>
        <w:rPr>
          <w:rFonts w:ascii="Amiri" w:hAnsi="Amiri" w:eastAsia="Amiri" w:cs="Amiri"/>
          <w:color w:val="111111"/>
          <w:sz w:val="28"/>
          <w:sz w:val="28"/>
          <w:szCs w:val="28"/>
          <w:rtl w:val="true"/>
          <w:lang w:bidi="ar-SA"/>
        </w:rPr>
        <w:t>عليها، و استر العورة ما استطعت يستر اللّٰه عليك ما تحبّ ستره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المرء على ما قدّم قادم، و على ما خلَّف نادم</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عظيم الأجر مقارن بعظيم البلاء، فإذا أحبّ اللّٰه قوماً ابتلاهم</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سبحانه سطوات و نقمات، فإذا نزلت بكم فادفعوها بالدعاء؛ فإنّه لا يدفع البلاء إلّا الدعاء</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أعطى مَن حرمه، و وصل من قطعه، و عفا عمّن ظلمه، كان اللّٰه له الظهير و النصير</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النفس الّتي تطلب الرغائب الفانية، لتهلك في طلبها، و تشقى في منقلبها</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السباع همّها العدوان على غيرها</w:t>
      </w:r>
      <w:r>
        <w:rPr>
          <w:rFonts w:eastAsia="Amiri" w:cs="Amiri" w:ascii="Amiri" w:hAnsi="Amiri"/>
          <w:color w:val="111111"/>
          <w:sz w:val="28"/>
          <w:szCs w:val="28"/>
          <w:rtl w:val="true"/>
          <w:lang w:bidi="ar-SA"/>
        </w:rPr>
        <w:t>.</w:t>
      </w:r>
      <w:r>
        <w:rPr>
          <w:rStyle w:val="FootnoteAnchor"/>
          <w:rtl w:val="true"/>
        </w:rPr>
        <w:footnoteReference w:id="5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مادحك لخادع لعقلك، غاشٍ لك في نفسك، بكاذب الإطراء، و زور الثناء؛ فإن </w:t>
      </w:r>
    </w:p>
    <w:p>
      <w:pPr>
        <w:pStyle w:val="BookText"/>
        <w:rPr/>
      </w:pPr>
      <w:r>
        <w:rPr>
          <w:rFonts w:ascii="Amiri" w:hAnsi="Amiri" w:eastAsia="Amiri" w:cs="Amiri"/>
          <w:color w:val="111111"/>
          <w:sz w:val="28"/>
          <w:sz w:val="28"/>
          <w:szCs w:val="28"/>
          <w:rtl w:val="true"/>
          <w:lang w:bidi="ar-SA"/>
        </w:rPr>
        <w:t>حرمته نوالك أو منعته إفضالك، و سمك بكلّ قبيحة، و نسبك إلى كلّ فضيحة</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النفس لأمّارة بالسوء و الفحشاء، فمن ائتمنها خانته، و من استقام إليها أهلكته، و من رضي عنها أوردته شرّ الموارد</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أفضل الأموال ما استُرقّ به حرّ، و استُحقّ به أجر</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قدر السؤال أكثر من قيمة النوال، فلا تستكثروا ما أعطيتموه؛ فإنّه لن يوازي قدر السؤال</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فرض في أموال الأغنياء قوت الفقراء، فما جاع فقير إلّا بما منع غنيّ‌، و اللّٰه سائلُهم عن ذلك</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النفس لجوهرة نفيسة</w:t>
      </w:r>
      <w:r>
        <w:rPr>
          <w:rStyle w:val="FootnoteAnchor"/>
          <w:rtl w:val="true"/>
        </w:rPr>
        <w:footnoteReference w:id="584"/>
      </w:r>
      <w:r>
        <w:rPr>
          <w:rFonts w:ascii="IRNazanin" w:hAnsi="IRNazanin" w:eastAsia="IRNazanin"/>
          <w:color w:val="111111"/>
          <w:sz w:val="28"/>
          <w:sz w:val="28"/>
          <w:szCs w:val="28"/>
          <w:rtl w:val="true"/>
          <w:lang w:bidi="fa-IR"/>
        </w:rPr>
        <w:t>من صانها رفعها، و من ابتدلها وضعها</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العاقل من نظر في يومه لغده، و سعى في انفكاك نفسه، و عمل بما لا بدّ منه و لا محيص له عنه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الحازم من قيّد نفسه بالمحاسبة، و ملكها بالمغالبة، و قتلها بالمجاهدة</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للذِّكر أهلاً أخذوه من الدُّنيا بدلاً، فلم يشغلهم تجارة و لا بيع عنه، يقطعون به أيّام الحياة، و يهتفون به في آذان الغافلين</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رأى عدواناً يعمل به و منكراً يدعا له فأنكره بقلبه فقد سلم و برئ، و من أنكره بلسانه فقد أُجر و هو أفضل من صاحبه، و من أنكره بسيفه ليكون حجّة اللّٰه العليا و كلمة الظالمين السفلى؛ فذلك الّذي أصاب سبيل الهدى، و قام على الطريق، و نوَّر في قلبه اليقين</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أفضل النّاس عند اللّٰه من أحيا قلبه، و أمات شهوته، و أتعب نفسه لصلاح آخرته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المرء قد يسرّه درك ما لم يكن ليفوته، و يسوؤه فوت ما لم يكن ليدركه، فليكن سرورك بما نلت من آخرتك، و ليكن أسفك على ما فاتك منها، و ليكن همّك لما بعد الموت</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أمامك عقبة كئود؛ المخفّ فيها أحسن حالاً من المثقل، و المبطئ عليها أقبح أمراً من المسرع، و إنّ مهبطها بك لا محالة على جنّة أو نار</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أخسر الناس صفقةً و أخيبهم سعياً رجل أخلق بدنه في آماله و لم يساعده المقادير على إرادته، فخرج من الدنيا بحسراته، و قدم على الآخرة بتبعاته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عبدوا اللّٰه سبحانه رغبة فتلك عبادة التجّار، و قوماً عبدوه رهبة فتلك عبادة العبيد، و قوماً عبدوه شكراً فتلك عبادة الأحرار</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أبغض الخلائق إلى اللّٰه تعالى رجلاً وكله إلى نفسه، جائراً عن قصد السبيل، و سائراً بغير دليل</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للقلوب إقبالاً و إدباراً؛ إذا أقبلت فاحملوها على النوافل، و إذا أدبرت فاقتصروا على الفرائض</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الموت لهادم لذّاتكم، و مباعد طلباتكم، و مفرِّق جماعاتكم؛ قد أعلقتكم حبائله، و قصدتكم مقاتله</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تقوى اللّٰه تعالى عمارة الدين و عماد اليقين، و إنّها لمفتاح صلاح و مصباح نجاح</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تعالى في كلّ نعمة حقّاً من الشكر، فمن أدّاه زاده عنها، و من قصر عنه خاطر بزوال نعمته</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مالك لا يفي جميع الناس، فاخصص به أهل الحقّ‌</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ليلك و نهارك لا يستوعبان حاجتك، فاقسمها بين عملك و راحتك</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أوقاتك أجزاء عمرك، فلا ينفد لك وقت في غير ما ينجيك</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أخاك حقّاً من غفر زلّتك، و سدّ خلّتك، و قبل عذرك، و ستر عورتك، و نفى وجلك، و حقّق أملك</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في يديك كان له أهل قبلك، و هو سائرٌ إلى من بعدك، و 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فيما جمعت بطاعة اللّٰه فسعد بما شقيت به، أو رجل عمل فيما جمعت بمعصية اللّٰه فشقي بما جمعت أيضاً؛ و ليس أحد هذين أهلاً أن تؤثره على نفسك، و لا أن تحمل له على ظهرك</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بين نعمة و ذنب لا يصلحهما إلّا الاستغفار و الشكر</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بالمعروف و النهي عن المنكر لا يقرِّبان من أجل، و لا ينقصان من رزق، و لكن يضعّفان الثواب و يعظّمان الأجر، و أفضل منهما كلمة عدل عند حاكم جائر</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أمر عباده تخييراً، و نهاهم تحذيراً، و كلّف يسيراً، و لم يكلّف عسيراً ، و أعطى في القليل كثيراً، و لم يرسل الأنبياء لعباً، و لم ينزل الكتب عبثاً، و ما خلق السماوات و الأرض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العهود قلائد في الأعناق إلى يوم القيامة؛ فمن وصلها وصله اللّٰه، و من نقضها خذله اللّٰه، و من استخفّ بها خاصمتْه إلى الّذي أكّدها و أخذ خلقه بحفظها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الطمع و الحرص الفقر الظاهر، و إنّ اليأس و القناعة الغنى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اشتغل نفسه بالمفروض عليه عن المضمون له، و رضي بالمقدور عليه و له، كان أكثر الناس سلامة و عافية و ربحاً في غبطة و غنيمةً في مسرّة</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دنياكم هذه لأهون في عيني من عِراق خنزير في يد مجذوم، و أحقر من ورقة في فم </w:t>
      </w:r>
    </w:p>
    <w:p>
      <w:pPr>
        <w:pStyle w:val="BookText"/>
        <w:rPr/>
      </w:pPr>
      <w:r>
        <w:rPr>
          <w:rFonts w:ascii="Amiri" w:hAnsi="Amiri" w:eastAsia="Amiri" w:cs="Amiri"/>
          <w:color w:val="111111"/>
          <w:sz w:val="28"/>
          <w:sz w:val="28"/>
          <w:szCs w:val="28"/>
          <w:rtl w:val="true"/>
          <w:lang w:bidi="ar-SA"/>
        </w:rPr>
        <w:t>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 نعيم يفنى و لذّة لا تبقى</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إنّ الدنيا كالغول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تُغوي من أطاعها، و تُهلك من أجابها؛ و إنّها لسريعة الزوال، وشيكة الانتقال</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دارٌ أوّلها عَناء و آخِرها فناء، و في حلالها حساب و في حرامها عقاب؛ من استغنى فيها فُتن، و من افتقر فيها حزن</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تُدني الآجال، و تباعد الآمال، و تبيد الرجال، و تغيّر الأحوال؛ من غالبها غلبته، و من صارعها صرعته، و من عصاها أطاعته، و من تركها أتته</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لا تفي لصاحب، و لا تصفو لشارب، نعيمها ينتقل و أحوالها تتبدّل، و لذّاتها تَفنى و تبعاتها تبقى، فأعرض عنها قبل أن تُعرِض عنك، و استبدل بها قبل أن تستبدل بك</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منتهى بصر الأعمى لا يبصر ما وراها شيئاً، و البصير ينفذها بصره و يعلم أنّ الدار وراءها؛ فالبصير منها شاخص، و الأعمى إليها شاخص، و البصير منها متزوّد، و الأعمى لها متزوّد</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لديهم كنوز مذخورة مذمومة عندكم مدحورة، يُكشف لهم الدين ككشف أحدكم رأس قدره، يلوذون كالجراد فيهلكون جبابرة البلاد</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الدهر موتر قوسه، لا يُخطئ سهامُه، و لا تؤسى جراحه، يَرمي الصحيح بالسَّقم، و الناجي بالعَطَب</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يحبّ أن يكون نيّة الإنسان للناس جميلة كما يحبّ أن يكون نيّته في طاعته قويّة غير مدخولة</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العافية في الدين و الدنيا لَنعمة جميلة و موهبة جزيلة</w:t>
      </w:r>
      <w:r>
        <w:rPr>
          <w:rFonts w:eastAsia="Amiri" w:cs="Amiri" w:ascii="Amiri" w:hAnsi="Amiri"/>
          <w:color w:val="111111"/>
          <w:sz w:val="28"/>
          <w:szCs w:val="28"/>
          <w:rtl w:val="true"/>
          <w:lang w:bidi="ar-SA"/>
        </w:rPr>
        <w:t>.</w:t>
      </w:r>
      <w:r>
        <w:rPr>
          <w:rStyle w:val="FootnoteAnchor"/>
          <w:rtl w:val="true"/>
        </w:rPr>
        <w:footnoteReference w:id="620"/>
      </w:r>
      <w:bookmarkStart w:id="75" w:name="pg17234_194497"/>
    </w:p>
    <w:p>
      <w:pPr>
        <w:pStyle w:val="BookText"/>
        <w:rPr/>
      </w:pPr>
      <w:bookmarkEnd w:id="75"/>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اطّلع إلى الأرض و اختار لنا شيعة ينصروننا، و يفرحون بفرحنا، و يحزنون بحزننا، و يبذلون أنفسهم و أموالهم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منّا و إلينا</w:t>
      </w:r>
      <w:r>
        <w:rPr>
          <w:rFonts w:eastAsia="Amiri" w:cs="Amiri" w:ascii="Amiri" w:hAnsi="Amiri"/>
          <w:color w:val="111111"/>
          <w:sz w:val="28"/>
          <w:szCs w:val="28"/>
          <w:rtl w:val="true"/>
          <w:lang w:bidi="ar-SA"/>
        </w:rPr>
        <w:t>.</w:t>
      </w:r>
      <w:r>
        <w:rPr>
          <w:rStyle w:val="FootnoteAnchor"/>
          <w:rtl w:val="true"/>
        </w:rPr>
        <w:footnoteReference w:id="621"/>
      </w:r>
    </w:p>
    <w:p>
      <w:pPr>
        <w:pStyle w:val="Heading4"/>
        <w:numPr>
          <w:ilvl w:val="3"/>
          <w:numId w:val="1"/>
        </w:numPr>
        <w:rPr/>
      </w:pPr>
      <w:bookmarkStart w:id="76" w:name="__RefHeading___Toc3264816_1280447820"/>
      <w:bookmarkStart w:id="77" w:name="_Toc27"/>
      <w:bookmarkEnd w:id="76"/>
      <w:r>
        <w:rPr>
          <w:rtl w:val="true"/>
        </w:rPr>
        <w:t>[</w:t>
      </w:r>
      <w:r>
        <w:rPr>
          <w:rtl w:val="true"/>
        </w:rPr>
        <w:t xml:space="preserve">إنّ </w:t>
      </w:r>
      <w:r>
        <w:rPr>
          <w:rtl w:val="true"/>
        </w:rPr>
        <w:t xml:space="preserve">- </w:t>
      </w:r>
      <w:r>
        <w:rPr>
          <w:rtl w:val="true"/>
        </w:rPr>
        <w:t>في وفات النبي صلى الله عليه و آله</w:t>
      </w:r>
      <w:r>
        <w:rPr>
          <w:rtl w:val="true"/>
        </w:rPr>
        <w:t>]</w:t>
      </w:r>
      <w:bookmarkEnd w:id="77"/>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وفاة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الصبر لجميلٌ إلّا عنك، و إنّ الجزع لقبيح إلّا عليك، و إنّ المصائب بك لجليلٌ‌، و إنّه قبلك و بعدك لجلل</w:t>
      </w:r>
      <w:r>
        <w:rPr>
          <w:rFonts w:eastAsia="Amiri" w:cs="Amiri" w:ascii="Amiri" w:hAnsi="Amiri"/>
          <w:color w:val="111111"/>
          <w:sz w:val="28"/>
          <w:szCs w:val="28"/>
          <w:rtl w:val="true"/>
          <w:lang w:bidi="ar-SA"/>
        </w:rPr>
        <w:t>.</w:t>
      </w:r>
      <w:r>
        <w:rPr>
          <w:rStyle w:val="FootnoteAnchor"/>
          <w:rtl w:val="true"/>
        </w:rPr>
        <w:footnoteReference w:id="622"/>
      </w:r>
    </w:p>
    <w:p>
      <w:pPr>
        <w:pStyle w:val="Heading4"/>
        <w:numPr>
          <w:ilvl w:val="3"/>
          <w:numId w:val="1"/>
        </w:numPr>
        <w:rPr/>
      </w:pPr>
      <w:bookmarkStart w:id="78" w:name="__RefHeading___Toc3264818_1280447820"/>
      <w:bookmarkStart w:id="79" w:name="_Toc28"/>
      <w:bookmarkEnd w:id="78"/>
      <w:r>
        <w:rPr>
          <w:rtl w:val="true"/>
        </w:rPr>
        <w:t>[</w:t>
      </w:r>
      <w:r>
        <w:rPr>
          <w:rtl w:val="true"/>
        </w:rPr>
        <w:t>إنْ‌</w:t>
      </w:r>
      <w:r>
        <w:rPr>
          <w:rtl w:val="true"/>
        </w:rPr>
        <w:t>]</w:t>
      </w:r>
      <w:bookmarkEnd w:id="79"/>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في حرف الشرط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كلمة، و هو المورد العاشر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فاشكروا</w:t>
      </w:r>
      <w:r>
        <w:rPr>
          <w:rStyle w:val="FootnoteAnchor"/>
          <w:rtl w:val="true"/>
        </w:rPr>
        <w:footnoteReference w:id="623"/>
      </w:r>
      <w:r>
        <w:rPr>
          <w:rFonts w:ascii="Amiri" w:hAnsi="Amiri" w:eastAsia="Amiri" w:cs="Amiri"/>
          <w:color w:val="111111"/>
          <w:sz w:val="28"/>
          <w:sz w:val="28"/>
          <w:szCs w:val="28"/>
          <w:rtl w:val="true"/>
          <w:lang w:bidi="ar-SA"/>
        </w:rPr>
        <w:t>، و إن أبلاكم بمعصية فاصبروا</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تبذلوا أموالكم في جنب اللّٰه فإنّ اللّٰه مسرع الخلف</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صبرت جرى عليك القلم و أنت مأجور، و إن جزعت جرى عليك القلم و أنت مأزور</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الكلام لبلاغة و دثار، ففي الصمت السلامة من العثار</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الغضب الانتصار، ففي الحلم ثواب الأبرار</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حريصاً على طلب المضمون لك فكن حريصاً على أداء المفروض عليك</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تكن حليماً فتحلّم؛ فإنّه قلّ مَن تشبّه بقومٍ إلّا و أوشك أن يصير منهم</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وقعتْ بينك و بين عدوّك قصّة و عقدتَ بها صُلحاً و ألبستَه بها ذمّةً فحُطْ عهدَك بالوفاء، و أودع ذمّتك بالأمانة، و اجعل نفسك جُنّة بينك و بين ما أعطيت من عهد</w:t>
      </w:r>
      <w:r>
        <w:rPr>
          <w:rFonts w:eastAsia="Amiri" w:cs="Amiri" w:ascii="Amiri" w:hAnsi="Amiri"/>
          <w:color w:val="111111"/>
          <w:sz w:val="28"/>
          <w:szCs w:val="28"/>
          <w:rtl w:val="true"/>
          <w:lang w:bidi="ar-SA"/>
        </w:rPr>
        <w:t>.</w:t>
      </w:r>
      <w:r>
        <w:rPr>
          <w:rStyle w:val="FootnoteAnchor"/>
          <w:rtl w:val="true"/>
        </w:rPr>
        <w:footnoteReference w:id="631"/>
      </w:r>
      <w:bookmarkStart w:id="80" w:name="pg17234_194498"/>
    </w:p>
    <w:p>
      <w:pPr>
        <w:pStyle w:val="BookText"/>
        <w:rPr/>
      </w:pPr>
      <w:bookmarkEnd w:id="80"/>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استغنى بَطَر و فتن</w:t>
      </w:r>
      <w:r>
        <w:rPr>
          <w:rStyle w:val="FootnoteAnchor"/>
          <w:rtl w:val="true"/>
        </w:rPr>
        <w:footnoteReference w:id="632"/>
      </w:r>
      <w:r>
        <w:rPr>
          <w:rFonts w:ascii="IRNazanin" w:hAnsi="IRNazanin" w:eastAsia="IRNazanin"/>
          <w:color w:val="111111"/>
          <w:sz w:val="28"/>
          <w:sz w:val="28"/>
          <w:szCs w:val="28"/>
          <w:rtl w:val="true"/>
          <w:lang w:bidi="fa-IR"/>
        </w:rPr>
        <w:t>، و إن افتقر قنط و وهن</w:t>
      </w:r>
      <w:r>
        <w:rPr>
          <w:rStyle w:val="FootnoteAnchor"/>
          <w:rtl w:val="true"/>
        </w:rPr>
        <w:footnoteReference w:id="633"/>
      </w:r>
      <w:r>
        <w:rPr>
          <w:rFonts w:ascii="Amiri" w:hAnsi="Amiri" w:eastAsia="Amiri" w:cs="Amiri"/>
          <w:color w:val="111111"/>
          <w:sz w:val="28"/>
          <w:sz w:val="28"/>
          <w:szCs w:val="28"/>
          <w:rtl w:val="true"/>
          <w:lang w:bidi="ar-SA"/>
        </w:rPr>
        <w:t>، و إن اُحسن إليه جحد</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اتّقيت اللّٰه وقاك</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مرض أصلح و أناب</w:t>
      </w:r>
      <w:r>
        <w:rPr>
          <w:rStyle w:val="FootnoteAnchor"/>
          <w:rtl w:val="true"/>
        </w:rPr>
        <w:footnoteReference w:id="636"/>
      </w:r>
      <w:r>
        <w:rPr>
          <w:rFonts w:ascii="Amiri" w:hAnsi="Amiri" w:eastAsia="Amiri" w:cs="Amiri"/>
          <w:color w:val="111111"/>
          <w:sz w:val="28"/>
          <w:sz w:val="28"/>
          <w:szCs w:val="28"/>
          <w:rtl w:val="true"/>
          <w:lang w:bidi="ar-SA"/>
        </w:rPr>
        <w:t>، و إنْ صحّ نسي و عاد وجار على مظالم العباد</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الرعايا تشكو قبلي حيف رُعاتها، فإنّي اليوم أشكو حيف رعيّتي؛ كأنّي المَقودُ و هم القادة، و الموزَعُ و هم الوزعة</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كنتم لا محالة متنافسين فتنافسوا في الخصال الرغيبة و خلال المجد</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كنتم للنجاة طالبين فارفضوا الغفلة و اللهو، و الزموا الاجتهاد و الجدّ</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أطعت الطمع أرداك</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سمتْ همّتك لإصلاح الناس فابدأ بنفسك؛ فإنّ تعاطيك إصلاح غيرك و أنت فاسدٌ أكبر العيب</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لا يصلحهم إلّا السيف،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يصلحهم إلّا فسادي فلا أصلحهم اللّٰه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جعلت دينك تبعاً لدنياك أهلكت دينك و دنياك و كنت في الآخرة من الخاسرين</w:t>
      </w:r>
      <w:r>
        <w:rPr>
          <w:rStyle w:val="FootnoteAnchor"/>
          <w:rtl w:val="true"/>
        </w:rPr>
        <w:footnoteReference w:id="644"/>
      </w:r>
      <w:r>
        <w:rPr>
          <w:rFonts w:ascii="Amiri" w:hAnsi="Amiri" w:eastAsia="Amiri" w:cs="Amiri"/>
          <w:color w:val="111111"/>
          <w:sz w:val="28"/>
          <w:sz w:val="28"/>
          <w:szCs w:val="28"/>
          <w:rtl w:val="true"/>
          <w:lang w:bidi="ar-SA"/>
        </w:rPr>
        <w:t>، و إن جعلت دنياك تبعاً لدينك أحرزت دينك و دنياك و كنت في الآخرة من الفائزين</w:t>
      </w:r>
      <w:r>
        <w:rPr>
          <w:rFonts w:eastAsia="Amiri" w:cs="Amiri" w:ascii="Amiri" w:hAnsi="Amiri"/>
          <w:color w:val="111111"/>
          <w:sz w:val="28"/>
          <w:szCs w:val="28"/>
          <w:rtl w:val="true"/>
          <w:lang w:bidi="ar-SA"/>
        </w:rPr>
        <w:t>.</w:t>
      </w:r>
      <w:r>
        <w:rPr>
          <w:rStyle w:val="FootnoteAnchor"/>
          <w:rtl w:val="true"/>
        </w:rPr>
        <w:footnoteReference w:id="645"/>
      </w:r>
    </w:p>
    <w:p>
      <w:pPr>
        <w:pStyle w:val="Heading4"/>
        <w:numPr>
          <w:ilvl w:val="3"/>
          <w:numId w:val="1"/>
        </w:numPr>
        <w:rPr/>
      </w:pPr>
      <w:bookmarkStart w:id="81" w:name="__RefHeading___Toc3264820_1280447820"/>
      <w:bookmarkStart w:id="82" w:name="_Toc29"/>
      <w:bookmarkEnd w:id="81"/>
      <w:r>
        <w:rPr>
          <w:rtl w:val="true"/>
        </w:rPr>
        <w:t>[</w:t>
      </w:r>
      <w:r>
        <w:rPr>
          <w:rtl w:val="true"/>
        </w:rPr>
        <w:t>أنا</w:t>
      </w:r>
      <w:r>
        <w:rPr>
          <w:rtl w:val="true"/>
        </w:rPr>
        <w:t>]</w:t>
      </w:r>
      <w:bookmarkEnd w:id="82"/>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الألف بلفظ أنا سبعة كلمات، و هو المورد الحادي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قسيم النار و خازنُ الجنان و صاحبُ الحوض و الأعراف</w:t>
      </w:r>
      <w:r>
        <w:rPr>
          <w:rStyle w:val="FootnoteAnchor"/>
          <w:rtl w:val="true"/>
        </w:rPr>
        <w:footnoteReference w:id="646"/>
      </w:r>
      <w:r>
        <w:rPr>
          <w:rFonts w:ascii="Amiri" w:hAnsi="Amiri" w:eastAsia="Amiri" w:cs="Amiri"/>
          <w:color w:val="111111"/>
          <w:sz w:val="28"/>
          <w:sz w:val="28"/>
          <w:szCs w:val="28"/>
          <w:rtl w:val="true"/>
          <w:lang w:bidi="ar-SA"/>
        </w:rPr>
        <w:t xml:space="preserve">، و ليس منّا أهل البيت إمام </w:t>
      </w:r>
      <w:bookmarkStart w:id="83" w:name="pg17234_194499"/>
    </w:p>
    <w:p>
      <w:pPr>
        <w:pStyle w:val="BookText"/>
        <w:rPr/>
      </w:pPr>
      <w:bookmarkEnd w:id="83"/>
      <w:r>
        <w:rPr>
          <w:rFonts w:ascii="Amiri" w:hAnsi="Amiri" w:eastAsia="Amiri" w:cs="Amiri"/>
          <w:color w:val="111111"/>
          <w:sz w:val="28"/>
          <w:sz w:val="28"/>
          <w:szCs w:val="28"/>
          <w:rtl w:val="true"/>
          <w:lang w:bidi="ar-SA"/>
        </w:rPr>
        <w:t>إلّا و هو عارف بأهل ولايته؛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مع رسول اللّٰه صلى الله عليه و آله و مع عترتي على الحوض، فليأخذ أحدكم بقولنا، و ليعمل بعملنا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لننافس على الحوض، و إنّا لنذود عنه أعداءنا، و نسقي منه أولياءنا، فمن شرب منه شربةً لم يظمأ بعدها أبداً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وضعت بكلكل العرب و نواجم ربيعةَ و مُضَر</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داعيكم إلى طاعة ربّكم، و مرشدكم إلى فرائض دينكم، و دليلكم إلى ما يُنجيكم</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 أهل بيتي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خليفة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مقيمكم على حدود دينكم، وداعيكم إلى جنّة المأوى</w:t>
      </w:r>
      <w:r>
        <w:rPr>
          <w:rFonts w:eastAsia="Amiri" w:cs="Amiri" w:ascii="Amiri" w:hAnsi="Amiri"/>
          <w:color w:val="111111"/>
          <w:sz w:val="28"/>
          <w:szCs w:val="28"/>
          <w:rtl w:val="true"/>
          <w:lang w:bidi="ar-SA"/>
        </w:rPr>
        <w:t>.</w:t>
      </w:r>
      <w:r>
        <w:rPr>
          <w:rStyle w:val="FootnoteAnchor"/>
          <w:rtl w:val="true"/>
        </w:rPr>
        <w:footnoteReference w:id="655"/>
      </w:r>
    </w:p>
    <w:p>
      <w:pPr>
        <w:pStyle w:val="Heading4"/>
        <w:numPr>
          <w:ilvl w:val="3"/>
          <w:numId w:val="1"/>
        </w:numPr>
        <w:rPr/>
      </w:pPr>
      <w:bookmarkStart w:id="84" w:name="__RefHeading___Toc3264822_1280447820"/>
      <w:bookmarkStart w:id="85" w:name="_Toc30"/>
      <w:bookmarkEnd w:id="84"/>
      <w:r>
        <w:rPr>
          <w:rtl w:val="true"/>
        </w:rPr>
        <w:t>[</w:t>
      </w:r>
      <w:r>
        <w:rPr>
          <w:rtl w:val="true"/>
        </w:rPr>
        <w:t>إنّي</w:t>
      </w:r>
      <w:r>
        <w:rPr>
          <w:rtl w:val="true"/>
        </w:rPr>
        <w:t>]</w:t>
      </w:r>
      <w:bookmarkEnd w:id="85"/>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كلمات، و هو المورد الثاني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لعلى بيّنة من ربّي، و بصيرة من ديني، و يقين من أمري</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محارب أملي، و منتظر أجلي</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لعلَى جادّة الحقّ‌، و إنّهم على مزلّة الباطل</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لعلَى إقامة حجج اللّٰه أُقاوِلُ‌، و على نصرة دينه اُجاهد و اُقاتل</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كنت إذا سألت رسول اللّٰه صلى الله عليه و آله أعطاني، و إذا سكتُّ عن مسألته ابتدأني</w:t>
      </w:r>
      <w:r>
        <w:rPr>
          <w:rFonts w:eastAsia="Amiri" w:cs="Amiri" w:ascii="Amiri" w:hAnsi="Amiri"/>
          <w:color w:val="111111"/>
          <w:sz w:val="28"/>
          <w:szCs w:val="28"/>
          <w:rtl w:val="true"/>
          <w:lang w:bidi="ar-SA"/>
        </w:rPr>
        <w:t>.</w:t>
      </w:r>
      <w:r>
        <w:rPr>
          <w:rStyle w:val="FootnoteAnchor"/>
          <w:rtl w:val="true"/>
        </w:rPr>
        <w:footnoteReference w:id="66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لأرفع نفسي أن أنهى الناس عمّا لست أنتهي عنه، أو آمرهم بما لا أسبقهم إليه </w:t>
      </w:r>
      <w:bookmarkStart w:id="86" w:name="pg17234_194500"/>
    </w:p>
    <w:p>
      <w:pPr>
        <w:pStyle w:val="BookText"/>
        <w:rPr/>
      </w:pPr>
      <w:bookmarkEnd w:id="86"/>
      <w:r>
        <w:rPr>
          <w:rFonts w:ascii="Amiri" w:hAnsi="Amiri" w:eastAsia="Amiri" w:cs="Amiri"/>
          <w:color w:val="111111"/>
          <w:sz w:val="28"/>
          <w:sz w:val="28"/>
          <w:szCs w:val="28"/>
          <w:rtl w:val="true"/>
          <w:lang w:bidi="ar-SA"/>
        </w:rPr>
        <w:t>بعملي، أو أرضى عنهم بما لا يرضى ربّي</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طلّقت الدنيا ثلاثاً لا رجعة لي فيها، و ألقيت حبلها على غاربها</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إذا استحكمت في الرجل من خصال الخير احتملته لها و اغتفرت له فَقْدَ ما سواها، و لا أغتفر له فَقْدَ عقل و لا عدم دين؛ لأنّ مفارقة الدين مفارقة للأمن، و لا تهنأُ حياة مع مخافةٍ‌، و عدم العقل عدم الحياة، فلا تعاشروا الأموات</w:t>
      </w:r>
      <w:r>
        <w:rPr>
          <w:rFonts w:eastAsia="Amiri" w:cs="Amiri" w:ascii="Amiri" w:hAnsi="Amiri"/>
          <w:color w:val="111111"/>
          <w:sz w:val="28"/>
          <w:szCs w:val="28"/>
          <w:rtl w:val="true"/>
          <w:lang w:bidi="ar-SA"/>
        </w:rPr>
        <w:t>.</w:t>
      </w:r>
      <w:r>
        <w:rPr>
          <w:rStyle w:val="FootnoteAnchor"/>
          <w:rtl w:val="true"/>
        </w:rPr>
        <w:footnoteReference w:id="663"/>
      </w:r>
    </w:p>
    <w:p>
      <w:pPr>
        <w:pStyle w:val="Heading4"/>
        <w:numPr>
          <w:ilvl w:val="3"/>
          <w:numId w:val="1"/>
        </w:numPr>
        <w:rPr/>
      </w:pPr>
      <w:bookmarkStart w:id="87" w:name="__RefHeading___Toc3264824_1280447820"/>
      <w:bookmarkStart w:id="88" w:name="_Toc31"/>
      <w:bookmarkEnd w:id="87"/>
      <w:r>
        <w:rPr>
          <w:rtl w:val="true"/>
        </w:rPr>
        <w:t>[</w:t>
      </w:r>
      <w:r>
        <w:rPr>
          <w:rtl w:val="true"/>
        </w:rPr>
        <w:t>إنّك</w:t>
      </w:r>
      <w:r>
        <w:rPr>
          <w:rtl w:val="true"/>
        </w:rPr>
        <w:t>]</w:t>
      </w:r>
      <w:bookmarkEnd w:id="8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المفرد تسعة كلمات، و هو المورد الثالث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لن تبلغ أملك و لن تعدو أجلك، فاتّق اللّٰه و أجمل في الطلب</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مدرك قِسمك، و مضمونٌ رزقك، و مستوفٍ ما كُتب لك، فأرح نفسك من شقاء الحرص و مذلّة الطلب، و اتّق اللّٰه، و اخفض في المكتسب</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لن تدرك ما تحبّ من ربّك إلّا بالصبر عمّا تشتهي</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إن أنصفت من نفسك أزلفك اللّٰه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إن اجتنبت السيّئات نِلت رفيع الدرجات</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مخلوقٌ للآخرة فاعمل لها، و لست مخلوقاً للدنيا فازهد فيها و أعرِض عنها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لن يغني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صالح عمل قدّمته، فتزوّدْ من صالح العمل</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إن عملت للآخرة فاز قِدحك</w:t>
      </w:r>
      <w:r>
        <w:rPr>
          <w:rStyle w:val="FootnoteAnchor"/>
          <w:rtl w:val="true"/>
        </w:rPr>
        <w:footnoteReference w:id="671"/>
      </w:r>
      <w:r>
        <w:rPr>
          <w:rFonts w:ascii="Amiri" w:hAnsi="Amiri" w:eastAsia="Amiri" w:cs="Amiri"/>
          <w:color w:val="111111"/>
          <w:sz w:val="28"/>
          <w:sz w:val="28"/>
          <w:szCs w:val="28"/>
          <w:rtl w:val="true"/>
          <w:lang w:bidi="ar-SA"/>
        </w:rPr>
        <w:t>، و إن عملت للدنيا خسِرت صفقتك</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لن تحمل إلى الآخرة عملاً أنفع لك من الصبر و الرضا و الخوف و الرجاء</w:t>
      </w:r>
      <w:r>
        <w:rPr>
          <w:rFonts w:eastAsia="Amiri" w:cs="Amiri" w:ascii="Amiri" w:hAnsi="Amiri"/>
          <w:color w:val="111111"/>
          <w:sz w:val="28"/>
          <w:szCs w:val="28"/>
          <w:rtl w:val="true"/>
          <w:lang w:bidi="ar-SA"/>
        </w:rPr>
        <w:t>.</w:t>
      </w:r>
      <w:r>
        <w:rPr>
          <w:rStyle w:val="FootnoteAnchor"/>
          <w:rtl w:val="true"/>
        </w:rPr>
        <w:footnoteReference w:id="673"/>
      </w:r>
      <w:bookmarkStart w:id="89" w:name="pg17234_194501"/>
    </w:p>
    <w:p>
      <w:pPr>
        <w:pStyle w:val="Heading4"/>
        <w:numPr>
          <w:ilvl w:val="3"/>
          <w:numId w:val="1"/>
        </w:numPr>
        <w:rPr/>
      </w:pPr>
      <w:bookmarkStart w:id="90" w:name="__RefHeading___Toc3264826_1280447820"/>
      <w:bookmarkStart w:id="91" w:name="_Toc32"/>
      <w:bookmarkEnd w:id="89"/>
      <w:bookmarkEnd w:id="90"/>
      <w:r>
        <w:rPr>
          <w:rtl w:val="true"/>
        </w:rPr>
        <w:t>[</w:t>
      </w:r>
      <w:r>
        <w:rPr>
          <w:rtl w:val="true"/>
        </w:rPr>
        <w:t>إنّكم</w:t>
      </w:r>
      <w:r>
        <w:rPr>
          <w:rtl w:val="true"/>
        </w:rPr>
        <w:t>]</w:t>
      </w:r>
      <w:bookmarkEnd w:id="91"/>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في خطاب الجمع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كلمة، و هو المورد الرابع عشر، و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هدف النوائب، و ذرية</w:t>
      </w:r>
      <w:r>
        <w:rPr>
          <w:rStyle w:val="FootnoteAnchor"/>
          <w:rtl w:val="true"/>
        </w:rPr>
        <w:footnoteReference w:id="674"/>
      </w:r>
      <w:r>
        <w:rPr>
          <w:rFonts w:ascii="IRNazanin" w:hAnsi="IRNazanin" w:eastAsia="IRNazanin"/>
          <w:color w:val="111111"/>
          <w:sz w:val="28"/>
          <w:sz w:val="28"/>
          <w:szCs w:val="28"/>
          <w:rtl w:val="true"/>
          <w:lang w:bidi="fa-IR"/>
        </w:rPr>
        <w:t>الأسقام</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مدينون بما قدّمتم، و مرتهنون بما أسلفتم</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إلى إنفاق ما كسبتم أحوج منكم إلى اكتساب ما تجمعون</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إلى اكتساب صالح الأعمال أحوج منكم إلى اكتساب الأموال</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إلى عمارة دار البقاء أحوج منكم إلى عمارة دار الفناء</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إلى جزاء ما أعطيتم أشدّ حاجةً من السائل إلى ما أخذ منكم</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إلى اكتساب الأدب أحوج منكم إلى اكتساب الفضّة و الذهب</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إلى العمل بما تعلمون أحوج منكم إلى تعلّم ما لم تكونوا تعلمون</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مؤاخَذون بأقوالكم فلا تقولوا إلّا خيراً، و مجازون بأعمالكم فلا تفعلوا إلّا برّاً</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إن صبرتم على البلاء، و شكرتم في الرخاء، و رضيتم بالقضاء، كان لكم من اللّٰه الرضاء</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إن رجوتم اللّٰه بلغتم آمالكم، و إن رجوتم غير اللّٰه خابت أمانيكم و آمالكم</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ستعرَضون على سبّي و البراءة منّي فسبّوني، و إيّاكم و البراءة منّي</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إن أطعتم سَورة الغضب أوردتْكم نهاية العطب</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في زمانٍ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بالحق قليلٌ‌، و اللسان فيه عن الصدق كليلٌ‌، و اللازم فيه</w:t>
      </w:r>
      <w:r>
        <w:rPr>
          <w:rFonts w:eastAsia="Amiri" w:cs="Amiri" w:ascii="Amiri" w:hAnsi="Amiri"/>
          <w:color w:val="111111"/>
          <w:sz w:val="28"/>
          <w:szCs w:val="28"/>
          <w:rtl w:val="true"/>
          <w:lang w:bidi="ar-SA"/>
        </w:rPr>
        <w:t xml:space="preserve">] </w:t>
      </w:r>
      <w:bookmarkStart w:id="92" w:name="pg17234_194502"/>
    </w:p>
    <w:p>
      <w:pPr>
        <w:pStyle w:val="BookText"/>
        <w:rPr/>
      </w:pPr>
      <w:bookmarkEnd w:id="92"/>
      <w:r>
        <w:rPr>
          <w:rFonts w:ascii="Amiri" w:hAnsi="Amiri" w:eastAsia="Amiri" w:cs="Amiri"/>
          <w:color w:val="111111"/>
          <w:sz w:val="28"/>
          <w:sz w:val="28"/>
          <w:szCs w:val="28"/>
          <w:rtl w:val="true"/>
          <w:lang w:bidi="ar-SA"/>
        </w:rPr>
        <w:t>للحقّ ذليلٌ‌، أهله معتكفون على العصيان، مصطلحون على الإدهان، فَتاهم غارمٌ‌</w:t>
      </w:r>
      <w:r>
        <w:rPr>
          <w:rStyle w:val="FootnoteAnchor"/>
          <w:rtl w:val="true"/>
        </w:rPr>
        <w:footnoteReference w:id="688"/>
      </w:r>
      <w:r>
        <w:rPr>
          <w:rFonts w:ascii="Amiri" w:hAnsi="Amiri" w:eastAsia="Amiri" w:cs="Amiri"/>
          <w:color w:val="111111"/>
          <w:sz w:val="28"/>
          <w:sz w:val="28"/>
          <w:szCs w:val="28"/>
          <w:rtl w:val="true"/>
          <w:lang w:bidi="ar-SA"/>
        </w:rPr>
        <w:t>، و شيخهم آثم، و عاملهم منافق، و قاريهم مارق، و لا يعظِّم صغيرهم كبيرهم، و لا يعُول غنيّهم فقيرهم</w:t>
      </w:r>
      <w:r>
        <w:rPr>
          <w:rFonts w:eastAsia="Amiri" w:cs="Amiri" w:ascii="Amiri" w:hAnsi="Amiri"/>
          <w:color w:val="111111"/>
          <w:sz w:val="28"/>
          <w:szCs w:val="28"/>
          <w:rtl w:val="true"/>
          <w:lang w:bidi="ar-SA"/>
        </w:rPr>
        <w:t>.</w:t>
      </w:r>
      <w:r>
        <w:rPr>
          <w:rStyle w:val="FootnoteAnchor"/>
          <w:rtl w:val="true"/>
        </w:rPr>
        <w:footnoteReference w:id="689"/>
      </w:r>
    </w:p>
    <w:p>
      <w:pPr>
        <w:pStyle w:val="Heading4"/>
        <w:numPr>
          <w:ilvl w:val="3"/>
          <w:numId w:val="1"/>
        </w:numPr>
        <w:rPr/>
      </w:pPr>
      <w:bookmarkStart w:id="93" w:name="__RefHeading___Toc3264828_1280447820"/>
      <w:bookmarkStart w:id="94" w:name="_Toc33"/>
      <w:bookmarkEnd w:id="93"/>
      <w:r>
        <w:rPr>
          <w:rtl w:val="true"/>
        </w:rPr>
        <w:t>[</w:t>
      </w:r>
      <w:r>
        <w:rPr>
          <w:rtl w:val="true"/>
        </w:rPr>
        <w:t>إنّما</w:t>
      </w:r>
      <w:r>
        <w:rPr>
          <w:rtl w:val="true"/>
        </w:rPr>
        <w:t>]</w:t>
      </w:r>
      <w:bookmarkEnd w:id="94"/>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عشرون كلمة، و هو المورد الخامس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الحلمُ كظم الغيظ و ملك النفس</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الحزم طاعة اللّٰه و معصية النفس</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الورَع التطهّر عن المعاصي</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المَجد أن تعطي في الغُرم، و تعفو عن الجُرم</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العاقل من وعظته التجارب، و الجاهل من استعبدته المطالب</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سادة أهل الدنيا و الآخرة الجُوّاد</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يحبّك من لا يتملّقك، و يثني عليك من لا يُسمعك</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سُمّي العدوّ عدوّاً لأنّه يعدو عليك، فمن داهنك في معايبك فهو العدوّ العادي عليك</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سُمّي الصديق صديقاً لأنّه يصدقك في نفسك و معايبك، فمن فعل ذلك فاستنم إليه؛ فإنّه الصديق</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سمّي الرفيق رفيقاً لأنّه يرفقك على صلاح دينك، فمن أعانك على صلاح دينك فهو الرفيق</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الكرم بذل السخاء و إسعافُ الطالب</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البصير من سمع ففكَّر، و نظر فأبصر، و انتفع بالعِبر</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زهَّد الناسَ في طلب العلم كثرةُ ما يرون من قلّة مَن عمل بما علم</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الحليم مَن إذا اُوذي صبر، و إذا ظُلم غفر</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الدنيا دار ممرّ، و الآخرة دار مستقرّ، فخذوا من ممرّكم لمستقرّكم، و لا تهتكوا أستاركم عند من يعلم أسراركم</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المرء في الدنيا غرض تنتصله المنايا، و نهبٌ تبادره المصائب و الحوادث</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السعيد من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و رجا الثواب فأحسن، و اشتاق إلى الجنّة فأدلج</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حُضّ بالمشاورة لأنّ رأي المشير صِرفٌ‌، و رأى المستشير مشوب بالهوى</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سمّيت الشبهة شبهةً لأنّها تشبه الحقّ‌، فأمّا أولياء اللّٰه فضياؤهم فيها اليقين و دليلهم سمت الهدى، و أمّا أعداء اللّٰه فدعاهم إليها الضلال و دليلهم العمى</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العالم مَن دعاه علمه إلى الورع و التقى، و الزهد عن عالم الفناء، و التولّهِ بجنّة المأوى</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الأئمّة قُوّام اللّٰه على خلقه و عرفاؤه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سَراة الناس أُولو الأحلام الرغيبة و الهمم الشريفة و ذووا النبل</w:t>
      </w:r>
      <w:r>
        <w:rPr>
          <w:rFonts w:eastAsia="Amiri" w:cs="Amiri" w:ascii="Amiri" w:hAnsi="Amiri"/>
          <w:color w:val="111111"/>
          <w:sz w:val="28"/>
          <w:szCs w:val="28"/>
          <w:rtl w:val="true"/>
          <w:lang w:bidi="ar-SA"/>
        </w:rPr>
        <w:t>.</w:t>
      </w:r>
      <w:r>
        <w:rPr>
          <w:rStyle w:val="FootnoteAnchor"/>
          <w:rtl w:val="true"/>
        </w:rPr>
        <w:footnoteReference w:id="711"/>
      </w:r>
      <w:bookmarkStart w:id="95" w:name="pg17234_194504"/>
    </w:p>
    <w:p>
      <w:pPr>
        <w:pStyle w:val="Heading4"/>
        <w:numPr>
          <w:ilvl w:val="3"/>
          <w:numId w:val="1"/>
        </w:numPr>
        <w:rPr/>
      </w:pPr>
      <w:bookmarkStart w:id="96" w:name="__RefHeading___Toc3264830_1280447820"/>
      <w:bookmarkStart w:id="97" w:name="_Toc34"/>
      <w:bookmarkEnd w:id="95"/>
      <w:bookmarkEnd w:id="96"/>
      <w:r>
        <w:rPr>
          <w:rtl w:val="true"/>
        </w:rPr>
        <w:t>[</w:t>
      </w:r>
      <w:r>
        <w:rPr>
          <w:rtl w:val="true"/>
        </w:rPr>
        <w:t>آفة</w:t>
      </w:r>
      <w:r>
        <w:rPr>
          <w:rtl w:val="true"/>
        </w:rPr>
        <w:t>]</w:t>
      </w:r>
      <w:bookmarkEnd w:id="97"/>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كلمة، و هو المورد السادس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الإيمان الشرك</w:t>
      </w:r>
      <w:r>
        <w:rPr>
          <w:rStyle w:val="FootnoteAnchor"/>
          <w:rtl w:val="true"/>
        </w:rPr>
        <w:footnoteReference w:id="712"/>
      </w:r>
      <w:r>
        <w:rPr>
          <w:rFonts w:ascii="Amiri" w:hAnsi="Amiri" w:eastAsia="Amiri" w:cs="Amiri"/>
          <w:color w:val="111111"/>
          <w:sz w:val="28"/>
          <w:sz w:val="28"/>
          <w:szCs w:val="28"/>
          <w:rtl w:val="true"/>
          <w:lang w:bidi="ar-SA"/>
        </w:rPr>
        <w:t>، و آفة اليقين الشكّ‌</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النعم الكفران</w:t>
      </w:r>
      <w:r>
        <w:rPr>
          <w:rStyle w:val="FootnoteAnchor"/>
          <w:rtl w:val="true"/>
        </w:rPr>
        <w:footnoteReference w:id="714"/>
      </w:r>
      <w:r>
        <w:rPr>
          <w:rFonts w:ascii="Amiri" w:hAnsi="Amiri" w:eastAsia="Amiri" w:cs="Amiri"/>
          <w:color w:val="111111"/>
          <w:sz w:val="28"/>
          <w:sz w:val="28"/>
          <w:szCs w:val="28"/>
          <w:rtl w:val="true"/>
          <w:lang w:bidi="ar-SA"/>
        </w:rPr>
        <w:t>، و آفة الطاعة العصيان</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الخير قرين السوء</w:t>
      </w:r>
      <w:r>
        <w:rPr>
          <w:rStyle w:val="FootnoteAnchor"/>
          <w:rtl w:val="true"/>
        </w:rPr>
        <w:footnoteReference w:id="716"/>
      </w:r>
      <w:r>
        <w:rPr>
          <w:rFonts w:ascii="Amiri" w:hAnsi="Amiri" w:eastAsia="Amiri" w:cs="Amiri"/>
          <w:color w:val="111111"/>
          <w:sz w:val="28"/>
          <w:sz w:val="28"/>
          <w:szCs w:val="28"/>
          <w:rtl w:val="true"/>
          <w:lang w:bidi="ar-SA"/>
        </w:rPr>
        <w:t>، و آفة الاقتدار البغي و العتوّ</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الشرف الكبر</w:t>
      </w:r>
      <w:r>
        <w:rPr>
          <w:rStyle w:val="FootnoteAnchor"/>
          <w:rtl w:val="true"/>
        </w:rPr>
        <w:footnoteReference w:id="718"/>
      </w:r>
      <w:r>
        <w:rPr>
          <w:rFonts w:ascii="Amiri" w:hAnsi="Amiri" w:eastAsia="Amiri" w:cs="Amiri"/>
          <w:color w:val="111111"/>
          <w:sz w:val="28"/>
          <w:sz w:val="28"/>
          <w:szCs w:val="28"/>
          <w:rtl w:val="true"/>
          <w:lang w:bidi="ar-SA"/>
        </w:rPr>
        <w:t>، و آفة الذكاء المكر</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السخاء المنّ‌</w:t>
      </w:r>
      <w:r>
        <w:rPr>
          <w:rStyle w:val="FootnoteAnchor"/>
          <w:rtl w:val="true"/>
        </w:rPr>
        <w:footnoteReference w:id="720"/>
      </w:r>
      <w:r>
        <w:rPr>
          <w:rFonts w:ascii="Amiri" w:hAnsi="Amiri" w:eastAsia="Amiri" w:cs="Amiri"/>
          <w:color w:val="111111"/>
          <w:sz w:val="28"/>
          <w:sz w:val="28"/>
          <w:szCs w:val="28"/>
          <w:rtl w:val="true"/>
          <w:lang w:bidi="ar-SA"/>
        </w:rPr>
        <w:t>، و آفة الدين سوء الظنّ‌</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الكلام الإطالة</w:t>
      </w:r>
      <w:r>
        <w:rPr>
          <w:rStyle w:val="FootnoteAnchor"/>
          <w:rtl w:val="true"/>
        </w:rPr>
        <w:footnoteReference w:id="722"/>
      </w:r>
      <w:r>
        <w:rPr>
          <w:rFonts w:ascii="Amiri" w:hAnsi="Amiri" w:eastAsia="Amiri" w:cs="Amiri"/>
          <w:color w:val="111111"/>
          <w:sz w:val="28"/>
          <w:sz w:val="28"/>
          <w:szCs w:val="28"/>
          <w:rtl w:val="true"/>
          <w:lang w:bidi="ar-SA"/>
        </w:rPr>
        <w:t>، و آفة العمل البطالة</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العقل الهوى</w:t>
      </w:r>
      <w:r>
        <w:rPr>
          <w:rStyle w:val="FootnoteAnchor"/>
          <w:rtl w:val="true"/>
        </w:rPr>
        <w:footnoteReference w:id="724"/>
      </w:r>
      <w:r>
        <w:rPr>
          <w:rFonts w:ascii="Amiri" w:hAnsi="Amiri" w:eastAsia="Amiri" w:cs="Amiri"/>
          <w:color w:val="111111"/>
          <w:sz w:val="28"/>
          <w:sz w:val="28"/>
          <w:szCs w:val="28"/>
          <w:rtl w:val="true"/>
          <w:lang w:bidi="ar-SA"/>
        </w:rPr>
        <w:t>، و آفة النفس الوله بالدنيا</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الملوك سوء السيرة</w:t>
      </w:r>
      <w:r>
        <w:rPr>
          <w:rStyle w:val="FootnoteAnchor"/>
          <w:rtl w:val="true"/>
        </w:rPr>
        <w:footnoteReference w:id="726"/>
      </w:r>
      <w:r>
        <w:rPr>
          <w:rFonts w:ascii="Amiri" w:hAnsi="Amiri" w:eastAsia="Amiri" w:cs="Amiri"/>
          <w:color w:val="111111"/>
          <w:sz w:val="28"/>
          <w:sz w:val="28"/>
          <w:szCs w:val="28"/>
          <w:rtl w:val="true"/>
          <w:lang w:bidi="ar-SA"/>
        </w:rPr>
        <w:t>، و آفة الوزراء خبث السريرة</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القضاة الطمع</w:t>
      </w:r>
      <w:r>
        <w:rPr>
          <w:rStyle w:val="FootnoteAnchor"/>
          <w:rtl w:val="true"/>
        </w:rPr>
        <w:footnoteReference w:id="728"/>
      </w:r>
      <w:r>
        <w:rPr>
          <w:rFonts w:ascii="Amiri" w:hAnsi="Amiri" w:eastAsia="Amiri" w:cs="Amiri"/>
          <w:color w:val="111111"/>
          <w:sz w:val="28"/>
          <w:sz w:val="28"/>
          <w:szCs w:val="28"/>
          <w:rtl w:val="true"/>
          <w:lang w:bidi="ar-SA"/>
        </w:rPr>
        <w:t>، و آفة العدول قلّة الورع</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الشجاع إضاعة الحزم</w:t>
      </w:r>
      <w:r>
        <w:rPr>
          <w:rStyle w:val="FootnoteAnchor"/>
          <w:rtl w:val="true"/>
        </w:rPr>
        <w:footnoteReference w:id="730"/>
      </w:r>
      <w:r>
        <w:rPr>
          <w:rFonts w:ascii="Amiri" w:hAnsi="Amiri" w:eastAsia="Amiri" w:cs="Amiri"/>
          <w:color w:val="111111"/>
          <w:sz w:val="28"/>
          <w:sz w:val="28"/>
          <w:szCs w:val="28"/>
          <w:rtl w:val="true"/>
          <w:lang w:bidi="ar-SA"/>
        </w:rPr>
        <w:t>، و آفة القويّ استضعاف الخصم</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الهيبة المزاح</w:t>
      </w:r>
      <w:r>
        <w:rPr>
          <w:rStyle w:val="FootnoteAnchor"/>
          <w:rtl w:val="true"/>
        </w:rPr>
        <w:footnoteReference w:id="732"/>
      </w:r>
      <w:r>
        <w:rPr>
          <w:rFonts w:ascii="Amiri" w:hAnsi="Amiri" w:eastAsia="Amiri" w:cs="Amiri"/>
          <w:color w:val="111111"/>
          <w:sz w:val="28"/>
          <w:sz w:val="28"/>
          <w:szCs w:val="28"/>
          <w:rtl w:val="true"/>
          <w:lang w:bidi="ar-SA"/>
        </w:rPr>
        <w:t>، و آفة الطلب عدم النجاح</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الملك ضعف الحماية</w:t>
      </w:r>
      <w:r>
        <w:rPr>
          <w:rStyle w:val="FootnoteAnchor"/>
          <w:rtl w:val="true"/>
        </w:rPr>
        <w:footnoteReference w:id="734"/>
      </w:r>
      <w:r>
        <w:rPr>
          <w:rFonts w:ascii="Amiri" w:hAnsi="Amiri" w:eastAsia="Amiri" w:cs="Amiri"/>
          <w:color w:val="111111"/>
          <w:sz w:val="28"/>
          <w:sz w:val="28"/>
          <w:szCs w:val="28"/>
          <w:rtl w:val="true"/>
          <w:lang w:bidi="ar-SA"/>
        </w:rPr>
        <w:t>، و آفة العهود قلّة الرعاية</w:t>
      </w:r>
      <w:r>
        <w:rPr>
          <w:rFonts w:eastAsia="Amiri" w:cs="Amiri" w:ascii="Amiri" w:hAnsi="Amiri"/>
          <w:color w:val="111111"/>
          <w:sz w:val="28"/>
          <w:szCs w:val="28"/>
          <w:rtl w:val="true"/>
          <w:lang w:bidi="ar-SA"/>
        </w:rPr>
        <w:t>.</w:t>
      </w:r>
      <w:r>
        <w:rPr>
          <w:rStyle w:val="FootnoteAnchor"/>
          <w:rtl w:val="true"/>
        </w:rPr>
        <w:footnoteReference w:id="735"/>
      </w:r>
      <w:bookmarkStart w:id="98" w:name="pg17234_194505"/>
    </w:p>
    <w:p>
      <w:pPr>
        <w:pStyle w:val="BookText"/>
        <w:rPr/>
      </w:pPr>
      <w:bookmarkEnd w:id="98"/>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العامّة العالم الفاجر</w:t>
      </w:r>
      <w:r>
        <w:rPr>
          <w:rStyle w:val="FootnoteAnchor"/>
          <w:rtl w:val="true"/>
        </w:rPr>
        <w:footnoteReference w:id="736"/>
      </w:r>
      <w:r>
        <w:rPr>
          <w:rFonts w:ascii="Amiri" w:hAnsi="Amiri" w:eastAsia="Amiri" w:cs="Amiri"/>
          <w:color w:val="111111"/>
          <w:sz w:val="28"/>
          <w:sz w:val="28"/>
          <w:szCs w:val="28"/>
          <w:rtl w:val="true"/>
          <w:lang w:bidi="ar-SA"/>
        </w:rPr>
        <w:t>، و آفة العدل الظالم القادر</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العمران جور السلطان</w:t>
      </w:r>
      <w:r>
        <w:rPr>
          <w:rStyle w:val="FootnoteAnchor"/>
          <w:rtl w:val="true"/>
        </w:rPr>
        <w:footnoteReference w:id="738"/>
      </w:r>
      <w:r>
        <w:rPr>
          <w:rFonts w:ascii="Amiri" w:hAnsi="Amiri" w:eastAsia="Amiri" w:cs="Amiri"/>
          <w:color w:val="111111"/>
          <w:sz w:val="28"/>
          <w:sz w:val="28"/>
          <w:szCs w:val="28"/>
          <w:rtl w:val="true"/>
          <w:lang w:bidi="ar-SA"/>
        </w:rPr>
        <w:t>، و آفة القدرة منع الإحسان</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الأمانة الخيانة</w:t>
      </w:r>
      <w:r>
        <w:rPr>
          <w:rStyle w:val="FootnoteAnchor"/>
          <w:rtl w:val="true"/>
        </w:rPr>
        <w:footnoteReference w:id="740"/>
      </w:r>
      <w:r>
        <w:rPr>
          <w:rFonts w:ascii="Amiri" w:hAnsi="Amiri" w:eastAsia="Amiri" w:cs="Amiri"/>
          <w:color w:val="111111"/>
          <w:sz w:val="28"/>
          <w:sz w:val="28"/>
          <w:szCs w:val="28"/>
          <w:rtl w:val="true"/>
          <w:lang w:bidi="ar-SA"/>
        </w:rPr>
        <w:t>، و آفة الفقهاء عدم الصيانة</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الجود التبذير</w:t>
      </w:r>
      <w:r>
        <w:rPr>
          <w:rStyle w:val="FootnoteAnchor"/>
          <w:rtl w:val="true"/>
        </w:rPr>
        <w:footnoteReference w:id="742"/>
      </w:r>
      <w:r>
        <w:rPr>
          <w:rFonts w:ascii="Amiri" w:hAnsi="Amiri" w:eastAsia="Amiri" w:cs="Amiri"/>
          <w:color w:val="111111"/>
          <w:sz w:val="28"/>
          <w:sz w:val="28"/>
          <w:szCs w:val="28"/>
          <w:rtl w:val="true"/>
          <w:lang w:bidi="ar-SA"/>
        </w:rPr>
        <w:t>، و آفة المعاش سوء التدبير</w:t>
      </w:r>
      <w:r>
        <w:rPr>
          <w:rFonts w:eastAsia="Amiri" w:cs="Amiri" w:ascii="Amiri" w:hAnsi="Amiri"/>
          <w:color w:val="111111"/>
          <w:sz w:val="28"/>
          <w:szCs w:val="28"/>
          <w:rtl w:val="true"/>
          <w:lang w:bidi="ar-SA"/>
        </w:rPr>
        <w:t>.</w:t>
      </w:r>
      <w:r>
        <w:rPr>
          <w:rStyle w:val="FootnoteAnchor"/>
          <w:rtl w:val="true"/>
        </w:rPr>
        <w:footnoteReference w:id="743"/>
      </w:r>
    </w:p>
    <w:p>
      <w:pPr>
        <w:pStyle w:val="Heading4"/>
        <w:numPr>
          <w:ilvl w:val="3"/>
          <w:numId w:val="1"/>
        </w:numPr>
        <w:rPr/>
      </w:pPr>
      <w:bookmarkStart w:id="99" w:name="__RefHeading___Toc3264832_1280447820"/>
      <w:bookmarkStart w:id="100" w:name="_Toc35"/>
      <w:bookmarkEnd w:id="99"/>
      <w:r>
        <w:rPr>
          <w:rtl w:val="true"/>
        </w:rPr>
        <w:t>[</w:t>
      </w:r>
      <w:r>
        <w:rPr>
          <w:rtl w:val="true"/>
        </w:rPr>
        <w:t>إذا</w:t>
      </w:r>
      <w:r>
        <w:rPr>
          <w:rtl w:val="true"/>
        </w:rPr>
        <w:t>]</w:t>
      </w:r>
      <w:bookmarkEnd w:id="100"/>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خمسون كلمة، و هو المورد السابع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صنعت معروفاً فاستره</w:t>
      </w:r>
      <w:r>
        <w:rPr>
          <w:rStyle w:val="FootnoteAnchor"/>
          <w:rtl w:val="true"/>
        </w:rPr>
        <w:footnoteReference w:id="744"/>
      </w:r>
      <w:r>
        <w:rPr>
          <w:rFonts w:ascii="Amiri" w:hAnsi="Amiri" w:eastAsia="Amiri" w:cs="Amiri"/>
          <w:color w:val="111111"/>
          <w:sz w:val="28"/>
          <w:sz w:val="28"/>
          <w:szCs w:val="28"/>
          <w:rtl w:val="true"/>
          <w:lang w:bidi="ar-SA"/>
        </w:rPr>
        <w:t>، و إذا صنع إليك معروف فانشره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وعدت فأنجز</w:t>
      </w:r>
      <w:r>
        <w:rPr>
          <w:rStyle w:val="FootnoteAnchor"/>
          <w:rtl w:val="true"/>
        </w:rPr>
        <w:footnoteReference w:id="746"/>
      </w:r>
      <w:r>
        <w:rPr>
          <w:rFonts w:ascii="Amiri" w:hAnsi="Amiri" w:eastAsia="Amiri" w:cs="Amiri"/>
          <w:color w:val="111111"/>
          <w:sz w:val="28"/>
          <w:sz w:val="28"/>
          <w:szCs w:val="28"/>
          <w:rtl w:val="true"/>
          <w:lang w:bidi="ar-SA"/>
        </w:rPr>
        <w:t>، و إذا أعطيت فأوجز</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عزمت فاستشر</w:t>
      </w:r>
      <w:r>
        <w:rPr>
          <w:rStyle w:val="FootnoteAnchor"/>
          <w:rtl w:val="true"/>
        </w:rPr>
        <w:footnoteReference w:id="748"/>
      </w:r>
      <w:r>
        <w:rPr>
          <w:rFonts w:ascii="Amiri" w:hAnsi="Amiri" w:eastAsia="Amiri" w:cs="Amiri"/>
          <w:color w:val="111111"/>
          <w:sz w:val="28"/>
          <w:sz w:val="28"/>
          <w:szCs w:val="28"/>
          <w:rtl w:val="true"/>
          <w:lang w:bidi="ar-SA"/>
        </w:rPr>
        <w:t>، و إذا أمضيت فاستخر</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جنيت فاعتذر</w:t>
      </w:r>
      <w:r>
        <w:rPr>
          <w:rStyle w:val="FootnoteAnchor"/>
          <w:rtl w:val="true"/>
        </w:rPr>
        <w:footnoteReference w:id="750"/>
      </w:r>
      <w:r>
        <w:rPr>
          <w:rFonts w:ascii="Amiri" w:hAnsi="Amiri" w:eastAsia="Amiri" w:cs="Amiri"/>
          <w:color w:val="111111"/>
          <w:sz w:val="28"/>
          <w:sz w:val="28"/>
          <w:szCs w:val="28"/>
          <w:rtl w:val="true"/>
          <w:lang w:bidi="ar-SA"/>
        </w:rPr>
        <w:t>، و إذا جني عليك فاغفر</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اُعطيت فاشكر</w:t>
      </w:r>
      <w:r>
        <w:rPr>
          <w:rStyle w:val="FootnoteAnchor"/>
          <w:rtl w:val="true"/>
        </w:rPr>
        <w:footnoteReference w:id="752"/>
      </w:r>
      <w:r>
        <w:rPr>
          <w:rFonts w:ascii="Amiri" w:hAnsi="Amiri" w:eastAsia="Amiri" w:cs="Amiri"/>
          <w:color w:val="111111"/>
          <w:sz w:val="28"/>
          <w:sz w:val="28"/>
          <w:szCs w:val="28"/>
          <w:rtl w:val="true"/>
          <w:lang w:bidi="ar-SA"/>
        </w:rPr>
        <w:t>، و إذا ابتُليت فاصبر</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رُزقت فأوسع</w:t>
      </w:r>
      <w:r>
        <w:rPr>
          <w:rStyle w:val="FootnoteAnchor"/>
          <w:rtl w:val="true"/>
        </w:rPr>
        <w:footnoteReference w:id="754"/>
      </w:r>
      <w:r>
        <w:rPr>
          <w:rFonts w:ascii="IRNazanin" w:hAnsi="IRNazanin" w:eastAsia="IRNazanin"/>
          <w:color w:val="111111"/>
          <w:sz w:val="28"/>
          <w:sz w:val="28"/>
          <w:szCs w:val="28"/>
          <w:rtl w:val="true"/>
          <w:lang w:bidi="fa-IR"/>
        </w:rPr>
        <w:t>، و إذا حرمت فاقنع</w:t>
      </w:r>
      <w:r>
        <w:rPr>
          <w:rStyle w:val="FootnoteAnchor"/>
          <w:rtl w:val="true"/>
        </w:rPr>
        <w:footnoteReference w:id="755"/>
      </w:r>
      <w:r>
        <w:rPr>
          <w:rFonts w:ascii="IRNazanin" w:hAnsi="IRNazanin" w:eastAsia="IRNazanin"/>
          <w:color w:val="111111"/>
          <w:sz w:val="28"/>
          <w:sz w:val="28"/>
          <w:szCs w:val="28"/>
          <w:rtl w:val="true"/>
          <w:lang w:bidi="fa-IR"/>
        </w:rPr>
        <w:t>، و إذا طعمت فاشبع</w:t>
      </w:r>
      <w:r>
        <w:rPr>
          <w:rFonts w:eastAsia="IRNazanin" w:cs="IRNazanin"/>
          <w:color w:val="111111"/>
          <w:sz w:val="28"/>
          <w:szCs w:val="28"/>
          <w:rtl w:val="true"/>
          <w:lang w:bidi="fa-IR"/>
        </w:rPr>
        <w:t>.</w:t>
      </w:r>
      <w:r>
        <w:rPr>
          <w:rStyle w:val="FootnoteAnchor"/>
          <w:rtl w:val="true"/>
        </w:rPr>
        <w:footnoteReference w:id="75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تأكّدَت الإخاء سمُج الثناء</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آخيت فأكرم الإخاء</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تغيّرتْ نيّة السلطان فسد الزمان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عقدتم على عزائم خير فامضوها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غلبتْ عليكم أهواؤكم أوردتكم موارد الهلكة</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فسدَتِ النيَّة وقعَتِ البليّة</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حضرت المنيّة افتضحت الاُمنيّة</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خِفتَ الخالق فررتَ إليه</w:t>
      </w:r>
      <w:r>
        <w:rPr>
          <w:rStyle w:val="FootnoteAnchor"/>
          <w:rtl w:val="true"/>
        </w:rPr>
        <w:footnoteReference w:id="764"/>
      </w:r>
      <w:r>
        <w:rPr>
          <w:rFonts w:ascii="IRNazanin" w:hAnsi="IRNazanin" w:eastAsia="IRNazanin"/>
          <w:color w:val="111111"/>
          <w:sz w:val="28"/>
          <w:sz w:val="28"/>
          <w:szCs w:val="28"/>
          <w:rtl w:val="true"/>
          <w:lang w:bidi="fa-IR"/>
        </w:rPr>
        <w:t>، و إذا خفت المخلوق فررت منه</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قلّت الطاعات كثرت السيّئات</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فسد الزمان ساد اللئام</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ظهرت الجنايات ارتفعت البركات</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ملك الأراذل هلك الأفاضل</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اللّٰه سبحانه يؤنسك بخلقه و يوحشك عن ذكره فقد أبغضك</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اللّٰه سبحانه يتابع عليك البلاء فقد أيقظك</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رأيت اللّٰه سبحانه يتابع عليك النعم مع المعاصي فهو استدراج لك</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ما تريد فأرد ما يكون</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قصرت يدك عن المكافأة فأطل لسانك بالشكر</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مظلوماً فأعنه على الظالم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أخذتَ نفسك بطاعة اللّٰه أكرمتها، و إن ابتذلتها في معاصيه أهنتها</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وثقت بمودّة أخيك فلا تبال متى لقيته و لقيك</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حلُمتَ عن السفيه غَمَّمتَه فَزِده غمّاً بحلمك عنه</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أمضيت أمراً فامضه بعد الرَّويّة و مراجعة المشورة إلى أهله، و لا تؤخّر عمل يومٍ إلى غدٍ، و امض لكُلّ يوم عمله</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نفذ حكمك في نفسك تداعت أنفس الناس إلى عدلك</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خُلقاً سيّئاً فتجنّب من نفسك أمثاله</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خفت صعوبة أمرٍ فاصعب له يذلّ لك، و خادع الزمان عن أحداثه يهن عليك</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أخذتْك القدرة على ظلم الناس فاذكر قُدرة اللّٰه سبحانه على عقوبتك، و ذهابَ ما آتيت إليهم عنهم و بقاءَه عليك</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شرّاً حبّب إليه المال، و بسط منه الآمال</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اللّٰه تعالى صلاح عبد ألهمه الاقتصاد</w:t>
      </w:r>
      <w:r>
        <w:rPr>
          <w:rStyle w:val="FootnoteAnchor"/>
          <w:rtl w:val="true"/>
        </w:rPr>
        <w:footnoteReference w:id="785"/>
      </w:r>
      <w:r>
        <w:rPr>
          <w:rFonts w:ascii="Amiri" w:hAnsi="Amiri" w:eastAsia="Amiri" w:cs="Amiri"/>
          <w:color w:val="111111"/>
          <w:sz w:val="28"/>
          <w:sz w:val="28"/>
          <w:szCs w:val="28"/>
          <w:rtl w:val="true"/>
          <w:lang w:bidi="ar-SA"/>
        </w:rPr>
        <w:t>و قلّة الكلام و قلّة الطعام و قلّة المنام</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بُني الملك على قواعد العدل و دُعم بدعائم العقل، نصر اللّٰه مُواليه و خذل مُعاديه</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سبحانه إزالة نعمة عن عبدٍ كان أوّل ما تغيّر عنه عقله، و أشدّ شيء عليه فقده</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أقبلَت الدنيا على عبدٍ كسته محاسن غيره، و إذا أدبرت عنه سلبته محاسنه</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خفت أمراً فقعْ فيه؛ فإنَّ شدّة توقّيه أشدّ من الوقوع فيه</w:t>
      </w:r>
      <w:r>
        <w:rPr>
          <w:rFonts w:eastAsia="Amiri" w:cs="Amiri" w:ascii="Amiri" w:hAnsi="Amiri"/>
          <w:color w:val="111111"/>
          <w:sz w:val="28"/>
          <w:szCs w:val="28"/>
          <w:rtl w:val="true"/>
          <w:lang w:bidi="ar-SA"/>
        </w:rPr>
        <w:t>.</w:t>
      </w:r>
      <w:r>
        <w:rPr>
          <w:rStyle w:val="FootnoteAnchor"/>
          <w:rtl w:val="true"/>
        </w:rPr>
        <w:footnoteReference w:id="79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زادك السلطان تقرّباً فزده إجلالاً</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قدَّمت مالك لآخرتك، و استخلفت اللّٰه على ما خلَّفتَه من بعدك، سعِدتَ بما قدّمت، و أحسن اللّٰه لك الخلافة على من خلّفت</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مُلئ البطن من المباح عمي القلب عن الصلاح</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خيراً ألهمه الاقتصاد و حسن التدبير، و جنّبه سوء التدبير و الإسراف</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أتتك المحن فاقعد لها؛ فإنّ قيامك فيها زيادة لها</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أحسنت القول فأحسن العمل؛ لتجمع بذلك مزيّة اللسان و فضيلة الإحسان</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الخير فسارعتم إليه، و رأيتم الشرّ فتباعدتم عنه، و كنتم بالطاعة عاملين، و في المكارم متنافسين، كنتم محسنين فائزين</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وجدت من أهل الفاقة من يحمل لك زادك إلى يوم القيامة فيوفيك به غداً حيث تحتاج إليه فاغتنمه و حمّله إيّاه، و أكثر من تزويده و أنت قادرٌ عليه، فلعلَّك أن تطْلبَه فلا تجده</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أنكرت من عقلك شيئاً فاقتد برأي عاقلٍ يزيل ما أنكرته</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كرم أصل الرجل كرم مغيبه و محضره</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ينتفع الكرامة فالإهانة أحزم، و إذا لم ينجع السوط فالسيف أحسم</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 جاهلاً فتعلَّم، و إذا سُئلت عمّا لا تعلم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فيه النظر قبل ختمه فإنّما تختم على عقلك</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زاد عجبك بما أنت فيه من سلطانك فحدثتْ لك أُبّهةٌ أو مخيّلةٌ‌، فانظر إلى عظيم ملك اللّٰه و قدرته ممّا لا تقدر عليه من نفسك؛ فإنّ ذلك يلين من جَماحك، و يكفّ من غَربك، و يفيء إليك ما عزب عنك من عقلك</w:t>
      </w:r>
      <w:r>
        <w:rPr>
          <w:rFonts w:eastAsia="Amiri" w:cs="Amiri" w:ascii="Amiri" w:hAnsi="Amiri"/>
          <w:color w:val="111111"/>
          <w:sz w:val="28"/>
          <w:szCs w:val="28"/>
          <w:rtl w:val="true"/>
          <w:lang w:bidi="ar-SA"/>
        </w:rPr>
        <w:t>.</w:t>
      </w:r>
      <w:r>
        <w:rPr>
          <w:rStyle w:val="FootnoteAnchor"/>
          <w:rtl w:val="true"/>
        </w:rPr>
        <w:footnoteReference w:id="804"/>
      </w:r>
      <w:bookmarkStart w:id="101" w:name="pg17234_194509"/>
    </w:p>
    <w:p>
      <w:pPr>
        <w:pStyle w:val="BookText"/>
        <w:rPr/>
      </w:pPr>
      <w:bookmarkEnd w:id="101"/>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رغبت في صلاح نفسك فعليك بالاقتصاد و القنوع و التعلّل</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زاد علم الرجل زاد أدبه، و تضاعفت خشيته لربّه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محاسن الرجل أكثر من مساويه فذلك الكامل، و إن كان متساوي المحاسن و المساوئ فذلك المتماسك، و إن زادت مساويه على محاسنه فهو الهالك</w:t>
      </w:r>
      <w:r>
        <w:rPr>
          <w:rFonts w:eastAsia="Amiri" w:cs="Amiri" w:ascii="Amiri" w:hAnsi="Amiri"/>
          <w:color w:val="111111"/>
          <w:sz w:val="28"/>
          <w:szCs w:val="28"/>
          <w:rtl w:val="true"/>
          <w:lang w:bidi="ar-SA"/>
        </w:rPr>
        <w:t>.</w:t>
      </w:r>
      <w:r>
        <w:rPr>
          <w:rStyle w:val="FootnoteAnchor"/>
          <w:rtl w:val="true"/>
        </w:rPr>
        <w:footnoteReference w:id="807"/>
      </w:r>
    </w:p>
    <w:p>
      <w:pPr>
        <w:pStyle w:val="Heading3"/>
        <w:numPr>
          <w:ilvl w:val="2"/>
          <w:numId w:val="1"/>
        </w:numPr>
        <w:rPr/>
      </w:pPr>
      <w:bookmarkStart w:id="102" w:name="__RefHeading___Toc3264834_1280447820"/>
      <w:bookmarkStart w:id="103" w:name="_Toc36"/>
      <w:bookmarkEnd w:id="102"/>
      <w:r>
        <w:rPr>
          <w:rtl w:val="true"/>
        </w:rPr>
        <w:t>[</w:t>
      </w:r>
      <w:r>
        <w:rPr>
          <w:rtl w:val="true"/>
        </w:rPr>
        <w:t>حرف الباء</w:t>
      </w:r>
      <w:r>
        <w:rPr>
          <w:rtl w:val="true"/>
        </w:rPr>
        <w:t>]</w:t>
      </w:r>
      <w:bookmarkEnd w:id="103"/>
    </w:p>
    <w:p>
      <w:pPr>
        <w:pStyle w:val="Heading4"/>
        <w:numPr>
          <w:ilvl w:val="3"/>
          <w:numId w:val="1"/>
        </w:numPr>
        <w:rPr/>
      </w:pPr>
      <w:bookmarkStart w:id="104" w:name="__RefHeading___Toc3264836_1280447820"/>
      <w:bookmarkStart w:id="105" w:name="_Toc37"/>
      <w:bookmarkEnd w:id="104"/>
      <w:r>
        <w:rPr>
          <w:rtl w:val="true"/>
        </w:rPr>
        <w:t xml:space="preserve">حرف الباء </w:t>
      </w:r>
      <w:r>
        <w:rPr>
          <w:rtl w:val="true"/>
        </w:rPr>
        <w:t xml:space="preserve">- </w:t>
      </w:r>
      <w:r>
        <w:rPr>
          <w:rtl w:val="true"/>
        </w:rPr>
        <w:t>الباء الزائدة</w:t>
      </w:r>
      <w:r>
        <w:rPr>
          <w:rtl w:val="true"/>
        </w:rPr>
        <w:t>]</w:t>
      </w:r>
      <w:bookmarkEnd w:id="105"/>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الباء باختلاف موارد استعمالها أربعة و ستّون كلمة؛ منها بالباء الزائدة، و هي سبعة و عشرون كلمة، و هو المورد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بالإفضال يعظُم الأقدار</w:t>
      </w:r>
      <w:r>
        <w:rPr>
          <w:rStyle w:val="FootnoteAnchor"/>
          <w:rtl w:val="true"/>
        </w:rPr>
        <w:footnoteReference w:id="808"/>
      </w:r>
      <w:r>
        <w:rPr>
          <w:rFonts w:ascii="Amiri" w:hAnsi="Amiri" w:eastAsia="Amiri" w:cs="Amiri"/>
          <w:color w:val="111111"/>
          <w:sz w:val="28"/>
          <w:sz w:val="28"/>
          <w:szCs w:val="28"/>
          <w:rtl w:val="true"/>
          <w:lang w:bidi="ar-SA"/>
        </w:rPr>
        <w:t>، و بالصمت يكثر الوقار</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بالحلم يكثر الأنصار</w:t>
      </w:r>
      <w:r>
        <w:rPr>
          <w:rStyle w:val="FootnoteAnchor"/>
          <w:rtl w:val="true"/>
        </w:rPr>
        <w:footnoteReference w:id="810"/>
      </w:r>
      <w:r>
        <w:rPr>
          <w:rFonts w:ascii="Amiri" w:hAnsi="Amiri" w:eastAsia="Amiri" w:cs="Amiri"/>
          <w:color w:val="111111"/>
          <w:sz w:val="28"/>
          <w:sz w:val="28"/>
          <w:szCs w:val="28"/>
          <w:rtl w:val="true"/>
          <w:lang w:bidi="ar-SA"/>
        </w:rPr>
        <w:t>، و بالهدى يكثر الاستبصار</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بحسن العشرة تدوم المودّة</w:t>
      </w:r>
      <w:r>
        <w:rPr>
          <w:rStyle w:val="FootnoteAnchor"/>
          <w:rtl w:val="true"/>
        </w:rPr>
        <w:footnoteReference w:id="812"/>
      </w:r>
      <w:r>
        <w:rPr>
          <w:rFonts w:ascii="Amiri" w:hAnsi="Amiri" w:eastAsia="Amiri" w:cs="Amiri"/>
          <w:color w:val="111111"/>
          <w:sz w:val="28"/>
          <w:sz w:val="28"/>
          <w:szCs w:val="28"/>
          <w:rtl w:val="true"/>
          <w:lang w:bidi="ar-SA"/>
        </w:rPr>
        <w:t>، و بالرفق تتمّ المروّة</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بالإيمان يُستدلّ على الصالحات</w:t>
      </w:r>
      <w:r>
        <w:rPr>
          <w:rStyle w:val="FootnoteAnchor"/>
          <w:rtl w:val="true"/>
        </w:rPr>
        <w:footnoteReference w:id="814"/>
      </w:r>
      <w:r>
        <w:rPr>
          <w:rFonts w:ascii="Amiri" w:hAnsi="Amiri" w:eastAsia="Amiri" w:cs="Amiri"/>
          <w:color w:val="111111"/>
          <w:sz w:val="28"/>
          <w:sz w:val="28"/>
          <w:szCs w:val="28"/>
          <w:rtl w:val="true"/>
          <w:lang w:bidi="ar-SA"/>
        </w:rPr>
        <w:t>، و بالعدل تتضاعف البركات</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بالعدل تصلح الرعيّة</w:t>
      </w:r>
      <w:r>
        <w:rPr>
          <w:rStyle w:val="FootnoteAnchor"/>
          <w:rtl w:val="true"/>
        </w:rPr>
        <w:footnoteReference w:id="816"/>
      </w:r>
      <w:r>
        <w:rPr>
          <w:rFonts w:ascii="Amiri" w:hAnsi="Amiri" w:eastAsia="Amiri" w:cs="Amiri"/>
          <w:color w:val="111111"/>
          <w:sz w:val="28"/>
          <w:sz w:val="28"/>
          <w:szCs w:val="28"/>
          <w:rtl w:val="true"/>
          <w:lang w:bidi="ar-SA"/>
        </w:rPr>
        <w:t>، و بالفكر تصلح الرويّة</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بالتأنّي تسهل المطالب</w:t>
      </w:r>
      <w:r>
        <w:rPr>
          <w:rStyle w:val="FootnoteAnchor"/>
          <w:rtl w:val="true"/>
        </w:rPr>
        <w:footnoteReference w:id="818"/>
      </w:r>
      <w:r>
        <w:rPr>
          <w:rFonts w:ascii="Amiri" w:hAnsi="Amiri" w:eastAsia="Amiri" w:cs="Amiri"/>
          <w:color w:val="111111"/>
          <w:sz w:val="28"/>
          <w:sz w:val="28"/>
          <w:szCs w:val="28"/>
          <w:rtl w:val="true"/>
          <w:lang w:bidi="ar-SA"/>
        </w:rPr>
        <w:t>، و بالصبر تدرك الرغائب</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بالظلم تزول النعم</w:t>
      </w:r>
      <w:r>
        <w:rPr>
          <w:rStyle w:val="FootnoteAnchor"/>
          <w:rtl w:val="true"/>
        </w:rPr>
        <w:footnoteReference w:id="820"/>
      </w:r>
      <w:r>
        <w:rPr>
          <w:rFonts w:ascii="Amiri" w:hAnsi="Amiri" w:eastAsia="Amiri" w:cs="Amiri"/>
          <w:color w:val="111111"/>
          <w:sz w:val="28"/>
          <w:sz w:val="28"/>
          <w:szCs w:val="28"/>
          <w:rtl w:val="true"/>
          <w:lang w:bidi="ar-SA"/>
        </w:rPr>
        <w:t>، و بالبغي تجلب النقم</w:t>
      </w:r>
      <w:r>
        <w:rPr>
          <w:rFonts w:eastAsia="Amiri" w:cs="Amiri" w:ascii="Amiri" w:hAnsi="Amiri"/>
          <w:color w:val="111111"/>
          <w:sz w:val="28"/>
          <w:szCs w:val="28"/>
          <w:rtl w:val="true"/>
          <w:lang w:bidi="ar-SA"/>
        </w:rPr>
        <w:t>.</w:t>
      </w:r>
      <w:r>
        <w:rPr>
          <w:rStyle w:val="FootnoteAnchor"/>
          <w:rtl w:val="true"/>
        </w:rPr>
        <w:footnoteReference w:id="82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بالعلم يستقيم المعْوجّ‌</w:t>
      </w:r>
      <w:r>
        <w:rPr>
          <w:rStyle w:val="FootnoteAnchor"/>
          <w:rtl w:val="true"/>
        </w:rPr>
        <w:footnoteReference w:id="822"/>
      </w:r>
      <w:r>
        <w:rPr>
          <w:rFonts w:ascii="Amiri" w:hAnsi="Amiri" w:eastAsia="Amiri" w:cs="Amiri"/>
          <w:color w:val="111111"/>
          <w:sz w:val="28"/>
          <w:sz w:val="28"/>
          <w:szCs w:val="28"/>
          <w:rtl w:val="true"/>
          <w:lang w:bidi="ar-SA"/>
        </w:rPr>
        <w:t>، و بالحقّ يَستظهر المحتجّ‌</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بالدعاء يُستدفع البلاء</w:t>
      </w:r>
      <w:r>
        <w:rPr>
          <w:rStyle w:val="FootnoteAnchor"/>
          <w:rtl w:val="true"/>
        </w:rPr>
        <w:footnoteReference w:id="824"/>
      </w:r>
      <w:r>
        <w:rPr>
          <w:rFonts w:ascii="Amiri" w:hAnsi="Amiri" w:eastAsia="Amiri" w:cs="Amiri"/>
          <w:color w:val="111111"/>
          <w:sz w:val="28"/>
          <w:sz w:val="28"/>
          <w:szCs w:val="28"/>
          <w:rtl w:val="true"/>
          <w:lang w:bidi="ar-SA"/>
        </w:rPr>
        <w:t>، و بحسن الأفعال يَحسن الثناء</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بالغناء</w:t>
      </w:r>
      <w:r>
        <w:rPr>
          <w:rStyle w:val="FootnoteAnchor"/>
          <w:rtl w:val="true"/>
        </w:rPr>
        <w:footnoteReference w:id="826"/>
      </w:r>
      <w:r>
        <w:rPr>
          <w:rFonts w:ascii="Amiri" w:hAnsi="Amiri" w:eastAsia="Amiri" w:cs="Amiri"/>
          <w:color w:val="111111"/>
          <w:sz w:val="28"/>
          <w:sz w:val="28"/>
          <w:szCs w:val="28"/>
          <w:rtl w:val="true"/>
          <w:lang w:bidi="ar-SA"/>
        </w:rPr>
        <w:t>تختم الدنيا</w:t>
      </w:r>
      <w:r>
        <w:rPr>
          <w:rStyle w:val="FootnoteAnchor"/>
          <w:rtl w:val="true"/>
        </w:rPr>
        <w:footnoteReference w:id="827"/>
      </w:r>
      <w:r>
        <w:rPr>
          <w:rFonts w:ascii="Amiri" w:hAnsi="Amiri" w:eastAsia="Amiri" w:cs="Amiri"/>
          <w:color w:val="111111"/>
          <w:sz w:val="28"/>
          <w:sz w:val="28"/>
          <w:szCs w:val="28"/>
          <w:rtl w:val="true"/>
          <w:lang w:bidi="ar-SA"/>
        </w:rPr>
        <w:t>، و بالحرص يكون العناء</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بركوب الأهوال تكتسب الأموال</w:t>
      </w:r>
      <w:r>
        <w:rPr>
          <w:rStyle w:val="FootnoteAnchor"/>
          <w:rtl w:val="true"/>
        </w:rPr>
        <w:footnoteReference w:id="829"/>
      </w:r>
      <w:r>
        <w:rPr>
          <w:rFonts w:ascii="Amiri" w:hAnsi="Amiri" w:eastAsia="Amiri" w:cs="Amiri"/>
          <w:color w:val="111111"/>
          <w:sz w:val="28"/>
          <w:sz w:val="28"/>
          <w:szCs w:val="28"/>
          <w:rtl w:val="true"/>
          <w:lang w:bidi="ar-SA"/>
        </w:rPr>
        <w:t>، و بالصدق تتزيّن الأقوال</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بلين الجانب تأنس النفوس</w:t>
      </w:r>
      <w:r>
        <w:rPr>
          <w:rStyle w:val="FootnoteAnchor"/>
          <w:rtl w:val="true"/>
        </w:rPr>
        <w:footnoteReference w:id="831"/>
      </w:r>
      <w:r>
        <w:rPr>
          <w:rFonts w:ascii="IRNazanin" w:hAnsi="IRNazanin" w:eastAsia="IRNazanin"/>
          <w:color w:val="111111"/>
          <w:sz w:val="28"/>
          <w:sz w:val="28"/>
          <w:szCs w:val="28"/>
          <w:rtl w:val="true"/>
          <w:lang w:bidi="fa-IR"/>
        </w:rPr>
        <w:t>، و بالإقبال تطرد النحوس</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بعدل المنطق تجب الجلالة</w:t>
      </w:r>
      <w:r>
        <w:rPr>
          <w:rStyle w:val="FootnoteAnchor"/>
          <w:rtl w:val="true"/>
        </w:rPr>
        <w:footnoteReference w:id="833"/>
      </w:r>
      <w:r>
        <w:rPr>
          <w:rFonts w:ascii="Amiri" w:hAnsi="Amiri" w:eastAsia="Amiri" w:cs="Amiri"/>
          <w:color w:val="111111"/>
          <w:sz w:val="28"/>
          <w:sz w:val="28"/>
          <w:szCs w:val="28"/>
          <w:rtl w:val="true"/>
          <w:lang w:bidi="ar-SA"/>
        </w:rPr>
        <w:t>، و بالعدول عن الحقّ تكون الضلالة</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بصحّة المزاج يوجد لذّة الطعم</w:t>
      </w:r>
      <w:r>
        <w:rPr>
          <w:rStyle w:val="FootnoteAnchor"/>
          <w:rtl w:val="true"/>
        </w:rPr>
        <w:footnoteReference w:id="835"/>
      </w:r>
      <w:r>
        <w:rPr>
          <w:rFonts w:ascii="Amiri" w:hAnsi="Amiri" w:eastAsia="Amiri" w:cs="Amiri"/>
          <w:color w:val="111111"/>
          <w:sz w:val="28"/>
          <w:sz w:val="28"/>
          <w:szCs w:val="28"/>
          <w:rtl w:val="true"/>
          <w:lang w:bidi="ar-SA"/>
        </w:rPr>
        <w:t>، و بإصابة الرأي يقوى الحزم</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بقدر الهمم تكون الهموم</w:t>
      </w:r>
      <w:r>
        <w:rPr>
          <w:rStyle w:val="FootnoteAnchor"/>
          <w:rtl w:val="true"/>
        </w:rPr>
        <w:footnoteReference w:id="837"/>
      </w:r>
      <w:r>
        <w:rPr>
          <w:rFonts w:ascii="Amiri" w:hAnsi="Amiri" w:eastAsia="Amiri" w:cs="Amiri"/>
          <w:color w:val="111111"/>
          <w:sz w:val="28"/>
          <w:sz w:val="28"/>
          <w:szCs w:val="28"/>
          <w:rtl w:val="true"/>
          <w:lang w:bidi="ar-SA"/>
        </w:rPr>
        <w:t>، و بمقدار الفتنة يتضاعف الحزن و الغموم</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بحسن الأخلاق تدرّ الأرزاق</w:t>
      </w:r>
      <w:r>
        <w:rPr>
          <w:rStyle w:val="FootnoteAnchor"/>
          <w:rtl w:val="true"/>
        </w:rPr>
        <w:footnoteReference w:id="839"/>
      </w:r>
      <w:r>
        <w:rPr>
          <w:rFonts w:ascii="Amiri" w:hAnsi="Amiri" w:eastAsia="Amiri" w:cs="Amiri"/>
          <w:color w:val="111111"/>
          <w:sz w:val="28"/>
          <w:sz w:val="28"/>
          <w:szCs w:val="28"/>
          <w:rtl w:val="true"/>
          <w:lang w:bidi="ar-SA"/>
        </w:rPr>
        <w:t>، و بحسن الصحبة يكثر الرفاق</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بالإحسان يُملك القلوب</w:t>
      </w:r>
      <w:r>
        <w:rPr>
          <w:rStyle w:val="FootnoteAnchor"/>
          <w:rtl w:val="true"/>
        </w:rPr>
        <w:footnoteReference w:id="841"/>
      </w:r>
      <w:r>
        <w:rPr>
          <w:rFonts w:ascii="Amiri" w:hAnsi="Amiri" w:eastAsia="Amiri" w:cs="Amiri"/>
          <w:color w:val="111111"/>
          <w:sz w:val="28"/>
          <w:sz w:val="28"/>
          <w:szCs w:val="28"/>
          <w:rtl w:val="true"/>
          <w:lang w:bidi="ar-SA"/>
        </w:rPr>
        <w:t>، و بالسخاء يستر العيوب</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بخفض الجناح تنتظم الاُمور</w:t>
      </w:r>
      <w:r>
        <w:rPr>
          <w:rStyle w:val="FootnoteAnchor"/>
          <w:rtl w:val="true"/>
        </w:rPr>
        <w:footnoteReference w:id="843"/>
      </w:r>
      <w:r>
        <w:rPr>
          <w:rFonts w:ascii="Amiri" w:hAnsi="Amiri" w:eastAsia="Amiri" w:cs="Amiri"/>
          <w:color w:val="111111"/>
          <w:sz w:val="28"/>
          <w:sz w:val="28"/>
          <w:szCs w:val="28"/>
          <w:rtl w:val="true"/>
          <w:lang w:bidi="ar-SA"/>
        </w:rPr>
        <w:t>، و بالفجاح ينتقص السرور</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بالطاعة تزلف الجنّة للمتّقين</w:t>
      </w:r>
      <w:r>
        <w:rPr>
          <w:rStyle w:val="FootnoteAnchor"/>
          <w:rtl w:val="true"/>
        </w:rPr>
        <w:footnoteReference w:id="845"/>
      </w:r>
      <w:r>
        <w:rPr>
          <w:rFonts w:ascii="Amiri" w:hAnsi="Amiri" w:eastAsia="Amiri" w:cs="Amiri"/>
          <w:color w:val="111111"/>
          <w:sz w:val="28"/>
          <w:sz w:val="28"/>
          <w:szCs w:val="28"/>
          <w:rtl w:val="true"/>
          <w:lang w:bidi="ar-SA"/>
        </w:rPr>
        <w:t>، و بالمعصية ترصد النار للغاوين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بإغاثة الملهوف يكون لك من عذاب اللّٰه حصن</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بعقل الرسول يستدلّ على عقل المرسل</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بالعقل صلاح كلّ أمر</w:t>
      </w:r>
      <w:r>
        <w:rPr>
          <w:rStyle w:val="FootnoteAnchor"/>
          <w:rtl w:val="true"/>
        </w:rPr>
        <w:footnoteReference w:id="849"/>
      </w:r>
      <w:r>
        <w:rPr>
          <w:rFonts w:ascii="Amiri" w:hAnsi="Amiri" w:eastAsia="Amiri" w:cs="Amiri"/>
          <w:color w:val="111111"/>
          <w:sz w:val="28"/>
          <w:sz w:val="28"/>
          <w:szCs w:val="28"/>
          <w:rtl w:val="true"/>
          <w:lang w:bidi="ar-SA"/>
        </w:rPr>
        <w:t>، و بالجهل يستثار كلّ شرٍّ</w:t>
      </w:r>
      <w:r>
        <w:rPr>
          <w:rFonts w:eastAsia="Amiri" w:cs="Amiri" w:ascii="Amiri" w:hAnsi="Amiri"/>
          <w:color w:val="111111"/>
          <w:sz w:val="28"/>
          <w:szCs w:val="28"/>
          <w:rtl w:val="true"/>
          <w:lang w:bidi="ar-SA"/>
        </w:rPr>
        <w:t>.</w:t>
      </w:r>
      <w:r>
        <w:rPr>
          <w:rStyle w:val="FootnoteAnchor"/>
          <w:rtl w:val="true"/>
        </w:rPr>
        <w:footnoteReference w:id="850"/>
      </w:r>
      <w:bookmarkStart w:id="106" w:name="pg17234_194511"/>
    </w:p>
    <w:p>
      <w:pPr>
        <w:pStyle w:val="BookText"/>
        <w:rPr/>
      </w:pPr>
      <w:bookmarkEnd w:id="106"/>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بالفكر ينجلي غياهب الاُمور</w:t>
      </w:r>
      <w:r>
        <w:rPr>
          <w:rStyle w:val="FootnoteAnchor"/>
          <w:rtl w:val="true"/>
        </w:rPr>
        <w:footnoteReference w:id="851"/>
      </w:r>
      <w:r>
        <w:rPr>
          <w:rFonts w:ascii="Amiri" w:hAnsi="Amiri" w:eastAsia="Amiri" w:cs="Amiri"/>
          <w:color w:val="111111"/>
          <w:sz w:val="28"/>
          <w:sz w:val="28"/>
          <w:szCs w:val="28"/>
          <w:rtl w:val="true"/>
          <w:lang w:bidi="ar-SA"/>
        </w:rPr>
        <w:t>، و بالإيمان يرتقى إلى ذروة السعادة و نهاية الحُبور</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بالرفق تدرك المقاصد</w:t>
      </w:r>
      <w:r>
        <w:rPr>
          <w:rStyle w:val="FootnoteAnchor"/>
          <w:rtl w:val="true"/>
        </w:rPr>
        <w:footnoteReference w:id="853"/>
      </w:r>
      <w:r>
        <w:rPr>
          <w:rFonts w:ascii="Amiri" w:hAnsi="Amiri" w:eastAsia="Amiri" w:cs="Amiri"/>
          <w:color w:val="111111"/>
          <w:sz w:val="28"/>
          <w:sz w:val="28"/>
          <w:szCs w:val="28"/>
          <w:rtl w:val="true"/>
          <w:lang w:bidi="ar-SA"/>
        </w:rPr>
        <w:t>، و بالبذل تدرك</w:t>
      </w:r>
      <w:r>
        <w:rPr>
          <w:rStyle w:val="FootnoteAnchor"/>
          <w:rtl w:val="true"/>
        </w:rPr>
        <w:footnoteReference w:id="854"/>
      </w:r>
      <w:r>
        <w:rPr>
          <w:rFonts w:ascii="IRNazanin" w:hAnsi="IRNazanin" w:eastAsia="IRNazanin"/>
          <w:color w:val="111111"/>
          <w:sz w:val="28"/>
          <w:sz w:val="28"/>
          <w:szCs w:val="28"/>
          <w:rtl w:val="true"/>
          <w:lang w:bidi="fa-IR"/>
        </w:rPr>
        <w:t>المحامد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بتكرار الفكر تسلم العواقب</w:t>
      </w:r>
      <w:r>
        <w:rPr>
          <w:rStyle w:val="FootnoteAnchor"/>
          <w:rtl w:val="true"/>
        </w:rPr>
        <w:footnoteReference w:id="856"/>
      </w:r>
      <w:r>
        <w:rPr>
          <w:rFonts w:ascii="Amiri" w:hAnsi="Amiri" w:eastAsia="Amiri" w:cs="Amiri"/>
          <w:color w:val="111111"/>
          <w:sz w:val="28"/>
          <w:sz w:val="28"/>
          <w:szCs w:val="28"/>
          <w:rtl w:val="true"/>
          <w:lang w:bidi="ar-SA"/>
        </w:rPr>
        <w:t>، و بحسن النيّات تنجح المطالب</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بالاستبصار يحصل الاعتبار</w:t>
      </w:r>
      <w:r>
        <w:rPr>
          <w:rStyle w:val="FootnoteAnchor"/>
          <w:rtl w:val="true"/>
        </w:rPr>
        <w:footnoteReference w:id="858"/>
      </w:r>
      <w:r>
        <w:rPr>
          <w:rFonts w:ascii="Amiri" w:hAnsi="Amiri" w:eastAsia="Amiri" w:cs="Amiri"/>
          <w:color w:val="111111"/>
          <w:sz w:val="28"/>
          <w:sz w:val="28"/>
          <w:szCs w:val="28"/>
          <w:rtl w:val="true"/>
          <w:lang w:bidi="ar-SA"/>
        </w:rPr>
        <w:t>، و بلزوم الحقّ يوجد</w:t>
      </w:r>
      <w:r>
        <w:rPr>
          <w:rStyle w:val="FootnoteAnchor"/>
          <w:rtl w:val="true"/>
        </w:rPr>
        <w:footnoteReference w:id="859"/>
      </w:r>
      <w:r>
        <w:rPr>
          <w:rFonts w:ascii="IRNazanin" w:hAnsi="IRNazanin" w:eastAsia="IRNazanin"/>
          <w:color w:val="111111"/>
          <w:sz w:val="28"/>
          <w:sz w:val="28"/>
          <w:szCs w:val="28"/>
          <w:rtl w:val="true"/>
          <w:lang w:bidi="fa-IR"/>
        </w:rPr>
        <w:t>الاستظهار</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بالبكاء من خشية اللّٰه تمحص الذنوب</w:t>
      </w:r>
      <w:r>
        <w:rPr>
          <w:rStyle w:val="FootnoteAnchor"/>
          <w:rtl w:val="true"/>
        </w:rPr>
        <w:footnoteReference w:id="861"/>
      </w:r>
      <w:r>
        <w:rPr>
          <w:rFonts w:ascii="Amiri" w:hAnsi="Amiri" w:eastAsia="Amiri" w:cs="Amiri"/>
          <w:color w:val="111111"/>
          <w:sz w:val="28"/>
          <w:sz w:val="28"/>
          <w:szCs w:val="28"/>
          <w:rtl w:val="true"/>
          <w:lang w:bidi="ar-SA"/>
        </w:rPr>
        <w:t>، و بالرضاء عن النفس تظهر السوآت و العيوب</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ببلوغ الآمال يهون ركوب الأهوال</w:t>
      </w:r>
      <w:r>
        <w:rPr>
          <w:rStyle w:val="FootnoteAnchor"/>
          <w:rtl w:val="true"/>
        </w:rPr>
        <w:footnoteReference w:id="863"/>
      </w:r>
      <w:r>
        <w:rPr>
          <w:rFonts w:ascii="IRNazanin" w:hAnsi="IRNazanin" w:eastAsia="IRNazanin"/>
          <w:color w:val="111111"/>
          <w:sz w:val="28"/>
          <w:sz w:val="28"/>
          <w:szCs w:val="28"/>
          <w:rtl w:val="true"/>
          <w:lang w:bidi="fa-IR"/>
        </w:rPr>
        <w:t>، و بالأطماع تذلُّ رقاب الرجال</w:t>
      </w:r>
      <w:r>
        <w:rPr>
          <w:rFonts w:eastAsia="IRNazanin" w:cs="IRNazanin"/>
          <w:color w:val="111111"/>
          <w:sz w:val="28"/>
          <w:szCs w:val="28"/>
          <w:rtl w:val="true"/>
          <w:lang w:bidi="fa-IR"/>
        </w:rPr>
        <w:t>.</w:t>
      </w:r>
      <w:r>
        <w:rPr>
          <w:rStyle w:val="FootnoteAnchor"/>
          <w:rtl w:val="true"/>
        </w:rPr>
        <w:footnoteReference w:id="864"/>
      </w:r>
    </w:p>
    <w:p>
      <w:pPr>
        <w:pStyle w:val="Heading4"/>
        <w:numPr>
          <w:ilvl w:val="3"/>
          <w:numId w:val="1"/>
        </w:numPr>
        <w:rPr/>
      </w:pPr>
      <w:bookmarkStart w:id="107" w:name="__RefHeading___Toc3264838_1280447820"/>
      <w:bookmarkStart w:id="108" w:name="_Toc38"/>
      <w:bookmarkEnd w:id="107"/>
      <w:r>
        <w:rPr>
          <w:rtl w:val="true"/>
        </w:rPr>
        <w:t>[</w:t>
      </w:r>
      <w:r>
        <w:rPr>
          <w:rtl w:val="true"/>
        </w:rPr>
        <w:t xml:space="preserve">بادر </w:t>
      </w:r>
      <w:r>
        <w:rPr>
          <w:rtl w:val="true"/>
        </w:rPr>
        <w:t xml:space="preserve">- </w:t>
      </w:r>
      <w:r>
        <w:rPr>
          <w:rtl w:val="true"/>
        </w:rPr>
        <w:t>بادروا</w:t>
      </w:r>
      <w:r>
        <w:rPr>
          <w:rtl w:val="true"/>
        </w:rPr>
        <w:t>]</w:t>
      </w:r>
      <w:bookmarkEnd w:id="10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الباء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كلمات،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 الفرصة قبل أن يكون غصّة</w:t>
      </w:r>
      <w:r>
        <w:rPr>
          <w:rStyle w:val="FootnoteAnchor"/>
          <w:rtl w:val="true"/>
        </w:rPr>
        <w:footnoteReference w:id="865"/>
      </w:r>
      <w:r>
        <w:rPr>
          <w:rFonts w:ascii="Amiri" w:hAnsi="Amiri" w:eastAsia="Amiri" w:cs="Amiri"/>
          <w:color w:val="111111"/>
          <w:sz w:val="28"/>
          <w:sz w:val="28"/>
          <w:szCs w:val="28"/>
          <w:rtl w:val="true"/>
          <w:lang w:bidi="ar-SA"/>
        </w:rPr>
        <w:t>، و بادر البرّ؛ فإنّ أعمال البرّ فرصة</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بادروا قبل قدوم الغائب المنتظَر</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بادروا قبل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المقتدر</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بادروا و الأبدان صحيحة، و الألسن مطلقة، و التوبة مسموعة، و الأعمال مقبولة</w:t>
      </w:r>
      <w:r>
        <w:rPr>
          <w:rFonts w:eastAsia="Amiri" w:cs="Amiri" w:ascii="Amiri" w:hAnsi="Amiri"/>
          <w:color w:val="111111"/>
          <w:sz w:val="28"/>
          <w:szCs w:val="28"/>
          <w:rtl w:val="true"/>
          <w:lang w:bidi="ar-SA"/>
        </w:rPr>
        <w:t>.</w:t>
      </w:r>
      <w:r>
        <w:rPr>
          <w:rStyle w:val="FootnoteAnchor"/>
          <w:rtl w:val="true"/>
        </w:rPr>
        <w:footnoteReference w:id="86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بادروا آجالكم بأعمالكم، و ابتاعوا ما يبقى لكم بما يزول عنكم</w:t>
      </w:r>
      <w:r>
        <w:rPr>
          <w:rFonts w:eastAsia="Amiri" w:cs="Amiri" w:ascii="Amiri" w:hAnsi="Amiri"/>
          <w:color w:val="111111"/>
          <w:sz w:val="28"/>
          <w:szCs w:val="28"/>
          <w:rtl w:val="true"/>
          <w:lang w:bidi="ar-SA"/>
        </w:rPr>
        <w:t>.</w:t>
      </w:r>
      <w:r>
        <w:rPr>
          <w:rStyle w:val="FootnoteAnchor"/>
          <w:rtl w:val="true"/>
        </w:rPr>
        <w:footnoteReference w:id="870"/>
      </w:r>
      <w:bookmarkStart w:id="109" w:name="pg17234_194512"/>
    </w:p>
    <w:p>
      <w:pPr>
        <w:pStyle w:val="BookText"/>
        <w:rPr/>
      </w:pPr>
      <w:bookmarkEnd w:id="109"/>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بادروا الموت و غمراته، و مهّدوا له قبل حلوله، و أعدّوا له قبل نزوله</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بادروا أعمالكم، و سابقوا آجالكم؛ فإنّكم مدينون بما أسلفتم، و مجازَون بما قدَّمتم، و مطالَبون بما خلَّفتم</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 شبابك قبل هرمك، و صحّتك قبل سقمك، و غناك قبل فقرك، و حياتك قبل موتك</w:t>
      </w:r>
      <w:r>
        <w:rPr>
          <w:rFonts w:eastAsia="Amiri" w:cs="Amiri" w:ascii="Amiri" w:hAnsi="Amiri"/>
          <w:color w:val="111111"/>
          <w:sz w:val="28"/>
          <w:szCs w:val="28"/>
          <w:rtl w:val="true"/>
          <w:lang w:bidi="ar-SA"/>
        </w:rPr>
        <w:t>.</w:t>
      </w:r>
      <w:r>
        <w:rPr>
          <w:rStyle w:val="FootnoteAnchor"/>
          <w:rtl w:val="true"/>
        </w:rPr>
        <w:footnoteReference w:id="873"/>
      </w:r>
    </w:p>
    <w:p>
      <w:pPr>
        <w:pStyle w:val="Heading4"/>
        <w:numPr>
          <w:ilvl w:val="3"/>
          <w:numId w:val="1"/>
        </w:numPr>
        <w:rPr/>
      </w:pPr>
      <w:bookmarkStart w:id="110" w:name="__RefHeading___Toc3264840_1280447820"/>
      <w:bookmarkStart w:id="111" w:name="_Toc39"/>
      <w:bookmarkEnd w:id="110"/>
      <w:r>
        <w:rPr>
          <w:rtl w:val="true"/>
        </w:rPr>
        <w:t>[</w:t>
      </w:r>
      <w:r>
        <w:rPr>
          <w:rtl w:val="true"/>
        </w:rPr>
        <w:t>بِئسَ‌</w:t>
      </w:r>
      <w:r>
        <w:rPr>
          <w:rtl w:val="true"/>
        </w:rPr>
        <w:t>]</w:t>
      </w:r>
      <w:bookmarkEnd w:id="111"/>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الباء بالباء الثابتة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كلمات، و هو المورد الثالث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صلوات اللّٰه و 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الرفيق الحرص</w:t>
      </w:r>
      <w:r>
        <w:rPr>
          <w:rStyle w:val="FootnoteAnchor"/>
          <w:rtl w:val="true"/>
        </w:rPr>
        <w:footnoteReference w:id="874"/>
      </w:r>
      <w:r>
        <w:rPr>
          <w:rFonts w:ascii="Amiri" w:hAnsi="Amiri" w:eastAsia="Amiri" w:cs="Amiri"/>
          <w:color w:val="111111"/>
          <w:sz w:val="28"/>
          <w:sz w:val="28"/>
          <w:szCs w:val="28"/>
          <w:rtl w:val="true"/>
          <w:lang w:bidi="ar-SA"/>
        </w:rPr>
        <w:t>، و بئس الاختيار الرضا بالنقص</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الطعام الحرام</w:t>
      </w:r>
      <w:r>
        <w:rPr>
          <w:rStyle w:val="FootnoteAnchor"/>
          <w:rtl w:val="true"/>
        </w:rPr>
        <w:footnoteReference w:id="876"/>
      </w:r>
      <w:r>
        <w:rPr>
          <w:rFonts w:ascii="Amiri" w:hAnsi="Amiri" w:eastAsia="Amiri" w:cs="Amiri"/>
          <w:color w:val="111111"/>
          <w:sz w:val="28"/>
          <w:sz w:val="28"/>
          <w:szCs w:val="28"/>
          <w:rtl w:val="true"/>
          <w:lang w:bidi="ar-SA"/>
        </w:rPr>
        <w:t>، و بئس القوت أكل مال الأيتام</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القرين العدوّ</w:t>
      </w:r>
      <w:r>
        <w:rPr>
          <w:rStyle w:val="FootnoteAnchor"/>
          <w:rtl w:val="true"/>
        </w:rPr>
        <w:footnoteReference w:id="878"/>
      </w:r>
      <w:r>
        <w:rPr>
          <w:rFonts w:ascii="Amiri" w:hAnsi="Amiri" w:eastAsia="Amiri" w:cs="Amiri"/>
          <w:color w:val="111111"/>
          <w:sz w:val="28"/>
          <w:sz w:val="28"/>
          <w:szCs w:val="28"/>
          <w:rtl w:val="true"/>
          <w:lang w:bidi="ar-SA"/>
        </w:rPr>
        <w:t>، و بئس الجار جار السَّوء</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الرجل من باع دينه بدنيا غيره</w:t>
      </w:r>
      <w:r>
        <w:rPr>
          <w:rStyle w:val="FootnoteAnchor"/>
          <w:rtl w:val="true"/>
        </w:rPr>
        <w:footnoteReference w:id="880"/>
      </w:r>
      <w:r>
        <w:rPr>
          <w:rFonts w:ascii="Amiri" w:hAnsi="Amiri" w:eastAsia="Amiri" w:cs="Amiri"/>
          <w:color w:val="111111"/>
          <w:sz w:val="28"/>
          <w:sz w:val="28"/>
          <w:szCs w:val="28"/>
          <w:rtl w:val="true"/>
          <w:lang w:bidi="ar-SA"/>
        </w:rPr>
        <w:t>، بئس المنطق الكذب</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الزاد إلى المعاد العدوان على العباد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الغريم النوم؛ يُفني قليل العمر، و يفوّت كثير الأجر</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السعي التفرقة بين الأليفين</w:t>
      </w:r>
      <w:r>
        <w:rPr>
          <w:rFonts w:eastAsia="Amiri" w:cs="Amiri" w:ascii="Amiri" w:hAnsi="Amiri"/>
          <w:color w:val="111111"/>
          <w:sz w:val="28"/>
          <w:szCs w:val="28"/>
          <w:rtl w:val="true"/>
          <w:lang w:bidi="ar-SA"/>
        </w:rPr>
        <w:t>.</w:t>
      </w:r>
      <w:r>
        <w:rPr>
          <w:rStyle w:val="FootnoteAnchor"/>
          <w:rtl w:val="true"/>
        </w:rPr>
        <w:footnoteReference w:id="88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القلادة قلادة الدَّين</w:t>
      </w:r>
      <w:r>
        <w:rPr>
          <w:rFonts w:eastAsia="Amiri" w:cs="Amiri" w:ascii="Amiri" w:hAnsi="Amiri"/>
          <w:color w:val="111111"/>
          <w:sz w:val="28"/>
          <w:szCs w:val="28"/>
          <w:rtl w:val="true"/>
          <w:lang w:bidi="ar-SA"/>
        </w:rPr>
        <w:t>.</w:t>
      </w:r>
      <w:r>
        <w:rPr>
          <w:rStyle w:val="FootnoteAnchor"/>
          <w:rtl w:val="true"/>
        </w:rPr>
        <w:footnoteReference w:id="885"/>
      </w:r>
      <w:bookmarkStart w:id="112" w:name="pg17234_194513"/>
    </w:p>
    <w:p>
      <w:pPr>
        <w:pStyle w:val="Heading4"/>
        <w:numPr>
          <w:ilvl w:val="3"/>
          <w:numId w:val="1"/>
        </w:numPr>
        <w:rPr/>
      </w:pPr>
      <w:bookmarkStart w:id="113" w:name="__RefHeading___Toc3264842_1280447820"/>
      <w:bookmarkStart w:id="114" w:name="_Toc40"/>
      <w:bookmarkEnd w:id="112"/>
      <w:bookmarkEnd w:id="113"/>
      <w:r>
        <w:rPr>
          <w:rtl w:val="true"/>
        </w:rPr>
        <w:t>[</w:t>
      </w:r>
      <w:r>
        <w:rPr>
          <w:rtl w:val="true"/>
        </w:rPr>
        <w:t>حرف الباء باللفظ المطلق</w:t>
      </w:r>
      <w:r>
        <w:rPr>
          <w:rtl w:val="true"/>
        </w:rPr>
        <w:t>]</w:t>
      </w:r>
      <w:bookmarkEnd w:id="114"/>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الباء الثابتة باللفظ المطلق عشرون كلمة، و هو المورد الرابع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الوالدين أكبر فريضة</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المرء عن الدنيّة فُتوّةٌ‌</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بركة المال في الصدقة</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الرجل ذوي رحمه صدقة</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الرجل ينبئ عن قوّة جَنانه</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باكروا فالبركة في المباكرة</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اليد بالعطيّة أجمل منقبةٍ و أفضل سجيّة</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باكر الطاعة تسعَد</w:t>
      </w:r>
      <w:r>
        <w:rPr>
          <w:rStyle w:val="FootnoteAnchor"/>
          <w:rtl w:val="true"/>
        </w:rPr>
        <w:footnoteReference w:id="893"/>
      </w:r>
      <w:r>
        <w:rPr>
          <w:rFonts w:ascii="Amiri" w:hAnsi="Amiri" w:eastAsia="Amiri" w:cs="Amiri"/>
          <w:color w:val="111111"/>
          <w:sz w:val="28"/>
          <w:sz w:val="28"/>
          <w:szCs w:val="28"/>
          <w:rtl w:val="true"/>
          <w:lang w:bidi="ar-SA"/>
        </w:rPr>
        <w:t>، و بادر الخير ترشُد</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العينين من خشية اللّٰه تمحّص الذنوب</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ماء الوجه في الطلب أعظم من قدر الحاجة و إن عظمت و اُنجح فيها الطلب</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التحيّة من حسن الأخلاق و السجيّة</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الوجه إلى اللئام الموت الأكبر</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نفسك إذا صبرت بالنُّجح و الظفر</w:t>
      </w:r>
      <w:r>
        <w:rPr>
          <w:rFonts w:eastAsia="Amiri" w:cs="Amiri" w:ascii="Amiri" w:hAnsi="Amiri"/>
          <w:color w:val="111111"/>
          <w:sz w:val="28"/>
          <w:szCs w:val="28"/>
          <w:rtl w:val="true"/>
          <w:lang w:bidi="ar-SA"/>
        </w:rPr>
        <w:t>.</w:t>
      </w:r>
      <w:r>
        <w:rPr>
          <w:rStyle w:val="FootnoteAnchor"/>
          <w:rtl w:val="true"/>
        </w:rPr>
        <w:footnoteReference w:id="89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 آباءكم يبَرّكم أبناؤكم</w:t>
      </w:r>
      <w:r>
        <w:rPr>
          <w:rFonts w:eastAsia="Amiri" w:cs="Amiri" w:ascii="Amiri" w:hAnsi="Amiri"/>
          <w:color w:val="111111"/>
          <w:sz w:val="28"/>
          <w:szCs w:val="28"/>
          <w:rtl w:val="true"/>
          <w:lang w:bidi="ar-SA"/>
        </w:rPr>
        <w:t>.</w:t>
      </w:r>
      <w:r>
        <w:rPr>
          <w:rStyle w:val="FootnoteAnchor"/>
          <w:rtl w:val="true"/>
        </w:rPr>
        <w:footnoteReference w:id="900"/>
      </w:r>
      <w:bookmarkStart w:id="115" w:name="pg17234_194514"/>
    </w:p>
    <w:p>
      <w:pPr>
        <w:pStyle w:val="BookText"/>
        <w:rPr/>
      </w:pPr>
      <w:bookmarkEnd w:id="115"/>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بِشرك أوّل برّك، و وعدك أوّل عطائك</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بقاؤكم إلى فناءٍ‌، و فناؤكم إلى بقاءٍ‌</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اهتديتم الظلماء، و تسنّمتم العلياء</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 اليد بالعطاء يجزل الأجر و يضاعف الجزاء</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المؤمن في وجهه، و حزنه في قلبه، فهو أوسع شيء صدراً، و أذلّ شيء نفساً، يكره الرفعة، و يشنأ السمعة، طويل غمّه، بعيد همّه، كثير صمته، مشغول وقته، شكورٌ صبورٌ، معمور بفكرته، ضنين بخلّته، سهل الخليقة، ليّن العريكة، نفسه أصلب من الصلد، و هو أذلّ من العبد</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في وصف رسول اللّٰه صلى الله عليه و آله و سلم في الحرف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 نصح لاُمَّته مُنذِراً، و دعا إلى الجنّة مبشِّراً</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3264844_1280447820"/>
      <w:bookmarkStart w:id="117" w:name="_Toc41"/>
      <w:bookmarkEnd w:id="116"/>
      <w:r>
        <w:rPr>
          <w:rtl w:val="true"/>
        </w:rPr>
        <w:t>حرف التاء</w:t>
      </w:r>
      <w:r>
        <w:rPr>
          <w:rtl w:val="true"/>
        </w:rPr>
        <w:t>]</w:t>
      </w:r>
      <w:bookmarkEnd w:id="117"/>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التاء ستّة و عشرون كلمة في مورد واحد؛ 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تاجر اللّٰه تربح</w:t>
      </w:r>
      <w:r>
        <w:rPr>
          <w:rStyle w:val="FootnoteAnchor"/>
          <w:rtl w:val="true"/>
        </w:rPr>
        <w:footnoteReference w:id="907"/>
      </w:r>
      <w:r>
        <w:rPr>
          <w:rFonts w:ascii="Amiri" w:hAnsi="Amiri" w:eastAsia="Amiri" w:cs="Amiri"/>
          <w:color w:val="111111"/>
          <w:sz w:val="28"/>
          <w:sz w:val="28"/>
          <w:szCs w:val="28"/>
          <w:rtl w:val="true"/>
          <w:lang w:bidi="ar-SA"/>
        </w:rPr>
        <w:t>، و توسّل بالطاعة تنجح</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تعجيل المعروف ملاك المعروف</w:t>
      </w:r>
      <w:r>
        <w:rPr>
          <w:rStyle w:val="FootnoteAnchor"/>
          <w:rtl w:val="true"/>
        </w:rPr>
        <w:footnoteReference w:id="909"/>
      </w:r>
      <w:r>
        <w:rPr>
          <w:rFonts w:ascii="Amiri" w:hAnsi="Amiri" w:eastAsia="Amiri" w:cs="Amiri"/>
          <w:color w:val="111111"/>
          <w:sz w:val="28"/>
          <w:sz w:val="28"/>
          <w:szCs w:val="28"/>
          <w:rtl w:val="true"/>
          <w:lang w:bidi="ar-SA"/>
        </w:rPr>
        <w:t>، و تضييع المعروف وضعُهُ في غير عَروفٍ‌</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الملك العدل</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تهوين الذنب أعظم من ركوبه</w:t>
      </w:r>
      <w:r>
        <w:rPr>
          <w:rFonts w:eastAsia="Amiri" w:cs="Amiri" w:ascii="Amiri" w:hAnsi="Amiri"/>
          <w:color w:val="111111"/>
          <w:sz w:val="28"/>
          <w:szCs w:val="28"/>
          <w:rtl w:val="true"/>
          <w:lang w:bidi="ar-SA"/>
        </w:rPr>
        <w:t>.</w:t>
      </w:r>
      <w:r>
        <w:rPr>
          <w:rStyle w:val="FootnoteAnchor"/>
          <w:rtl w:val="true"/>
        </w:rPr>
        <w:footnoteReference w:id="9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تلويح زلّة العاقل له أمضّ عتابه</w:t>
      </w:r>
      <w:r>
        <w:rPr>
          <w:rStyle w:val="FootnoteAnchor"/>
          <w:rtl w:val="true"/>
        </w:rPr>
        <w:footnoteReference w:id="913"/>
      </w:r>
      <w:r>
        <w:rPr>
          <w:rFonts w:ascii="Amiri" w:hAnsi="Amiri" w:eastAsia="Amiri" w:cs="Amiri"/>
          <w:color w:val="111111"/>
          <w:sz w:val="28"/>
          <w:sz w:val="28"/>
          <w:szCs w:val="28"/>
          <w:rtl w:val="true"/>
          <w:lang w:bidi="ar-SA"/>
        </w:rPr>
        <w:t>، و ترك جواب السفيه أبلغ جوابه</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توقّوا المعاصي، و احبِسُوا أنفسكم عنها؛ فإنّ الشقيّ من أطلق فيها عنانه</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تحبّبْ إلى الناس بالزهد فيما في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تفز بالمحبّة منهم</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 باليأس ممّا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من غوائلهم، و تُحرز المودّة منهم</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تأميل الناس نوالك خيرٌ من خوفهم نكالك</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 حماقة الرجل بالأشر في النعمة و كثرة الذلّ في المحنة</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تَذلُّ الاُمور للتقادير حتّى يكون الحتف في التدبير</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تكاد ضمائر القلوب تطَّلع على سرائر العيوب</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الذنب شديد، و أشدّ منه ترك الجنّة</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تولّي الأراذل و الأحداث الدول دليل انجلائها</w:t>
      </w:r>
      <w:r>
        <w:rPr>
          <w:rStyle w:val="FootnoteAnchor"/>
          <w:rtl w:val="true"/>
        </w:rPr>
        <w:footnoteReference w:id="923"/>
      </w:r>
      <w:r>
        <w:rPr>
          <w:rFonts w:ascii="IRNazanin" w:hAnsi="IRNazanin" w:eastAsia="IRNazanin"/>
          <w:color w:val="111111"/>
          <w:sz w:val="28"/>
          <w:sz w:val="28"/>
          <w:szCs w:val="28"/>
          <w:rtl w:val="true"/>
          <w:lang w:bidi="fa-IR"/>
        </w:rPr>
        <w:t>و إدبارها</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 مع القدرة، و أحسن مع الدولة، تكمل لك السيادة</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العلم تُعرفوا به، و اعملوا به تكونوا من أهله</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تجرَّعِ الغُصص؛ فإنّي لم أرَ جُرعة أحلى منها عاقبةً و لا ألذّ مَغَبَّةً‌</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تُبنى الاُخوّة على التناصُح في اللّٰه، و التباذل في اللّٰه، و التعاون على طاعة اللّٰه، و التناهي عن معاصي اللّٰه، و التناصر في اللّٰه، و الإخلاص للّٰه</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تخليص النيّة من الفساد أشدّ على العاملين من طول الاجتهاد</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تَوَقّوا البرد في آخره، و تلقّوه في أوّله؛ فإنّه يَفعل في الأبدان ما يفعل في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يُحرق، و أوّله يورق</w:t>
      </w:r>
      <w:r>
        <w:rPr>
          <w:rFonts w:eastAsia="Amiri" w:cs="Amiri" w:ascii="Amiri" w:hAnsi="Amiri"/>
          <w:color w:val="111111"/>
          <w:sz w:val="28"/>
          <w:szCs w:val="28"/>
          <w:rtl w:val="true"/>
          <w:lang w:bidi="ar-SA"/>
        </w:rPr>
        <w:t>.</w:t>
      </w:r>
      <w:r>
        <w:rPr>
          <w:rStyle w:val="FootnoteAnchor"/>
          <w:rtl w:val="true"/>
        </w:rPr>
        <w:footnoteReference w:id="93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 سخط من لا ينجيك إلّا طاعته، و لا يُرديك إلّا معصيته، و لا يسعك إلّا رحمته؛ </w:t>
      </w:r>
      <w:bookmarkStart w:id="118" w:name="pg17234_194516"/>
    </w:p>
    <w:p>
      <w:pPr>
        <w:pStyle w:val="BookText"/>
        <w:rPr/>
      </w:pPr>
      <w:bookmarkEnd w:id="118"/>
      <w:r>
        <w:rPr>
          <w:rFonts w:ascii="Amiri" w:hAnsi="Amiri" w:eastAsia="Amiri" w:cs="Amiri"/>
          <w:color w:val="111111"/>
          <w:sz w:val="28"/>
          <w:sz w:val="28"/>
          <w:szCs w:val="28"/>
          <w:rtl w:val="true"/>
          <w:lang w:bidi="ar-SA"/>
        </w:rPr>
        <w:t>و التجئ إليه، و توكّل عليه</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تخيّر لنفسك من كلّ خُلقٍ أحسنه؛ فإنّه عادة</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تجنّب من كلّ خُلق أسوأه، و جاهد نفسك على تجنّبه؛ فإنّ الشرّ لجاجة</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 عن الزلل، و أقلّ العثرات، ترفع لك الدرجات</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تدارك في آخر عمرك ما أضعته في أوّله تسعد في منقلبك</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تعجيل البرّ زيادة في البرّ</w:t>
      </w:r>
      <w:r>
        <w:rPr>
          <w:rStyle w:val="FootnoteAnchor"/>
          <w:rtl w:val="true"/>
        </w:rPr>
        <w:footnoteReference w:id="936"/>
      </w:r>
      <w:r>
        <w:rPr>
          <w:rFonts w:ascii="Amiri" w:hAnsi="Amiri" w:eastAsia="Amiri" w:cs="Amiri"/>
          <w:color w:val="111111"/>
          <w:sz w:val="28"/>
          <w:sz w:val="28"/>
          <w:szCs w:val="28"/>
          <w:rtl w:val="true"/>
          <w:lang w:bidi="ar-SA"/>
        </w:rPr>
        <w:t>، و تأخير الشرّ إفادة خيرٍ</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تتبُّعُ العورات من أعظم السيّئات</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تواضُع الشريف يدعو إلى كرامته</w:t>
      </w:r>
      <w:r>
        <w:rPr>
          <w:rStyle w:val="FootnoteAnchor"/>
          <w:rtl w:val="true"/>
        </w:rPr>
        <w:footnoteReference w:id="939"/>
      </w:r>
      <w:r>
        <w:rPr>
          <w:rFonts w:ascii="Amiri" w:hAnsi="Amiri" w:eastAsia="Amiri" w:cs="Amiri"/>
          <w:color w:val="111111"/>
          <w:sz w:val="28"/>
          <w:sz w:val="28"/>
          <w:szCs w:val="28"/>
          <w:rtl w:val="true"/>
          <w:lang w:bidi="ar-SA"/>
        </w:rPr>
        <w:t>، و تكبُّر الدنيّ يؤول إلى إهانته</w:t>
      </w:r>
      <w:r>
        <w:rPr>
          <w:rFonts w:eastAsia="Amiri" w:cs="Amiri" w:ascii="Amiri" w:hAnsi="Amiri"/>
          <w:color w:val="111111"/>
          <w:sz w:val="28"/>
          <w:szCs w:val="28"/>
          <w:rtl w:val="true"/>
          <w:lang w:bidi="ar-SA"/>
        </w:rPr>
        <w:t>.</w:t>
      </w:r>
      <w:r>
        <w:rPr>
          <w:rStyle w:val="FootnoteAnchor"/>
          <w:rtl w:val="true"/>
        </w:rPr>
        <w:footnoteReference w:id="940"/>
      </w:r>
    </w:p>
    <w:p>
      <w:pPr>
        <w:pStyle w:val="Heading3"/>
        <w:numPr>
          <w:ilvl w:val="2"/>
          <w:numId w:val="1"/>
        </w:numPr>
        <w:rPr/>
      </w:pPr>
      <w:bookmarkStart w:id="119" w:name="__RefHeading___Toc3264846_1280447820"/>
      <w:bookmarkStart w:id="120" w:name="_Toc42"/>
      <w:bookmarkEnd w:id="119"/>
      <w:r>
        <w:rPr>
          <w:rtl w:val="true"/>
        </w:rPr>
        <w:t>[</w:t>
      </w:r>
      <w:r>
        <w:rPr>
          <w:rtl w:val="true"/>
        </w:rPr>
        <w:t>حرف الثاء</w:t>
      </w:r>
      <w:r>
        <w:rPr>
          <w:rtl w:val="true"/>
        </w:rPr>
        <w:t>]</w:t>
      </w:r>
      <w:bookmarkEnd w:id="120"/>
    </w:p>
    <w:p>
      <w:pPr>
        <w:pStyle w:val="Heading4"/>
        <w:numPr>
          <w:ilvl w:val="3"/>
          <w:numId w:val="1"/>
        </w:numPr>
        <w:rPr/>
      </w:pPr>
      <w:bookmarkStart w:id="121" w:name="__RefHeading___Toc3264848_1280447820"/>
      <w:bookmarkStart w:id="122" w:name="_Toc43"/>
      <w:bookmarkEnd w:id="121"/>
      <w:r>
        <w:rPr>
          <w:rtl w:val="true"/>
        </w:rPr>
        <w:t xml:space="preserve">حرف الثاء </w:t>
      </w:r>
      <w:r>
        <w:rPr>
          <w:rtl w:val="true"/>
        </w:rPr>
        <w:t xml:space="preserve">- </w:t>
      </w:r>
      <w:r>
        <w:rPr>
          <w:rtl w:val="true"/>
        </w:rPr>
        <w:t>ثمرة</w:t>
      </w:r>
      <w:r>
        <w:rPr>
          <w:rtl w:val="true"/>
        </w:rPr>
        <w:t>]</w:t>
      </w:r>
      <w:bookmarkEnd w:id="122"/>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الثاء باختلاف موارد استعماله ستّة و أربعون كلمة؛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ستّة عشر كلمة، و هو المورد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العقل الاستقامة</w:t>
      </w:r>
      <w:r>
        <w:rPr>
          <w:rStyle w:val="FootnoteAnchor"/>
          <w:rtl w:val="true"/>
        </w:rPr>
        <w:footnoteReference w:id="941"/>
      </w:r>
      <w:r>
        <w:rPr>
          <w:rFonts w:ascii="Amiri" w:hAnsi="Amiri" w:eastAsia="Amiri" w:cs="Amiri"/>
          <w:color w:val="111111"/>
          <w:sz w:val="28"/>
          <w:sz w:val="28"/>
          <w:szCs w:val="28"/>
          <w:rtl w:val="true"/>
          <w:lang w:bidi="ar-SA"/>
        </w:rPr>
        <w:t>، و ثمرة الحزم السلامة</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العفّة الصيانة</w:t>
      </w:r>
      <w:r>
        <w:rPr>
          <w:rStyle w:val="FootnoteAnchor"/>
          <w:rtl w:val="true"/>
        </w:rPr>
        <w:footnoteReference w:id="943"/>
      </w:r>
      <w:r>
        <w:rPr>
          <w:rFonts w:ascii="Amiri" w:hAnsi="Amiri" w:eastAsia="Amiri" w:cs="Amiri"/>
          <w:color w:val="111111"/>
          <w:sz w:val="28"/>
          <w:sz w:val="28"/>
          <w:szCs w:val="28"/>
          <w:rtl w:val="true"/>
          <w:lang w:bidi="ar-SA"/>
        </w:rPr>
        <w:t>، و ثمرة الدين الأمانة</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اللجاج العَطَب</w:t>
      </w:r>
      <w:r>
        <w:rPr>
          <w:rStyle w:val="FootnoteAnchor"/>
          <w:rtl w:val="true"/>
        </w:rPr>
        <w:footnoteReference w:id="945"/>
      </w:r>
      <w:r>
        <w:rPr>
          <w:rFonts w:ascii="Amiri" w:hAnsi="Amiri" w:eastAsia="Amiri" w:cs="Amiri"/>
          <w:color w:val="111111"/>
          <w:sz w:val="28"/>
          <w:sz w:val="28"/>
          <w:szCs w:val="28"/>
          <w:rtl w:val="true"/>
          <w:lang w:bidi="ar-SA"/>
        </w:rPr>
        <w:t>، و ثمرة العجز فوت الطلب</w:t>
      </w:r>
      <w:r>
        <w:rPr>
          <w:rFonts w:eastAsia="Amiri" w:cs="Amiri" w:ascii="Amiri" w:hAnsi="Amiri"/>
          <w:color w:val="111111"/>
          <w:sz w:val="28"/>
          <w:szCs w:val="28"/>
          <w:rtl w:val="true"/>
          <w:lang w:bidi="ar-SA"/>
        </w:rPr>
        <w:t>.</w:t>
      </w:r>
      <w:r>
        <w:rPr>
          <w:rStyle w:val="FootnoteAnchor"/>
          <w:rtl w:val="true"/>
        </w:rPr>
        <w:footnoteReference w:id="94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المقتنيات الحزن</w:t>
      </w:r>
      <w:r>
        <w:rPr>
          <w:rStyle w:val="FootnoteAnchor"/>
          <w:rtl w:val="true"/>
        </w:rPr>
        <w:footnoteReference w:id="947"/>
      </w:r>
      <w:r>
        <w:rPr>
          <w:rFonts w:ascii="Amiri" w:hAnsi="Amiri" w:eastAsia="Amiri" w:cs="Amiri"/>
          <w:color w:val="111111"/>
          <w:sz w:val="28"/>
          <w:sz w:val="28"/>
          <w:szCs w:val="28"/>
          <w:rtl w:val="true"/>
          <w:lang w:bidi="ar-SA"/>
        </w:rPr>
        <w:t>، و ثمرة الخوف الأمن</w:t>
      </w:r>
      <w:r>
        <w:rPr>
          <w:rFonts w:eastAsia="Amiri" w:cs="Amiri" w:ascii="Amiri" w:hAnsi="Amiri"/>
          <w:color w:val="111111"/>
          <w:sz w:val="28"/>
          <w:szCs w:val="28"/>
          <w:rtl w:val="true"/>
          <w:lang w:bidi="ar-SA"/>
        </w:rPr>
        <w:t>.</w:t>
      </w:r>
      <w:r>
        <w:rPr>
          <w:rStyle w:val="FootnoteAnchor"/>
          <w:rtl w:val="true"/>
        </w:rPr>
        <w:footnoteReference w:id="948"/>
      </w:r>
      <w:bookmarkStart w:id="123" w:name="pg17234_194517"/>
    </w:p>
    <w:p>
      <w:pPr>
        <w:pStyle w:val="BookText"/>
        <w:rPr/>
      </w:pPr>
      <w:bookmarkEnd w:id="123"/>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العلم العبادة</w:t>
      </w:r>
      <w:r>
        <w:rPr>
          <w:rStyle w:val="FootnoteAnchor"/>
          <w:rtl w:val="true"/>
        </w:rPr>
        <w:footnoteReference w:id="949"/>
      </w:r>
      <w:r>
        <w:rPr>
          <w:rFonts w:ascii="Amiri" w:hAnsi="Amiri" w:eastAsia="Amiri" w:cs="Amiri"/>
          <w:color w:val="111111"/>
          <w:sz w:val="28"/>
          <w:sz w:val="28"/>
          <w:szCs w:val="28"/>
          <w:rtl w:val="true"/>
          <w:lang w:bidi="ar-SA"/>
        </w:rPr>
        <w:t>، و ثمرة اليقين الزهادة</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التفريط ملامة</w:t>
      </w:r>
      <w:r>
        <w:rPr>
          <w:rStyle w:val="FootnoteAnchor"/>
          <w:rtl w:val="true"/>
        </w:rPr>
        <w:footnoteReference w:id="951"/>
      </w:r>
      <w:r>
        <w:rPr>
          <w:rFonts w:ascii="Amiri" w:hAnsi="Amiri" w:eastAsia="Amiri" w:cs="Amiri"/>
          <w:color w:val="111111"/>
          <w:sz w:val="28"/>
          <w:sz w:val="28"/>
          <w:szCs w:val="28"/>
          <w:rtl w:val="true"/>
          <w:lang w:bidi="ar-SA"/>
        </w:rPr>
        <w:t>، و ثمرة الفوت ندامة</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الوله بالدنيا عظيم المحنة</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التوبة استدراك فوارط النفس</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التجربة حسن الاختبار</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الاُنس باللّٰه الاستيحاش من الناس</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الحسد شقاء الدنيا و الآخرة</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الاُخوّة حفظ الغيب و إهداء العيب</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الدين قوّة اليقين</w:t>
      </w:r>
      <w:r>
        <w:rPr>
          <w:rStyle w:val="FootnoteAnchor"/>
          <w:rtl w:val="true"/>
        </w:rPr>
        <w:footnoteReference w:id="959"/>
      </w:r>
      <w:r>
        <w:rPr>
          <w:rFonts w:ascii="Amiri" w:hAnsi="Amiri" w:eastAsia="Amiri" w:cs="Amiri"/>
          <w:color w:val="111111"/>
          <w:sz w:val="28"/>
          <w:sz w:val="28"/>
          <w:szCs w:val="28"/>
          <w:rtl w:val="true"/>
          <w:lang w:bidi="ar-SA"/>
        </w:rPr>
        <w:t>، و ثمرة الورع صلاح النفس و الدين</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الطمع ذُلُّ الدنيا و شقاء الآخرة</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الكذب المهانة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العذاب في الآخرة</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المعرفة العُزوف عن دار الفناء</w:t>
      </w:r>
      <w:r>
        <w:rPr>
          <w:rStyle w:val="FootnoteAnchor"/>
          <w:rtl w:val="true"/>
        </w:rPr>
        <w:footnoteReference w:id="963"/>
      </w:r>
      <w:r>
        <w:rPr>
          <w:rFonts w:ascii="Amiri" w:hAnsi="Amiri" w:eastAsia="Amiri" w:cs="Amiri"/>
          <w:color w:val="111111"/>
          <w:sz w:val="28"/>
          <w:sz w:val="28"/>
          <w:szCs w:val="28"/>
          <w:rtl w:val="true"/>
          <w:lang w:bidi="ar-SA"/>
        </w:rPr>
        <w:t>، و ثمرة الإيمان الرغبة في دار البقاء</w:t>
      </w:r>
      <w:r>
        <w:rPr>
          <w:rFonts w:eastAsia="Amiri" w:cs="Amiri" w:ascii="Amiri" w:hAnsi="Amiri"/>
          <w:color w:val="111111"/>
          <w:sz w:val="28"/>
          <w:szCs w:val="28"/>
          <w:rtl w:val="true"/>
          <w:lang w:bidi="ar-SA"/>
        </w:rPr>
        <w:t>.</w:t>
      </w:r>
      <w:r>
        <w:rPr>
          <w:rStyle w:val="FootnoteAnchor"/>
          <w:rtl w:val="true"/>
        </w:rPr>
        <w:footnoteReference w:id="964"/>
      </w:r>
    </w:p>
    <w:p>
      <w:pPr>
        <w:pStyle w:val="Heading4"/>
        <w:numPr>
          <w:ilvl w:val="3"/>
          <w:numId w:val="1"/>
        </w:numPr>
        <w:rPr/>
      </w:pPr>
      <w:bookmarkStart w:id="124" w:name="__RefHeading___Toc3264850_1280447820"/>
      <w:bookmarkStart w:id="125" w:name="_Toc44"/>
      <w:bookmarkEnd w:id="124"/>
      <w:r>
        <w:rPr>
          <w:rtl w:val="true"/>
        </w:rPr>
        <w:t>[</w:t>
      </w:r>
      <w:r>
        <w:rPr>
          <w:rtl w:val="true"/>
        </w:rPr>
        <w:t xml:space="preserve">ثلاث </w:t>
      </w:r>
      <w:r>
        <w:rPr>
          <w:rtl w:val="true"/>
        </w:rPr>
        <w:t xml:space="preserve">- </w:t>
      </w:r>
      <w:r>
        <w:rPr>
          <w:rtl w:val="true"/>
        </w:rPr>
        <w:t>ثلاثة</w:t>
      </w:r>
      <w:r>
        <w:rPr>
          <w:rtl w:val="true"/>
        </w:rPr>
        <w:t>]</w:t>
      </w:r>
      <w:bookmarkEnd w:id="125"/>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الثاء بلفظ ثلاث و ثلاثة، سبع عشر كلمة،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كُنّ فيه كمل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العلم و الحلم</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ليس عليهنّ مستزاد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و مجانبة الريب و الكفّ عن المحارم</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فيهنّ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الحقّ‌، و تجنّب الباطل، و ركوب الجِدّ</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لا يُستودعنّ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النمّام و الأحمق</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يُمتحن بها عقول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الولاية و المصيبة</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لا يَنتصفون من ثلاثة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الأحمق، و البرّ من الفاجر، و الكريم من اللئيم</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لا يُستحيى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الرجل ضيفه، و قيامه عن مجلسه لأبيه و معلّميه، و طلب الحقّ و إن قلّ‌</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هُنّ أصل</w:t>
      </w:r>
      <w:r>
        <w:rPr>
          <w:rStyle w:val="FootnoteAnchor"/>
          <w:rtl w:val="true"/>
        </w:rPr>
        <w:footnoteReference w:id="972"/>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 غير مسألةٍ‌، و وفاء من غير عهد، و جودٌ من إقلال</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كنّ فيه استكمل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رضي لم يُخرجه رضاه إلى باطل، و إذا غضب لم يخرجه غضبه عن حقّ‌، و إذا قدر لم يأخذ ما ليس له</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كُنّ فيه فقد رُزق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 الصبر على البلاء، و الشكر في الرخاء</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أعظم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العائلة، و غلبة الدين، و دوام المرض</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هُنّ زين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صدق الحديث، و أداء الأمانة</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هُنّ شين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 و الغدر و الخيانة</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السلطان، و ائتمان الخَوّان، و شُرب السمّ للتجربة</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هُنّ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بعد غناء، و ذلّ بعد عِزّ، و فقد الأحبّة</w:t>
      </w:r>
      <w:r>
        <w:rPr>
          <w:rFonts w:eastAsia="Amiri" w:cs="Amiri" w:ascii="Amiri" w:hAnsi="Amiri"/>
          <w:color w:val="111111"/>
          <w:sz w:val="28"/>
          <w:szCs w:val="28"/>
          <w:rtl w:val="true"/>
          <w:lang w:bidi="ar-SA"/>
        </w:rPr>
        <w:t>.</w:t>
      </w:r>
      <w:r>
        <w:rPr>
          <w:rStyle w:val="FootnoteAnchor"/>
          <w:rtl w:val="true"/>
        </w:rPr>
        <w:footnoteReference w:id="980"/>
      </w:r>
      <w:bookmarkStart w:id="126" w:name="pg17234_194519"/>
    </w:p>
    <w:p>
      <w:pPr>
        <w:pStyle w:val="BookText"/>
        <w:rPr/>
      </w:pPr>
      <w:bookmarkEnd w:id="126"/>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تَهددن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و الفقر في الغربة، و دوام الشدّة</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توجبن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الرفق، و التواضع</w:t>
      </w:r>
      <w:r>
        <w:rPr>
          <w:rFonts w:eastAsia="Amiri" w:cs="Amiri" w:ascii="Amiri" w:hAnsi="Amiri"/>
          <w:color w:val="111111"/>
          <w:sz w:val="28"/>
          <w:szCs w:val="28"/>
          <w:rtl w:val="true"/>
          <w:lang w:bidi="ar-SA"/>
        </w:rPr>
        <w:t>.</w:t>
      </w:r>
      <w:r>
        <w:rPr>
          <w:rStyle w:val="FootnoteAnchor"/>
          <w:rtl w:val="true"/>
        </w:rPr>
        <w:footnoteReference w:id="982"/>
      </w:r>
    </w:p>
    <w:p>
      <w:pPr>
        <w:pStyle w:val="Heading4"/>
        <w:numPr>
          <w:ilvl w:val="3"/>
          <w:numId w:val="1"/>
        </w:numPr>
        <w:rPr/>
      </w:pPr>
      <w:bookmarkStart w:id="127" w:name="__RefHeading___Toc3264852_1280447820"/>
      <w:bookmarkStart w:id="128" w:name="_Toc45"/>
      <w:bookmarkEnd w:id="127"/>
      <w:r>
        <w:rPr>
          <w:rtl w:val="true"/>
        </w:rPr>
        <w:t>[</w:t>
      </w:r>
      <w:r>
        <w:rPr>
          <w:rtl w:val="true"/>
        </w:rPr>
        <w:t>حرف الثاء باللفظ المطلق</w:t>
      </w:r>
      <w:r>
        <w:rPr>
          <w:rtl w:val="true"/>
        </w:rPr>
        <w:t>]</w:t>
      </w:r>
      <w:bookmarkEnd w:id="12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الثاء باللفظ المُطلق ثلاث عشرة كلمة، و هو المورد الثالث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 التُّقى أشرف الملابس</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ثيابك على غيرك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عليك</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عملك أفضل من عملك</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الصبر يُذهب مضض المصيبة</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العمل على قدر المشقّة فيه</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الآخرة يُنسي مشقّة الدُّنيا</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ثوبوا من الغفلة، و تنبّهوا عن الرقدة، و تأهّبوا للنقلة، و تزوّدوا للرحلة</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ثروة العاقل في علمه و عمله</w:t>
      </w:r>
      <w:r>
        <w:rPr>
          <w:rStyle w:val="FootnoteAnchor"/>
          <w:rtl w:val="true"/>
        </w:rPr>
        <w:footnoteReference w:id="990"/>
      </w:r>
      <w:r>
        <w:rPr>
          <w:rFonts w:ascii="Amiri" w:hAnsi="Amiri" w:eastAsia="Amiri" w:cs="Amiri"/>
          <w:color w:val="111111"/>
          <w:sz w:val="28"/>
          <w:sz w:val="28"/>
          <w:szCs w:val="28"/>
          <w:rtl w:val="true"/>
          <w:lang w:bidi="ar-SA"/>
        </w:rPr>
        <w:t>، و ثروة الجاهل في ماله و أمله</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ثقِّلوا موازينكم بالعمل الصالح</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ثوب العمل يُخلّدك و لا يبلى، و يبقيك و لا يفنى</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ثابروا على مصالح المؤمنين المتّقين</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ثابروا على اقتناء المكارم، و تحمّلوا أعباء المغارم، تُحرِزوا قصبات المغانم</w:t>
      </w:r>
      <w:r>
        <w:rPr>
          <w:rFonts w:eastAsia="Amiri" w:cs="Amiri" w:ascii="Amiri" w:hAnsi="Amiri"/>
          <w:color w:val="111111"/>
          <w:sz w:val="28"/>
          <w:szCs w:val="28"/>
          <w:rtl w:val="true"/>
          <w:lang w:bidi="ar-SA"/>
        </w:rPr>
        <w:t>.</w:t>
      </w:r>
      <w:r>
        <w:rPr>
          <w:rStyle w:val="FootnoteAnchor"/>
          <w:rtl w:val="true"/>
        </w:rPr>
        <w:footnoteReference w:id="99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ثبات الدولة بإقامة سنن العدل</w:t>
      </w:r>
      <w:r>
        <w:rPr>
          <w:rFonts w:eastAsia="Amiri" w:cs="Amiri" w:ascii="Amiri" w:hAnsi="Amiri"/>
          <w:color w:val="111111"/>
          <w:sz w:val="28"/>
          <w:szCs w:val="28"/>
          <w:rtl w:val="true"/>
          <w:lang w:bidi="ar-SA"/>
        </w:rPr>
        <w:t>.</w:t>
      </w:r>
      <w:r>
        <w:rPr>
          <w:rStyle w:val="FootnoteAnchor"/>
          <w:rtl w:val="true"/>
        </w:rPr>
        <w:footnoteReference w:id="996"/>
      </w:r>
      <w:bookmarkStart w:id="129" w:name="pg17234_194520"/>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3264854_1280447820"/>
      <w:bookmarkStart w:id="131" w:name="_Toc46"/>
      <w:bookmarkEnd w:id="130"/>
      <w:r>
        <w:rPr>
          <w:rtl w:val="true"/>
        </w:rPr>
        <w:t>حرف الجيم</w:t>
      </w:r>
      <w:r>
        <w:rPr>
          <w:rtl w:val="true"/>
        </w:rPr>
        <w:t>]</w:t>
      </w:r>
      <w:bookmarkEnd w:id="131"/>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الجيم سبع عشر كلمة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جليس الخير نعمة</w:t>
      </w:r>
      <w:r>
        <w:rPr>
          <w:rStyle w:val="FootnoteAnchor"/>
          <w:rtl w:val="true"/>
        </w:rPr>
        <w:footnoteReference w:id="997"/>
      </w:r>
      <w:r>
        <w:rPr>
          <w:rFonts w:ascii="Amiri" w:hAnsi="Amiri" w:eastAsia="Amiri" w:cs="Amiri"/>
          <w:color w:val="111111"/>
          <w:sz w:val="28"/>
          <w:sz w:val="28"/>
          <w:szCs w:val="28"/>
          <w:rtl w:val="true"/>
          <w:lang w:bidi="ar-SA"/>
        </w:rPr>
        <w:t>، و جليس الشرّ نقمة</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 تَسُدْ، و اصبر تظفُر</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جُودوا بالموجود، و انجزوا الموعود، و أوفوا بالعهود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جُود الفقير يجلُّه، و بخل الغنيّ يُذلّه</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 السوء أعظم الضرّاء و أشدُّ البلاء</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جاوِر من تأمن شرّه و لا يعْدوك خيره</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الحرّ تجنُّب العار</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جالِسوا الأخيار، و جانبوا الأشرار</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العالم عمله بعلمه</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جاهد نفسك على طاعة اللّٰه مجاهدة العدوّ عدوّه، و غالبها مغالبة الضدّ ضدّه، و أقوى النفس من قَوِيَ على نفسه</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النيّة سبب لبلوغ الاُمنيّة</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المشير هلاك المستشير</w:t>
      </w:r>
      <w:r>
        <w:rPr>
          <w:rFonts w:eastAsia="Amiri" w:cs="Amiri" w:ascii="Amiri" w:hAnsi="Amiri"/>
          <w:color w:val="111111"/>
          <w:sz w:val="28"/>
          <w:szCs w:val="28"/>
          <w:rtl w:val="true"/>
          <w:lang w:bidi="ar-SA"/>
        </w:rPr>
        <w:t>.</w:t>
      </w:r>
      <w:r>
        <w:rPr>
          <w:rStyle w:val="FootnoteAnchor"/>
          <w:rtl w:val="true"/>
        </w:rPr>
        <w:footnoteReference w:id="100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جازِ بالحسنة، و تجاوز عن السيّئة، ما لم يكن ثلماً في الدين أو وهناً في سلطان الإسلام</w:t>
      </w:r>
      <w:r>
        <w:rPr>
          <w:rFonts w:eastAsia="Amiri" w:cs="Amiri" w:ascii="Amiri" w:hAnsi="Amiri"/>
          <w:color w:val="111111"/>
          <w:sz w:val="28"/>
          <w:szCs w:val="28"/>
          <w:rtl w:val="true"/>
          <w:lang w:bidi="ar-SA"/>
        </w:rPr>
        <w:t>.</w:t>
      </w:r>
      <w:r>
        <w:rPr>
          <w:rStyle w:val="FootnoteAnchor"/>
          <w:rtl w:val="true"/>
        </w:rPr>
        <w:footnoteReference w:id="1010"/>
      </w:r>
      <w:bookmarkStart w:id="132" w:name="pg17234_194521"/>
    </w:p>
    <w:p>
      <w:pPr>
        <w:pStyle w:val="BookText"/>
        <w:rPr/>
      </w:pPr>
      <w:bookmarkEnd w:id="132"/>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سبحانه العدل قواماً للأنام، و تنزيهاً من المظالم و الآثام، و تسنيةً للإسلام</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جاوِر العلماء تستبصر</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جحود الإحسان يحدو على قبح الامتنان</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سبحانه حقوق عباده مقدّمة على حقوقه، فمن قام بحقوق العباد كان ذلك مؤدّياً إلى القيام بحقوق اللّٰه</w:t>
      </w:r>
      <w:r>
        <w:rPr>
          <w:rFonts w:eastAsia="Amiri" w:cs="Amiri" w:ascii="Amiri" w:hAnsi="Amiri"/>
          <w:color w:val="111111"/>
          <w:sz w:val="28"/>
          <w:szCs w:val="28"/>
          <w:rtl w:val="true"/>
          <w:lang w:bidi="ar-SA"/>
        </w:rPr>
        <w:t>.</w:t>
      </w:r>
      <w:r>
        <w:rPr>
          <w:rStyle w:val="FootnoteAnchor"/>
          <w:rtl w:val="true"/>
        </w:rPr>
        <w:footnoteReference w:id="1014"/>
      </w:r>
    </w:p>
    <w:p>
      <w:pPr>
        <w:pStyle w:val="Heading3"/>
        <w:numPr>
          <w:ilvl w:val="2"/>
          <w:numId w:val="1"/>
        </w:numPr>
        <w:rPr/>
      </w:pPr>
      <w:bookmarkStart w:id="133" w:name="__RefHeading___Toc3264856_1280447820"/>
      <w:bookmarkStart w:id="134" w:name="_Toc47"/>
      <w:bookmarkEnd w:id="133"/>
      <w:r>
        <w:rPr>
          <w:rtl w:val="true"/>
        </w:rPr>
        <w:t>[</w:t>
      </w:r>
      <w:r>
        <w:rPr>
          <w:rtl w:val="true"/>
        </w:rPr>
        <w:t>حرف الحاء</w:t>
      </w:r>
      <w:r>
        <w:rPr>
          <w:rtl w:val="true"/>
        </w:rPr>
        <w:t>]</w:t>
      </w:r>
      <w:bookmarkEnd w:id="134"/>
    </w:p>
    <w:p>
      <w:pPr>
        <w:pStyle w:val="Heading4"/>
        <w:numPr>
          <w:ilvl w:val="3"/>
          <w:numId w:val="1"/>
        </w:numPr>
        <w:rPr/>
      </w:pPr>
      <w:bookmarkStart w:id="135" w:name="__RefHeading___Toc3264858_1280447820"/>
      <w:bookmarkStart w:id="136" w:name="_Toc48"/>
      <w:bookmarkEnd w:id="135"/>
      <w:r>
        <w:rPr>
          <w:rtl w:val="true"/>
        </w:rPr>
        <w:t xml:space="preserve">حرف الحاء </w:t>
      </w:r>
      <w:r>
        <w:rPr>
          <w:rtl w:val="true"/>
        </w:rPr>
        <w:t xml:space="preserve">- </w:t>
      </w:r>
      <w:r>
        <w:rPr>
          <w:rtl w:val="true"/>
        </w:rPr>
        <w:t>حُسن</w:t>
      </w:r>
      <w:r>
        <w:rPr>
          <w:rtl w:val="true"/>
        </w:rPr>
        <w:t>]</w:t>
      </w:r>
      <w:bookmarkEnd w:id="136"/>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الحاء، و هي سبعة و ثلاثون كلمة منها بلفظ حُسن، و هي ثلاث عشرة كلمة، و هو المورد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الخُلق للنفس، و حسن الخَلق للبدن</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العشرة يستديم المودّة</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الصحبة يزيد في محبّة القلوب</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التدبير يُنمي قليل المال، و سوء التدبير يُفني كثيره</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العدل نظام البريّة</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السياسة يستديم الرئاسة</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التقدير مع الكفاف خيرٌ من السعي في الإسراف</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العفاف و الرضا بالكفاف من دعائم الإسلام</w:t>
      </w:r>
      <w:r>
        <w:rPr>
          <w:rFonts w:eastAsia="Amiri" w:cs="Amiri" w:ascii="Amiri" w:hAnsi="Amiri"/>
          <w:color w:val="111111"/>
          <w:sz w:val="28"/>
          <w:szCs w:val="28"/>
          <w:rtl w:val="true"/>
          <w:lang w:bidi="ar-SA"/>
        </w:rPr>
        <w:t>.</w:t>
      </w:r>
      <w:r>
        <w:rPr>
          <w:rStyle w:val="FootnoteAnchor"/>
          <w:rtl w:val="true"/>
        </w:rPr>
        <w:footnoteReference w:id="102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خير قرينٍ‌، و العُجب داءٌ دفينٌ‌</w:t>
      </w:r>
      <w:r>
        <w:rPr>
          <w:rFonts w:eastAsia="Amiri" w:cs="Amiri" w:ascii="Amiri" w:hAnsi="Amiri"/>
          <w:color w:val="111111"/>
          <w:sz w:val="28"/>
          <w:szCs w:val="28"/>
          <w:rtl w:val="true"/>
          <w:lang w:bidi="ar-SA"/>
        </w:rPr>
        <w:t>.</w:t>
      </w:r>
      <w:r>
        <w:rPr>
          <w:rStyle w:val="FootnoteAnchor"/>
          <w:rtl w:val="true"/>
        </w:rPr>
        <w:footnoteReference w:id="1023"/>
      </w:r>
      <w:bookmarkStart w:id="137" w:name="pg17234_194522"/>
    </w:p>
    <w:p>
      <w:pPr>
        <w:pStyle w:val="BookText"/>
        <w:rPr/>
      </w:pPr>
      <w:bookmarkEnd w:id="137"/>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اليأس أجمل من ذُلّ الطلب</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الصبر طليعة النصر</w:t>
      </w:r>
      <w:r>
        <w:rPr>
          <w:rStyle w:val="FootnoteAnchor"/>
          <w:rtl w:val="true"/>
        </w:rPr>
        <w:footnoteReference w:id="1025"/>
      </w:r>
      <w:r>
        <w:rPr>
          <w:rFonts w:ascii="Amiri" w:hAnsi="Amiri" w:eastAsia="Amiri" w:cs="Amiri"/>
          <w:color w:val="111111"/>
          <w:sz w:val="28"/>
          <w:sz w:val="28"/>
          <w:szCs w:val="28"/>
          <w:rtl w:val="true"/>
          <w:lang w:bidi="ar-SA"/>
        </w:rPr>
        <w:t>، و ملاك كلّ أمرٍ</w:t>
      </w:r>
      <w:r>
        <w:rPr>
          <w:rStyle w:val="FootnoteAnchor"/>
          <w:rtl w:val="true"/>
        </w:rPr>
        <w:footnoteReference w:id="1026"/>
      </w:r>
      <w:r>
        <w:rPr>
          <w:rFonts w:ascii="Amiri" w:hAnsi="Amiri" w:eastAsia="Amiri" w:cs="Amiri"/>
          <w:color w:val="111111"/>
          <w:sz w:val="28"/>
          <w:sz w:val="28"/>
          <w:szCs w:val="28"/>
          <w:rtl w:val="true"/>
          <w:lang w:bidi="ar-SA"/>
        </w:rPr>
        <w:t>، و عون على كلّ عُسرٍ</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العمل خير ذُخرٍ، و أفضل عُدَّةٍ‌</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الأفعال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r>
        <w:rPr>
          <w:rStyle w:val="FootnoteAnchor"/>
          <w:rtl w:val="true"/>
        </w:rPr>
        <w:footnoteReference w:id="1029"/>
      </w:r>
    </w:p>
    <w:p>
      <w:pPr>
        <w:pStyle w:val="Heading4"/>
        <w:numPr>
          <w:ilvl w:val="3"/>
          <w:numId w:val="1"/>
        </w:numPr>
        <w:rPr/>
      </w:pPr>
      <w:bookmarkStart w:id="138" w:name="__RefHeading___Toc3264860_1280447820"/>
      <w:bookmarkStart w:id="139" w:name="_Toc49"/>
      <w:bookmarkEnd w:id="138"/>
      <w:r>
        <w:rPr>
          <w:rtl w:val="true"/>
        </w:rPr>
        <w:t>[</w:t>
      </w:r>
      <w:r>
        <w:rPr>
          <w:rtl w:val="true"/>
        </w:rPr>
        <w:t>حرف الحاء باللفظ المطلق</w:t>
      </w:r>
      <w:r>
        <w:rPr>
          <w:rtl w:val="true"/>
        </w:rPr>
        <w:t>]</w:t>
      </w:r>
      <w:bookmarkEnd w:id="139"/>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الحاء باللفظ المطلق أربعة و عشرون كلمة،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النباهة رأس كلِّ بليّة</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الدُّنيا رأس الفتن، و أصل المحن</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المال يُفسد المآل</w:t>
      </w:r>
      <w:r>
        <w:rPr>
          <w:rStyle w:val="FootnoteAnchor"/>
          <w:rtl w:val="true"/>
        </w:rPr>
        <w:footnoteReference w:id="1032"/>
      </w:r>
      <w:r>
        <w:rPr>
          <w:rFonts w:ascii="Amiri" w:hAnsi="Amiri" w:eastAsia="Amiri" w:cs="Amiri"/>
          <w:color w:val="111111"/>
          <w:sz w:val="28"/>
          <w:sz w:val="28"/>
          <w:szCs w:val="28"/>
          <w:rtl w:val="true"/>
          <w:lang w:bidi="ar-SA"/>
        </w:rPr>
        <w:t>، و يقوّي الآمال</w:t>
      </w:r>
      <w:r>
        <w:rPr>
          <w:rStyle w:val="FootnoteAnchor"/>
          <w:rtl w:val="true"/>
        </w:rPr>
        <w:footnoteReference w:id="1033"/>
      </w:r>
      <w:r>
        <w:rPr>
          <w:rFonts w:ascii="Amiri" w:hAnsi="Amiri" w:eastAsia="Amiri" w:cs="Amiri"/>
          <w:color w:val="111111"/>
          <w:sz w:val="28"/>
          <w:sz w:val="28"/>
          <w:szCs w:val="28"/>
          <w:rtl w:val="true"/>
          <w:lang w:bidi="ar-SA"/>
        </w:rPr>
        <w:t>، و يوهن الدين، و يفسد اليقين</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الإطراء و المدح من أوثق فرص الشيطان</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ما في الوعاء بشدّ الوكاء</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الدنيا يفسد العقل، و يصمُّ القلب عن سماع الحكمة، و يوجب أليم العقاب</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حلاوة الدُّنيا يوجب مرارة الآخرة و سوءَ العقبى</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حلاوة الشهوة ينغِّصها عار الفضيحة</w:t>
      </w:r>
      <w:r>
        <w:rPr>
          <w:rFonts w:eastAsia="Amiri" w:cs="Amiri" w:ascii="Amiri" w:hAnsi="Amiri"/>
          <w:color w:val="111111"/>
          <w:sz w:val="28"/>
          <w:szCs w:val="28"/>
          <w:rtl w:val="true"/>
          <w:lang w:bidi="ar-SA"/>
        </w:rPr>
        <w:t>.</w:t>
      </w:r>
      <w:r>
        <w:rPr>
          <w:rStyle w:val="FootnoteAnchor"/>
          <w:rtl w:val="true"/>
        </w:rPr>
        <w:footnoteReference w:id="10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الأدب أشرف من حَسَب النسب</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حاسِبوا أنفسكم تأمنوا من اللّٰه الرَّهَب، و تُدركوا عنده الرَّغَب</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اللسان يقطع الآجال</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اللسان و بذل الإحسان من أفضل فضائل الإنسان</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العقل النظر في العواقب، و الرضا بما يجري به القضاء</w:t>
      </w:r>
      <w:r>
        <w:rPr>
          <w:rStyle w:val="FootnoteAnchor"/>
          <w:rtl w:val="true"/>
        </w:rPr>
        <w:footnoteReference w:id="1044"/>
      </w:r>
      <w:r>
        <w:rPr>
          <w:rFonts w:ascii="Amiri" w:hAnsi="Amiri" w:eastAsia="Amiri" w:cs="Amiri"/>
          <w:color w:val="111111"/>
          <w:sz w:val="28"/>
          <w:sz w:val="28"/>
          <w:szCs w:val="28"/>
          <w:rtl w:val="true"/>
          <w:lang w:bidi="ar-SA"/>
        </w:rPr>
        <w:t>، و الانفصال عن الفاني، و الاتّصال بالباقي</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حزن القلوب يمحّص الذنوب</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يضرّ خيرٌ من باطلٍ يَسرّ</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على العاقل أن يضيف إلى رأيه رأي العقلاء، و يضمّ إلى علمه علوم الحكماء</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على العاقل أن يديم الاسترشاد، و يترك الاستبداد</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حكمة الدنيّ ترفَعُه، و جهل الشريف يضعُه</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حاسبوا أنفسكم قبل أن تُحاسَبوا، وزنوها قبل أن توازنوا</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كلّ مجلسٍ يُطوى مع بساطه</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على المَلك أن يَسوس نفسه قبل جُنده</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المنى الأسف، و ثمرته التلف</w:t>
      </w:r>
      <w:r>
        <w:rPr>
          <w:rFonts w:eastAsia="IRNazanin" w:cs="IRNazanin"/>
          <w:color w:val="111111"/>
          <w:sz w:val="28"/>
          <w:szCs w:val="28"/>
          <w:rtl w:val="true"/>
          <w:lang w:bidi="fa-IR"/>
        </w:rPr>
        <w:t>.</w:t>
      </w:r>
      <w:r>
        <w:rPr>
          <w:rStyle w:val="FootnoteAnchor"/>
          <w:rtl w:val="true"/>
        </w:rPr>
        <w:footnoteReference w:id="105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حلُّوا أنفسكم بالعفاف، و تجنّبوا التبذير و الإسراف</w:t>
      </w:r>
      <w:r>
        <w:rPr>
          <w:rFonts w:eastAsia="Amiri" w:cs="Amiri" w:ascii="Amiri" w:hAnsi="Amiri"/>
          <w:color w:val="111111"/>
          <w:sz w:val="28"/>
          <w:szCs w:val="28"/>
          <w:rtl w:val="true"/>
          <w:lang w:bidi="ar-SA"/>
        </w:rPr>
        <w:t>.</w:t>
      </w:r>
      <w:r>
        <w:rPr>
          <w:rStyle w:val="FootnoteAnchor"/>
          <w:rtl w:val="true"/>
        </w:rPr>
        <w:footnoteReference w:id="1056"/>
      </w:r>
      <w:bookmarkStart w:id="140" w:name="pg17234_194524"/>
    </w:p>
    <w:p>
      <w:pPr>
        <w:pStyle w:val="Heading3"/>
        <w:numPr>
          <w:ilvl w:val="2"/>
          <w:numId w:val="1"/>
        </w:numPr>
        <w:rPr/>
      </w:pPr>
      <w:bookmarkStart w:id="141" w:name="__RefHeading___Toc3264862_1280447820"/>
      <w:bookmarkStart w:id="142" w:name="_Toc50"/>
      <w:bookmarkEnd w:id="140"/>
      <w:bookmarkEnd w:id="141"/>
      <w:r>
        <w:rPr>
          <w:rtl w:val="true"/>
        </w:rPr>
        <w:t>[</w:t>
      </w:r>
      <w:r>
        <w:rPr>
          <w:rtl w:val="true"/>
        </w:rPr>
        <w:t>حرف الخاء</w:t>
      </w:r>
      <w:r>
        <w:rPr>
          <w:rtl w:val="true"/>
        </w:rPr>
        <w:t>]</w:t>
      </w:r>
      <w:bookmarkEnd w:id="142"/>
    </w:p>
    <w:p>
      <w:pPr>
        <w:pStyle w:val="Heading4"/>
        <w:numPr>
          <w:ilvl w:val="3"/>
          <w:numId w:val="1"/>
        </w:numPr>
        <w:rPr/>
      </w:pPr>
      <w:bookmarkStart w:id="143" w:name="__RefHeading___Toc3264864_1280447820"/>
      <w:bookmarkStart w:id="144" w:name="_Toc51"/>
      <w:bookmarkEnd w:id="143"/>
      <w:r>
        <w:rPr>
          <w:rtl w:val="true"/>
        </w:rPr>
        <w:t xml:space="preserve">حرف الخاء </w:t>
      </w:r>
      <w:r>
        <w:rPr>
          <w:rtl w:val="true"/>
        </w:rPr>
        <w:t xml:space="preserve">- </w:t>
      </w:r>
      <w:r>
        <w:rPr>
          <w:rtl w:val="true"/>
        </w:rPr>
        <w:t>خير</w:t>
      </w:r>
      <w:bookmarkEnd w:id="144"/>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الخاء ستّة و ثلاثون كلمة؛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عشرون كلمة، و هو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المواهب العقل</w:t>
      </w:r>
      <w:r>
        <w:rPr>
          <w:rStyle w:val="FootnoteAnchor"/>
          <w:rtl w:val="true"/>
        </w:rPr>
        <w:footnoteReference w:id="1057"/>
      </w:r>
      <w:r>
        <w:rPr>
          <w:rFonts w:ascii="Amiri" w:hAnsi="Amiri" w:eastAsia="Amiri" w:cs="Amiri"/>
          <w:color w:val="111111"/>
          <w:sz w:val="28"/>
          <w:sz w:val="28"/>
          <w:szCs w:val="28"/>
          <w:rtl w:val="true"/>
          <w:lang w:bidi="ar-SA"/>
        </w:rPr>
        <w:t>، و خير السياسات العدل</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المكارم الإيثار</w:t>
      </w:r>
      <w:r>
        <w:rPr>
          <w:rStyle w:val="FootnoteAnchor"/>
          <w:rtl w:val="true"/>
        </w:rPr>
        <w:footnoteReference w:id="1059"/>
      </w:r>
      <w:r>
        <w:rPr>
          <w:rFonts w:ascii="Amiri" w:hAnsi="Amiri" w:eastAsia="Amiri" w:cs="Amiri"/>
          <w:color w:val="111111"/>
          <w:sz w:val="28"/>
          <w:sz w:val="28"/>
          <w:szCs w:val="28"/>
          <w:rtl w:val="true"/>
          <w:lang w:bidi="ar-SA"/>
        </w:rPr>
        <w:t>، و خير الاختيار صحبة الأخيار</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البرِّ ما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الأحرار،</w:t>
      </w:r>
      <w:r>
        <w:rPr>
          <w:rStyle w:val="FootnoteAnchor"/>
          <w:rtl w:val="true"/>
        </w:rPr>
        <w:footnoteReference w:id="1061"/>
      </w:r>
      <w:r>
        <w:rPr>
          <w:rFonts w:ascii="Amiri" w:hAnsi="Amiri" w:eastAsia="Amiri" w:cs="Amiri"/>
          <w:color w:val="111111"/>
          <w:sz w:val="28"/>
          <w:sz w:val="28"/>
          <w:szCs w:val="28"/>
          <w:rtl w:val="true"/>
          <w:lang w:bidi="ar-SA"/>
        </w:rPr>
        <w:t>و خير الثناء ما جرى على 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الدُّنيا حسرةٌ‌، و شرُّها ندامة</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الدُّنيا زهيد، و شرّها عتيدٌ</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الاُمور ما أدّى إلى الخلاص</w:t>
      </w:r>
      <w:r>
        <w:rPr>
          <w:rStyle w:val="FootnoteAnchor"/>
          <w:rtl w:val="true"/>
        </w:rPr>
        <w:footnoteReference w:id="1065"/>
      </w:r>
      <w:r>
        <w:rPr>
          <w:rFonts w:ascii="Amiri" w:hAnsi="Amiri" w:eastAsia="Amiri" w:cs="Amiri"/>
          <w:color w:val="111111"/>
          <w:sz w:val="28"/>
          <w:sz w:val="28"/>
          <w:szCs w:val="28"/>
          <w:rtl w:val="true"/>
          <w:lang w:bidi="ar-SA"/>
        </w:rPr>
        <w:t>، و خير العمل ما صَحِبَه الإخلاص</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البرِّ ما وصل إلى المحتاج</w:t>
      </w:r>
      <w:r>
        <w:rPr>
          <w:rStyle w:val="FootnoteAnchor"/>
          <w:rtl w:val="true"/>
        </w:rPr>
        <w:footnoteReference w:id="1067"/>
      </w:r>
      <w:r>
        <w:rPr>
          <w:rFonts w:ascii="Amiri" w:hAnsi="Amiri" w:eastAsia="Amiri" w:cs="Amiri"/>
          <w:color w:val="111111"/>
          <w:sz w:val="28"/>
          <w:sz w:val="28"/>
          <w:szCs w:val="28"/>
          <w:rtl w:val="true"/>
          <w:lang w:bidi="ar-SA"/>
        </w:rPr>
        <w:t>، و خير الأخلاق أبعدها من اللجاج</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السخاء ما صادف موضع الحاجة</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من شاورت ذوو النُّهى و العلم، و اُولوا التجارب و الحزم</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الناس من إذا غضب حَلُمَ‌، و إن ظلم غفر، و إن أُسيء إليه أحسن</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الملوك من أمات الجور و أحيا العدل</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إخوانك من كثر إغضابه لك في الحقّ‌</w:t>
      </w:r>
      <w:r>
        <w:rPr>
          <w:rFonts w:eastAsia="Amiri" w:cs="Amiri" w:ascii="Amiri" w:hAnsi="Amiri"/>
          <w:color w:val="111111"/>
          <w:sz w:val="28"/>
          <w:szCs w:val="28"/>
          <w:rtl w:val="true"/>
          <w:lang w:bidi="ar-SA"/>
        </w:rPr>
        <w:t>.</w:t>
      </w:r>
      <w:r>
        <w:rPr>
          <w:rStyle w:val="FootnoteAnchor"/>
          <w:rtl w:val="true"/>
        </w:rPr>
        <w:footnoteReference w:id="107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من صحبته من لا يُحوِجك إلى حاكم بينه و بينك</w:t>
      </w:r>
      <w:r>
        <w:rPr>
          <w:rFonts w:eastAsia="Amiri" w:cs="Amiri" w:ascii="Amiri" w:hAnsi="Amiri"/>
          <w:color w:val="111111"/>
          <w:sz w:val="28"/>
          <w:szCs w:val="28"/>
          <w:rtl w:val="true"/>
          <w:lang w:bidi="ar-SA"/>
        </w:rPr>
        <w:t>.</w:t>
      </w:r>
      <w:r>
        <w:rPr>
          <w:rStyle w:val="FootnoteAnchor"/>
          <w:rtl w:val="true"/>
        </w:rPr>
        <w:footnoteReference w:id="1074"/>
      </w:r>
      <w:bookmarkStart w:id="145" w:name="pg17234_194525"/>
    </w:p>
    <w:p>
      <w:pPr>
        <w:pStyle w:val="BookText"/>
        <w:rPr/>
      </w:pPr>
      <w:bookmarkEnd w:id="145"/>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الإخوان أنصحهم، و شرّهم أغشُّهم</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الإخوان من لم يكن على الدُّنيا اُخوّته</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العباد من إذا أحسن استبشر، و إذا أساء استغفر</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إخوانك من سارع إلى الخير و جَذَبَك إليه، و أمرك بالبرّ و أعانك عليه</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العلم ما أصلحتَ به رشادَك، و شرُّه ما أفسدتَ به معادَك</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ما ورَّثَت الآباءُ الأبناء الأدب</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الاُمور ما سهلتْ مباديه، و حسنت خواتمه، و حُمدت عواقبه</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الاُمور النمَط الأوسط؛ إليه يَرجع الغالي، و به يلحق التالي</w:t>
      </w:r>
      <w:r>
        <w:rPr>
          <w:rFonts w:eastAsia="Amiri" w:cs="Amiri" w:ascii="Amiri" w:hAnsi="Amiri"/>
          <w:color w:val="111111"/>
          <w:sz w:val="28"/>
          <w:szCs w:val="28"/>
          <w:rtl w:val="true"/>
          <w:lang w:bidi="ar-SA"/>
        </w:rPr>
        <w:t>.</w:t>
      </w:r>
      <w:r>
        <w:rPr>
          <w:rStyle w:val="FootnoteAnchor"/>
          <w:rtl w:val="true"/>
        </w:rPr>
        <w:footnoteReference w:id="1082"/>
      </w:r>
    </w:p>
    <w:p>
      <w:pPr>
        <w:pStyle w:val="Heading4"/>
        <w:numPr>
          <w:ilvl w:val="3"/>
          <w:numId w:val="1"/>
        </w:numPr>
        <w:rPr/>
      </w:pPr>
      <w:bookmarkStart w:id="146" w:name="__RefHeading___Toc3264866_1280447820"/>
      <w:bookmarkStart w:id="147" w:name="_Toc52"/>
      <w:bookmarkEnd w:id="146"/>
      <w:r>
        <w:rPr>
          <w:rtl w:val="true"/>
        </w:rPr>
        <w:t>[</w:t>
      </w:r>
      <w:r>
        <w:rPr>
          <w:rtl w:val="true"/>
        </w:rPr>
        <w:t>حرف الخاء باللفظ المطلق</w:t>
      </w:r>
      <w:r>
        <w:rPr>
          <w:rtl w:val="true"/>
        </w:rPr>
        <w:t>]</w:t>
      </w:r>
      <w:bookmarkEnd w:id="147"/>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الخاء باللفظ المطلق ستّة عشرة كلمة،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بالعدل، و أعطِ بالفضل، تَحُز المنقبتين</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ممّا لا يبقى لك لما يبقى لك و لا يفارقك</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الحكمة أنّى كانت؛ فإنّها ضالّة كلّ مؤمنٍ‌</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نفسك لنفسك، و زوّد من يومك لغدك، و اغتنم عفو الزمان، و انتهز فرصة الإمكان</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قليل الدنيا ما يكفيك، ودع من كثيرها ما يُطغيك</w:t>
      </w:r>
      <w:r>
        <w:rPr>
          <w:rFonts w:eastAsia="Amiri" w:cs="Amiri" w:ascii="Amiri" w:hAnsi="Amiri"/>
          <w:color w:val="111111"/>
          <w:sz w:val="28"/>
          <w:szCs w:val="28"/>
          <w:rtl w:val="true"/>
          <w:lang w:bidi="ar-SA"/>
        </w:rPr>
        <w:t>.</w:t>
      </w:r>
      <w:r>
        <w:rPr>
          <w:rStyle w:val="FootnoteAnchor"/>
          <w:rtl w:val="true"/>
        </w:rPr>
        <w:footnoteReference w:id="10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الدُّنيا ما أتاك، و تولَّ عمّا تولّى عنك، و إن لم تفعل فأجمل في الطلب</w:t>
      </w:r>
      <w:r>
        <w:rPr>
          <w:rFonts w:eastAsia="Amiri" w:cs="Amiri" w:ascii="Amiri" w:hAnsi="Amiri"/>
          <w:color w:val="111111"/>
          <w:sz w:val="28"/>
          <w:szCs w:val="28"/>
          <w:rtl w:val="true"/>
          <w:lang w:bidi="ar-SA"/>
        </w:rPr>
        <w:t>.</w:t>
      </w:r>
      <w:r>
        <w:rPr>
          <w:rStyle w:val="FootnoteAnchor"/>
          <w:rtl w:val="true"/>
        </w:rPr>
        <w:footnoteReference w:id="1088"/>
      </w:r>
      <w:bookmarkStart w:id="148" w:name="pg17234_194526"/>
    </w:p>
    <w:p>
      <w:pPr>
        <w:pStyle w:val="BookText"/>
        <w:rPr/>
      </w:pPr>
      <w:bookmarkEnd w:id="148"/>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خَلّتان لا يجتمعان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و البخل</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خالطوا الناس بألسنتكم و أجسادكم، و زايلوهم بقلوبكم و أعمالكم</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خفض الصوت و غضُّ البصر و مشيُ القصد من أمارة الإيمان و حسن التدبير</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ينبغي أن يُهانوا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بين اثنين و لم يُداخلاه في أمرهما، و المتأمّر على صاحب البيت في بيته، و المتقدّم على مائدة لم يُدعَ إليها، و المقبل بحديث على غير مستمعٍ‌، و الجالس في المجالس الّتي لا يستحقّها</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يُستقبحن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الفجور من العلماء، و الحرص في الحكماء، و البخل في الأغنياء، و القِحة في النساء، و من المشايخ الزنا</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خلوص الوُدّ و الوفاءُ بالوعد من حسن العهد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خاب رجاؤه و مطلبه من كانت الدنيا أمله و أرَبه</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صالح العمل، و خالِل خير خليلٍ‌؛ فإنّ للمرء ما اكتسب، و هو في الآخرة مع مَنْ أحبّ‌</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خدمة الجسد إعطاؤه ما يستدعيه من الملاذّ و الشهوات و المقتنيات، و في ذلك هلاك النفس</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خالطوا الناس بما يَعرفون، و دَعُوهم ممّا ينكرون، و لا تحملوهم على أنفسكم و علينا ؛ فإنّ أمرنا صَعبٌ مستصعبٌ‌</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3264868_1280447820"/>
      <w:bookmarkStart w:id="150" w:name="_Toc53"/>
      <w:bookmarkEnd w:id="149"/>
      <w:r>
        <w:rPr>
          <w:rtl w:val="true"/>
        </w:rPr>
        <w:t>حرف الدال</w:t>
      </w:r>
      <w:r>
        <w:rPr>
          <w:rtl w:val="true"/>
        </w:rPr>
        <w:t>]</w:t>
      </w:r>
      <w:bookmarkEnd w:id="1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الدال أربعة عشر كلمة في مورد واحد؛ منها قوله عليه الصلاة و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غيرة الرجل عفّتهُ‌</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 الكريم تُظهِر مناقبه</w:t>
      </w:r>
      <w:r>
        <w:rPr>
          <w:rStyle w:val="FootnoteAnchor"/>
          <w:rtl w:val="true"/>
        </w:rPr>
        <w:footnoteReference w:id="1100"/>
      </w:r>
      <w:r>
        <w:rPr>
          <w:rFonts w:ascii="Amiri" w:hAnsi="Amiri" w:eastAsia="Amiri" w:cs="Amiri"/>
          <w:color w:val="111111"/>
          <w:sz w:val="28"/>
          <w:sz w:val="28"/>
          <w:szCs w:val="28"/>
          <w:rtl w:val="true"/>
          <w:lang w:bidi="ar-SA"/>
        </w:rPr>
        <w:t>، و دولة اللئيم تكشف مساويه و معايبه</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 العاقل كالنسيب تَحِنّ إلى الوُصلة</w:t>
      </w:r>
      <w:r>
        <w:rPr>
          <w:rStyle w:val="FootnoteAnchor"/>
          <w:rtl w:val="true"/>
        </w:rPr>
        <w:footnoteReference w:id="1102"/>
      </w:r>
      <w:r>
        <w:rPr>
          <w:rFonts w:ascii="Amiri" w:hAnsi="Amiri" w:eastAsia="Amiri" w:cs="Amiri"/>
          <w:color w:val="111111"/>
          <w:sz w:val="28"/>
          <w:sz w:val="28"/>
          <w:szCs w:val="28"/>
          <w:rtl w:val="true"/>
          <w:lang w:bidi="ar-SA"/>
        </w:rPr>
        <w:t>، و دولة الجاهل كالغريب المتحرّك إلى النُّقلة</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 الأشرار محنُ الأخيار</w:t>
      </w:r>
      <w:r>
        <w:rPr>
          <w:rStyle w:val="FootnoteAnchor"/>
          <w:rtl w:val="true"/>
        </w:rPr>
        <w:footnoteReference w:id="1104"/>
      </w:r>
      <w:r>
        <w:rPr>
          <w:rFonts w:ascii="Amiri" w:hAnsi="Amiri" w:eastAsia="Amiri" w:cs="Amiri"/>
          <w:color w:val="111111"/>
          <w:sz w:val="28"/>
          <w:sz w:val="28"/>
          <w:szCs w:val="28"/>
          <w:rtl w:val="true"/>
          <w:lang w:bidi="ar-SA"/>
        </w:rPr>
        <w:t>، و دول الفُجّار مذلّة الأبرار</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 الأوغاد مبنيّة على الجور و الفساد</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حسن الورَع عُزوف النفس عن مذلّة الطمع</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عدوَّك و أخلص ودودك تَحفظ الاُخوّة و تُحرز المودّة</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دواء النفس الصوم عن الهوى و الحميةُ عن لذّات الدُّنيا</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الكلام فيما لا يَعنيك و في غير موضعه، فربّ كلمةٍ سلبت نعمةً‌، و لفظةٍ أتت على مُهْجةٍ‌</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الحِدّة، و تفكّر في الحُجّة، و تحفظ عن الخطإ، تأمن الزلل</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الحسد و الكذب و الحقد؛ فإنّهن ثلاثة تشين الدين و تهلك الرجل</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الانتقام؛ فإنّه من أسوء أفعال المقتدر، و لقد أخذ بجوامع الفضل مَن رفع نفسه عن سوء المجازاة</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دوام العبادة برهان الظفر و السعادة</w:t>
      </w:r>
      <w:r>
        <w:rPr>
          <w:rFonts w:eastAsia="Amiri" w:cs="Amiri" w:ascii="Amiri" w:hAnsi="Amiri"/>
          <w:color w:val="111111"/>
          <w:sz w:val="28"/>
          <w:szCs w:val="28"/>
          <w:rtl w:val="true"/>
          <w:lang w:bidi="ar-SA"/>
        </w:rPr>
        <w:t>.</w:t>
      </w:r>
      <w:r>
        <w:rPr>
          <w:rStyle w:val="FootnoteAnchor"/>
          <w:rtl w:val="true"/>
        </w:rPr>
        <w:footnoteReference w:id="111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داووا الجور بالعدل، و داووا الفقر بالصدقة و البذل</w:t>
      </w:r>
      <w:r>
        <w:rPr>
          <w:rFonts w:eastAsia="Amiri" w:cs="Amiri" w:ascii="Amiri" w:hAnsi="Amiri"/>
          <w:color w:val="111111"/>
          <w:sz w:val="28"/>
          <w:szCs w:val="28"/>
          <w:rtl w:val="true"/>
          <w:lang w:bidi="ar-SA"/>
        </w:rPr>
        <w:t>.</w:t>
      </w:r>
      <w:r>
        <w:rPr>
          <w:rStyle w:val="FootnoteAnchor"/>
          <w:rtl w:val="true"/>
        </w:rPr>
        <w:footnoteReference w:id="1115"/>
      </w:r>
      <w:bookmarkStart w:id="151" w:name="pg17234_194528"/>
    </w:p>
    <w:p>
      <w:pPr>
        <w:pStyle w:val="Heading3"/>
        <w:numPr>
          <w:ilvl w:val="2"/>
          <w:numId w:val="1"/>
        </w:numPr>
        <w:rPr/>
      </w:pPr>
      <w:bookmarkStart w:id="152" w:name="__RefHeading___Toc3264870_1280447820"/>
      <w:bookmarkStart w:id="153" w:name="_Toc54"/>
      <w:bookmarkEnd w:id="151"/>
      <w:bookmarkEnd w:id="152"/>
      <w:r>
        <w:rPr>
          <w:rtl w:val="true"/>
        </w:rPr>
        <w:t>[</w:t>
      </w:r>
      <w:r>
        <w:rPr>
          <w:rtl w:val="true"/>
        </w:rPr>
        <w:t>حرف الذال</w:t>
      </w:r>
      <w:r>
        <w:rPr>
          <w:rtl w:val="true"/>
        </w:rPr>
        <w:t>]</w:t>
      </w:r>
      <w:bookmarkEnd w:id="153"/>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الذال أربعة عشر كلمة في موردٍ واحدٍ؛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شيمة المتّقين و الفائزين</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جلاء الصدور و طمأنينة القلوب</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اللّٰه مسرّة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 و لذّة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 الرجال في خيبة الآمال</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 الدُّنيا عزّ الآخرة</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ذهاب النظر خيرٌ من النظر إلى ما يوجب الفتنة</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 الإسراف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 و اذكر في اليوم غداً</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 السرف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المسرف لا يُحمد جوده، و لا يرحم فقره</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ذروات الغايات لا ينالها إلّا ذوو التهذيب و المجاهدات</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ذُد عن شرائع الدين، و حُط ثغور المسلمين، و أحرز دينك و أمانتك بإنصافك من نفسك و العمل بالعدل في رعيّتك</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ذلّلوا أنفسكم بترك العادات، و قودوها إلى أفضل الطاعات، و حمّلوها أعباء المغارم ، و حلّوها بفعل المكارم، و صونوها عن دنس المآثم</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الشرف لا يبطره منزلة نالها و إن عظمت، كالجبل الّذي لا تزعزعه الرياح؛ و الدنيّ يبطره أدنى منزلة، كالكلاء الّذي يُحرّكه مَرّ النسيم</w:t>
      </w:r>
      <w:r>
        <w:rPr>
          <w:rFonts w:eastAsia="Amiri" w:cs="Amiri" w:ascii="Amiri" w:hAnsi="Amiri"/>
          <w:color w:val="111111"/>
          <w:sz w:val="28"/>
          <w:szCs w:val="28"/>
          <w:rtl w:val="true"/>
          <w:lang w:bidi="ar-SA"/>
        </w:rPr>
        <w:t>.</w:t>
      </w:r>
      <w:r>
        <w:rPr>
          <w:rStyle w:val="FootnoteAnchor"/>
          <w:rtl w:val="true"/>
        </w:rPr>
        <w:footnoteReference w:id="112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ذوو العيوب يحبّون إشاعة عيوب الناس و إن لم تكن فيهم؛ ليتّسع لهم </w:t>
      </w:r>
      <w:bookmarkStart w:id="154" w:name="pg17234_194529"/>
    </w:p>
    <w:p>
      <w:pPr>
        <w:pStyle w:val="BookText"/>
        <w:rPr/>
      </w:pPr>
      <w:bookmarkEnd w:id="154"/>
      <w:r>
        <w:rPr>
          <w:rFonts w:ascii="Amiri" w:hAnsi="Amiri" w:eastAsia="Amiri" w:cs="Amiri"/>
          <w:color w:val="111111"/>
          <w:sz w:val="28"/>
          <w:sz w:val="28"/>
          <w:szCs w:val="28"/>
          <w:rtl w:val="true"/>
          <w:lang w:bidi="ar-SA"/>
        </w:rPr>
        <w:t>العذر في معايبهم</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 الرجال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المطامع، و فناء الآجال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الآمال</w:t>
      </w:r>
      <w:r>
        <w:rPr>
          <w:rFonts w:eastAsia="Amiri" w:cs="Amiri" w:ascii="Amiri" w:hAnsi="Amiri"/>
          <w:color w:val="111111"/>
          <w:sz w:val="28"/>
          <w:szCs w:val="28"/>
          <w:rtl w:val="true"/>
          <w:lang w:bidi="ar-SA"/>
        </w:rPr>
        <w:t>.</w:t>
      </w:r>
      <w:r>
        <w:rPr>
          <w:rStyle w:val="FootnoteAnchor"/>
          <w:rtl w:val="true"/>
        </w:rPr>
        <w:footnoteReference w:id="1129"/>
      </w:r>
    </w:p>
    <w:p>
      <w:pPr>
        <w:pStyle w:val="Heading3"/>
        <w:numPr>
          <w:ilvl w:val="2"/>
          <w:numId w:val="1"/>
        </w:numPr>
        <w:rPr/>
      </w:pPr>
      <w:bookmarkStart w:id="155" w:name="__RefHeading___Toc3264872_1280447820"/>
      <w:bookmarkStart w:id="156" w:name="_Toc55"/>
      <w:bookmarkEnd w:id="155"/>
      <w:r>
        <w:rPr>
          <w:rtl w:val="true"/>
        </w:rPr>
        <w:t>[</w:t>
      </w:r>
      <w:r>
        <w:rPr>
          <w:rtl w:val="true"/>
        </w:rPr>
        <w:t>حرف الراء</w:t>
      </w:r>
      <w:r>
        <w:rPr>
          <w:rtl w:val="true"/>
        </w:rPr>
        <w:t>]</w:t>
      </w:r>
      <w:bookmarkEnd w:id="156"/>
    </w:p>
    <w:p>
      <w:pPr>
        <w:pStyle w:val="Heading4"/>
        <w:numPr>
          <w:ilvl w:val="3"/>
          <w:numId w:val="1"/>
        </w:numPr>
        <w:rPr/>
      </w:pPr>
      <w:bookmarkStart w:id="157" w:name="__RefHeading___Toc3264874_1280447820"/>
      <w:bookmarkStart w:id="158" w:name="_Toc56"/>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الراء خمسة و ثلاثون كلمة في موارد استعمالها؛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كلمات، و هو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عبداً راقب ذنبه و خاف ربّه</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رجلاً رأى حقّاً فأعان عليه، و رأى جوراً فردّه بالحقّ على صاحبه</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امرأ ألجم نفسه عن معاصي اللّٰه بلجامها، و قادها إلى طاعة اللّٰه بزمامها</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امرأ جعل الصبر مطيّة حياته، و التقوى عُدّةَ وفاته</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3264876_1280447820"/>
      <w:bookmarkStart w:id="160" w:name="_Toc57"/>
      <w:bookmarkEnd w:id="159"/>
      <w:r>
        <w:rPr>
          <w:rtl w:val="true"/>
        </w:rPr>
        <w:t>رأسُ‌</w:t>
      </w:r>
      <w:r>
        <w:rPr>
          <w:rtl w:val="true"/>
        </w:rPr>
        <w:t>]</w:t>
      </w:r>
      <w:bookmarkEnd w:id="160"/>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الراء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كلمات،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الحكمة لزوم الحقّ و طاعة المحقّ‌</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الإحسان الإحسان إلى المؤمن</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الآفات الوله باللذّات</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العلم التمييز بين الأخلاق، و إظهار محمودها، و قمع مذمومها</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السخاء تعجيل العطاء</w:t>
      </w:r>
      <w:r>
        <w:rPr>
          <w:rFonts w:eastAsia="Amiri" w:cs="Amiri" w:ascii="Amiri" w:hAnsi="Amiri"/>
          <w:color w:val="111111"/>
          <w:sz w:val="28"/>
          <w:szCs w:val="28"/>
          <w:rtl w:val="true"/>
          <w:lang w:bidi="ar-SA"/>
        </w:rPr>
        <w:t>.</w:t>
      </w:r>
      <w:r>
        <w:rPr>
          <w:rStyle w:val="FootnoteAnchor"/>
          <w:rtl w:val="true"/>
        </w:rPr>
        <w:footnoteReference w:id="11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الرذائل اصطناع الأراذل</w:t>
      </w:r>
      <w:r>
        <w:rPr>
          <w:rFonts w:eastAsia="IRNazanin" w:cs="IRNazanin"/>
          <w:color w:val="111111"/>
          <w:sz w:val="28"/>
          <w:szCs w:val="28"/>
          <w:rtl w:val="true"/>
          <w:lang w:bidi="fa-IR"/>
        </w:rPr>
        <w:t>.</w:t>
      </w:r>
      <w:r>
        <w:rPr>
          <w:rStyle w:val="FootnoteAnchor"/>
          <w:rtl w:val="true"/>
        </w:rPr>
        <w:footnoteReference w:id="1139"/>
      </w:r>
      <w:bookmarkStart w:id="161" w:name="pg17234_194530"/>
    </w:p>
    <w:p>
      <w:pPr>
        <w:pStyle w:val="Heading4"/>
        <w:numPr>
          <w:ilvl w:val="3"/>
          <w:numId w:val="1"/>
        </w:numPr>
        <w:rPr/>
      </w:pPr>
      <w:bookmarkStart w:id="162" w:name="__RefHeading___Toc3264878_1280447820"/>
      <w:bookmarkStart w:id="163" w:name="_Toc58"/>
      <w:bookmarkEnd w:id="161"/>
      <w:bookmarkEnd w:id="162"/>
      <w:r>
        <w:rPr>
          <w:rtl w:val="true"/>
        </w:rPr>
        <w:t>[</w:t>
      </w:r>
      <w:r>
        <w:rPr>
          <w:rtl w:val="true"/>
        </w:rPr>
        <w:t>رُبَّ‌</w:t>
      </w:r>
      <w:r>
        <w:rPr>
          <w:rtl w:val="true"/>
        </w:rPr>
        <w:t>]</w:t>
      </w:r>
      <w:bookmarkEnd w:id="163"/>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الراء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كلمة، و هو المورد الثالث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عادلٍ جائر</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رُبّ رابحٍ خاسرٍ</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طربٍ يعود كالحرب</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معرفةٍ أدّت إلى تضليل</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ربّ مواصلة أدّت إلى تنقيل</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علمٍ أدّى إلى مضلّتك</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مملوك لا يُستطاع فراقه</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رُبّ فائت لا يدرك إلحاقه</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ناصح من الدنيا عندك متّهم</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آمرٍ غير مؤتمِر</w:t>
      </w:r>
      <w:r>
        <w:rPr>
          <w:rStyle w:val="FootnoteAnchor"/>
          <w:rtl w:val="true"/>
        </w:rPr>
        <w:footnoteReference w:id="1149"/>
      </w:r>
      <w:r>
        <w:rPr>
          <w:rFonts w:ascii="Amiri" w:hAnsi="Amiri" w:eastAsia="Amiri" w:cs="Amiri"/>
          <w:color w:val="111111"/>
          <w:sz w:val="28"/>
          <w:sz w:val="28"/>
          <w:szCs w:val="28"/>
          <w:rtl w:val="true"/>
          <w:lang w:bidi="ar-SA"/>
        </w:rPr>
        <w:t>، و ربّ زاجرٍ غير مزدجر</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خيرٍ وافاك من حيث لا ترتقبه</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شرٍّ فاجاك من حيث لا تحسبه</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أدرك العاجز حاجته</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ربّما أخرس البليغ عن حجّته</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أخطأ البصير رشده</w:t>
      </w:r>
      <w:r>
        <w:rPr>
          <w:rStyle w:val="FootnoteAnchor"/>
          <w:rtl w:val="true"/>
        </w:rPr>
        <w:footnoteReference w:id="1155"/>
      </w:r>
      <w:r>
        <w:rPr>
          <w:rFonts w:ascii="IRNazanin" w:hAnsi="IRNazanin" w:eastAsia="IRNazanin"/>
          <w:color w:val="111111"/>
          <w:sz w:val="28"/>
          <w:sz w:val="28"/>
          <w:szCs w:val="28"/>
          <w:rtl w:val="true"/>
          <w:lang w:bidi="fa-IR"/>
        </w:rPr>
        <w:t>، و ربّما أصاب الأعمى قصده</w:t>
      </w:r>
      <w:r>
        <w:rPr>
          <w:rFonts w:eastAsia="IRNazanin" w:cs="IRNazanin"/>
          <w:color w:val="111111"/>
          <w:sz w:val="28"/>
          <w:szCs w:val="28"/>
          <w:rtl w:val="true"/>
          <w:lang w:bidi="fa-IR"/>
        </w:rPr>
        <w:t>.</w:t>
      </w:r>
      <w:r>
        <w:rPr>
          <w:rStyle w:val="FootnoteAnchor"/>
          <w:rtl w:val="true"/>
        </w:rPr>
        <w:footnoteReference w:id="115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دواء جلب داءً‌</w:t>
      </w:r>
      <w:r>
        <w:rPr>
          <w:rStyle w:val="FootnoteAnchor"/>
          <w:rtl w:val="true"/>
        </w:rPr>
        <w:footnoteReference w:id="1157"/>
      </w:r>
      <w:r>
        <w:rPr>
          <w:rFonts w:ascii="Amiri" w:hAnsi="Amiri" w:eastAsia="Amiri" w:cs="Amiri"/>
          <w:color w:val="111111"/>
          <w:sz w:val="28"/>
          <w:sz w:val="28"/>
          <w:szCs w:val="28"/>
          <w:rtl w:val="true"/>
          <w:lang w:bidi="ar-SA"/>
        </w:rPr>
        <w:t>، و رُبّ داء انقلب دواءً‌</w:t>
      </w:r>
      <w:r>
        <w:rPr>
          <w:rFonts w:eastAsia="Amiri" w:cs="Amiri" w:ascii="Amiri" w:hAnsi="Amiri"/>
          <w:color w:val="111111"/>
          <w:sz w:val="28"/>
          <w:szCs w:val="28"/>
          <w:rtl w:val="true"/>
          <w:lang w:bidi="ar-SA"/>
        </w:rPr>
        <w:t>.</w:t>
      </w:r>
      <w:r>
        <w:rPr>
          <w:rStyle w:val="FootnoteAnchor"/>
          <w:rtl w:val="true"/>
        </w:rPr>
        <w:footnoteReference w:id="1158"/>
      </w:r>
      <w:bookmarkStart w:id="164" w:name="pg17234_194531"/>
    </w:p>
    <w:p>
      <w:pPr>
        <w:pStyle w:val="Heading4"/>
        <w:numPr>
          <w:ilvl w:val="3"/>
          <w:numId w:val="1"/>
        </w:numPr>
        <w:rPr/>
      </w:pPr>
      <w:bookmarkStart w:id="165" w:name="__RefHeading___Toc3264880_1280447820"/>
      <w:bookmarkStart w:id="166" w:name="_Toc59"/>
      <w:bookmarkEnd w:id="164"/>
      <w:bookmarkEnd w:id="165"/>
      <w:r>
        <w:rPr>
          <w:rtl w:val="true"/>
        </w:rPr>
        <w:t>[</w:t>
      </w:r>
      <w:r>
        <w:rPr>
          <w:rtl w:val="true"/>
        </w:rPr>
        <w:t>حرف الراء باللفظ المطلق</w:t>
      </w:r>
      <w:r>
        <w:rPr>
          <w:rtl w:val="true"/>
        </w:rPr>
        <w:t>]</w:t>
      </w:r>
      <w:bookmarkEnd w:id="166"/>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الراء باللفظ المطلق أربعة عشر كلمة، و هو المورد الرابع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رغبتك في زاهدٍ عنك ذُلٌّ‌</w:t>
      </w:r>
      <w:r>
        <w:rPr>
          <w:rStyle w:val="FootnoteAnchor"/>
          <w:rtl w:val="true"/>
        </w:rPr>
        <w:footnoteReference w:id="1159"/>
      </w:r>
      <w:r>
        <w:rPr>
          <w:rFonts w:ascii="Amiri" w:hAnsi="Amiri" w:eastAsia="Amiri" w:cs="Amiri"/>
          <w:color w:val="111111"/>
          <w:sz w:val="28"/>
          <w:sz w:val="28"/>
          <w:szCs w:val="28"/>
          <w:rtl w:val="true"/>
          <w:lang w:bidi="ar-SA"/>
        </w:rPr>
        <w:t>، و رغبتك في المستحيل جهل</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راكبُ الظلم يدركه البوار</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راكب اللجاج متعرّض للبلاء</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راكب الظلم يكبُّ به مركبه</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ردع النفس عن الهوى الجهاد الأكبر</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رزق كلّ امرئ مقدَّر كتقدير أجله</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بالذلّ من كشف ضرّه لغيره</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رحمة الضعفاء تستنزل الرحمة</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ركوب الأطماع يقطع رقاب الرجال</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الرجل على قدر تجربته</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العبد عن نفسه مقرون بسخط ربّه</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رويّة المتأنّي أفضل من بديهة المتعجّل</w:t>
      </w:r>
      <w:r>
        <w:rPr>
          <w:rFonts w:eastAsia="Amiri" w:cs="Amiri" w:ascii="Amiri" w:hAnsi="Amiri"/>
          <w:color w:val="111111"/>
          <w:sz w:val="28"/>
          <w:szCs w:val="28"/>
          <w:rtl w:val="true"/>
          <w:lang w:bidi="ar-SA"/>
        </w:rPr>
        <w:t>.</w:t>
      </w:r>
      <w:r>
        <w:rPr>
          <w:rStyle w:val="FootnoteAnchor"/>
          <w:rtl w:val="true"/>
        </w:rPr>
        <w:footnoteReference w:id="117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 قبل الفعل كيلا تعاب بما تفعل</w:t>
      </w:r>
      <w:r>
        <w:rPr>
          <w:rFonts w:eastAsia="Amiri" w:cs="Amiri" w:ascii="Amiri" w:hAnsi="Amiri"/>
          <w:color w:val="111111"/>
          <w:sz w:val="28"/>
          <w:szCs w:val="28"/>
          <w:rtl w:val="true"/>
          <w:lang w:bidi="ar-SA"/>
        </w:rPr>
        <w:t>.</w:t>
      </w:r>
      <w:r>
        <w:rPr>
          <w:rStyle w:val="FootnoteAnchor"/>
          <w:rtl w:val="true"/>
        </w:rPr>
        <w:footnoteReference w:id="1173"/>
      </w:r>
      <w:bookmarkStart w:id="167" w:name="pg17234_194532"/>
    </w:p>
    <w:p>
      <w:pPr>
        <w:pStyle w:val="BookText"/>
        <w:rPr/>
      </w:pPr>
      <w:bookmarkEnd w:id="16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264882_1280447820"/>
      <w:bookmarkStart w:id="169" w:name="_Toc60"/>
      <w:bookmarkEnd w:id="168"/>
      <w:r>
        <w:rPr>
          <w:rtl w:val="true"/>
        </w:rPr>
        <w:t>حرف الزاء</w:t>
      </w:r>
      <w:r>
        <w:rPr>
          <w:rtl w:val="true"/>
        </w:rPr>
        <w:t>]</w:t>
      </w:r>
      <w:bookmarkEnd w:id="169"/>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الزاء أربعة عشر كلمة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القدرة الإنصاف</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زكاة الجمال العفاف</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زلّة اللسان أنكى من إصابة السنان</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النعم اصطناع المعروف</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الفعل على القول أحسن فضيلةٍ‌، و نقص الفعل عن القول أقبح رذيلةٍ‌</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زِد من طول أملك في قصر أجلك، و لا يغرّنك صحّة جسمك و سلامة أمسك؛ فإنّ مدّة العمر قليلةٌ‌، و سلامة الجسم مستحيلةٌ‌</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زلّة العالم تفسد العوالم</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زلّة الرأي تأتي على المُلك و تؤذِن بالهُلك</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زلّة العاقل شديدة النكاية</w:t>
      </w:r>
      <w:r>
        <w:rPr>
          <w:rStyle w:val="FootnoteAnchor"/>
          <w:rtl w:val="true"/>
        </w:rPr>
        <w:footnoteReference w:id="1182"/>
      </w:r>
      <w:r>
        <w:rPr>
          <w:rFonts w:ascii="Amiri" w:hAnsi="Amiri" w:eastAsia="Amiri" w:cs="Amiri"/>
          <w:color w:val="111111"/>
          <w:sz w:val="28"/>
          <w:sz w:val="28"/>
          <w:szCs w:val="28"/>
          <w:rtl w:val="true"/>
          <w:lang w:bidi="ar-SA"/>
        </w:rPr>
        <w:t>، و زلّة العالم كثيرة الجناية</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الدوَل باصطناع السِّفَل</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المرء فيما يفنى على قدر يقينه بما يبقى</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زايِلوا أعداء اللّٰه، و واصلوا أولياء اللّٰه</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 العادل خير الأزمنة</w:t>
      </w:r>
      <w:r>
        <w:rPr>
          <w:rStyle w:val="FootnoteAnchor"/>
          <w:rtl w:val="true"/>
        </w:rPr>
        <w:footnoteReference w:id="1187"/>
      </w:r>
      <w:r>
        <w:rPr>
          <w:rFonts w:ascii="Amiri" w:hAnsi="Amiri" w:eastAsia="Amiri" w:cs="Amiri"/>
          <w:color w:val="111111"/>
          <w:sz w:val="28"/>
          <w:sz w:val="28"/>
          <w:szCs w:val="28"/>
          <w:rtl w:val="true"/>
          <w:lang w:bidi="ar-SA"/>
        </w:rPr>
        <w:t>، و زمان الجائر شرّ الأزمنة</w:t>
      </w:r>
      <w:r>
        <w:rPr>
          <w:rFonts w:eastAsia="Amiri" w:cs="Amiri" w:ascii="Amiri" w:hAnsi="Amiri"/>
          <w:color w:val="111111"/>
          <w:sz w:val="28"/>
          <w:szCs w:val="28"/>
          <w:rtl w:val="true"/>
          <w:lang w:bidi="ar-SA"/>
        </w:rPr>
        <w:t>.</w:t>
      </w:r>
      <w:r>
        <w:rPr>
          <w:rStyle w:val="FootnoteAnchor"/>
          <w:rtl w:val="true"/>
        </w:rPr>
        <w:footnoteReference w:id="118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الإيمان طهارة السرائر و حسنُ العمل في الظواهر</w:t>
      </w:r>
      <w:r>
        <w:rPr>
          <w:rFonts w:eastAsia="Amiri" w:cs="Amiri" w:ascii="Amiri" w:hAnsi="Amiri"/>
          <w:color w:val="111111"/>
          <w:sz w:val="28"/>
          <w:szCs w:val="28"/>
          <w:rtl w:val="true"/>
          <w:lang w:bidi="ar-SA"/>
        </w:rPr>
        <w:t>.</w:t>
      </w:r>
      <w:r>
        <w:rPr>
          <w:rStyle w:val="FootnoteAnchor"/>
          <w:rtl w:val="true"/>
        </w:rPr>
        <w:footnoteReference w:id="1189"/>
      </w:r>
      <w:bookmarkStart w:id="170" w:name="pg17234_194533"/>
    </w:p>
    <w:p>
      <w:pPr>
        <w:pStyle w:val="Heading3"/>
        <w:numPr>
          <w:ilvl w:val="2"/>
          <w:numId w:val="1"/>
        </w:numPr>
        <w:rPr/>
      </w:pPr>
      <w:bookmarkStart w:id="171" w:name="__RefHeading___Toc3264884_1280447820"/>
      <w:bookmarkStart w:id="172" w:name="_Toc61"/>
      <w:bookmarkEnd w:id="170"/>
      <w:bookmarkEnd w:id="171"/>
      <w:r>
        <w:rPr>
          <w:rtl w:val="true"/>
        </w:rPr>
        <w:t>[</w:t>
      </w:r>
      <w:r>
        <w:rPr>
          <w:rtl w:val="true"/>
        </w:rPr>
        <w:t>حرف السين</w:t>
      </w:r>
      <w:r>
        <w:rPr>
          <w:rtl w:val="true"/>
        </w:rPr>
        <w:t>]</w:t>
      </w:r>
      <w:bookmarkEnd w:id="172"/>
    </w:p>
    <w:p>
      <w:pPr>
        <w:pStyle w:val="Heading4"/>
        <w:numPr>
          <w:ilvl w:val="3"/>
          <w:numId w:val="1"/>
        </w:numPr>
        <w:rPr/>
      </w:pPr>
      <w:bookmarkStart w:id="173" w:name="__RefHeading___Toc3264886_1280447820"/>
      <w:bookmarkStart w:id="174" w:name="_Toc62"/>
      <w:bookmarkEnd w:id="173"/>
      <w:r>
        <w:rPr>
          <w:rtl w:val="true"/>
        </w:rPr>
        <w:t xml:space="preserve">حرف السين </w:t>
      </w:r>
      <w:r>
        <w:rPr>
          <w:rtl w:val="true"/>
        </w:rPr>
        <w:t xml:space="preserve">- </w:t>
      </w:r>
      <w:r>
        <w:rPr>
          <w:rtl w:val="true"/>
        </w:rPr>
        <w:t>سبب</w:t>
      </w:r>
      <w:r>
        <w:rPr>
          <w:rtl w:val="true"/>
        </w:rPr>
        <w:t>]</w:t>
      </w:r>
      <w:bookmarkEnd w:id="174"/>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السين إحدى و ثلاثون كلمة في موارد استعمالها، منها بلفظ سبب سبعة كلمات، و هو المورد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المحبّة السخاء</w:t>
      </w:r>
      <w:r>
        <w:rPr>
          <w:rStyle w:val="FootnoteAnchor"/>
          <w:rtl w:val="true"/>
        </w:rPr>
        <w:footnoteReference w:id="1190"/>
      </w:r>
      <w:r>
        <w:rPr>
          <w:rFonts w:ascii="IRNazanin" w:hAnsi="IRNazanin" w:eastAsia="IRNazanin"/>
          <w:color w:val="111111"/>
          <w:sz w:val="28"/>
          <w:sz w:val="28"/>
          <w:szCs w:val="28"/>
          <w:rtl w:val="true"/>
          <w:lang w:bidi="fa-IR"/>
        </w:rPr>
        <w:t>، و سبب الائتلاف الوفاء</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تزكية الأخلاق حسن الأدب</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الهياج اللجاج</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زوال اليسار منع المحتاج</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الوقار الحلم</w:t>
      </w:r>
      <w:r>
        <w:rPr>
          <w:rStyle w:val="FootnoteAnchor"/>
          <w:rtl w:val="true"/>
        </w:rPr>
        <w:footnoteReference w:id="1195"/>
      </w:r>
      <w:r>
        <w:rPr>
          <w:rFonts w:ascii="Amiri" w:hAnsi="Amiri" w:eastAsia="Amiri" w:cs="Amiri"/>
          <w:color w:val="111111"/>
          <w:sz w:val="28"/>
          <w:sz w:val="28"/>
          <w:szCs w:val="28"/>
          <w:rtl w:val="true"/>
          <w:lang w:bidi="ar-SA"/>
        </w:rPr>
        <w:t>، و سبب الخشية العلم</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الإخلاص اليقين</w:t>
      </w:r>
      <w:r>
        <w:rPr>
          <w:rStyle w:val="FootnoteAnchor"/>
          <w:rtl w:val="true"/>
        </w:rPr>
        <w:footnoteReference w:id="1197"/>
      </w:r>
      <w:r>
        <w:rPr>
          <w:rFonts w:ascii="Amiri" w:hAnsi="Amiri" w:eastAsia="Amiri" w:cs="Amiri"/>
          <w:color w:val="111111"/>
          <w:sz w:val="28"/>
          <w:sz w:val="28"/>
          <w:szCs w:val="28"/>
          <w:rtl w:val="true"/>
          <w:lang w:bidi="ar-SA"/>
        </w:rPr>
        <w:t>، و سبب الورع قوّة الدين</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التدمير سوء التدبير</w:t>
      </w:r>
      <w:r>
        <w:rPr>
          <w:rFonts w:eastAsia="Amiri" w:cs="Amiri" w:ascii="Amiri" w:hAnsi="Amiri"/>
          <w:color w:val="111111"/>
          <w:sz w:val="28"/>
          <w:szCs w:val="28"/>
          <w:rtl w:val="true"/>
          <w:lang w:bidi="ar-SA"/>
        </w:rPr>
        <w:t>.</w:t>
      </w:r>
      <w:r>
        <w:rPr>
          <w:rStyle w:val="FootnoteAnchor"/>
          <w:rtl w:val="true"/>
        </w:rPr>
        <w:footnoteReference w:id="1199"/>
      </w:r>
    </w:p>
    <w:p>
      <w:pPr>
        <w:pStyle w:val="Heading4"/>
        <w:numPr>
          <w:ilvl w:val="3"/>
          <w:numId w:val="1"/>
        </w:numPr>
        <w:rPr/>
      </w:pPr>
      <w:bookmarkStart w:id="175" w:name="__RefHeading___Toc3264888_1280447820"/>
      <w:bookmarkStart w:id="176" w:name="_Toc63"/>
      <w:bookmarkEnd w:id="175"/>
      <w:r>
        <w:rPr>
          <w:rtl w:val="true"/>
        </w:rPr>
        <w:t>[</w:t>
      </w:r>
      <w:r>
        <w:rPr>
          <w:rtl w:val="true"/>
        </w:rPr>
        <w:t>حرف السين باللفظ المطلق</w:t>
      </w:r>
      <w:r>
        <w:rPr>
          <w:rtl w:val="true"/>
        </w:rPr>
        <w:t>]</w:t>
      </w:r>
      <w:bookmarkEnd w:id="176"/>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السين باللفظ المطلق أربع و عشرون كلمة،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الكرام ترادف الإنعام</w:t>
      </w:r>
      <w:r>
        <w:rPr>
          <w:rStyle w:val="FootnoteAnchor"/>
          <w:rtl w:val="true"/>
        </w:rPr>
        <w:footnoteReference w:id="1200"/>
      </w:r>
      <w:r>
        <w:rPr>
          <w:rFonts w:ascii="Amiri" w:hAnsi="Amiri" w:eastAsia="Amiri" w:cs="Amiri"/>
          <w:color w:val="111111"/>
          <w:sz w:val="28"/>
          <w:sz w:val="28"/>
          <w:szCs w:val="28"/>
          <w:rtl w:val="true"/>
          <w:lang w:bidi="ar-SA"/>
        </w:rPr>
        <w:t>، و سنّة اللئام قبح الكلام</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الكرام الوفاء بالعهود</w:t>
      </w:r>
      <w:r>
        <w:rPr>
          <w:rStyle w:val="FootnoteAnchor"/>
          <w:rtl w:val="true"/>
        </w:rPr>
        <w:footnoteReference w:id="1202"/>
      </w:r>
      <w:r>
        <w:rPr>
          <w:rFonts w:ascii="Amiri" w:hAnsi="Amiri" w:eastAsia="Amiri" w:cs="Amiri"/>
          <w:color w:val="111111"/>
          <w:sz w:val="28"/>
          <w:sz w:val="28"/>
          <w:szCs w:val="28"/>
          <w:rtl w:val="true"/>
          <w:lang w:bidi="ar-SA"/>
        </w:rPr>
        <w:t>، و سنّة الجهّال الجحود</w:t>
      </w:r>
      <w:r>
        <w:rPr>
          <w:rFonts w:eastAsia="Amiri" w:cs="Amiri" w:ascii="Amiri" w:hAnsi="Amiri"/>
          <w:color w:val="111111"/>
          <w:sz w:val="28"/>
          <w:szCs w:val="28"/>
          <w:rtl w:val="true"/>
          <w:lang w:bidi="ar-SA"/>
        </w:rPr>
        <w:t>.</w:t>
      </w:r>
      <w:r>
        <w:rPr>
          <w:rStyle w:val="FootnoteAnchor"/>
          <w:rtl w:val="true"/>
        </w:rPr>
        <w:footnoteReference w:id="120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سلاح المؤمن الدعاء</w:t>
      </w:r>
      <w:r>
        <w:rPr>
          <w:rStyle w:val="FootnoteAnchor"/>
          <w:rtl w:val="true"/>
        </w:rPr>
        <w:footnoteReference w:id="1204"/>
      </w:r>
      <w:r>
        <w:rPr>
          <w:rFonts w:ascii="Amiri" w:hAnsi="Amiri" w:eastAsia="Amiri" w:cs="Amiri"/>
          <w:color w:val="111111"/>
          <w:sz w:val="28"/>
          <w:sz w:val="28"/>
          <w:szCs w:val="28"/>
          <w:rtl w:val="true"/>
          <w:lang w:bidi="ar-SA"/>
        </w:rPr>
        <w:t>، و سلاح الموقن الصبر على البلاء و الشكر في الرخاء</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سرّك أسيرك، فإن أفشيته صرت أسيره</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الأخيار لين الكلام و إفشاء السلام</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الظنّ بالمحسن شرّ الإثم و أقبح الظلم</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 الدنيا غرورٌ، و متاعها ثبور</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ساعة ذُلٍّ لا تفي بعزّة الدهر</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ساعد أخاك على كلّ حالٍ‌، و زُلْ معه حيث ما زال</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يوحش القريب و ينفر البعيد</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سارعوا إلى الطاعات، و سابقوا إلى فعل الصالحات، فإن قصّرتم فإيّاكم أن تقصّروا عن أداء الفرائض</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ما لا بدّ لك من علمه و لا تُعذَر في جهله</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ستّة يُختبر بها عقول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عند الغضب، و الصبر عند الرهب، و القصد عند الرغب، و تقوى اللّٰه على كلّ حالٍ‌، و حسن المداراة، و قلّة المماراة</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سيّئة تسوؤك خيرٌ من حسنةٍ تعجبك</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نكدُ العيش و عذاب النفس</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 الآذان لا ينفع مع غفلة القلب</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 أكولٌ حطوم خيرٌ من والٍ ظلوم غشوم</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الجوار و الإساءة إلى الأبرار من أعظم اللؤم</w:t>
      </w:r>
      <w:r>
        <w:rPr>
          <w:rFonts w:eastAsia="Amiri" w:cs="Amiri" w:ascii="Amiri" w:hAnsi="Amiri"/>
          <w:color w:val="111111"/>
          <w:sz w:val="28"/>
          <w:szCs w:val="28"/>
          <w:rtl w:val="true"/>
          <w:lang w:bidi="ar-SA"/>
        </w:rPr>
        <w:t>.</w:t>
      </w:r>
      <w:r>
        <w:rPr>
          <w:rStyle w:val="FootnoteAnchor"/>
          <w:rtl w:val="true"/>
        </w:rPr>
        <w:footnoteReference w:id="122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بطرق السماء أخبر منكم بطرق الأرض</w:t>
      </w:r>
      <w:r>
        <w:rPr>
          <w:rFonts w:eastAsia="Amiri" w:cs="Amiri" w:ascii="Amiri" w:hAnsi="Amiri"/>
          <w:color w:val="111111"/>
          <w:sz w:val="28"/>
          <w:szCs w:val="28"/>
          <w:rtl w:val="true"/>
          <w:lang w:bidi="ar-SA"/>
        </w:rPr>
        <w:t xml:space="preserve">. </w:t>
      </w:r>
      <w:bookmarkStart w:id="177" w:name="pg17234_194535"/>
    </w:p>
    <w:p>
      <w:pPr>
        <w:pStyle w:val="BookText"/>
        <w:rPr/>
      </w:pPr>
      <w:bookmarkEnd w:id="177"/>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في القرآن آيةٌ إلّا و أنا أعلم فيمن نزلت، و أين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سهلٍ أو جبلٍ‌؛ و إنّ ربّي وهب لي قلباً عقولاً و لساناً ناطقاً</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سلوا القلوب عن المودّات؛ فإنّها شواهد لا تَقبل الرشا</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سَهَرُ العيون بذكر اللّٰه فرصة السعداء و نزهة الأولياء</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سكون النفس إلى الدُّنيا من أعظم الغرور</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سكر الغفلة و الغرور أبعد إفاقةً من سكر الخمور</w:t>
      </w:r>
      <w:r>
        <w:rPr>
          <w:rFonts w:eastAsia="Amiri" w:cs="Amiri" w:ascii="Amiri" w:hAnsi="Amiri"/>
          <w:color w:val="111111"/>
          <w:sz w:val="28"/>
          <w:szCs w:val="28"/>
          <w:rtl w:val="true"/>
          <w:lang w:bidi="ar-SA"/>
        </w:rPr>
        <w:t>.</w:t>
      </w:r>
      <w:r>
        <w:rPr>
          <w:rStyle w:val="FootnoteAnchor"/>
          <w:rtl w:val="true"/>
        </w:rPr>
        <w:footnoteReference w:id="1225"/>
      </w:r>
    </w:p>
    <w:p>
      <w:pPr>
        <w:pStyle w:val="Heading3"/>
        <w:numPr>
          <w:ilvl w:val="2"/>
          <w:numId w:val="1"/>
        </w:numPr>
        <w:rPr/>
      </w:pPr>
      <w:bookmarkStart w:id="178" w:name="__RefHeading___Toc3264890_1280447820"/>
      <w:bookmarkStart w:id="179" w:name="_Toc64"/>
      <w:bookmarkEnd w:id="178"/>
      <w:r>
        <w:rPr>
          <w:rtl w:val="true"/>
        </w:rPr>
        <w:t>[</w:t>
      </w:r>
      <w:r>
        <w:rPr>
          <w:rtl w:val="true"/>
        </w:rPr>
        <w:t>حرف الشين</w:t>
      </w:r>
      <w:r>
        <w:rPr>
          <w:rtl w:val="true"/>
        </w:rPr>
        <w:t>]</w:t>
      </w:r>
      <w:bookmarkEnd w:id="179"/>
    </w:p>
    <w:p>
      <w:pPr>
        <w:pStyle w:val="Heading4"/>
        <w:numPr>
          <w:ilvl w:val="3"/>
          <w:numId w:val="1"/>
        </w:numPr>
        <w:rPr/>
      </w:pPr>
      <w:bookmarkStart w:id="180" w:name="__RefHeading___Toc3264892_1280447820"/>
      <w:bookmarkStart w:id="181" w:name="_Toc65"/>
      <w:bookmarkEnd w:id="180"/>
      <w:r>
        <w:rPr>
          <w:rtl w:val="true"/>
        </w:rPr>
        <w:t xml:space="preserve">حرف الشين </w:t>
      </w:r>
      <w:r>
        <w:rPr>
          <w:rtl w:val="true"/>
        </w:rPr>
        <w:t xml:space="preserve">- </w:t>
      </w:r>
      <w:r>
        <w:rPr>
          <w:rtl w:val="true"/>
        </w:rPr>
        <w:t>شُكْر</w:t>
      </w:r>
      <w:r>
        <w:rPr>
          <w:rtl w:val="true"/>
        </w:rPr>
        <w:t>]</w:t>
      </w:r>
      <w:bookmarkEnd w:id="181"/>
    </w:p>
    <w:p>
      <w:pPr>
        <w:pStyle w:val="Heading5"/>
        <w:numPr>
          <w:ilvl w:val="4"/>
          <w:numId w:val="1"/>
        </w:numPr>
        <w:rPr/>
      </w:pPr>
      <w:bookmarkStart w:id="182" w:name="__RefHeading___Toc3264894_1280447820"/>
      <w:bookmarkStart w:id="183" w:name="_Toc66"/>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الشين أربعون كلمة في موارد استعمالاتها؛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كلمات، و هو المورد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من فوقك بصدق الولاء</w:t>
      </w:r>
      <w:r>
        <w:rPr>
          <w:rStyle w:val="FootnoteAnchor"/>
          <w:rtl w:val="true"/>
        </w:rPr>
        <w:footnoteReference w:id="1226"/>
      </w:r>
      <w:r>
        <w:rPr>
          <w:rFonts w:ascii="Amiri" w:hAnsi="Amiri" w:eastAsia="Amiri" w:cs="Amiri"/>
          <w:color w:val="111111"/>
          <w:sz w:val="28"/>
          <w:sz w:val="28"/>
          <w:szCs w:val="28"/>
          <w:rtl w:val="true"/>
          <w:lang w:bidi="ar-SA"/>
        </w:rPr>
        <w:t>، و شكر نظيرك بحسن الإخاء</w:t>
      </w:r>
      <w:r>
        <w:rPr>
          <w:rStyle w:val="FootnoteAnchor"/>
          <w:rtl w:val="true"/>
        </w:rPr>
        <w:footnoteReference w:id="1227"/>
      </w:r>
      <w:r>
        <w:rPr>
          <w:rFonts w:ascii="Amiri" w:hAnsi="Amiri" w:eastAsia="Amiri" w:cs="Amiri"/>
          <w:color w:val="111111"/>
          <w:sz w:val="28"/>
          <w:sz w:val="28"/>
          <w:szCs w:val="28"/>
          <w:rtl w:val="true"/>
          <w:lang w:bidi="ar-SA"/>
        </w:rPr>
        <w:t>، و شكر من دونك بسبب العطاء</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نعمة سالفة تقضي بتجدّد نعم مستأنفة</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العالِم على علمه عمله به و بذله لمستحقّه</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شكرك للساخط عليك يوجب لك منه صلاحاً</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3264896_1280447820"/>
      <w:bookmarkStart w:id="185" w:name="_Toc67"/>
      <w:bookmarkEnd w:id="184"/>
      <w:r>
        <w:rPr>
          <w:rtl w:val="true"/>
        </w:rPr>
        <w:t>شَرُّ</w:t>
      </w:r>
      <w:r>
        <w:rPr>
          <w:rtl w:val="true"/>
        </w:rPr>
        <w:t>]</w:t>
      </w:r>
      <w:bookmarkEnd w:id="185"/>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الشين بلفظ شرّ أربع و عشرون كلمة،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الأفعال ما جلب الآثام</w:t>
      </w:r>
      <w:r>
        <w:rPr>
          <w:rStyle w:val="FootnoteAnchor"/>
          <w:rtl w:val="true"/>
        </w:rPr>
        <w:footnoteReference w:id="1232"/>
      </w:r>
      <w:r>
        <w:rPr>
          <w:rFonts w:ascii="Amiri" w:hAnsi="Amiri" w:eastAsia="Amiri" w:cs="Amiri"/>
          <w:color w:val="111111"/>
          <w:sz w:val="28"/>
          <w:sz w:val="28"/>
          <w:szCs w:val="28"/>
          <w:rtl w:val="true"/>
          <w:lang w:bidi="ar-SA"/>
        </w:rPr>
        <w:t>، و شرّ الأموال ما أكسب المذامّ‌</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شرّ الآراء ما خالف الشريعة</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شرّ الأفعال ما هدم الصنيعة</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من يظلم الناس</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من لا يقبل العذر، و لا يقيل الذنب</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الثناء ما جرى على ألسنة الأشرار</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الأشرار من لا يستحيي من الناس، و لا يخاف اللّٰه سبحانه</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من سعى بالإخوان، و نسي الإحسان</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من لا يُرجى خيره، و لا يؤمن شرّه</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من كان متتبّعاً لعيوب الناس، و عمي عن معايبه</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المحسنين الممتن بإحسانه</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من لا يثق بأحدٍ لسوء ظنّه، و لا يثق به أحدٌ لسوء فعله</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من يتّقيه الناس مخافة شرّه</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البلاد بلدٌ لا أمن فيه و لا خصب</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الوزراء من كان للأشرار وزيراً</w:t>
      </w:r>
      <w:r>
        <w:rPr>
          <w:rStyle w:val="FootnoteAnchor"/>
          <w:rtl w:val="true"/>
        </w:rPr>
        <w:footnoteReference w:id="1247"/>
      </w:r>
      <w:r>
        <w:rPr>
          <w:rFonts w:ascii="Amiri" w:hAnsi="Amiri" w:eastAsia="Amiri" w:cs="Amiri"/>
          <w:color w:val="111111"/>
          <w:sz w:val="28"/>
          <w:sz w:val="28"/>
          <w:szCs w:val="28"/>
          <w:rtl w:val="true"/>
          <w:lang w:bidi="ar-SA"/>
        </w:rPr>
        <w:t>، و شرّ الاُمراء من كان الهوى عليه أميراً</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الإخوان المواصِل عند الرخاء، و المفاصِل عند البلاء</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القضاة من جارت أقضيته</w:t>
      </w:r>
      <w:r>
        <w:rPr>
          <w:rStyle w:val="FootnoteAnchor"/>
          <w:rtl w:val="true"/>
        </w:rPr>
        <w:footnoteReference w:id="1250"/>
      </w:r>
      <w:r>
        <w:rPr>
          <w:rFonts w:ascii="Amiri" w:hAnsi="Amiri" w:eastAsia="Amiri" w:cs="Amiri"/>
          <w:color w:val="111111"/>
          <w:sz w:val="28"/>
          <w:sz w:val="28"/>
          <w:szCs w:val="28"/>
          <w:rtl w:val="true"/>
          <w:lang w:bidi="ar-SA"/>
        </w:rPr>
        <w:t>، و شرّ الاُمراء من ظَلَم رعيّته</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الروايات ما كان أكثرها إفكاً</w:t>
      </w:r>
      <w:r>
        <w:rPr>
          <w:rFonts w:eastAsia="Amiri" w:cs="Amiri" w:ascii="Amiri" w:hAnsi="Amiri"/>
          <w:color w:val="111111"/>
          <w:sz w:val="28"/>
          <w:szCs w:val="28"/>
          <w:rtl w:val="true"/>
          <w:lang w:bidi="ar-SA"/>
        </w:rPr>
        <w:t>.</w:t>
      </w:r>
      <w:r>
        <w:rPr>
          <w:rStyle w:val="FootnoteAnchor"/>
          <w:rtl w:val="true"/>
        </w:rPr>
        <w:footnoteReference w:id="125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إخوانك من داهنك في نفسك، و ساترك عيبك</w:t>
      </w:r>
      <w:r>
        <w:rPr>
          <w:rFonts w:eastAsia="Amiri" w:cs="Amiri" w:ascii="Amiri" w:hAnsi="Amiri"/>
          <w:color w:val="111111"/>
          <w:sz w:val="28"/>
          <w:szCs w:val="28"/>
          <w:rtl w:val="true"/>
          <w:lang w:bidi="ar-SA"/>
        </w:rPr>
        <w:t>.</w:t>
      </w:r>
      <w:r>
        <w:rPr>
          <w:rStyle w:val="FootnoteAnchor"/>
          <w:rtl w:val="true"/>
        </w:rPr>
        <w:footnoteReference w:id="1253"/>
      </w:r>
      <w:bookmarkStart w:id="186" w:name="pg17234_194537"/>
    </w:p>
    <w:p>
      <w:pPr>
        <w:pStyle w:val="BookText"/>
        <w:rPr/>
      </w:pPr>
      <w:bookmarkEnd w:id="186"/>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الأعداء أبعدهم غوراً، و أخفاهم مكيدةً‌</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الأشرار من يتبجّح بالشرّ</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ما ضُيّع العمر فيه اللعب</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من لا يعفو عن الزلّة، و لا يستر العورة</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3264898_1280447820"/>
      <w:bookmarkStart w:id="188" w:name="_Toc68"/>
      <w:bookmarkEnd w:id="187"/>
      <w:r>
        <w:rPr>
          <w:rtl w:val="true"/>
        </w:rPr>
        <w:t>حرف الشين باللفظ المطلق</w:t>
      </w:r>
      <w:r>
        <w:rPr>
          <w:rtl w:val="true"/>
        </w:rPr>
        <w:t>]</w:t>
      </w:r>
      <w:bookmarkEnd w:id="18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الشين باللفظ المطلق سبعة عشر كلمة و هو المورد الثالث من ذلك؛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شاوِر قبل أن تعزم، و فكِّر قبل أن تندم</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المؤمن إيمانه، و عزّه بطاعته</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شاور في اُمورك الّذين يخشون اللّٰه ترشد</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شافعُ المجرم خضوعه بالمعذرة</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شجاعة الرجل على قدر همّته، و غيرته على قدر حميّته</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 المذنب إقراره، و توبته اعتذاره</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شتّان بين عملٍ تذهب لذّته و تبقى تبعته، و بين لذّة يذهب مئونته و تبقى مثوبته</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شيئان لا يعرف فضلهما إلّا من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العافية</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شيئان لا يُبلغ غايتهما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العقل</w:t>
      </w:r>
      <w:r>
        <w:rPr>
          <w:rFonts w:eastAsia="Amiri" w:cs="Amiri" w:ascii="Amiri" w:hAnsi="Amiri"/>
          <w:color w:val="111111"/>
          <w:sz w:val="28"/>
          <w:szCs w:val="28"/>
          <w:rtl w:val="true"/>
          <w:lang w:bidi="ar-SA"/>
        </w:rPr>
        <w:t>.</w:t>
      </w:r>
      <w:r>
        <w:rPr>
          <w:rStyle w:val="FootnoteAnchor"/>
          <w:rtl w:val="true"/>
        </w:rPr>
        <w:footnoteReference w:id="126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شيئان لا يعرف قدرهما إلّا من سلبهما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القدرة</w:t>
      </w:r>
      <w:r>
        <w:rPr>
          <w:rFonts w:eastAsia="Amiri" w:cs="Amiri" w:ascii="Amiri" w:hAnsi="Amiri"/>
          <w:color w:val="111111"/>
          <w:sz w:val="28"/>
          <w:szCs w:val="28"/>
          <w:rtl w:val="true"/>
          <w:lang w:bidi="ar-SA"/>
        </w:rPr>
        <w:t>.</w:t>
      </w:r>
      <w:r>
        <w:rPr>
          <w:rStyle w:val="FootnoteAnchor"/>
          <w:rtl w:val="true"/>
        </w:rPr>
        <w:footnoteReference w:id="1267"/>
      </w:r>
      <w:bookmarkStart w:id="189" w:name="pg17234_194538"/>
    </w:p>
    <w:p>
      <w:pPr>
        <w:pStyle w:val="BookText"/>
        <w:rPr/>
      </w:pPr>
      <w:bookmarkEnd w:id="189"/>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شيئان لا تُسلم عاقبتهما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الشرّ</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شيئان لا يوزن 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 العدل</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شيئان لا يوازيهما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الورع، و الإحسان إلى المؤمنين</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المصاحبة قلّة المُخالفة</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شيم ذوي الألباب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على دار البقاء، و الإعراض عن دار الفناء، و التولّه بجنّة المأوى</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الاُلفة اطّراح الكُلفة</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شين السخاء السرف</w:t>
      </w:r>
      <w:r>
        <w:rPr>
          <w:rFonts w:eastAsia="Amiri" w:cs="Amiri" w:ascii="Amiri" w:hAnsi="Amiri"/>
          <w:color w:val="111111"/>
          <w:sz w:val="28"/>
          <w:szCs w:val="28"/>
          <w:rtl w:val="true"/>
          <w:lang w:bidi="ar-SA"/>
        </w:rPr>
        <w:t>.</w:t>
      </w:r>
      <w:r>
        <w:rPr>
          <w:rStyle w:val="FootnoteAnchor"/>
          <w:rtl w:val="true"/>
        </w:rPr>
        <w:footnoteReference w:id="1274"/>
      </w:r>
    </w:p>
    <w:p>
      <w:pPr>
        <w:pStyle w:val="Heading3"/>
        <w:numPr>
          <w:ilvl w:val="2"/>
          <w:numId w:val="1"/>
        </w:numPr>
        <w:rPr/>
      </w:pPr>
      <w:bookmarkStart w:id="190" w:name="__RefHeading___Toc3264900_1280447820"/>
      <w:bookmarkStart w:id="191" w:name="_Toc69"/>
      <w:bookmarkEnd w:id="190"/>
      <w:r>
        <w:rPr>
          <w:rtl w:val="true"/>
        </w:rPr>
        <w:t>[</w:t>
      </w:r>
      <w:r>
        <w:rPr>
          <w:rtl w:val="true"/>
        </w:rPr>
        <w:t>حرف الصاد</w:t>
      </w:r>
      <w:r>
        <w:rPr>
          <w:rtl w:val="true"/>
        </w:rPr>
        <w:t>]</w:t>
      </w:r>
      <w:bookmarkEnd w:id="191"/>
    </w:p>
    <w:p>
      <w:pPr>
        <w:pStyle w:val="Heading4"/>
        <w:numPr>
          <w:ilvl w:val="3"/>
          <w:numId w:val="1"/>
        </w:numPr>
        <w:rPr/>
      </w:pPr>
      <w:bookmarkStart w:id="192" w:name="__RefHeading___Toc3264902_1280447820"/>
      <w:bookmarkStart w:id="193" w:name="_Toc70"/>
      <w:bookmarkEnd w:id="192"/>
      <w:r>
        <w:rPr>
          <w:rtl w:val="true"/>
        </w:rPr>
        <w:t xml:space="preserve">حرف الصاد </w:t>
      </w:r>
      <w:r>
        <w:rPr>
          <w:rtl w:val="true"/>
        </w:rPr>
        <w:t xml:space="preserve">- </w:t>
      </w:r>
      <w:r>
        <w:rPr>
          <w:rtl w:val="true"/>
        </w:rPr>
        <w:t>صلاح</w:t>
      </w:r>
      <w:r>
        <w:rPr>
          <w:rtl w:val="true"/>
        </w:rPr>
        <w:t>]</w:t>
      </w:r>
      <w:bookmarkEnd w:id="193"/>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الصاد خمسة و ثلاثون كلمة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ستّة كلمات، و هو المورد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الرأي بحسن المستشير</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الإيمان الورع، و فساده الطمع</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الرعيّة العدل</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السرائر برهان صحّة الضمائر</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الإنسان في حبس اللسان و بذل الإحسان</w:t>
      </w:r>
      <w:r>
        <w:rPr>
          <w:rFonts w:eastAsia="Amiri" w:cs="Amiri" w:ascii="Amiri" w:hAnsi="Amiri"/>
          <w:color w:val="111111"/>
          <w:sz w:val="28"/>
          <w:szCs w:val="28"/>
          <w:rtl w:val="true"/>
          <w:lang w:bidi="ar-SA"/>
        </w:rPr>
        <w:t>.</w:t>
      </w:r>
      <w:r>
        <w:rPr>
          <w:rStyle w:val="FootnoteAnchor"/>
          <w:rtl w:val="true"/>
        </w:rPr>
        <w:footnoteReference w:id="127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الدين بحسن اليقين</w:t>
      </w:r>
      <w:r>
        <w:rPr>
          <w:rFonts w:eastAsia="Amiri" w:cs="Amiri" w:ascii="Amiri" w:hAnsi="Amiri"/>
          <w:color w:val="111111"/>
          <w:sz w:val="28"/>
          <w:szCs w:val="28"/>
          <w:rtl w:val="true"/>
          <w:lang w:bidi="ar-SA"/>
        </w:rPr>
        <w:t>.</w:t>
      </w:r>
      <w:r>
        <w:rPr>
          <w:rStyle w:val="FootnoteAnchor"/>
          <w:rtl w:val="true"/>
        </w:rPr>
        <w:footnoteReference w:id="1280"/>
      </w:r>
      <w:bookmarkStart w:id="194" w:name="pg17234_194539"/>
    </w:p>
    <w:p>
      <w:pPr>
        <w:pStyle w:val="Heading4"/>
        <w:numPr>
          <w:ilvl w:val="3"/>
          <w:numId w:val="1"/>
        </w:numPr>
        <w:rPr/>
      </w:pPr>
      <w:bookmarkStart w:id="195" w:name="__RefHeading___Toc3264904_1280447820"/>
      <w:bookmarkStart w:id="196" w:name="_Toc71"/>
      <w:bookmarkEnd w:id="194"/>
      <w:bookmarkEnd w:id="195"/>
      <w:r>
        <w:rPr>
          <w:rtl w:val="true"/>
        </w:rPr>
        <w:t>[</w:t>
      </w:r>
      <w:r>
        <w:rPr>
          <w:rtl w:val="true"/>
        </w:rPr>
        <w:t>حرف الصاد باللفظ المطلق</w:t>
      </w:r>
      <w:r>
        <w:rPr>
          <w:rtl w:val="true"/>
        </w:rPr>
        <w:t>]</w:t>
      </w:r>
      <w:bookmarkEnd w:id="196"/>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الصاد باللفظ المطلق، و هي تسع و عشرون كلمة،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الدنيا أسقامٌ‌، و لذّاتها آلامٌ‌</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الضمائر من أفضل الذخائر</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الودّ من كرم العهد</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صواب الجاهل كالزلّة من العاقل</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صحبة الأخيار تكسب الخير، كالريح إذا مرّت على الطيب حملت طيباً</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السلطان كراكب الأسد؛ يُغبط بموقعه، و هو أعرف بموضعه</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صبرك على المصيبة يخفّف الرزيّة، و يجزل المثوبة</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المرأة أنعم بحالها، و أدوم لجمالها</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 الجاهل مَتعوبٌ منكوبٌ‌</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صحبة الأشرار تكسب الشرّ، كالريح إذا مرّت بالنتن حملته نتناً</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صحبة الأحمق عذاب الرُّوح</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صحبة الصديق اللبيب حياة الروح</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صَيِّر الدين حصن دولتك، و الشكر حرز نعمتك، فكلّ دولةٍ يحوطها الدين لا تُغلب، و كلّ نعمةٍ يَحرزها الشكر لا تُسلب</w:t>
      </w:r>
      <w:r>
        <w:rPr>
          <w:rFonts w:eastAsia="Amiri" w:cs="Amiri" w:ascii="Amiri" w:hAnsi="Amiri"/>
          <w:color w:val="111111"/>
          <w:sz w:val="28"/>
          <w:szCs w:val="28"/>
          <w:rtl w:val="true"/>
          <w:lang w:bidi="ar-SA"/>
        </w:rPr>
        <w:t>.</w:t>
      </w:r>
      <w:r>
        <w:rPr>
          <w:rStyle w:val="FootnoteAnchor"/>
          <w:rtl w:val="true"/>
        </w:rPr>
        <w:footnoteReference w:id="129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عجلتك بتأنّيك، و سطوتك برفقك، و شرّك بخيرك، و انصر العقل على الهوى </w:t>
      </w:r>
    </w:p>
    <w:p>
      <w:pPr>
        <w:pStyle w:val="BookText"/>
        <w:rPr/>
      </w:pPr>
      <w:r>
        <w:rPr>
          <w:rFonts w:ascii="Amiri" w:hAnsi="Amiri" w:eastAsia="Amiri" w:cs="Amiri"/>
          <w:color w:val="111111"/>
          <w:sz w:val="28"/>
          <w:sz w:val="28"/>
          <w:szCs w:val="28"/>
          <w:rtl w:val="true"/>
          <w:lang w:bidi="ar-SA"/>
        </w:rPr>
        <w:t>تملك النهى</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صنيع المال يزول بزواله</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 كلّ امرئ عقلُهُ‌، و عدوّه جهلُه</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صديقك من نهاك، و عدوّك من أغراك</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 دينك بدنياك تربحهما، و لا تصن دنياك بدينك فتخسرهما</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صمت يكسوك الكرامة خيرٌ من قول يكسبك الندامة</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صحبة الأشرار توجب سوء الظنّ بالأخيار</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صمتك حتّى تُستنطق أجمل من نطقك حتّى تُسكَت</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السرّ تكفّر الخطيئة</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صيام القلب عن الفكر في الآثام أفضل من صيام البطن عن الطعام</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صبرك على تجرّع الغُصص يُظفرك بالفُرص</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النفس إمساك الحواسّ الخمس عن المآثم، و خلوّ القلب عن جميع أسباب الشرّ</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القلب خيرٌ من صيام اللسان، وصوم اللسان خيرٌ من صيام البطن</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صابروا أنفسكم على فعل الطاعات، و صونوها عن دنس السيّئات، تجدوا حلاوة الإيمان</w:t>
      </w:r>
      <w:r>
        <w:rPr>
          <w:rFonts w:eastAsia="Amiri" w:cs="Amiri" w:ascii="Amiri" w:hAnsi="Amiri"/>
          <w:color w:val="111111"/>
          <w:sz w:val="28"/>
          <w:szCs w:val="28"/>
          <w:rtl w:val="true"/>
          <w:lang w:bidi="ar-SA"/>
        </w:rPr>
        <w:t>.</w:t>
      </w:r>
      <w:r>
        <w:rPr>
          <w:rStyle w:val="FootnoteAnchor"/>
          <w:rtl w:val="true"/>
        </w:rPr>
        <w:footnoteReference w:id="13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العلوي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عاريةٌ عن الموادّ، عاليةٌ‌ </w:t>
      </w:r>
      <w:bookmarkStart w:id="197" w:name="pg17234_194541"/>
    </w:p>
    <w:p>
      <w:pPr>
        <w:pStyle w:val="BookText"/>
        <w:rPr/>
      </w:pPr>
      <w:bookmarkEnd w:id="197"/>
      <w:r>
        <w:rPr>
          <w:rFonts w:ascii="Amiri" w:hAnsi="Amiri" w:eastAsia="Amiri" w:cs="Amiri"/>
          <w:color w:val="111111"/>
          <w:sz w:val="28"/>
          <w:sz w:val="28"/>
          <w:szCs w:val="28"/>
          <w:rtl w:val="true"/>
          <w:lang w:bidi="ar-SA"/>
        </w:rPr>
        <w:t>عن قوّة</w:t>
      </w:r>
      <w:r>
        <w:rPr>
          <w:rStyle w:val="FootnoteAnchor"/>
          <w:rtl w:val="true"/>
        </w:rPr>
        <w:footnoteReference w:id="1309"/>
      </w:r>
      <w:r>
        <w:rPr>
          <w:rFonts w:ascii="IRNazanin" w:hAnsi="IRNazanin" w:eastAsia="IRNazanin"/>
          <w:color w:val="111111"/>
          <w:sz w:val="28"/>
          <w:sz w:val="28"/>
          <w:szCs w:val="28"/>
          <w:rtl w:val="true"/>
          <w:lang w:bidi="fa-IR"/>
        </w:rPr>
        <w:t>الاستعداد، تجلّى لها ربّها</w:t>
      </w:r>
      <w:r>
        <w:rPr>
          <w:rStyle w:val="FootnoteAnchor"/>
          <w:rtl w:val="true"/>
        </w:rPr>
        <w:footnoteReference w:id="1310"/>
      </w:r>
      <w:r>
        <w:rPr>
          <w:rFonts w:ascii="Amiri" w:hAnsi="Amiri" w:eastAsia="Amiri" w:cs="Amiri"/>
          <w:color w:val="111111"/>
          <w:sz w:val="28"/>
          <w:sz w:val="28"/>
          <w:szCs w:val="28"/>
          <w:rtl w:val="true"/>
          <w:lang w:bidi="ar-SA"/>
        </w:rPr>
        <w:t>فأشرقت، و طالعها فتلألأت، و ألقى في هويّتها مثاله فأظهر عنها أفعاله، و خَلَق الإنسان ذا نفسٍ ناطقةٍ‌؛ إن زكّاها بالعلم و العمل فقد شابهت جواهر عللها، فإذا اعتدل مزاجها و فارقت الأضداد فقد شارك بها السبع الشداد</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3264906_1280447820"/>
      <w:bookmarkStart w:id="199" w:name="_Toc72"/>
      <w:bookmarkEnd w:id="198"/>
      <w:r>
        <w:rPr>
          <w:rtl w:val="true"/>
        </w:rPr>
        <w:t>حرف الضاد</w:t>
      </w:r>
      <w:r>
        <w:rPr>
          <w:rtl w:val="true"/>
        </w:rPr>
        <w:t>]</w:t>
      </w:r>
      <w:bookmarkEnd w:id="199"/>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الضاد ثمانية عشر كلمة في موردٍ واحدٍ؛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ضرورات الأحوال تَحمل على ركوب الأحوال</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ضِرام الشهوة تَبعث على تلف المُهجة</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الفقر تبعث على فضيع الأمر</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ضلال الدليل هلاك المستدلّ‌</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ضياع العقول في طلب الفضول</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الفقر أحمد من شرّ الغنى</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ضياع العمر بين الآمال و المنى</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 من اهتدى بغير هدى اللّٰه</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ضاع من كان له مطلب</w:t>
      </w:r>
      <w:r>
        <w:rPr>
          <w:rStyle w:val="FootnoteAnchor"/>
          <w:rtl w:val="true"/>
        </w:rPr>
        <w:footnoteReference w:id="1320"/>
      </w:r>
      <w:r>
        <w:rPr>
          <w:rFonts w:ascii="Amiri" w:hAnsi="Amiri" w:eastAsia="Amiri" w:cs="Amiri"/>
          <w:color w:val="111111"/>
          <w:sz w:val="28"/>
          <w:sz w:val="28"/>
          <w:szCs w:val="28"/>
          <w:rtl w:val="true"/>
          <w:lang w:bidi="ar-SA"/>
        </w:rPr>
        <w:t>غير اللّٰه</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ضروب الأمثال تُضرب لاُولي النُّهى و الألباب</w:t>
      </w:r>
      <w:r>
        <w:rPr>
          <w:rFonts w:eastAsia="Amiri" w:cs="Amiri" w:ascii="Amiri" w:hAnsi="Amiri"/>
          <w:color w:val="111111"/>
          <w:sz w:val="28"/>
          <w:szCs w:val="28"/>
          <w:rtl w:val="true"/>
          <w:lang w:bidi="ar-SA"/>
        </w:rPr>
        <w:t>.</w:t>
      </w:r>
      <w:r>
        <w:rPr>
          <w:rStyle w:val="FootnoteAnchor"/>
          <w:rtl w:val="true"/>
        </w:rPr>
        <w:footnoteReference w:id="132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ضادّوا الجور بالعدل و الهوى بالعقل</w:t>
      </w:r>
      <w:r>
        <w:rPr>
          <w:rFonts w:eastAsia="IRNazanin" w:cs="IRNazanin"/>
          <w:color w:val="111111"/>
          <w:sz w:val="28"/>
          <w:szCs w:val="28"/>
          <w:rtl w:val="true"/>
          <w:lang w:bidi="fa-IR"/>
        </w:rPr>
        <w:t>.</w:t>
      </w:r>
      <w:r>
        <w:rPr>
          <w:rStyle w:val="FootnoteAnchor"/>
          <w:rtl w:val="true"/>
        </w:rPr>
        <w:footnoteReference w:id="1323"/>
      </w:r>
      <w:bookmarkStart w:id="200" w:name="pg17234_194542"/>
    </w:p>
    <w:p>
      <w:pPr>
        <w:pStyle w:val="BookText"/>
        <w:rPr/>
      </w:pPr>
      <w:bookmarkEnd w:id="200"/>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ضادّوا الإساءة بالإحسان</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ضادّوا الغفلة باليقظة، و الغباوةَ بالفطنة</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ضابطُ نفسِه عن دواعي اللذّات مالك، و مُهملها هالك</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النفس عند حادثات الغضب يؤمن مواقع العطب</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النفس عند الرغب و الرهب من أفضل الأدب</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ضلال العقل أشدّ ضلّةٍ‌، و ذلّ الجهل أعظم ذلّة</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ضادّوا الشهوة مُضادّةَ الضدّ ضدّه، و حاربوه محاربة العدوّ عدوّه</w:t>
      </w:r>
      <w:r>
        <w:rPr>
          <w:rFonts w:eastAsia="Amiri" w:cs="Amiri" w:ascii="Amiri" w:hAnsi="Amiri"/>
          <w:color w:val="111111"/>
          <w:sz w:val="28"/>
          <w:szCs w:val="28"/>
          <w:rtl w:val="true"/>
          <w:lang w:bidi="ar-SA"/>
        </w:rPr>
        <w:t>.</w:t>
      </w:r>
      <w:r>
        <w:rPr>
          <w:rStyle w:val="FootnoteAnchor"/>
          <w:rtl w:val="true"/>
        </w:rPr>
        <w:footnoteReference w:id="1330"/>
      </w:r>
    </w:p>
    <w:p>
      <w:pPr>
        <w:pStyle w:val="Heading3"/>
        <w:numPr>
          <w:ilvl w:val="2"/>
          <w:numId w:val="1"/>
        </w:numPr>
        <w:rPr/>
      </w:pPr>
      <w:bookmarkStart w:id="201" w:name="__RefHeading___Toc3264908_1280447820"/>
      <w:bookmarkStart w:id="202" w:name="_Toc73"/>
      <w:bookmarkEnd w:id="201"/>
      <w:r>
        <w:rPr>
          <w:rtl w:val="true"/>
        </w:rPr>
        <w:t>[</w:t>
      </w:r>
      <w:r>
        <w:rPr>
          <w:rtl w:val="true"/>
        </w:rPr>
        <w:t>حرف الطاء</w:t>
      </w:r>
      <w:r>
        <w:rPr>
          <w:rtl w:val="true"/>
        </w:rPr>
        <w:t>]</w:t>
      </w:r>
      <w:bookmarkEnd w:id="202"/>
    </w:p>
    <w:p>
      <w:pPr>
        <w:pStyle w:val="Heading4"/>
        <w:numPr>
          <w:ilvl w:val="3"/>
          <w:numId w:val="1"/>
        </w:numPr>
        <w:rPr/>
      </w:pPr>
      <w:bookmarkStart w:id="203" w:name="__RefHeading___Toc3264910_1280447820"/>
      <w:bookmarkStart w:id="204" w:name="_Toc74"/>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الطاء تسعة و عشرون كلمة في موردي استعمالها؛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كلمة، و هو المورد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صلوات اللّٰه و 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صمت إلّا من ذكر اللّٰه</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للمنكسرة قلوبهم من أجل اللّٰه</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شغل قلبه بالفكر، و لسانَه بالذكر</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أطاع ناصحاً يهديه، و تجنّب غاوياً يُرديه</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وُفّق لطاعته، و بكى على خطيئته</w:t>
      </w:r>
      <w:r>
        <w:rPr>
          <w:rFonts w:eastAsia="Amiri" w:cs="Amiri" w:ascii="Amiri" w:hAnsi="Amiri"/>
          <w:color w:val="111111"/>
          <w:sz w:val="28"/>
          <w:szCs w:val="28"/>
          <w:rtl w:val="true"/>
          <w:lang w:bidi="ar-SA"/>
        </w:rPr>
        <w:t>.</w:t>
      </w:r>
      <w:r>
        <w:rPr>
          <w:rStyle w:val="FootnoteAnchor"/>
          <w:rtl w:val="true"/>
        </w:rPr>
        <w:footnoteReference w:id="133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كان من نفسه شُغلٌ شاغلٌ عن الناس، و الناس منه في راحةٍ‌، و عمِل بطاعة اللّٰه سبحانه</w:t>
      </w:r>
      <w:r>
        <w:rPr>
          <w:rFonts w:eastAsia="Amiri" w:cs="Amiri" w:ascii="Amiri" w:hAnsi="Amiri"/>
          <w:color w:val="111111"/>
          <w:sz w:val="28"/>
          <w:szCs w:val="28"/>
          <w:rtl w:val="true"/>
          <w:lang w:bidi="ar-SA"/>
        </w:rPr>
        <w:t>.</w:t>
      </w:r>
      <w:r>
        <w:rPr>
          <w:rStyle w:val="FootnoteAnchor"/>
          <w:rtl w:val="true"/>
        </w:rPr>
        <w:footnoteReference w:id="1336"/>
      </w:r>
      <w:bookmarkStart w:id="205" w:name="pg17234_194543"/>
    </w:p>
    <w:p>
      <w:pPr>
        <w:pStyle w:val="BookText"/>
        <w:rPr/>
      </w:pPr>
      <w:bookmarkEnd w:id="205"/>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قدَّم خالصاً، و عمل صالحاً، و اكتسب مذخوراً، و اجتنب محذوراً</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غلب نفسه و لم تغلبه، و ملك هواه و لم تملكه</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ذكر المعاد فاستكثر من الزاد</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أحسن إلى العباد، و تزوَّد للمعاد</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ركب الطريقة الغرّاء، و لزم المحجّة البيضاء، و تولّه بالآخرة، و أعرض عن الدنيا</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صلحت سريرته، و حسنت علانيته، و عزل عن الناس شرّه</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لم تقتله قاتلات الغرور</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لعين هجرت في طاعة ربّها غمضها</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للزاهدين عن الدنيا الراغبين في الآخرة؛ اُولئك اتّخذوا الأرض بساطاً، و ترابها فراشاً، و ماءها طيباً، و القرآن شِعاراً، و الدعاء دِثاراً، و قَرضوا الدنيا على منهاج مسيح بن مريم عليه السلام</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3264912_1280447820"/>
      <w:bookmarkStart w:id="207" w:name="_Toc75"/>
      <w:bookmarkEnd w:id="206"/>
      <w:r>
        <w:rPr>
          <w:rtl w:val="true"/>
        </w:rPr>
        <w:t>حرف الطاء باللفظ المطلق</w:t>
      </w:r>
      <w:r>
        <w:rPr>
          <w:rtl w:val="true"/>
        </w:rPr>
        <w:t>]</w:t>
      </w:r>
      <w:bookmarkEnd w:id="207"/>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الطاء باللفظ المطلق أربعة عشرة كلمة،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الدنيا مهر الجنّة</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الهوى تفسد العقل</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طاعة النساء غاية الجهل</w:t>
      </w:r>
      <w:r>
        <w:rPr>
          <w:rFonts w:eastAsia="Amiri" w:cs="Amiri" w:ascii="Amiri" w:hAnsi="Amiri"/>
          <w:color w:val="111111"/>
          <w:sz w:val="28"/>
          <w:szCs w:val="28"/>
          <w:rtl w:val="true"/>
          <w:lang w:bidi="ar-SA"/>
        </w:rPr>
        <w:t>.</w:t>
      </w:r>
      <w:r>
        <w:rPr>
          <w:rStyle w:val="FootnoteAnchor"/>
          <w:rtl w:val="true"/>
        </w:rPr>
        <w:footnoteReference w:id="134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الجهول تدلّ على الجهل</w:t>
      </w:r>
      <w:r>
        <w:rPr>
          <w:rFonts w:eastAsia="Amiri" w:cs="Amiri" w:ascii="Amiri" w:hAnsi="Amiri"/>
          <w:color w:val="111111"/>
          <w:sz w:val="28"/>
          <w:szCs w:val="28"/>
          <w:rtl w:val="true"/>
          <w:lang w:bidi="ar-SA"/>
        </w:rPr>
        <w:t>.</w:t>
      </w:r>
      <w:r>
        <w:rPr>
          <w:rStyle w:val="FootnoteAnchor"/>
          <w:rtl w:val="true"/>
        </w:rPr>
        <w:footnoteReference w:id="1349"/>
      </w:r>
      <w:bookmarkStart w:id="208" w:name="pg17234_194544"/>
    </w:p>
    <w:p>
      <w:pPr>
        <w:pStyle w:val="BookText"/>
        <w:rPr/>
      </w:pPr>
      <w:bookmarkEnd w:id="208"/>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الخير من اللئام محرومٌ‌</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طالب الدُّنيا بالدين معاقَبٌ مذمومٌ‌</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الخير بعمل الشرّ فاسدُ العقل و الحسّ‌</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دواعي الشرور تفسد عواقب الاُمور</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في ذكر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قد أحكم مراهمه، و أحمى مواسمه، يضع ذلك حيث الحاجة إليه، من قلوبٍ عُميٍ و آذانٍ صُمٍّ و ألسنة بُكمٍ‌، و تتبع بدوائه مواضع الغفلة و مواطن الحيرة</w:t>
      </w:r>
      <w:r>
        <w:rPr>
          <w:rFonts w:eastAsia="Amiri" w:cs="Amiri" w:ascii="Amiri" w:hAnsi="Amiri"/>
          <w:color w:val="111111"/>
          <w:sz w:val="28"/>
          <w:szCs w:val="28"/>
          <w:rtl w:val="true"/>
          <w:lang w:bidi="ar-SA"/>
        </w:rPr>
        <w:t>.</w:t>
      </w:r>
      <w:r>
        <w:rPr>
          <w:rStyle w:val="FootnoteAnchor"/>
          <w:rtl w:val="true"/>
        </w:rPr>
        <w:footnoteReference w:id="1354"/>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القنوت و السجود ينجي من عذاب النار</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 اللسان أمضّ من طعن السنان</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التعاون على إقامة الحقّ ديانةٌ و أمانةٌ‌</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التعاون على نصرة الباطل جنايةٌ و خيانةٌ‌</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الجور توجب الهُلك و تأتي على الملك</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3264914_1280447820"/>
      <w:bookmarkStart w:id="210" w:name="_Toc76"/>
      <w:bookmarkEnd w:id="209"/>
      <w:r>
        <w:rPr>
          <w:rtl w:val="true"/>
        </w:rPr>
        <w:t>حرف الظاء</w:t>
      </w:r>
      <w:r>
        <w:rPr>
          <w:rtl w:val="true"/>
        </w:rPr>
        <w:t>]</w:t>
      </w:r>
      <w:bookmarkEnd w:id="210"/>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الظاء أربعة عشر كلمة في مورد واحد؛ 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المستشير ظلم و خيانة</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 الإنسان ميراث عقله، و فعله أصدق شاهد على أصله</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 العالم أصحّ من يقين الجاهل</w:t>
      </w:r>
      <w:r>
        <w:rPr>
          <w:rFonts w:eastAsia="Amiri" w:cs="Amiri" w:ascii="Amiri" w:hAnsi="Amiri"/>
          <w:color w:val="111111"/>
          <w:sz w:val="28"/>
          <w:szCs w:val="28"/>
          <w:rtl w:val="true"/>
          <w:lang w:bidi="ar-SA"/>
        </w:rPr>
        <w:t>.</w:t>
      </w:r>
      <w:r>
        <w:rPr>
          <w:rStyle w:val="FootnoteAnchor"/>
          <w:rtl w:val="true"/>
        </w:rPr>
        <w:footnoteReference w:id="13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الحقّ من نصر الباطل</w:t>
      </w:r>
      <w:r>
        <w:rPr>
          <w:rFonts w:eastAsia="Amiri" w:cs="Amiri" w:ascii="Amiri" w:hAnsi="Amiri"/>
          <w:color w:val="111111"/>
          <w:sz w:val="28"/>
          <w:szCs w:val="28"/>
          <w:rtl w:val="true"/>
          <w:lang w:bidi="ar-SA"/>
        </w:rPr>
        <w:t>.</w:t>
      </w:r>
      <w:r>
        <w:rPr>
          <w:rStyle w:val="FootnoteAnchor"/>
          <w:rtl w:val="true"/>
        </w:rPr>
        <w:footnoteReference w:id="1363"/>
      </w:r>
      <w:bookmarkStart w:id="211" w:name="pg17234_194545"/>
    </w:p>
    <w:p>
      <w:pPr>
        <w:pStyle w:val="BookText"/>
        <w:rPr/>
      </w:pPr>
      <w:bookmarkEnd w:id="211"/>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الكريم يُرجي</w:t>
      </w:r>
      <w:r>
        <w:rPr>
          <w:rStyle w:val="FootnoteAnchor"/>
          <w:rtl w:val="true"/>
        </w:rPr>
        <w:footnoteReference w:id="1364"/>
      </w:r>
      <w:r>
        <w:rPr>
          <w:rFonts w:ascii="Amiri" w:hAnsi="Amiri" w:eastAsia="Amiri" w:cs="Amiri"/>
          <w:color w:val="111111"/>
          <w:sz w:val="28"/>
          <w:sz w:val="28"/>
          <w:szCs w:val="28"/>
          <w:rtl w:val="true"/>
          <w:lang w:bidi="ar-SA"/>
        </w:rPr>
        <w:t>، و ظفر اللئيم يُرْدي</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الكرام عفوٌ و إحسان</w:t>
      </w:r>
      <w:r>
        <w:rPr>
          <w:rStyle w:val="FootnoteAnchor"/>
          <w:rtl w:val="true"/>
        </w:rPr>
        <w:footnoteReference w:id="1366"/>
      </w:r>
      <w:r>
        <w:rPr>
          <w:rFonts w:ascii="Amiri" w:hAnsi="Amiri" w:eastAsia="Amiri" w:cs="Amiri"/>
          <w:color w:val="111111"/>
          <w:sz w:val="28"/>
          <w:sz w:val="28"/>
          <w:szCs w:val="28"/>
          <w:rtl w:val="true"/>
          <w:lang w:bidi="ar-SA"/>
        </w:rPr>
        <w:t>، و ظفر اللئيم تجبّرٌ و طغيان</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بالشيطان من غلب غضبه</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اللّٰه سبحانه بالعناد من ظلم العباد</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المرء في الدنيا عنوان شقائه في الآخرة</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المعروفَ من وضعه في غير أهله</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 اللّٰه سبحانه في الآخرة مبذول لمن أطاعه في الدنيا</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المؤمن نزاهته عن المحارم، و مبادرته إلى المكارم</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ظُلامة المظلومين يُمهِلها اللّٰه و لا يُهملها</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 ذوي النهى و الألباب أقرب شيءٍ من الصواب</w:t>
      </w:r>
      <w:r>
        <w:rPr>
          <w:rFonts w:eastAsia="Amiri" w:cs="Amiri" w:ascii="Amiri" w:hAnsi="Amiri"/>
          <w:color w:val="111111"/>
          <w:sz w:val="28"/>
          <w:szCs w:val="28"/>
          <w:rtl w:val="true"/>
          <w:lang w:bidi="ar-SA"/>
        </w:rPr>
        <w:t>.</w:t>
      </w:r>
      <w:r>
        <w:rPr>
          <w:rStyle w:val="FootnoteAnchor"/>
          <w:rtl w:val="true"/>
        </w:rPr>
        <w:footnoteReference w:id="1375"/>
      </w:r>
    </w:p>
    <w:p>
      <w:pPr>
        <w:pStyle w:val="Heading3"/>
        <w:numPr>
          <w:ilvl w:val="2"/>
          <w:numId w:val="1"/>
        </w:numPr>
        <w:rPr/>
      </w:pPr>
      <w:bookmarkStart w:id="212" w:name="__RefHeading___Toc3264916_1280447820"/>
      <w:bookmarkStart w:id="213" w:name="_Toc77"/>
      <w:bookmarkEnd w:id="212"/>
      <w:r>
        <w:rPr>
          <w:rtl w:val="true"/>
        </w:rPr>
        <w:t>[</w:t>
      </w:r>
      <w:r>
        <w:rPr>
          <w:rtl w:val="true"/>
        </w:rPr>
        <w:t>حرف العين</w:t>
      </w:r>
      <w:r>
        <w:rPr>
          <w:rtl w:val="true"/>
        </w:rPr>
        <w:t>]</w:t>
      </w:r>
      <w:bookmarkEnd w:id="213"/>
    </w:p>
    <w:p>
      <w:pPr>
        <w:pStyle w:val="Heading4"/>
        <w:numPr>
          <w:ilvl w:val="3"/>
          <w:numId w:val="1"/>
        </w:numPr>
        <w:rPr/>
      </w:pPr>
      <w:bookmarkStart w:id="214" w:name="__RefHeading___Toc3264918_1280447820"/>
      <w:bookmarkStart w:id="215" w:name="_Toc78"/>
      <w:bookmarkEnd w:id="214"/>
      <w:r>
        <w:rPr>
          <w:rtl w:val="true"/>
        </w:rPr>
        <w:t xml:space="preserve">حرف العين </w:t>
      </w:r>
      <w:r>
        <w:rPr>
          <w:rtl w:val="true"/>
        </w:rPr>
        <w:t xml:space="preserve">- </w:t>
      </w:r>
      <w:r>
        <w:rPr>
          <w:rtl w:val="true"/>
        </w:rPr>
        <w:t>عليك</w:t>
      </w:r>
      <w:r>
        <w:rPr>
          <w:rtl w:val="true"/>
        </w:rPr>
        <w:t>]</w:t>
      </w:r>
      <w:bookmarkEnd w:id="215"/>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العين، و هي ستّة و تسعون كلمة في طرق استعماله؛ السبعة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عشرون كلمة، و هو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بالمشاورة؛ فإنّها نتيجة الحزم</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بالسخاء؛ فإنّه ثمرة العقل</w:t>
      </w:r>
      <w:r>
        <w:rPr>
          <w:rFonts w:eastAsia="Amiri" w:cs="Amiri" w:ascii="Amiri" w:hAnsi="Amiri"/>
          <w:color w:val="111111"/>
          <w:sz w:val="28"/>
          <w:szCs w:val="28"/>
          <w:rtl w:val="true"/>
          <w:lang w:bidi="ar-SA"/>
        </w:rPr>
        <w:t>.</w:t>
      </w:r>
      <w:r>
        <w:rPr>
          <w:rStyle w:val="FootnoteAnchor"/>
          <w:rtl w:val="true"/>
        </w:rPr>
        <w:footnoteReference w:id="137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بإخلاص الدعاء؛ فإنّه أخلق بالإجابة</w:t>
      </w:r>
      <w:r>
        <w:rPr>
          <w:rFonts w:eastAsia="Amiri" w:cs="Amiri" w:ascii="Amiri" w:hAnsi="Amiri"/>
          <w:color w:val="111111"/>
          <w:sz w:val="28"/>
          <w:szCs w:val="28"/>
          <w:rtl w:val="true"/>
          <w:lang w:bidi="ar-SA"/>
        </w:rPr>
        <w:t>.</w:t>
      </w:r>
      <w:r>
        <w:rPr>
          <w:rStyle w:val="FootnoteAnchor"/>
          <w:rtl w:val="true"/>
        </w:rPr>
        <w:footnoteReference w:id="1378"/>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بالصبر في الضيق و البلاء</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بالقنوع، فلا شيء أدفع للفاقة منه</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بالتقوى؛ فإنّه أشرف نسبٍ‌</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بالوفاء؛ فإنّه أوقى جُنّة</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بحفظ كلّ أمرٍ لا تُعذَر بإضاعته</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بالإحسان؛ فإنّه أفضل زراعةٍ و أربح بضاعةٍ‌</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بالإخلاص؛ فإنّه سببٌ لقبول الأعمال</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بمقارنة ذي العقل و الدين؛ فإنّه خير الأصحاب</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بالاستعانة بإلهك، و الرغبةِ فيه في توفيقك، و تركِك كلّ شائبةٍ أولجتك في شبهةٍ‌، أو أسلمتك إلى ضلالةٍ‌</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بمنهج الاستقامة؛ فإنّه يُكسيك الكرامة، و يَكفيك الملامة</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بإخوان الصفاء؛ فإنّهم زينةٌ في الرخاء، و عونٌ في البلاء</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بترك التبذير و الإسراف و التخلُّق بالعدل و الإنصاف</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بالعدل في الصديق و العدوّ، و القصدِ في الفقر و الغنى</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بلزوم الحلال، و حُسن البرّ في العيال، و ذكر اللّٰه في كلّ حالٍ‌</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بطاعة من يأمرك بالدين؛ فإنّه يهديك و ينجيك</w:t>
      </w:r>
      <w:r>
        <w:rPr>
          <w:rFonts w:eastAsia="Amiri" w:cs="Amiri" w:ascii="Amiri" w:hAnsi="Amiri"/>
          <w:color w:val="111111"/>
          <w:sz w:val="28"/>
          <w:szCs w:val="28"/>
          <w:rtl w:val="true"/>
          <w:lang w:bidi="ar-SA"/>
        </w:rPr>
        <w:t>.</w:t>
      </w:r>
      <w:r>
        <w:rPr>
          <w:rStyle w:val="FootnoteAnchor"/>
          <w:rtl w:val="true"/>
        </w:rPr>
        <w:footnoteReference w:id="139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بالتقيّة؛ فإنّها شيمة الأفاضل</w:t>
      </w:r>
      <w:r>
        <w:rPr>
          <w:rFonts w:eastAsia="Amiri" w:cs="Amiri" w:ascii="Amiri" w:hAnsi="Amiri"/>
          <w:color w:val="111111"/>
          <w:sz w:val="28"/>
          <w:szCs w:val="28"/>
          <w:rtl w:val="true"/>
          <w:lang w:bidi="ar-SA"/>
        </w:rPr>
        <w:t>.</w:t>
      </w:r>
      <w:r>
        <w:rPr>
          <w:rStyle w:val="FootnoteAnchor"/>
          <w:rtl w:val="true"/>
        </w:rPr>
        <w:footnoteReference w:id="1394"/>
      </w:r>
      <w:bookmarkStart w:id="216" w:name="pg17234_194547"/>
    </w:p>
    <w:p>
      <w:pPr>
        <w:pStyle w:val="BookText"/>
        <w:rPr/>
      </w:pPr>
      <w:bookmarkEnd w:id="216"/>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بمؤاخاة من حذّرك و نهاك؛ فإنّه ينجِدك و يُرشدك</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بالجِدّ و إن لم يُساعِد الجَدُّ</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بلزوم الصبر؛ فبه يأخذ الحازم، و إليه يؤول الجازع</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بالقصد؛ فإنّه أعون شيءٍ على حسن العيش، و لن يهلك امرؤٌ حتّى يؤثر شهوته على دينه</w:t>
      </w:r>
      <w:r>
        <w:rPr>
          <w:rFonts w:eastAsia="Amiri" w:cs="Amiri" w:ascii="Amiri" w:hAnsi="Amiri"/>
          <w:color w:val="111111"/>
          <w:sz w:val="28"/>
          <w:szCs w:val="28"/>
          <w:rtl w:val="true"/>
          <w:lang w:bidi="ar-SA"/>
        </w:rPr>
        <w:t>.</w:t>
      </w:r>
      <w:r>
        <w:rPr>
          <w:rStyle w:val="FootnoteAnchor"/>
          <w:rtl w:val="true"/>
        </w:rPr>
        <w:footnoteReference w:id="1398"/>
      </w:r>
    </w:p>
    <w:p>
      <w:pPr>
        <w:pStyle w:val="Heading4"/>
        <w:numPr>
          <w:ilvl w:val="3"/>
          <w:numId w:val="1"/>
        </w:numPr>
        <w:rPr/>
      </w:pPr>
      <w:bookmarkStart w:id="217" w:name="__RefHeading___Toc3264920_1280447820"/>
      <w:bookmarkStart w:id="218" w:name="_Toc79"/>
      <w:bookmarkEnd w:id="217"/>
      <w:r>
        <w:rPr>
          <w:rtl w:val="true"/>
        </w:rPr>
        <w:t>[</w:t>
      </w:r>
      <w:r>
        <w:rPr>
          <w:rtl w:val="true"/>
        </w:rPr>
        <w:t>عليكم</w:t>
      </w:r>
      <w:r>
        <w:rPr>
          <w:rtl w:val="true"/>
        </w:rPr>
        <w:t>]</w:t>
      </w:r>
      <w:bookmarkEnd w:id="21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العين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كلمات،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بأعمال الخير فتبادروها، و إلّا، يكن غيركم أحقّ بها منكم</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بالقصد في المطاعم؛ فإنّه أبعدُ من السرف، و أصحّ للبدن، و أعون على العبادة</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بلزوم العفّة و الأمانة؛ فإنّهما أشرف ما أسررتُم، و أحسن ما أعلنتم، و أفضل ما ادّخرتم</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بصنائع الإحسان و حسن البرّ بذوي الرحم و الجيران؛ فإنّهما يزيدان في الأعمار، و يعمّران الديار</w:t>
      </w:r>
      <w:r>
        <w:rPr>
          <w:rFonts w:eastAsia="Amiri" w:cs="Amiri" w:ascii="Amiri" w:hAnsi="Amiri"/>
          <w:color w:val="111111"/>
          <w:sz w:val="28"/>
          <w:szCs w:val="28"/>
          <w:rtl w:val="true"/>
          <w:lang w:bidi="ar-SA"/>
        </w:rPr>
        <w:t>.</w:t>
      </w:r>
      <w:r>
        <w:rPr>
          <w:rStyle w:val="FootnoteAnchor"/>
          <w:rtl w:val="true"/>
        </w:rPr>
        <w:footnoteReference w:id="1402"/>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عند الحاجة في المكاتيب</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بقضاء حوائجكم بكرام الأنفس و الاُصول، لينجح لكم عندهم من غير مَطالٍ و لا مَنٍّ‌</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بالإحسان إلى العباد و العدل في البلاد تأمنوا عند قيام الأشهاد</w:t>
      </w:r>
      <w:r>
        <w:rPr>
          <w:rFonts w:eastAsia="Amiri" w:cs="Amiri" w:ascii="Amiri" w:hAnsi="Amiri"/>
          <w:color w:val="111111"/>
          <w:sz w:val="28"/>
          <w:szCs w:val="28"/>
          <w:rtl w:val="true"/>
          <w:lang w:bidi="ar-SA"/>
        </w:rPr>
        <w:t>.</w:t>
      </w:r>
      <w:r>
        <w:rPr>
          <w:rStyle w:val="FootnoteAnchor"/>
          <w:rtl w:val="true"/>
        </w:rPr>
        <w:footnoteReference w:id="140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بطاعة أئمّتكم؛ فإنّهم الشُّهداء عليكم، و الشفعاء لكم عند اللّٰه غداً</w:t>
      </w:r>
      <w:r>
        <w:rPr>
          <w:rFonts w:eastAsia="Amiri" w:cs="Amiri" w:ascii="Amiri" w:hAnsi="Amiri"/>
          <w:color w:val="111111"/>
          <w:sz w:val="28"/>
          <w:szCs w:val="28"/>
          <w:rtl w:val="true"/>
          <w:lang w:bidi="ar-SA"/>
        </w:rPr>
        <w:t>.</w:t>
      </w:r>
      <w:r>
        <w:rPr>
          <w:rStyle w:val="FootnoteAnchor"/>
          <w:rtl w:val="true"/>
        </w:rPr>
        <w:footnoteReference w:id="1406"/>
      </w:r>
      <w:bookmarkStart w:id="219" w:name="pg17234_194548"/>
    </w:p>
    <w:p>
      <w:pPr>
        <w:pStyle w:val="Heading4"/>
        <w:numPr>
          <w:ilvl w:val="3"/>
          <w:numId w:val="1"/>
        </w:numPr>
        <w:rPr/>
      </w:pPr>
      <w:bookmarkStart w:id="220" w:name="__RefHeading___Toc3264922_1280447820"/>
      <w:bookmarkStart w:id="221" w:name="_Toc80"/>
      <w:bookmarkEnd w:id="219"/>
      <w:bookmarkEnd w:id="220"/>
      <w:r>
        <w:rPr>
          <w:rtl w:val="true"/>
        </w:rPr>
        <w:t>[</w:t>
      </w:r>
      <w:r>
        <w:rPr>
          <w:rtl w:val="true"/>
        </w:rPr>
        <w:t>على</w:t>
      </w:r>
      <w:r>
        <w:rPr>
          <w:rtl w:val="true"/>
        </w:rPr>
        <w:t>]</w:t>
      </w:r>
      <w:bookmarkEnd w:id="221"/>
    </w:p>
    <w:p>
      <w:pPr>
        <w:pStyle w:val="BookText"/>
        <w:rPr/>
      </w:pPr>
      <w:r>
        <w:rPr>
          <w:rFonts w:ascii="Amiri" w:hAnsi="Amiri" w:eastAsia="Amiri" w:cs="Amiri"/>
          <w:color w:val="111111"/>
          <w:sz w:val="28"/>
          <w:sz w:val="28"/>
          <w:szCs w:val="28"/>
          <w:rtl w:val="true"/>
          <w:lang w:bidi="ar-SA"/>
        </w:rPr>
        <w:t xml:space="preserve">و ممّا ورد من حكمه عليه السلام في حرف العين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كلمات، و هو المورد الثالث منه؛ 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الإنصاف ترسُخ المودّة</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قدر قوّة الدِّين يكون خُلوص النيّة</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قدر المصيبة تكون المثوبة</w:t>
      </w:r>
      <w:r>
        <w:rPr>
          <w:rFonts w:eastAsia="Amiri" w:cs="Amiri" w:ascii="Amiri" w:hAnsi="Amiri"/>
          <w:color w:val="111111"/>
          <w:sz w:val="28"/>
          <w:szCs w:val="28"/>
          <w:rtl w:val="true"/>
          <w:lang w:bidi="ar-SA"/>
        </w:rPr>
        <w:t>.</w:t>
      </w:r>
      <w:r>
        <w:rPr>
          <w:rStyle w:val="FootnoteAnchor"/>
          <w:rtl w:val="true"/>
        </w:rPr>
        <w:footnoteReference w:id="1409"/>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قدر النعماء يكون مَضض البلاء</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قدر شرف النفس تكون المروّة</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المشير الاجتهاد في الرأي، و ليس عليه ضمان النُّجح</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الإمام أن يُعلم أهل ولايته حدود الإسلام و الإيمان</w:t>
      </w:r>
      <w:r>
        <w:rPr>
          <w:rFonts w:eastAsia="Amiri" w:cs="Amiri" w:ascii="Amiri" w:hAnsi="Amiri"/>
          <w:color w:val="111111"/>
          <w:sz w:val="28"/>
          <w:szCs w:val="28"/>
          <w:rtl w:val="true"/>
          <w:lang w:bidi="ar-SA"/>
        </w:rPr>
        <w:t>.</w:t>
      </w:r>
      <w:r>
        <w:rPr>
          <w:rStyle w:val="FootnoteAnchor"/>
          <w:rtl w:val="true"/>
        </w:rPr>
        <w:footnoteReference w:id="1413"/>
      </w:r>
    </w:p>
    <w:p>
      <w:pPr>
        <w:pStyle w:val="Heading4"/>
        <w:numPr>
          <w:ilvl w:val="3"/>
          <w:numId w:val="1"/>
        </w:numPr>
        <w:rPr/>
      </w:pPr>
      <w:bookmarkStart w:id="222" w:name="__RefHeading___Toc3264924_1280447820"/>
      <w:bookmarkStart w:id="223" w:name="_Toc81"/>
      <w:bookmarkEnd w:id="222"/>
      <w:r>
        <w:rPr>
          <w:rtl w:val="true"/>
        </w:rPr>
        <w:t>[</w:t>
      </w:r>
      <w:r>
        <w:rPr>
          <w:rtl w:val="true"/>
        </w:rPr>
        <w:t>عِند</w:t>
      </w:r>
      <w:r>
        <w:rPr>
          <w:rtl w:val="true"/>
        </w:rPr>
        <w:t>]</w:t>
      </w:r>
      <w:bookmarkEnd w:id="223"/>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العين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إحدى عشر كلمة، و هو المورد الرابع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انسداد الفُرج تبدو مطالع الفَرَج</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الصدمة الاُولى يكون الصبر شأن المبتلى</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تعاقب الشدائد تظهر فضائل الإنسان</w:t>
      </w:r>
      <w:r>
        <w:rPr>
          <w:rFonts w:eastAsia="IRNazanin" w:cs="IRNazanin"/>
          <w:color w:val="111111"/>
          <w:sz w:val="28"/>
          <w:szCs w:val="28"/>
          <w:rtl w:val="true"/>
          <w:lang w:bidi="fa-IR"/>
        </w:rPr>
        <w:t>.</w:t>
      </w:r>
      <w:r>
        <w:rPr>
          <w:rStyle w:val="FootnoteAnchor"/>
          <w:rtl w:val="true"/>
        </w:rPr>
        <w:footnoteReference w:id="141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نزول الشدائد يجرَّب حِفاظ الإخوان</w:t>
      </w:r>
      <w:r>
        <w:rPr>
          <w:rFonts w:eastAsia="Amiri" w:cs="Amiri" w:ascii="Amiri" w:hAnsi="Amiri"/>
          <w:color w:val="111111"/>
          <w:sz w:val="28"/>
          <w:szCs w:val="28"/>
          <w:rtl w:val="true"/>
          <w:lang w:bidi="ar-SA"/>
        </w:rPr>
        <w:t>.</w:t>
      </w:r>
      <w:r>
        <w:rPr>
          <w:rStyle w:val="FootnoteAnchor"/>
          <w:rtl w:val="true"/>
        </w:rPr>
        <w:footnoteReference w:id="1417"/>
      </w:r>
      <w:bookmarkStart w:id="224" w:name="pg17234_194549"/>
    </w:p>
    <w:p>
      <w:pPr>
        <w:pStyle w:val="BookText"/>
        <w:rPr/>
      </w:pPr>
      <w:bookmarkEnd w:id="224"/>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تصحيح الضمائر يبدو غِلّ السرائر</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زوال القدرة يتبيّن الصَّديق من العدوّ</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نزول المصائب و تعاقب النوائب تظهر فضيلة الصبر</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بديهة المقال يختبر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حضور الشهوات و اللذّات يتبيّن ورع الأتقياء</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غلبة الغيظ و الغضب يختبر حلم الرجال</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فساد النيّة يرتفع البركة</w:t>
      </w:r>
      <w:r>
        <w:rPr>
          <w:rFonts w:eastAsia="Amiri" w:cs="Amiri" w:ascii="Amiri" w:hAnsi="Amiri"/>
          <w:color w:val="111111"/>
          <w:sz w:val="28"/>
          <w:szCs w:val="28"/>
          <w:rtl w:val="true"/>
          <w:lang w:bidi="ar-SA"/>
        </w:rPr>
        <w:t>.</w:t>
      </w:r>
      <w:r>
        <w:rPr>
          <w:rStyle w:val="FootnoteAnchor"/>
          <w:rtl w:val="true"/>
        </w:rPr>
        <w:footnoteReference w:id="1424"/>
      </w:r>
    </w:p>
    <w:p>
      <w:pPr>
        <w:pStyle w:val="Heading4"/>
        <w:numPr>
          <w:ilvl w:val="3"/>
          <w:numId w:val="1"/>
        </w:numPr>
        <w:rPr/>
      </w:pPr>
      <w:bookmarkStart w:id="225" w:name="__RefHeading___Toc3264926_1280447820"/>
      <w:bookmarkStart w:id="226" w:name="_Toc82"/>
      <w:bookmarkEnd w:id="225"/>
      <w:r>
        <w:rPr>
          <w:rtl w:val="true"/>
        </w:rPr>
        <w:t>[</w:t>
      </w:r>
      <w:r>
        <w:rPr>
          <w:rtl w:val="true"/>
        </w:rPr>
        <w:t>عَوِّدْ، عادة</w:t>
      </w:r>
      <w:r>
        <w:rPr>
          <w:rtl w:val="true"/>
        </w:rPr>
        <w:t>]</w:t>
      </w:r>
      <w:bookmarkEnd w:id="226"/>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العين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كلمات، و هو المورد الخامس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نفسك الجميل؛ فإنّه يُجمِل عنك الاُحدوثة، و يُجزل لك المثوبة</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نفسك فعل المكارم و تحمُّلَ أعباء المغارم، تشرُف نفسك، و تُعمَر آخرتك، و تكثُر حامدوك</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نفسك السماح و تجنُّبَ الإلحاح يلزمْك الصلاح</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عادة اللئام المكافاة بالقبيح عن الإحسان</w:t>
      </w:r>
      <w:r>
        <w:rPr>
          <w:rFonts w:eastAsia="Amiri" w:cs="Amiri" w:ascii="Amiri" w:hAnsi="Amiri"/>
          <w:color w:val="111111"/>
          <w:sz w:val="28"/>
          <w:szCs w:val="28"/>
          <w:rtl w:val="true"/>
          <w:lang w:bidi="ar-SA"/>
        </w:rPr>
        <w:t>.</w:t>
      </w:r>
      <w:r>
        <w:rPr>
          <w:rStyle w:val="FootnoteAnchor"/>
          <w:rtl w:val="true"/>
        </w:rPr>
        <w:footnoteReference w:id="142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عادة اللئام و الأغماز أذيّة الكِرام و الأحرار و الأخيار</w:t>
      </w:r>
      <w:r>
        <w:rPr>
          <w:rFonts w:eastAsia="Amiri" w:cs="Amiri" w:ascii="Amiri" w:hAnsi="Amiri"/>
          <w:color w:val="111111"/>
          <w:sz w:val="28"/>
          <w:szCs w:val="28"/>
          <w:rtl w:val="true"/>
          <w:lang w:bidi="ar-SA"/>
        </w:rPr>
        <w:t>.</w:t>
      </w:r>
      <w:r>
        <w:rPr>
          <w:rStyle w:val="FootnoteAnchor"/>
          <w:rtl w:val="true"/>
        </w:rPr>
        <w:footnoteReference w:id="1429"/>
      </w:r>
      <w:bookmarkStart w:id="227" w:name="pg17234_194550"/>
    </w:p>
    <w:p>
      <w:pPr>
        <w:pStyle w:val="Heading4"/>
        <w:numPr>
          <w:ilvl w:val="3"/>
          <w:numId w:val="1"/>
        </w:numPr>
        <w:rPr/>
      </w:pPr>
      <w:bookmarkStart w:id="228" w:name="__RefHeading___Toc3264928_1280447820"/>
      <w:bookmarkStart w:id="229" w:name="_Toc83"/>
      <w:bookmarkEnd w:id="227"/>
      <w:bookmarkEnd w:id="228"/>
      <w:r>
        <w:rPr>
          <w:rtl w:val="true"/>
        </w:rPr>
        <w:t>[</w:t>
      </w:r>
      <w:r>
        <w:rPr>
          <w:rtl w:val="true"/>
        </w:rPr>
        <w:t>عجبت</w:t>
      </w:r>
      <w:r>
        <w:rPr>
          <w:rtl w:val="true"/>
        </w:rPr>
        <w:t>]</w:t>
      </w:r>
      <w:bookmarkEnd w:id="229"/>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العين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عشرون كلمة، و هو المورد السادس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يشكّ في قدرة اللّٰه، و هو يرى خَلقه</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أنكر النشأة الاُخرى، و هو يرى النشأة الاُولى</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لعامر دار الفناء و تارك دار البقاء</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نسي الموت، و هو يرى من يموت</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يحتمي الطعام لأذيّته، و لا يحتمي الذنب لأليم عقوبته</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يرجو رحمةَ من فوقه، كيف لا يرحم من دونه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عرف سوء عواقب اللذّات كيف لا يعِفُّ‌</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يقنط و معه النجاة، و هو الاستغفار</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علم شدّة انتقام اللّٰه، و هو مقيمٌ على الإصرار</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لمتكبّر كان أمس نطفةً‌، و هو في غدٍ جيفةً‌</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عرف اللّٰه، كيف لا يشتدّ خوفه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نشد ضالّته، و قد أضلَّ نفسه فلا يطلبها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ينكر عيوب الناس، و نفسُه أكثر شيء مَعاباً و لا يبصرها</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يظلم نفسَه كيف ينصف غيره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230" w:name="pg17234_194551"/>
    </w:p>
    <w:p>
      <w:pPr>
        <w:pStyle w:val="BookText"/>
        <w:rPr/>
      </w:pPr>
      <w:bookmarkEnd w:id="230"/>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يجهل نفسَه كيف يعرف ربّه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يعلم أنّ للأعمال جزاءً‌، كيف لا يُحسِن عمله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عرف أنّه منتقِل عن دنياه، كيف لا يُحسن التزوّدَ لاُخراه</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يشتري العبيد بماله فيُعتقهم، كيف لا يشتري الأحرار بإحسانه فيسترقّهم</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لرجلٍ يأتيه أخوه المسلم في حاجةٍ فيمتنع عن قضائها، و لا يرى نفسه للخير أهلاً</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للشقيّ البخيل، يتعجّل الفقر الّذي منه هرب، و يفوته الغَناء الّذي إيّاه طلب؛ فيعيش في الدنيا عيش الفقراء، و يحاسَب في الآخرة حساب الأغنياء</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أنّه فيه كيف يسخط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يوصَف بالخير الّذي يعلم أنّه ليس فيه كيف يرضى</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3264930_1280447820"/>
      <w:bookmarkStart w:id="232" w:name="_Toc84"/>
      <w:bookmarkEnd w:id="231"/>
      <w:r>
        <w:rPr>
          <w:rtl w:val="true"/>
        </w:rPr>
        <w:t>[</w:t>
      </w:r>
      <w:r>
        <w:rPr>
          <w:rtl w:val="true"/>
        </w:rPr>
        <w:t>حرف العين باللفظ المطلق</w:t>
      </w:r>
      <w:r>
        <w:rPr>
          <w:rtl w:val="true"/>
        </w:rPr>
        <w:t>]</w:t>
      </w:r>
      <w:bookmarkEnd w:id="232"/>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المُطلق اثنان و عشرون كلمة و هو المورد السابع منه؛ من ذلك قوله صلوات اللّٰه عليه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عَودك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تماديك و راحتك مع لزوم الباطل</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المنافق في لسانه</w:t>
      </w:r>
      <w:r>
        <w:rPr>
          <w:rStyle w:val="FootnoteAnchor"/>
          <w:rtl w:val="true"/>
        </w:rPr>
        <w:footnoteReference w:id="1452"/>
      </w:r>
      <w:r>
        <w:rPr>
          <w:rFonts w:ascii="Amiri" w:hAnsi="Amiri" w:eastAsia="Amiri" w:cs="Amiri"/>
          <w:color w:val="111111"/>
          <w:sz w:val="28"/>
          <w:sz w:val="28"/>
          <w:szCs w:val="28"/>
          <w:rtl w:val="true"/>
          <w:lang w:bidi="ar-SA"/>
        </w:rPr>
        <w:t>، و علم المؤمن في عمله</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بلا عملٍ كقوس بلا وترٍ، و شجرٍ بلا ثمر</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لا ينفع كدواء لا ينجع</w:t>
      </w:r>
      <w:r>
        <w:rPr>
          <w:rFonts w:eastAsia="Amiri" w:cs="Amiri" w:ascii="Amiri" w:hAnsi="Amiri"/>
          <w:color w:val="111111"/>
          <w:sz w:val="28"/>
          <w:szCs w:val="28"/>
          <w:rtl w:val="true"/>
          <w:lang w:bidi="ar-SA"/>
        </w:rPr>
        <w:t>.</w:t>
      </w:r>
      <w:r>
        <w:rPr>
          <w:rStyle w:val="FootnoteAnchor"/>
          <w:rtl w:val="true"/>
        </w:rPr>
        <w:footnoteReference w:id="145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القنوع خيرٌ من ذلّ الخضوع</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لا يصلحك ضلالٌ‌، و مالٌ لا ينفعك وبالٌ‌</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عداوة العاقل خيرٌ من صداقة الجاهل</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المطامع مسترقّ لا يجد أبداً العتق</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الدُّنيا مؤبّد الفتنة و البلاء</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علِّموا صبيانكم الصلاة، و خذوهم بها إذا بلغوا الحلم</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القلوب في معاشرة ذوي العقول</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المحبّ عميّةٌ من معايب المحبوب، و اُذنه صمّاء عن سماع قبح مساويه</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عداوة الأقارب أمرّ من لسع العقارب</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عاوِدوا الكرّ، و استحيوا من الفرّ؛ فإنّه عارٌ في الأعقاب، و نارٌ في يوم الحساب</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اللئيم مَذلّة، و ضَلال العقل أشدّ ضلالة</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النبل الإحسان إلى الناس</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عضّوا على النواجذ؛ فإنّه أنبأ للسيوف عن الهام</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عقوبة الكرام أحسن من عفو اللئام</w:t>
      </w:r>
      <w:r>
        <w:rPr>
          <w:rFonts w:eastAsia="Amiri" w:cs="Amiri" w:ascii="Amiri" w:hAnsi="Amiri"/>
          <w:color w:val="111111"/>
          <w:sz w:val="28"/>
          <w:szCs w:val="28"/>
          <w:rtl w:val="true"/>
          <w:lang w:bidi="ar-SA"/>
        </w:rPr>
        <w:t>.</w:t>
      </w:r>
      <w:r>
        <w:rPr>
          <w:rStyle w:val="FootnoteAnchor"/>
          <w:rtl w:val="true"/>
        </w:rPr>
        <w:footnoteReference w:id="1469"/>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عقوبة العقلاء التلويح</w:t>
      </w:r>
      <w:r>
        <w:rPr>
          <w:rStyle w:val="FootnoteAnchor"/>
          <w:rtl w:val="true"/>
        </w:rPr>
        <w:footnoteReference w:id="1470"/>
      </w:r>
      <w:r>
        <w:rPr>
          <w:rFonts w:ascii="Amiri" w:hAnsi="Amiri" w:eastAsia="Amiri" w:cs="Amiri"/>
          <w:color w:val="111111"/>
          <w:sz w:val="28"/>
          <w:sz w:val="28"/>
          <w:szCs w:val="28"/>
          <w:rtl w:val="true"/>
          <w:lang w:bidi="ar-SA"/>
        </w:rPr>
        <w:t>، و عقوبة الجهّال التصريح</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المرء نظامه، و أدبه قوامه</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الفرصة بعيدٌ مرامها</w:t>
      </w:r>
      <w:r>
        <w:rPr>
          <w:rFonts w:eastAsia="Amiri" w:cs="Amiri" w:ascii="Amiri" w:hAnsi="Amiri"/>
          <w:color w:val="111111"/>
          <w:sz w:val="28"/>
          <w:szCs w:val="28"/>
          <w:rtl w:val="true"/>
          <w:lang w:bidi="ar-SA"/>
        </w:rPr>
        <w:t>.</w:t>
      </w:r>
      <w:r>
        <w:rPr>
          <w:rStyle w:val="FootnoteAnchor"/>
          <w:rtl w:val="true"/>
        </w:rPr>
        <w:footnoteReference w:id="147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 سائر الناس بالإنصاف، و عامل المؤمنين بالإيثار</w:t>
      </w:r>
      <w:r>
        <w:rPr>
          <w:rFonts w:eastAsia="Amiri" w:cs="Amiri" w:ascii="Amiri" w:hAnsi="Amiri"/>
          <w:color w:val="111111"/>
          <w:sz w:val="28"/>
          <w:szCs w:val="28"/>
          <w:rtl w:val="true"/>
          <w:lang w:bidi="ar-SA"/>
        </w:rPr>
        <w:t>.</w:t>
      </w:r>
      <w:r>
        <w:rPr>
          <w:rStyle w:val="FootnoteAnchor"/>
          <w:rtl w:val="true"/>
        </w:rPr>
        <w:footnoteReference w:id="1474"/>
      </w:r>
      <w:bookmarkStart w:id="233" w:name="pg17234_194553"/>
    </w:p>
    <w:p>
      <w:pPr>
        <w:pStyle w:val="Heading3"/>
        <w:numPr>
          <w:ilvl w:val="2"/>
          <w:numId w:val="1"/>
        </w:numPr>
        <w:rPr/>
      </w:pPr>
      <w:bookmarkStart w:id="234" w:name="__RefHeading___Toc3264932_1280447820"/>
      <w:bookmarkStart w:id="235" w:name="_Toc85"/>
      <w:bookmarkEnd w:id="233"/>
      <w:bookmarkEnd w:id="234"/>
      <w:r>
        <w:rPr>
          <w:rtl w:val="true"/>
        </w:rPr>
        <w:t>[</w:t>
      </w:r>
      <w:r>
        <w:rPr>
          <w:rtl w:val="true"/>
        </w:rPr>
        <w:t>حرف الغين</w:t>
      </w:r>
      <w:r>
        <w:rPr>
          <w:rtl w:val="true"/>
        </w:rPr>
        <w:t>]</w:t>
      </w:r>
      <w:bookmarkEnd w:id="235"/>
    </w:p>
    <w:p>
      <w:pPr>
        <w:pStyle w:val="Heading4"/>
        <w:numPr>
          <w:ilvl w:val="3"/>
          <w:numId w:val="1"/>
        </w:numPr>
        <w:rPr/>
      </w:pPr>
      <w:bookmarkStart w:id="236" w:name="__RefHeading___Toc3264934_1280447820"/>
      <w:bookmarkStart w:id="237" w:name="_Toc86"/>
      <w:bookmarkEnd w:id="236"/>
      <w:r>
        <w:rPr>
          <w:rtl w:val="true"/>
        </w:rPr>
        <w:t xml:space="preserve">حرف الغين </w:t>
      </w:r>
      <w:r>
        <w:rPr>
          <w:rtl w:val="true"/>
        </w:rPr>
        <w:t xml:space="preserve">- </w:t>
      </w:r>
      <w:r>
        <w:rPr>
          <w:rtl w:val="true"/>
        </w:rPr>
        <w:t>غاية</w:t>
      </w:r>
      <w:r>
        <w:rPr>
          <w:rtl w:val="true"/>
        </w:rPr>
        <w:t>]</w:t>
      </w:r>
      <w:bookmarkEnd w:id="237"/>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الغين إحدى و ثلاثون كلمة في استعمال موردَيها،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كلمة، و هو المورد الأوّل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الإخلاص الخلاص</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الدنيا الفناء</w:t>
      </w:r>
      <w:r>
        <w:rPr>
          <w:rStyle w:val="FootnoteAnchor"/>
          <w:rtl w:val="true"/>
        </w:rPr>
        <w:footnoteReference w:id="1476"/>
      </w:r>
      <w:r>
        <w:rPr>
          <w:rFonts w:ascii="Amiri" w:hAnsi="Amiri" w:eastAsia="Amiri" w:cs="Amiri"/>
          <w:color w:val="111111"/>
          <w:sz w:val="28"/>
          <w:sz w:val="28"/>
          <w:szCs w:val="28"/>
          <w:rtl w:val="true"/>
          <w:lang w:bidi="ar-SA"/>
        </w:rPr>
        <w:t>، و غاية الآخرة البقاء</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الحياة الموت</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المكارم الإيثار</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المعرفة أن يَعرف المرء نفسه</w:t>
      </w:r>
      <w:r>
        <w:rPr>
          <w:rStyle w:val="FootnoteAnchor"/>
          <w:rtl w:val="true"/>
        </w:rPr>
        <w:footnoteReference w:id="1480"/>
      </w:r>
      <w:r>
        <w:rPr>
          <w:rFonts w:ascii="Amiri" w:hAnsi="Amiri" w:eastAsia="Amiri" w:cs="Amiri"/>
          <w:color w:val="111111"/>
          <w:sz w:val="28"/>
          <w:sz w:val="28"/>
          <w:szCs w:val="28"/>
          <w:rtl w:val="true"/>
          <w:lang w:bidi="ar-SA"/>
        </w:rPr>
        <w:t>، غاية العدل أن يَعدل المرء في نفسه</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غاية الجود بذل الموجود</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المجاهدة أن يجاهد المرء نفسه</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الجهل تبجّح المرء بجهله</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و إقامة الحدود</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العقل الاعتراف بالجهل</w:t>
      </w:r>
      <w:r>
        <w:rPr>
          <w:rFonts w:eastAsia="Amiri" w:cs="Amiri" w:ascii="Amiri" w:hAnsi="Amiri"/>
          <w:color w:val="111111"/>
          <w:sz w:val="28"/>
          <w:szCs w:val="28"/>
          <w:rtl w:val="true"/>
          <w:lang w:bidi="ar-SA"/>
        </w:rPr>
        <w:t>.</w:t>
      </w:r>
      <w:r>
        <w:rPr>
          <w:rStyle w:val="FootnoteAnchor"/>
          <w:rtl w:val="true"/>
        </w:rPr>
        <w:footnoteReference w:id="148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في اللّٰه، و المعاداة في اللّٰه، و التباذل في اللّٰه، و التواصل في اللّٰه سبحانه</w:t>
      </w:r>
      <w:r>
        <w:rPr>
          <w:rFonts w:eastAsia="Amiri" w:cs="Amiri" w:ascii="Amiri" w:hAnsi="Amiri"/>
          <w:color w:val="111111"/>
          <w:sz w:val="28"/>
          <w:szCs w:val="28"/>
          <w:rtl w:val="true"/>
          <w:lang w:bidi="ar-SA"/>
        </w:rPr>
        <w:t>.</w:t>
      </w:r>
      <w:r>
        <w:rPr>
          <w:rStyle w:val="FootnoteAnchor"/>
          <w:rtl w:val="true"/>
        </w:rPr>
        <w:footnoteReference w:id="1487"/>
      </w:r>
      <w:bookmarkStart w:id="238" w:name="pg17234_194554"/>
    </w:p>
    <w:p>
      <w:pPr>
        <w:pStyle w:val="Heading4"/>
        <w:numPr>
          <w:ilvl w:val="3"/>
          <w:numId w:val="1"/>
        </w:numPr>
        <w:rPr/>
      </w:pPr>
      <w:bookmarkStart w:id="239" w:name="__RefHeading___Toc3264936_1280447820"/>
      <w:bookmarkStart w:id="240" w:name="_Toc87"/>
      <w:bookmarkEnd w:id="238"/>
      <w:bookmarkEnd w:id="239"/>
      <w:r>
        <w:rPr>
          <w:rtl w:val="true"/>
        </w:rPr>
        <w:t>[</w:t>
      </w:r>
      <w:r>
        <w:rPr>
          <w:rtl w:val="true"/>
        </w:rPr>
        <w:t>حرف الغين باللفظ المطلق</w:t>
      </w:r>
      <w:r>
        <w:rPr>
          <w:rtl w:val="true"/>
        </w:rPr>
        <w:t>]</w:t>
      </w:r>
      <w:bookmarkEnd w:id="240"/>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الغين المعجمة باللفظ المطلق تسعة عشر كلمة، و هو المورد الثاني منه؛ 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غنى العاقل بعلمه</w:t>
      </w:r>
      <w:r>
        <w:rPr>
          <w:rStyle w:val="FootnoteAnchor"/>
          <w:rtl w:val="true"/>
        </w:rPr>
        <w:footnoteReference w:id="1488"/>
      </w:r>
      <w:r>
        <w:rPr>
          <w:rFonts w:ascii="IRNazanin" w:hAnsi="IRNazanin" w:eastAsia="IRNazanin"/>
          <w:color w:val="111111"/>
          <w:sz w:val="28"/>
          <w:sz w:val="28"/>
          <w:szCs w:val="28"/>
          <w:rtl w:val="true"/>
          <w:lang w:bidi="fa-IR"/>
        </w:rPr>
        <w:t>، و غنى الجاهل بماله</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غرور الأمل يفسد العمل</w:t>
      </w:r>
      <w:r>
        <w:rPr>
          <w:rFonts w:eastAsia="Amiri" w:cs="Amiri" w:ascii="Amiri" w:hAnsi="Amiri"/>
          <w:color w:val="111111"/>
          <w:sz w:val="28"/>
          <w:szCs w:val="28"/>
          <w:rtl w:val="true"/>
          <w:lang w:bidi="ar-SA"/>
        </w:rPr>
        <w:t>.</w:t>
      </w:r>
      <w:r>
        <w:rPr>
          <w:rStyle w:val="FootnoteAnchor"/>
          <w:rtl w:val="true"/>
        </w:rPr>
        <w:footnoteReference w:id="1490"/>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غريزة العقل تحدُو على استعمال العدل</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غرور الغنى يوجب الأشر</w:t>
      </w:r>
      <w:r>
        <w:rPr>
          <w:rFonts w:eastAsia="Amiri" w:cs="Amiri" w:ascii="Amiri" w:hAnsi="Amiri"/>
          <w:color w:val="111111"/>
          <w:sz w:val="28"/>
          <w:szCs w:val="28"/>
          <w:rtl w:val="true"/>
          <w:lang w:bidi="ar-SA"/>
        </w:rPr>
        <w:t>.</w:t>
      </w:r>
      <w:r>
        <w:rPr>
          <w:rStyle w:val="FootnoteAnchor"/>
          <w:rtl w:val="true"/>
        </w:rPr>
        <w:footnoteReference w:id="1492"/>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 الطرف من أفضل الورع</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غطاء العيوب السخاء و العفاف</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ممتنع بالعظات قلبٌ تَعلّق بالشهوات</w:t>
      </w:r>
      <w:r>
        <w:rPr>
          <w:rFonts w:eastAsia="Amiri" w:cs="Amiri" w:ascii="Amiri" w:hAnsi="Amiri"/>
          <w:color w:val="111111"/>
          <w:sz w:val="28"/>
          <w:szCs w:val="28"/>
          <w:rtl w:val="true"/>
          <w:lang w:bidi="ar-SA"/>
        </w:rPr>
        <w:t>.</w:t>
      </w:r>
      <w:r>
        <w:rPr>
          <w:rStyle w:val="FootnoteAnchor"/>
          <w:rtl w:val="true"/>
        </w:rPr>
        <w:footnoteReference w:id="1495"/>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غالِبوا أنفسكم على ترك المعاصي تسهل عليكم معاداتها</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حِيَلَكِ‌، و خفي عليه حبائل كيدكِ‌</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غَشَّكَ من أرضاك بالباطل، و أغراك بالملاهي و الهزل</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الهوى مغالبة الخصم خصمه، و حاربه محاربةَ العدوّ عدوّه؛ لعلّك تملكه</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المحقّ الرشاد</w:t>
      </w:r>
      <w:r>
        <w:rPr>
          <w:rStyle w:val="FootnoteAnchor"/>
          <w:rtl w:val="true"/>
        </w:rPr>
        <w:footnoteReference w:id="1500"/>
      </w:r>
      <w:r>
        <w:rPr>
          <w:rFonts w:ascii="IRNazanin" w:hAnsi="IRNazanin" w:eastAsia="IRNazanin"/>
          <w:color w:val="111111"/>
          <w:sz w:val="28"/>
          <w:sz w:val="28"/>
          <w:szCs w:val="28"/>
          <w:rtl w:val="true"/>
          <w:lang w:bidi="fa-IR"/>
        </w:rPr>
        <w:t>، و غرض المبطل الفساد</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 الطرْف عن محارم اللّٰه أفضل عبادةٍ‌</w:t>
      </w:r>
      <w:r>
        <w:rPr>
          <w:rFonts w:eastAsia="Amiri" w:cs="Amiri" w:ascii="Amiri" w:hAnsi="Amiri"/>
          <w:color w:val="111111"/>
          <w:sz w:val="28"/>
          <w:szCs w:val="28"/>
          <w:rtl w:val="true"/>
          <w:lang w:bidi="ar-SA"/>
        </w:rPr>
        <w:t>.</w:t>
      </w:r>
      <w:r>
        <w:rPr>
          <w:rStyle w:val="FootnoteAnchor"/>
          <w:rtl w:val="true"/>
        </w:rPr>
        <w:footnoteReference w:id="150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غذاء الدنيا سِمامٌ‌، و أسبابها رِمامٌ‌</w:t>
      </w:r>
      <w:r>
        <w:rPr>
          <w:rFonts w:eastAsia="Amiri" w:cs="Amiri" w:ascii="Amiri" w:hAnsi="Amiri"/>
          <w:color w:val="111111"/>
          <w:sz w:val="28"/>
          <w:szCs w:val="28"/>
          <w:rtl w:val="true"/>
          <w:lang w:bidi="ar-SA"/>
        </w:rPr>
        <w:t>.</w:t>
      </w:r>
      <w:r>
        <w:rPr>
          <w:rStyle w:val="FootnoteAnchor"/>
          <w:rtl w:val="true"/>
        </w:rPr>
        <w:footnoteReference w:id="1503"/>
      </w:r>
      <w:bookmarkStart w:id="241" w:name="pg17234_194555"/>
    </w:p>
    <w:p>
      <w:pPr>
        <w:pStyle w:val="BookText"/>
        <w:rPr/>
      </w:pPr>
      <w:bookmarkEnd w:id="241"/>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غاضَ الصدقُ في الناس، و خاض</w:t>
      </w:r>
      <w:r>
        <w:rPr>
          <w:rStyle w:val="FootnoteAnchor"/>
          <w:rtl w:val="true"/>
        </w:rPr>
        <w:footnoteReference w:id="1504"/>
      </w:r>
      <w:r>
        <w:rPr>
          <w:rFonts w:ascii="Amiri" w:hAnsi="Amiri" w:eastAsia="Amiri" w:cs="Amiri"/>
          <w:color w:val="111111"/>
          <w:sz w:val="28"/>
          <w:sz w:val="28"/>
          <w:szCs w:val="28"/>
          <w:rtl w:val="true"/>
          <w:lang w:bidi="ar-SA"/>
        </w:rPr>
        <w:t xml:space="preserve">الكذب، و استُعملَت المودّة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تَشاحَنوا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بالقلوب</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غطّوا معايبكم بالسخاء؛ فإنّه ستر العيوب</w:t>
      </w:r>
      <w:r>
        <w:rPr>
          <w:rFonts w:eastAsia="Amiri" w:cs="Amiri" w:ascii="Amiri" w:hAnsi="Amiri"/>
          <w:color w:val="111111"/>
          <w:sz w:val="28"/>
          <w:szCs w:val="28"/>
          <w:rtl w:val="true"/>
          <w:lang w:bidi="ar-SA"/>
        </w:rPr>
        <w:t>.</w:t>
      </w:r>
      <w:r>
        <w:rPr>
          <w:rStyle w:val="FootnoteAnchor"/>
          <w:rtl w:val="true"/>
        </w:rPr>
        <w:footnoteReference w:id="1506"/>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غارسُ شجرة الخير تجتنيها أحلى ثمرةٍ‌</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الشهوة قبل ضراوتها؛ فإنّها إن قويتْ ملكتك و استقادتك، و لم تقدر على مقاومتها</w:t>
      </w:r>
      <w:r>
        <w:rPr>
          <w:rFonts w:eastAsia="Amiri" w:cs="Amiri" w:ascii="Amiri" w:hAnsi="Amiri"/>
          <w:color w:val="111111"/>
          <w:sz w:val="28"/>
          <w:szCs w:val="28"/>
          <w:rtl w:val="true"/>
          <w:lang w:bidi="ar-SA"/>
        </w:rPr>
        <w:t>.</w:t>
      </w:r>
      <w:r>
        <w:rPr>
          <w:rStyle w:val="FootnoteAnchor"/>
          <w:rtl w:val="true"/>
        </w:rPr>
        <w:footnoteReference w:id="1508"/>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في توحيد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غوص الفتن لا يدركه، و بُعد الهمم لا يبلغه</w:t>
      </w:r>
      <w:r>
        <w:rPr>
          <w:rFonts w:eastAsia="Amiri" w:cs="Amiri" w:ascii="Amiri" w:hAnsi="Amiri"/>
          <w:color w:val="111111"/>
          <w:sz w:val="28"/>
          <w:szCs w:val="28"/>
          <w:rtl w:val="true"/>
          <w:lang w:bidi="ar-SA"/>
        </w:rPr>
        <w:t>.</w:t>
      </w:r>
      <w:r>
        <w:rPr>
          <w:rStyle w:val="FootnoteAnchor"/>
          <w:rtl w:val="true"/>
        </w:rPr>
        <w:footnoteReference w:id="1509"/>
      </w:r>
    </w:p>
    <w:p>
      <w:pPr>
        <w:pStyle w:val="Heading3"/>
        <w:numPr>
          <w:ilvl w:val="2"/>
          <w:numId w:val="1"/>
        </w:numPr>
        <w:rPr/>
      </w:pPr>
      <w:bookmarkStart w:id="242" w:name="__RefHeading___Toc3264938_1280447820"/>
      <w:bookmarkStart w:id="243" w:name="_Toc88"/>
      <w:bookmarkEnd w:id="242"/>
      <w:r>
        <w:rPr>
          <w:rtl w:val="true"/>
        </w:rPr>
        <w:t>[</w:t>
      </w:r>
      <w:r>
        <w:rPr>
          <w:rtl w:val="true"/>
        </w:rPr>
        <w:t>حرف الفاء</w:t>
      </w:r>
      <w:r>
        <w:rPr>
          <w:rtl w:val="true"/>
        </w:rPr>
        <w:t>]</w:t>
      </w:r>
      <w:bookmarkEnd w:id="243"/>
    </w:p>
    <w:p>
      <w:pPr>
        <w:pStyle w:val="Heading4"/>
        <w:numPr>
          <w:ilvl w:val="3"/>
          <w:numId w:val="1"/>
        </w:numPr>
        <w:rPr/>
      </w:pPr>
      <w:bookmarkStart w:id="244" w:name="__RefHeading___Toc3264940_1280447820"/>
      <w:bookmarkStart w:id="245" w:name="_Toc89"/>
      <w:bookmarkEnd w:id="244"/>
      <w:r>
        <w:rPr>
          <w:rtl w:val="true"/>
        </w:rPr>
        <w:t xml:space="preserve">حرف الفاء </w:t>
      </w:r>
      <w:r>
        <w:rPr>
          <w:rtl w:val="true"/>
        </w:rPr>
        <w:t xml:space="preserve">- </w:t>
      </w:r>
      <w:r>
        <w:rPr>
          <w:rtl w:val="true"/>
        </w:rPr>
        <w:t>في</w:t>
      </w:r>
      <w:r>
        <w:rPr>
          <w:rtl w:val="true"/>
        </w:rPr>
        <w:t>]</w:t>
      </w:r>
      <w:bookmarkEnd w:id="245"/>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الفاء خمسة و ثلاثون كلمة في موردي استعمالها،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 كلمة، و هو المورد الأوّل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الطاعة كنوز الأرباح</w:t>
      </w:r>
      <w:r>
        <w:rPr>
          <w:rStyle w:val="FootnoteAnchor"/>
          <w:rtl w:val="true"/>
        </w:rPr>
        <w:footnoteReference w:id="1510"/>
      </w:r>
      <w:r>
        <w:rPr>
          <w:rFonts w:ascii="Amiri" w:hAnsi="Amiri" w:eastAsia="Amiri" w:cs="Amiri"/>
          <w:color w:val="111111"/>
          <w:sz w:val="28"/>
          <w:sz w:val="28"/>
          <w:szCs w:val="28"/>
          <w:rtl w:val="true"/>
          <w:lang w:bidi="ar-SA"/>
        </w:rPr>
        <w:t>، و في العزوف عن الدُّنيا درك النجاح</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تصاريف الدنيا اعتبارٌ، و في السكون إلى الغفلة اغترارٌ</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حسنةٍ مثوبةٌ‌</w:t>
      </w:r>
      <w:r>
        <w:rPr>
          <w:rStyle w:val="FootnoteAnchor"/>
          <w:rtl w:val="true"/>
        </w:rPr>
        <w:footnoteReference w:id="1513"/>
      </w:r>
      <w:r>
        <w:rPr>
          <w:rFonts w:ascii="Amiri" w:hAnsi="Amiri" w:eastAsia="Amiri" w:cs="Amiri"/>
          <w:color w:val="111111"/>
          <w:sz w:val="28"/>
          <w:sz w:val="28"/>
          <w:szCs w:val="28"/>
          <w:rtl w:val="true"/>
          <w:lang w:bidi="ar-SA"/>
        </w:rPr>
        <w:t>، و في كلّ سيّئةٍ عقوبةٌ‌</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تصاريف القضاء عبرةٌ لاُولي الألباب و النُّهى</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تصاريف الدُّنيا تعرف جواهر الرجال</w:t>
      </w:r>
      <w:r>
        <w:rPr>
          <w:rFonts w:eastAsia="Amiri" w:cs="Amiri" w:ascii="Amiri" w:hAnsi="Amiri"/>
          <w:color w:val="111111"/>
          <w:sz w:val="28"/>
          <w:szCs w:val="28"/>
          <w:rtl w:val="true"/>
          <w:lang w:bidi="ar-SA"/>
        </w:rPr>
        <w:t>.</w:t>
      </w:r>
      <w:r>
        <w:rPr>
          <w:rStyle w:val="FootnoteAnchor"/>
          <w:rtl w:val="true"/>
        </w:rPr>
        <w:footnoteReference w:id="151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الشدّة يُعتبر الصديق</w:t>
      </w:r>
      <w:r>
        <w:rPr>
          <w:rStyle w:val="FootnoteAnchor"/>
          <w:rtl w:val="true"/>
        </w:rPr>
        <w:footnoteReference w:id="1517"/>
      </w:r>
      <w:r>
        <w:rPr>
          <w:rFonts w:ascii="Amiri" w:hAnsi="Amiri" w:eastAsia="Amiri" w:cs="Amiri"/>
          <w:color w:val="111111"/>
          <w:sz w:val="28"/>
          <w:sz w:val="28"/>
          <w:szCs w:val="28"/>
          <w:rtl w:val="true"/>
          <w:lang w:bidi="ar-SA"/>
        </w:rPr>
        <w:t>، و في الضيق يتبيّن حُسن مواساة الرفيق</w:t>
      </w:r>
      <w:r>
        <w:rPr>
          <w:rFonts w:eastAsia="Amiri" w:cs="Amiri" w:ascii="Amiri" w:hAnsi="Amiri"/>
          <w:color w:val="111111"/>
          <w:sz w:val="28"/>
          <w:szCs w:val="28"/>
          <w:rtl w:val="true"/>
          <w:lang w:bidi="ar-SA"/>
        </w:rPr>
        <w:t>.</w:t>
      </w:r>
      <w:r>
        <w:rPr>
          <w:rStyle w:val="FootnoteAnchor"/>
          <w:rtl w:val="true"/>
        </w:rPr>
        <w:footnoteReference w:id="1518"/>
      </w:r>
      <w:bookmarkStart w:id="246" w:name="pg17234_194556"/>
    </w:p>
    <w:p>
      <w:pPr>
        <w:pStyle w:val="BookText"/>
        <w:rPr/>
      </w:pPr>
      <w:bookmarkEnd w:id="246"/>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لزوم الحقّ تكون السعادة</w:t>
      </w:r>
      <w:r>
        <w:rPr>
          <w:rStyle w:val="FootnoteAnchor"/>
          <w:rtl w:val="true"/>
        </w:rPr>
        <w:footnoteReference w:id="1519"/>
      </w:r>
      <w:r>
        <w:rPr>
          <w:rFonts w:ascii="Amiri" w:hAnsi="Amiri" w:eastAsia="Amiri" w:cs="Amiri"/>
          <w:color w:val="111111"/>
          <w:sz w:val="28"/>
          <w:sz w:val="28"/>
          <w:szCs w:val="28"/>
          <w:rtl w:val="true"/>
          <w:lang w:bidi="ar-SA"/>
        </w:rPr>
        <w:t>، و في الشكر تكون الزيادة</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العدل صلاح البريّة</w:t>
      </w:r>
      <w:r>
        <w:rPr>
          <w:rStyle w:val="FootnoteAnchor"/>
          <w:rtl w:val="true"/>
        </w:rPr>
        <w:footnoteReference w:id="1521"/>
      </w:r>
      <w:r>
        <w:rPr>
          <w:rFonts w:ascii="Amiri" w:hAnsi="Amiri" w:eastAsia="Amiri" w:cs="Amiri"/>
          <w:color w:val="111111"/>
          <w:sz w:val="28"/>
          <w:sz w:val="28"/>
          <w:szCs w:val="28"/>
          <w:rtl w:val="true"/>
          <w:lang w:bidi="ar-SA"/>
        </w:rPr>
        <w:t>، و في الجور هلاك الرعيّة</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الانفراد بعبادة اللّٰه كنوز الأرباح</w:t>
      </w:r>
      <w:r>
        <w:rPr>
          <w:rFonts w:eastAsia="Amiri" w:cs="Amiri" w:ascii="Amiri" w:hAnsi="Amiri"/>
          <w:color w:val="111111"/>
          <w:sz w:val="28"/>
          <w:szCs w:val="28"/>
          <w:rtl w:val="true"/>
          <w:lang w:bidi="ar-SA"/>
        </w:rPr>
        <w:t>.</w:t>
      </w:r>
      <w:r>
        <w:rPr>
          <w:rStyle w:val="FootnoteAnchor"/>
          <w:rtl w:val="true"/>
        </w:rPr>
        <w:footnoteReference w:id="1523"/>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العدل سعةٌ‌، و 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شيء يُذمّ السَّرف إلّا في صنائع المعروف و المبالغة في الطاعة</w:t>
      </w:r>
      <w:r>
        <w:rPr>
          <w:rFonts w:eastAsia="Amiri" w:cs="Amiri" w:ascii="Amiri" w:hAnsi="Amiri"/>
          <w:color w:val="111111"/>
          <w:sz w:val="28"/>
          <w:szCs w:val="28"/>
          <w:rtl w:val="true"/>
          <w:lang w:bidi="ar-SA"/>
        </w:rPr>
        <w:t>.</w:t>
      </w:r>
      <w:r>
        <w:rPr>
          <w:rStyle w:val="FootnoteAnchor"/>
          <w:rtl w:val="true"/>
        </w:rPr>
        <w:footnoteReference w:id="1525"/>
      </w:r>
    </w:p>
    <w:p>
      <w:pPr>
        <w:pStyle w:val="Heading4"/>
        <w:numPr>
          <w:ilvl w:val="3"/>
          <w:numId w:val="1"/>
        </w:numPr>
        <w:rPr/>
      </w:pPr>
      <w:bookmarkStart w:id="247" w:name="__RefHeading___Toc3264942_1280447820"/>
      <w:bookmarkStart w:id="248" w:name="_Toc90"/>
      <w:bookmarkEnd w:id="247"/>
      <w:r>
        <w:rPr>
          <w:rtl w:val="true"/>
        </w:rPr>
        <w:t>[</w:t>
      </w:r>
      <w:r>
        <w:rPr>
          <w:rtl w:val="true"/>
        </w:rPr>
        <w:t>حرف الفاء باللفظ المطلق</w:t>
      </w:r>
      <w:r>
        <w:rPr>
          <w:rtl w:val="true"/>
        </w:rPr>
        <w:t>]</w:t>
      </w:r>
      <w:bookmarkEnd w:id="24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الفاء باللفظ المطلق أربعة و عشرون كلمة، و هو المورد الثاني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الخير خيرٌ منه</w:t>
      </w:r>
      <w:r>
        <w:rPr>
          <w:rStyle w:val="FootnoteAnchor"/>
          <w:rtl w:val="true"/>
        </w:rPr>
        <w:footnoteReference w:id="1526"/>
      </w:r>
      <w:r>
        <w:rPr>
          <w:rFonts w:ascii="Amiri" w:hAnsi="Amiri" w:eastAsia="Amiri" w:cs="Amiri"/>
          <w:color w:val="111111"/>
          <w:sz w:val="28"/>
          <w:sz w:val="28"/>
          <w:szCs w:val="28"/>
          <w:rtl w:val="true"/>
          <w:lang w:bidi="ar-SA"/>
        </w:rPr>
        <w:t>، و فاعل الشرّ شرٌّ منه</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المرء بفضله لا بأهله</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البصر أهون من فقد البصيرة</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الولد مُحرق الكبد</w:t>
      </w:r>
      <w:r>
        <w:rPr>
          <w:rFonts w:eastAsia="Amiri" w:cs="Amiri" w:ascii="Amiri" w:hAnsi="Amiri"/>
          <w:color w:val="111111"/>
          <w:sz w:val="28"/>
          <w:szCs w:val="28"/>
          <w:rtl w:val="true"/>
          <w:lang w:bidi="ar-SA"/>
        </w:rPr>
        <w:t>.</w:t>
      </w:r>
      <w:r>
        <w:rPr>
          <w:rStyle w:val="FootnoteAnchor"/>
          <w:rtl w:val="true"/>
        </w:rPr>
        <w:footnoteReference w:id="1530"/>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الإخوان موهِن الجَلَد</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الخير ذخيرةٌ باقيةٌ و ثمرةٌ زاكية</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فاقد الدِّين متردِّدٌ في الكفر و الضلال</w:t>
      </w:r>
      <w:r>
        <w:rPr>
          <w:rFonts w:eastAsia="Amiri" w:cs="Amiri" w:ascii="Amiri" w:hAnsi="Amiri"/>
          <w:color w:val="111111"/>
          <w:sz w:val="28"/>
          <w:szCs w:val="28"/>
          <w:rtl w:val="true"/>
          <w:lang w:bidi="ar-SA"/>
        </w:rPr>
        <w:t>.</w:t>
      </w:r>
      <w:r>
        <w:rPr>
          <w:rStyle w:val="FootnoteAnchor"/>
          <w:rtl w:val="true"/>
        </w:rPr>
        <w:footnoteReference w:id="153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فساد الأمانة طاعة الخيانة</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فضيلة الإنسان بذل الإحسان</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فضيلة السلطان عمارة البُلدان</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فكرك في الطاعة يدعوك إلى العمل بها</w:t>
      </w:r>
      <w:r>
        <w:rPr>
          <w:rStyle w:val="FootnoteAnchor"/>
          <w:rtl w:val="true"/>
        </w:rPr>
        <w:footnoteReference w:id="1537"/>
      </w:r>
      <w:r>
        <w:rPr>
          <w:rFonts w:ascii="Amiri" w:hAnsi="Amiri" w:eastAsia="Amiri" w:cs="Amiri"/>
          <w:color w:val="111111"/>
          <w:sz w:val="28"/>
          <w:sz w:val="28"/>
          <w:szCs w:val="28"/>
          <w:rtl w:val="true"/>
          <w:lang w:bidi="ar-SA"/>
        </w:rPr>
        <w:t>، و فكرك في المعصية يحدُوك على الوقوع فيها</w:t>
      </w:r>
      <w:r>
        <w:rPr>
          <w:rFonts w:eastAsia="Amiri" w:cs="Amiri" w:ascii="Amiri" w:hAnsi="Amiri"/>
          <w:color w:val="111111"/>
          <w:sz w:val="28"/>
          <w:szCs w:val="28"/>
          <w:rtl w:val="true"/>
          <w:lang w:bidi="ar-SA"/>
        </w:rPr>
        <w:t>.</w:t>
      </w:r>
      <w:r>
        <w:rPr>
          <w:rStyle w:val="FootnoteAnchor"/>
          <w:rtl w:val="true"/>
        </w:rPr>
        <w:footnoteReference w:id="1538"/>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فكرك يهديك إلى الرشاد، و يحدوك إلى إصلاح المعاد</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فقدان الرؤساء أهون من رئاسة السفل</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فِرّوا كلّ الفرار من اللئيم الأحمق</w:t>
      </w:r>
      <w:r>
        <w:rPr>
          <w:rFonts w:eastAsia="Amiri" w:cs="Amiri" w:ascii="Amiri" w:hAnsi="Amiri"/>
          <w:color w:val="111111"/>
          <w:sz w:val="28"/>
          <w:szCs w:val="28"/>
          <w:rtl w:val="true"/>
          <w:lang w:bidi="ar-SA"/>
        </w:rPr>
        <w:t>.</w:t>
      </w:r>
      <w:r>
        <w:rPr>
          <w:rStyle w:val="FootnoteAnchor"/>
          <w:rtl w:val="true"/>
        </w:rPr>
        <w:footnoteReference w:id="1541"/>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فارِق مَن فارق الحقّ إلى غيره، و دعه و ما رضي لنفسه</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الريبة عارٌ، و الولوغ بالغيبة نارٌ</w:t>
      </w:r>
      <w:r>
        <w:rPr>
          <w:rFonts w:eastAsia="Amiri" w:cs="Amiri" w:ascii="Amiri" w:hAnsi="Amiri"/>
          <w:color w:val="111111"/>
          <w:sz w:val="28"/>
          <w:szCs w:val="28"/>
          <w:rtl w:val="true"/>
          <w:lang w:bidi="ar-SA"/>
        </w:rPr>
        <w:t>.</w:t>
      </w:r>
      <w:r>
        <w:rPr>
          <w:rStyle w:val="FootnoteAnchor"/>
          <w:rtl w:val="true"/>
        </w:rPr>
        <w:footnoteReference w:id="1543"/>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فاز بالسعادة من أخلص العبادة</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المعروف و إغاثة الملهوف و إقراء الضيوف آلة السيادة</w:t>
      </w:r>
      <w:r>
        <w:rPr>
          <w:rFonts w:eastAsia="Amiri" w:cs="Amiri" w:ascii="Amiri" w:hAnsi="Amiri"/>
          <w:color w:val="111111"/>
          <w:sz w:val="28"/>
          <w:szCs w:val="28"/>
          <w:rtl w:val="true"/>
          <w:lang w:bidi="ar-SA"/>
        </w:rPr>
        <w:t>.</w:t>
      </w:r>
      <w:r>
        <w:rPr>
          <w:rStyle w:val="FootnoteAnchor"/>
          <w:rtl w:val="true"/>
        </w:rPr>
        <w:footnoteReference w:id="1545"/>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فاقة الكريم أحسن من غنى اللئيم</w:t>
      </w:r>
      <w:r>
        <w:rPr>
          <w:rFonts w:eastAsia="Amiri" w:cs="Amiri" w:ascii="Amiri" w:hAnsi="Amiri"/>
          <w:color w:val="111111"/>
          <w:sz w:val="28"/>
          <w:szCs w:val="28"/>
          <w:rtl w:val="true"/>
          <w:lang w:bidi="ar-SA"/>
        </w:rPr>
        <w:t>.</w:t>
      </w:r>
      <w:r>
        <w:rPr>
          <w:rStyle w:val="FootnoteAnchor"/>
          <w:rtl w:val="true"/>
        </w:rPr>
        <w:footnoteReference w:id="1546"/>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اللئام راحة الأنام</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 تقيّة من سمع فخشع، و اقترف فاعترف، و وجل فعمل، و حاذر فبادر</w:t>
      </w:r>
      <w:r>
        <w:rPr>
          <w:rFonts w:eastAsia="Amiri" w:cs="Amiri" w:ascii="Amiri" w:hAnsi="Amiri"/>
          <w:color w:val="111111"/>
          <w:sz w:val="28"/>
          <w:szCs w:val="28"/>
          <w:rtl w:val="true"/>
          <w:lang w:bidi="ar-SA"/>
        </w:rPr>
        <w:t>.</w:t>
      </w:r>
      <w:r>
        <w:rPr>
          <w:rStyle w:val="FootnoteAnchor"/>
          <w:rtl w:val="true"/>
        </w:rPr>
        <w:footnoteReference w:id="1548"/>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كبر الحميّة و فخر الجاهليّة؛ فإنّه مَلاقح الشنآن و مَنافخ الشيطان</w:t>
      </w:r>
      <w:r>
        <w:rPr>
          <w:rFonts w:eastAsia="Amiri" w:cs="Amiri" w:ascii="Amiri" w:hAnsi="Amiri"/>
          <w:color w:val="111111"/>
          <w:sz w:val="28"/>
          <w:szCs w:val="28"/>
          <w:rtl w:val="true"/>
          <w:lang w:bidi="ar-SA"/>
        </w:rPr>
        <w:t>.</w:t>
      </w:r>
      <w:r>
        <w:rPr>
          <w:rStyle w:val="FootnoteAnchor"/>
          <w:rtl w:val="true"/>
        </w:rPr>
        <w:footnoteReference w:id="154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فاز من استصبح بنور الهُدى، و خالف دواعي الهوى، و جعل الإيمان عدّة معاده، و التقوى ذخرَه و زاده</w:t>
      </w:r>
      <w:r>
        <w:rPr>
          <w:rFonts w:eastAsia="Amiri" w:cs="Amiri" w:ascii="Amiri" w:hAnsi="Amiri"/>
          <w:color w:val="111111"/>
          <w:sz w:val="28"/>
          <w:szCs w:val="28"/>
          <w:rtl w:val="true"/>
          <w:lang w:bidi="ar-SA"/>
        </w:rPr>
        <w:t>.</w:t>
      </w:r>
      <w:r>
        <w:rPr>
          <w:rStyle w:val="FootnoteAnchor"/>
          <w:rtl w:val="true"/>
        </w:rPr>
        <w:footnoteReference w:id="1550"/>
      </w:r>
      <w:bookmarkStart w:id="249" w:name="pg17234_194558"/>
    </w:p>
    <w:p>
      <w:pPr>
        <w:pStyle w:val="BookText"/>
        <w:rPr/>
      </w:pPr>
      <w:bookmarkEnd w:id="249"/>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أعجبُ من خطإ هذه الاُمّة على اختلاف حُججها في دياناتها؛ لا يقتفون أثر نبيٍّ‌، و لا يقتدون بعمل وصيٍّ‌، و لا يؤمنون بغيبٍ‌، و لا يعفون عن عيبٍ‌، يعملون في الشُّبهات، و يسيرون في الشهوات، المعروف فيهم ما عرفوا، و المنكَر عندهم ما أنكروا، مفزعهم في المعضلات إلى أنفسهم، و تعويلهم في المبهمات على رأيهم، كأنَّ كلّاً منهم إمامٌ لنفسه، قد أخذ فيما يرى من غير وثيقاتٍ بيّناتٍ‌، و لا أسبابٍ محكماتٍ‌</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اللّٰه سبحانه الإيمان تطهيراً للشرك، و الصلاةَ تنزيهاً عن الكبر، و الزكاة تسبيباً للرزق، و الصيام ابتلاءً لإخلاص العباد، و الحجّ تقويةً للدين، و الجهاد عزّاً للإسلام، و الأمر بالمعروف مصلحةً للعوامّ‌، و النهي عن المنكر ردعاً للسفهاء، و صلة الأرحام منماةً للعدد، و القصاص حقناً للدماء، و إقامة الحدود إعظاماً للمحارم، و ترك شرب الخمر تحصيناً للعقل، و مجانبة السرقة إيجاباً للعفّة، و ترك الزنا تحصيناً للأنساب، و ترك اللواط تكثيراً للنسل، و ترك الكذب تشريفاً للصدق، و الإسلام أماناً من المخاوف، و الأمانة نظاماً للاُمّة، و الطاعة تعظيماً للإمام</w:t>
      </w:r>
      <w:r>
        <w:rPr>
          <w:rFonts w:eastAsia="Amiri" w:cs="Amiri" w:ascii="Amiri" w:hAnsi="Amiri"/>
          <w:color w:val="111111"/>
          <w:sz w:val="28"/>
          <w:szCs w:val="28"/>
          <w:rtl w:val="true"/>
          <w:lang w:bidi="ar-SA"/>
        </w:rPr>
        <w:t>.</w:t>
      </w:r>
      <w:r>
        <w:rPr>
          <w:rStyle w:val="FootnoteAnchor"/>
          <w:rtl w:val="true"/>
        </w:rPr>
        <w:footnoteReference w:id="1552"/>
      </w:r>
    </w:p>
    <w:p>
      <w:pPr>
        <w:pStyle w:val="Heading3"/>
        <w:numPr>
          <w:ilvl w:val="2"/>
          <w:numId w:val="1"/>
        </w:numPr>
        <w:rPr/>
      </w:pPr>
      <w:bookmarkStart w:id="250" w:name="__RefHeading___Toc3264944_1280447820"/>
      <w:bookmarkStart w:id="251" w:name="_Toc91"/>
      <w:bookmarkEnd w:id="250"/>
      <w:r>
        <w:rPr>
          <w:rtl w:val="true"/>
        </w:rPr>
        <w:t>[</w:t>
      </w:r>
      <w:r>
        <w:rPr>
          <w:rtl w:val="true"/>
        </w:rPr>
        <w:t>حرف القاف</w:t>
      </w:r>
      <w:r>
        <w:rPr>
          <w:rtl w:val="true"/>
        </w:rPr>
        <w:t>]</w:t>
      </w:r>
      <w:bookmarkEnd w:id="251"/>
    </w:p>
    <w:p>
      <w:pPr>
        <w:pStyle w:val="Heading4"/>
        <w:numPr>
          <w:ilvl w:val="3"/>
          <w:numId w:val="1"/>
        </w:numPr>
        <w:rPr/>
      </w:pPr>
      <w:bookmarkStart w:id="252" w:name="__RefHeading___Toc3264946_1280447820"/>
      <w:bookmarkStart w:id="253" w:name="_Toc92"/>
      <w:bookmarkEnd w:id="252"/>
      <w:r>
        <w:rPr>
          <w:rtl w:val="true"/>
        </w:rPr>
        <w:t xml:space="preserve">حرف القاف </w:t>
      </w:r>
      <w:r>
        <w:rPr>
          <w:rtl w:val="true"/>
        </w:rPr>
        <w:t xml:space="preserve">- </w:t>
      </w:r>
      <w:r>
        <w:rPr>
          <w:rtl w:val="true"/>
        </w:rPr>
        <w:t>قد</w:t>
      </w:r>
      <w:r>
        <w:rPr>
          <w:rtl w:val="true"/>
        </w:rPr>
        <w:t>]</w:t>
      </w:r>
      <w:bookmarkEnd w:id="253"/>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القاف تعدّ باثنين و ستّين كلمة في موردي استعمالها،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سبعة عشر كلمة، و هو المورد الأوّل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يَزِلّ الحكيم</w:t>
      </w:r>
      <w:r>
        <w:rPr>
          <w:rStyle w:val="FootnoteAnchor"/>
          <w:rtl w:val="true"/>
        </w:rPr>
        <w:footnoteReference w:id="1553"/>
      </w:r>
      <w:r>
        <w:rPr>
          <w:rFonts w:ascii="Amiri" w:hAnsi="Amiri" w:eastAsia="Amiri" w:cs="Amiri"/>
          <w:color w:val="111111"/>
          <w:sz w:val="28"/>
          <w:sz w:val="28"/>
          <w:szCs w:val="28"/>
          <w:rtl w:val="true"/>
          <w:lang w:bidi="ar-SA"/>
        </w:rPr>
        <w:t>، و قد يَزهَق الحليم</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يَبعد القريب</w:t>
      </w:r>
      <w:r>
        <w:rPr>
          <w:rStyle w:val="FootnoteAnchor"/>
          <w:rtl w:val="true"/>
        </w:rPr>
        <w:footnoteReference w:id="1555"/>
      </w:r>
      <w:r>
        <w:rPr>
          <w:rFonts w:ascii="Amiri" w:hAnsi="Amiri" w:eastAsia="Amiri" w:cs="Amiri"/>
          <w:color w:val="111111"/>
          <w:sz w:val="28"/>
          <w:sz w:val="28"/>
          <w:szCs w:val="28"/>
          <w:rtl w:val="true"/>
          <w:lang w:bidi="ar-SA"/>
        </w:rPr>
        <w:t>، و قد يلين الصليب</w:t>
      </w:r>
      <w:r>
        <w:rPr>
          <w:rFonts w:eastAsia="Amiri" w:cs="Amiri" w:ascii="Amiri" w:hAnsi="Amiri"/>
          <w:color w:val="111111"/>
          <w:sz w:val="28"/>
          <w:szCs w:val="28"/>
          <w:rtl w:val="true"/>
          <w:lang w:bidi="ar-SA"/>
        </w:rPr>
        <w:t>.</w:t>
      </w:r>
      <w:r>
        <w:rPr>
          <w:rStyle w:val="FootnoteAnchor"/>
          <w:rtl w:val="true"/>
        </w:rPr>
        <w:footnoteReference w:id="155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يُرزق المحروم</w:t>
      </w:r>
      <w:r>
        <w:rPr>
          <w:rStyle w:val="FootnoteAnchor"/>
          <w:rtl w:val="true"/>
        </w:rPr>
        <w:footnoteReference w:id="1557"/>
      </w:r>
      <w:r>
        <w:rPr>
          <w:rFonts w:ascii="Amiri" w:hAnsi="Amiri" w:eastAsia="Amiri" w:cs="Amiri"/>
          <w:color w:val="111111"/>
          <w:sz w:val="28"/>
          <w:sz w:val="28"/>
          <w:szCs w:val="28"/>
          <w:rtl w:val="true"/>
          <w:lang w:bidi="ar-SA"/>
        </w:rPr>
        <w:t>، و قد يُنصر المظلوم</w:t>
      </w:r>
      <w:r>
        <w:rPr>
          <w:rFonts w:eastAsia="Amiri" w:cs="Amiri" w:ascii="Amiri" w:hAnsi="Amiri"/>
          <w:color w:val="111111"/>
          <w:sz w:val="28"/>
          <w:szCs w:val="28"/>
          <w:rtl w:val="true"/>
          <w:lang w:bidi="ar-SA"/>
        </w:rPr>
        <w:t>.</w:t>
      </w:r>
      <w:r>
        <w:rPr>
          <w:rStyle w:val="FootnoteAnchor"/>
          <w:rtl w:val="true"/>
        </w:rPr>
        <w:footnoteReference w:id="1558"/>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يزلّ الرأي الفذّ</w:t>
      </w:r>
      <w:r>
        <w:rPr>
          <w:rFonts w:eastAsia="Amiri" w:cs="Amiri" w:ascii="Amiri" w:hAnsi="Amiri"/>
          <w:color w:val="111111"/>
          <w:sz w:val="28"/>
          <w:szCs w:val="28"/>
          <w:rtl w:val="true"/>
          <w:lang w:bidi="ar-SA"/>
        </w:rPr>
        <w:t>.</w:t>
      </w:r>
      <w:r>
        <w:rPr>
          <w:rStyle w:val="FootnoteAnchor"/>
          <w:rtl w:val="true"/>
        </w:rPr>
        <w:footnoteReference w:id="1559"/>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يقول الحكمةَ غيرُ الحكيم</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يتفاضل المتواصلان، و يشتُّ جمع الأليفين</w:t>
      </w:r>
      <w:r>
        <w:rPr>
          <w:rFonts w:eastAsia="Amiri" w:cs="Amiri" w:ascii="Amiri" w:hAnsi="Amiri"/>
          <w:color w:val="111111"/>
          <w:sz w:val="28"/>
          <w:szCs w:val="28"/>
          <w:rtl w:val="true"/>
          <w:lang w:bidi="ar-SA"/>
        </w:rPr>
        <w:t>.</w:t>
      </w:r>
      <w:r>
        <w:rPr>
          <w:rStyle w:val="FootnoteAnchor"/>
          <w:rtl w:val="true"/>
        </w:rPr>
        <w:footnoteReference w:id="1561"/>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تورِث اللجاجة ما ليس للمرء إليه حاجة</w:t>
      </w:r>
      <w:r>
        <w:rPr>
          <w:rFonts w:eastAsia="Amiri" w:cs="Amiri" w:ascii="Amiri" w:hAnsi="Amiri"/>
          <w:color w:val="111111"/>
          <w:sz w:val="28"/>
          <w:szCs w:val="28"/>
          <w:rtl w:val="true"/>
          <w:lang w:bidi="ar-SA"/>
        </w:rPr>
        <w:t>.</w:t>
      </w:r>
      <w:r>
        <w:rPr>
          <w:rStyle w:val="FootnoteAnchor"/>
          <w:rtl w:val="true"/>
        </w:rPr>
        <w:footnoteReference w:id="1562"/>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من الدنيا ما كان حلواً، و كدر منها ما كان صفواً</w:t>
      </w:r>
      <w:r>
        <w:rPr>
          <w:rFonts w:eastAsia="Amiri" w:cs="Amiri" w:ascii="Amiri" w:hAnsi="Amiri"/>
          <w:color w:val="111111"/>
          <w:sz w:val="28"/>
          <w:szCs w:val="28"/>
          <w:rtl w:val="true"/>
          <w:lang w:bidi="ar-SA"/>
        </w:rPr>
        <w:t>.</w:t>
      </w:r>
      <w:r>
        <w:rPr>
          <w:rStyle w:val="FootnoteAnchor"/>
          <w:rtl w:val="true"/>
        </w:rPr>
        <w:footnoteReference w:id="1563"/>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أصبحنا في زمانٍ عَنودٍ و دهر كنودٍ، يعدّ فيه المحسِن مسيئاً، و يزداد الظالم فيه عُتُوّاً</w:t>
      </w:r>
      <w:r>
        <w:rPr>
          <w:rFonts w:eastAsia="Amiri" w:cs="Amiri" w:ascii="Amiri" w:hAnsi="Amiri"/>
          <w:color w:val="111111"/>
          <w:sz w:val="28"/>
          <w:szCs w:val="28"/>
          <w:rtl w:val="true"/>
          <w:lang w:bidi="ar-SA"/>
        </w:rPr>
        <w:t>.</w:t>
      </w:r>
      <w:r>
        <w:rPr>
          <w:rStyle w:val="FootnoteAnchor"/>
          <w:rtl w:val="true"/>
        </w:rPr>
        <w:footnoteReference w:id="1564"/>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تواخى الناس على الفجور، و تهاجروا على الدين، و تحابّوا على الكذب، و تباغضوا على الصدق</w:t>
      </w:r>
      <w:r>
        <w:rPr>
          <w:rFonts w:eastAsia="Amiri" w:cs="Amiri" w:ascii="Amiri" w:hAnsi="Amiri"/>
          <w:color w:val="111111"/>
          <w:sz w:val="28"/>
          <w:szCs w:val="28"/>
          <w:rtl w:val="true"/>
          <w:lang w:bidi="ar-SA"/>
        </w:rPr>
        <w:t>.</w:t>
      </w:r>
      <w:r>
        <w:rPr>
          <w:rStyle w:val="FootnoteAnchor"/>
          <w:rtl w:val="true"/>
        </w:rPr>
        <w:footnoteReference w:id="1565"/>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يكذب الرجل على نفسه عند شدّة البلاء بما لم يفعله</w:t>
      </w:r>
      <w:r>
        <w:rPr>
          <w:rFonts w:eastAsia="Amiri" w:cs="Amiri" w:ascii="Amiri" w:hAnsi="Amiri"/>
          <w:color w:val="111111"/>
          <w:sz w:val="28"/>
          <w:szCs w:val="28"/>
          <w:rtl w:val="true"/>
          <w:lang w:bidi="ar-SA"/>
        </w:rPr>
        <w:t>.</w:t>
      </w:r>
      <w:r>
        <w:rPr>
          <w:rStyle w:val="FootnoteAnchor"/>
          <w:rtl w:val="true"/>
        </w:rPr>
        <w:footnoteReference w:id="1566"/>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ظهر أهل الشرّ، و بطن أهلُ الخير، و فاض الكذبُ‌، و غاض الصدق</w:t>
      </w:r>
      <w:r>
        <w:rPr>
          <w:rFonts w:eastAsia="Amiri" w:cs="Amiri" w:ascii="Amiri" w:hAnsi="Amiri"/>
          <w:color w:val="111111"/>
          <w:sz w:val="28"/>
          <w:szCs w:val="28"/>
          <w:rtl w:val="true"/>
          <w:lang w:bidi="ar-SA"/>
        </w:rPr>
        <w:t>.</w:t>
      </w:r>
      <w:r>
        <w:rPr>
          <w:rStyle w:val="FootnoteAnchor"/>
          <w:rtl w:val="true"/>
        </w:rPr>
        <w:footnoteReference w:id="1567"/>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خاضوا بحار الفتن، و أخذوا بالبدع دون السُّنن، و توغّلوا في الجهل، و اطَّرحوا العلم</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كثر القبيح حتّى قلّ الحياء منه</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كثر الكذب حتّى قلّ من يوثق به</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ذكر رسول اللّٰه صلى الله عليه و آله و سلم في الحرف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حقّر الدُّنيا، و أهون علينا</w:t>
      </w:r>
      <w:r>
        <w:rPr>
          <w:rStyle w:val="FootnoteAnchor"/>
          <w:rtl w:val="true"/>
        </w:rPr>
        <w:footnoteReference w:id="1571"/>
      </w:r>
      <w:r>
        <w:rPr>
          <w:rFonts w:ascii="Amiri" w:hAnsi="Amiri" w:eastAsia="Amiri" w:cs="Amiri"/>
          <w:color w:val="111111"/>
          <w:sz w:val="28"/>
          <w:sz w:val="28"/>
          <w:szCs w:val="28"/>
          <w:rtl w:val="true"/>
          <w:lang w:bidi="ar-SA"/>
        </w:rPr>
        <w:t>، و علم أنّ اللّٰه سبحانه زواها عنه اختياراً، و بسطها لغيره اختياراً</w:t>
      </w:r>
      <w:r>
        <w:rPr>
          <w:rFonts w:eastAsia="Amiri" w:cs="Amiri" w:ascii="Amiri" w:hAnsi="Amiri"/>
          <w:color w:val="111111"/>
          <w:sz w:val="28"/>
          <w:szCs w:val="28"/>
          <w:rtl w:val="true"/>
          <w:lang w:bidi="ar-SA"/>
        </w:rPr>
        <w:t>.</w:t>
      </w:r>
      <w:r>
        <w:rPr>
          <w:rStyle w:val="FootnoteAnchor"/>
          <w:rtl w:val="true"/>
        </w:rPr>
        <w:footnoteReference w:id="157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 في الحرف المذكور في وصف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أعدّوا لكلّ حقٍّ باطلاً، و لكلّ‌ </w:t>
      </w:r>
      <w:bookmarkStart w:id="254" w:name="pg17234_194560"/>
    </w:p>
    <w:p>
      <w:pPr>
        <w:pStyle w:val="BookText"/>
        <w:rPr/>
      </w:pPr>
      <w:bookmarkEnd w:id="254"/>
      <w:r>
        <w:rPr>
          <w:rFonts w:ascii="Amiri" w:hAnsi="Amiri" w:eastAsia="Amiri" w:cs="Amiri"/>
          <w:color w:val="111111"/>
          <w:sz w:val="28"/>
          <w:sz w:val="28"/>
          <w:szCs w:val="28"/>
          <w:rtl w:val="true"/>
          <w:lang w:bidi="ar-SA"/>
        </w:rPr>
        <w:t>قائمٍ مائلاً، و لكلّ حيٍّ قاتلاً، و لكلّ بابٍ مِفتاحاً، و لكلِّ ليلٍ مصباحاً</w:t>
      </w:r>
      <w:r>
        <w:rPr>
          <w:rFonts w:eastAsia="Amiri" w:cs="Amiri" w:ascii="Amiri" w:hAnsi="Amiri"/>
          <w:color w:val="111111"/>
          <w:sz w:val="28"/>
          <w:szCs w:val="28"/>
          <w:rtl w:val="true"/>
          <w:lang w:bidi="ar-SA"/>
        </w:rPr>
        <w:t>.</w:t>
      </w:r>
      <w:r>
        <w:rPr>
          <w:rStyle w:val="FootnoteAnchor"/>
          <w:rtl w:val="true"/>
        </w:rPr>
        <w:footnoteReference w:id="1573"/>
      </w:r>
    </w:p>
    <w:p>
      <w:pPr>
        <w:pStyle w:val="Heading4"/>
        <w:numPr>
          <w:ilvl w:val="3"/>
          <w:numId w:val="1"/>
        </w:numPr>
        <w:rPr/>
      </w:pPr>
      <w:bookmarkStart w:id="255" w:name="__RefHeading___Toc3264948_1280447820"/>
      <w:bookmarkStart w:id="256" w:name="_Toc93"/>
      <w:bookmarkEnd w:id="255"/>
      <w:r>
        <w:rPr>
          <w:rtl w:val="true"/>
        </w:rPr>
        <w:t>[</w:t>
      </w:r>
      <w:r>
        <w:rPr>
          <w:rtl w:val="true"/>
        </w:rPr>
        <w:t>حرف القاف باللفظ المطلق</w:t>
      </w:r>
      <w:r>
        <w:rPr>
          <w:rtl w:val="true"/>
        </w:rPr>
        <w:t>]</w:t>
      </w:r>
      <w:bookmarkEnd w:id="256"/>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القاف باللفظ المطلق خمسة و أربعون كلمةً‌، و هو المورد الثاني منه؛ 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قُرنت الحكمة بالعصمة</w:t>
      </w:r>
      <w:r>
        <w:rPr>
          <w:rStyle w:val="FootnoteAnchor"/>
          <w:rtl w:val="true"/>
        </w:rPr>
        <w:footnoteReference w:id="1574"/>
      </w:r>
      <w:r>
        <w:rPr>
          <w:rFonts w:ascii="Amiri" w:hAnsi="Amiri" w:eastAsia="Amiri" w:cs="Amiri"/>
          <w:color w:val="111111"/>
          <w:sz w:val="28"/>
          <w:sz w:val="28"/>
          <w:szCs w:val="28"/>
          <w:rtl w:val="true"/>
          <w:lang w:bidi="ar-SA"/>
        </w:rPr>
        <w:t>، و قرنت الهيبة بالخيبة</w:t>
      </w:r>
      <w:r>
        <w:rPr>
          <w:rFonts w:eastAsia="Amiri" w:cs="Amiri" w:ascii="Amiri" w:hAnsi="Amiri"/>
          <w:color w:val="111111"/>
          <w:sz w:val="28"/>
          <w:szCs w:val="28"/>
          <w:rtl w:val="true"/>
          <w:lang w:bidi="ar-SA"/>
        </w:rPr>
        <w:t>.</w:t>
      </w:r>
      <w:r>
        <w:rPr>
          <w:rStyle w:val="FootnoteAnchor"/>
          <w:rtl w:val="true"/>
        </w:rPr>
        <w:footnoteReference w:id="1575"/>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 الحياءُ بالحرمان</w:t>
      </w:r>
      <w:r>
        <w:rPr>
          <w:rStyle w:val="FootnoteAnchor"/>
          <w:rtl w:val="true"/>
        </w:rPr>
        <w:footnoteReference w:id="1576"/>
      </w:r>
      <w:r>
        <w:rPr>
          <w:rFonts w:ascii="IRNazanin" w:hAnsi="IRNazanin" w:eastAsia="IRNazanin"/>
          <w:color w:val="111111"/>
          <w:sz w:val="28"/>
          <w:sz w:val="28"/>
          <w:szCs w:val="28"/>
          <w:rtl w:val="true"/>
          <w:lang w:bidi="fa-IR"/>
        </w:rPr>
        <w:t>، و قرن الاجتهاد بالوِجدان</w:t>
      </w:r>
      <w:r>
        <w:rPr>
          <w:rFonts w:eastAsia="IRNazanin" w:cs="IRNazanin"/>
          <w:color w:val="111111"/>
          <w:sz w:val="28"/>
          <w:szCs w:val="28"/>
          <w:rtl w:val="true"/>
          <w:lang w:bidi="fa-IR"/>
        </w:rPr>
        <w:t>.</w:t>
      </w:r>
      <w:r>
        <w:rPr>
          <w:rStyle w:val="FootnoteAnchor"/>
          <w:rtl w:val="true"/>
        </w:rPr>
        <w:footnoteReference w:id="1577"/>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 الإكثار بالملل</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 القنوع بالغناء</w:t>
      </w:r>
      <w:r>
        <w:rPr>
          <w:rStyle w:val="FootnoteAnchor"/>
          <w:rtl w:val="true"/>
        </w:rPr>
        <w:footnoteReference w:id="1579"/>
      </w:r>
      <w:r>
        <w:rPr>
          <w:rFonts w:ascii="IRNazanin" w:hAnsi="IRNazanin" w:eastAsia="IRNazanin"/>
          <w:color w:val="111111"/>
          <w:sz w:val="28"/>
          <w:sz w:val="28"/>
          <w:szCs w:val="28"/>
          <w:rtl w:val="true"/>
          <w:lang w:bidi="fa-IR"/>
        </w:rPr>
        <w:t>، و قرن الحرص بالعناء</w:t>
      </w:r>
      <w:r>
        <w:rPr>
          <w:rFonts w:eastAsia="IRNazanin" w:cs="IRNazanin"/>
          <w:color w:val="111111"/>
          <w:sz w:val="28"/>
          <w:szCs w:val="28"/>
          <w:rtl w:val="true"/>
          <w:lang w:bidi="fa-IR"/>
        </w:rPr>
        <w:t>.</w:t>
      </w:r>
      <w:r>
        <w:rPr>
          <w:rStyle w:val="FootnoteAnchor"/>
          <w:rtl w:val="true"/>
        </w:rPr>
        <w:footnoteReference w:id="1580"/>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قلّما تدوم محبّة</w:t>
      </w:r>
      <w:r>
        <w:rPr>
          <w:rStyle w:val="FootnoteAnchor"/>
          <w:rtl w:val="true"/>
        </w:rPr>
        <w:footnoteReference w:id="1581"/>
      </w:r>
      <w:r>
        <w:rPr>
          <w:rFonts w:ascii="Amiri" w:hAnsi="Amiri" w:eastAsia="Amiri" w:cs="Amiri"/>
          <w:color w:val="111111"/>
          <w:sz w:val="28"/>
          <w:sz w:val="28"/>
          <w:szCs w:val="28"/>
          <w:rtl w:val="true"/>
          <w:lang w:bidi="ar-SA"/>
        </w:rPr>
        <w:t>الملوك و الخوّان</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يدوم خيرٌ من كثيرٍ ينقطع</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راكبه</w:t>
      </w:r>
      <w:r>
        <w:rPr>
          <w:rStyle w:val="FootnoteAnchor"/>
          <w:rtl w:val="true"/>
        </w:rPr>
        <w:footnoteReference w:id="1584"/>
      </w:r>
      <w:r>
        <w:rPr>
          <w:rFonts w:ascii="IRNazanin" w:hAnsi="IRNazanin" w:eastAsia="IRNazanin"/>
          <w:color w:val="111111"/>
          <w:sz w:val="28"/>
          <w:sz w:val="28"/>
          <w:szCs w:val="28"/>
          <w:rtl w:val="true"/>
          <w:lang w:bidi="fa-IR"/>
        </w:rPr>
        <w:t>، و قتل 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w:t>
      </w:r>
      <w:r>
        <w:rPr>
          <w:rStyle w:val="FootnoteAnchor"/>
          <w:rtl w:val="true"/>
        </w:rPr>
        <w:footnoteReference w:id="15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قليل الحقّ يدفع كثير الباطل، كما أنّ القليل من النار يحرق كثير الحطب</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الأدب خيرٌ من كثير النسب</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قطيعة الأحمق حزم</w:t>
      </w:r>
      <w:r>
        <w:rPr>
          <w:rStyle w:val="FootnoteAnchor"/>
          <w:rtl w:val="true"/>
        </w:rPr>
        <w:footnoteReference w:id="1588"/>
      </w:r>
      <w:r>
        <w:rPr>
          <w:rFonts w:ascii="Amiri" w:hAnsi="Amiri" w:eastAsia="Amiri" w:cs="Amiri"/>
          <w:color w:val="111111"/>
          <w:sz w:val="28"/>
          <w:sz w:val="28"/>
          <w:szCs w:val="28"/>
          <w:rtl w:val="true"/>
          <w:lang w:bidi="ar-SA"/>
        </w:rPr>
        <w:t>، و قطيعة الفاجر غُنمٌ‌</w:t>
      </w:r>
      <w:r>
        <w:rPr>
          <w:rFonts w:eastAsia="Amiri" w:cs="Amiri" w:ascii="Amiri" w:hAnsi="Amiri"/>
          <w:color w:val="111111"/>
          <w:sz w:val="28"/>
          <w:szCs w:val="28"/>
          <w:rtl w:val="true"/>
          <w:lang w:bidi="ar-SA"/>
        </w:rPr>
        <w:t>.</w:t>
      </w:r>
      <w:r>
        <w:rPr>
          <w:rStyle w:val="FootnoteAnchor"/>
          <w:rtl w:val="true"/>
        </w:rPr>
        <w:footnoteReference w:id="158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من الإخوان من ينصف</w:t>
      </w:r>
      <w:r>
        <w:rPr>
          <w:rFonts w:eastAsia="Amiri" w:cs="Amiri" w:ascii="Amiri" w:hAnsi="Amiri"/>
          <w:color w:val="111111"/>
          <w:sz w:val="28"/>
          <w:szCs w:val="28"/>
          <w:rtl w:val="true"/>
          <w:lang w:bidi="ar-SA"/>
        </w:rPr>
        <w:t>.</w:t>
      </w:r>
      <w:r>
        <w:rPr>
          <w:rStyle w:val="FootnoteAnchor"/>
          <w:rtl w:val="true"/>
        </w:rPr>
        <w:footnoteReference w:id="1590"/>
      </w:r>
      <w:r>
        <w:rPr>
          <w:rFonts w:ascii="Amiri" w:hAnsi="Amiri" w:eastAsia="Amiri" w:cs="Amiri"/>
          <w:color w:val="111111"/>
          <w:sz w:val="28"/>
          <w:sz w:val="28"/>
          <w:szCs w:val="28"/>
          <w:rtl w:val="true"/>
          <w:lang w:bidi="ar-SA"/>
        </w:rPr>
        <w:t>قليلٌ من الأغنياء من يواسي و يُسعِف</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قلّما تنجح حيلة العجول، أو تدوم مودّة الملول</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يُفتقر إليه خيرٌ من كثيرٍ يستغنى عنه</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الشكر تُزهّد في اصطناع المعروف</w:t>
      </w:r>
      <w:r>
        <w:rPr>
          <w:rFonts w:eastAsia="Amiri" w:cs="Amiri" w:ascii="Amiri" w:hAnsi="Amiri"/>
          <w:color w:val="111111"/>
          <w:sz w:val="28"/>
          <w:szCs w:val="28"/>
          <w:rtl w:val="true"/>
          <w:lang w:bidi="ar-SA"/>
        </w:rPr>
        <w:t>.</w:t>
      </w:r>
      <w:r>
        <w:rPr>
          <w:rStyle w:val="FootnoteAnchor"/>
          <w:rtl w:val="true"/>
        </w:rPr>
        <w:footnoteReference w:id="1594"/>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الأكل من العَفاف، و كثرته من الإسراف</w:t>
      </w:r>
      <w:r>
        <w:rPr>
          <w:rFonts w:eastAsia="Amiri" w:cs="Amiri" w:ascii="Amiri" w:hAnsi="Amiri"/>
          <w:color w:val="111111"/>
          <w:sz w:val="28"/>
          <w:szCs w:val="28"/>
          <w:rtl w:val="true"/>
          <w:lang w:bidi="ar-SA"/>
        </w:rPr>
        <w:t>.</w:t>
      </w:r>
      <w:r>
        <w:rPr>
          <w:rStyle w:val="FootnoteAnchor"/>
          <w:rtl w:val="true"/>
        </w:rPr>
        <w:footnoteReference w:id="1595"/>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الاسترسال إلى الناس أحزم</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لسانك تسلم</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قدّم إحسانك تغنم</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صبر إلّا ملك أو قدر أو ظفر</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العفو أقبح العيوب، و التسرّع إلى الانتقام أعظم الذنوب</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الكلام يستر العيوب و يقلّل الذنوب</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الأكل يمنع كثيراً من اعتلال الجسد</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قدِّموا خيراً تغنموا، و أخلصوا أعمالكم تسعدوا</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سلطان الحجّة أعظم من قوّة سلطان القدرة</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العلم مع العمل خيرٌ من كثيره بغير عملٍ‌</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قرين السوء شرّ قرينٍ‌، و داء اللؤم داءٌ دفين</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قطيعة الجاهل تعدل صلة العاقل</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قبيحُ عاقلٍ خيرٌ من حَسَنِ جاهلٍ‌</w:t>
      </w:r>
      <w:r>
        <w:rPr>
          <w:rFonts w:eastAsia="Amiri" w:cs="Amiri" w:ascii="Amiri" w:hAnsi="Amiri"/>
          <w:color w:val="111111"/>
          <w:sz w:val="28"/>
          <w:szCs w:val="28"/>
          <w:rtl w:val="true"/>
          <w:lang w:bidi="ar-SA"/>
        </w:rPr>
        <w:t>.</w:t>
      </w:r>
      <w:r>
        <w:rPr>
          <w:rStyle w:val="FootnoteAnchor"/>
          <w:rtl w:val="true"/>
        </w:rPr>
        <w:footnoteReference w:id="160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مِن حِرصك، و قِف عند المقدور لك مِن رِزقك، تحرز دينك</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قريبٌ من الأشياء غير مُلابسٍ بعيدٌ منها غير مباينٍ‌</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قَيِّدوا أنفسكم بالمحاسبة، و املكوها بالمخالفة</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قصِّروا الأمل، و خافوا بغتة الأجل، و بادروا صالح العمل</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 هواك بعلمك، و غضبَك بحلمك</w:t>
      </w:r>
      <w:r>
        <w:rPr>
          <w:rFonts w:eastAsia="Amiri" w:cs="Amiri" w:ascii="Amiri" w:hAnsi="Amiri"/>
          <w:color w:val="111111"/>
          <w:sz w:val="28"/>
          <w:szCs w:val="28"/>
          <w:rtl w:val="true"/>
          <w:lang w:bidi="ar-SA"/>
        </w:rPr>
        <w:t>.</w:t>
      </w:r>
      <w:r>
        <w:rPr>
          <w:rStyle w:val="FootnoteAnchor"/>
          <w:rtl w:val="true"/>
        </w:rPr>
        <w:footnoteReference w:id="1613"/>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 العيش حسن التقدير، و ملاكه حسن التدبير</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اللوازم من أفضل المكارم</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قدِّموا بعضاً يكن لكم، و لا تخلّفوا كُلاًّ يكون عليكم</w:t>
      </w:r>
      <w:r>
        <w:rPr>
          <w:rFonts w:eastAsia="Amiri" w:cs="Amiri" w:ascii="Amiri" w:hAnsi="Amiri"/>
          <w:color w:val="111111"/>
          <w:sz w:val="28"/>
          <w:szCs w:val="28"/>
          <w:rtl w:val="true"/>
          <w:lang w:bidi="ar-SA"/>
        </w:rPr>
        <w:t>.</w:t>
      </w:r>
      <w:r>
        <w:rPr>
          <w:rStyle w:val="FootnoteAnchor"/>
          <w:rtl w:val="true"/>
        </w:rPr>
        <w:footnoteReference w:id="1616"/>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قارِب أهل الخير تكن منهم، و باين أهل الشرّ تبن عنهم</w:t>
      </w:r>
      <w:r>
        <w:rPr>
          <w:rFonts w:eastAsia="Amiri" w:cs="Amiri" w:ascii="Amiri" w:hAnsi="Amiri"/>
          <w:color w:val="111111"/>
          <w:sz w:val="28"/>
          <w:szCs w:val="28"/>
          <w:rtl w:val="true"/>
          <w:lang w:bidi="ar-SA"/>
        </w:rPr>
        <w:t>.</w:t>
      </w:r>
      <w:r>
        <w:rPr>
          <w:rStyle w:val="FootnoteAnchor"/>
          <w:rtl w:val="true"/>
        </w:rPr>
        <w:footnoteReference w:id="1617"/>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الأمل فإنّ العمر قصيرٌ، و افعل الخير فإنّ يسيره كثيرٌ</w:t>
      </w:r>
      <w:r>
        <w:rPr>
          <w:rFonts w:eastAsia="Amiri" w:cs="Amiri" w:ascii="Amiri" w:hAnsi="Amiri"/>
          <w:color w:val="111111"/>
          <w:sz w:val="28"/>
          <w:szCs w:val="28"/>
          <w:rtl w:val="true"/>
          <w:lang w:bidi="ar-SA"/>
        </w:rPr>
        <w:t>.</w:t>
      </w:r>
      <w:r>
        <w:rPr>
          <w:rStyle w:val="FootnoteAnchor"/>
          <w:rtl w:val="true"/>
        </w:rPr>
        <w:footnoteReference w:id="1618"/>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الحلم عند الغضب أفضل من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w:t>
      </w:r>
      <w:r>
        <w:rPr>
          <w:rFonts w:eastAsia="Amiri" w:cs="Amiri" w:ascii="Amiri" w:hAnsi="Amiri"/>
          <w:color w:val="111111"/>
          <w:sz w:val="28"/>
          <w:szCs w:val="28"/>
          <w:rtl w:val="true"/>
          <w:lang w:bidi="ar-SA"/>
        </w:rPr>
        <w:t>.</w:t>
      </w:r>
      <w:r>
        <w:rPr>
          <w:rStyle w:val="FootnoteAnchor"/>
          <w:rtl w:val="true"/>
        </w:rPr>
        <w:footnoteReference w:id="1619"/>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الاختبار في اتّخاذ الإخوان؛ فإنّ الاختبار معيارٌ بين الأخيار و الأشرار</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عذر المجرم من مواهب الكرم و حسن الشيم</w:t>
      </w:r>
      <w:r>
        <w:rPr>
          <w:rFonts w:eastAsia="Amiri" w:cs="Amiri" w:ascii="Amiri" w:hAnsi="Amiri"/>
          <w:color w:val="111111"/>
          <w:sz w:val="28"/>
          <w:szCs w:val="28"/>
          <w:rtl w:val="true"/>
          <w:lang w:bidi="ar-SA"/>
        </w:rPr>
        <w:t>.</w:t>
      </w:r>
      <w:r>
        <w:rPr>
          <w:rStyle w:val="FootnoteAnchor"/>
          <w:rtl w:val="true"/>
        </w:rPr>
        <w:footnoteReference w:id="1621"/>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 الدنيا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يعمل بعلمه، و جاهلٌ لا يستنكف أن يتعلّم، و غنيٌّ يجود بماله على الفقراء، و فقيرٌ لا يبيع آخرته بدنياه؛ فإذا لم يعمل العالم بعلمه استنكف الجاهل أن يتعلّم، و إذا بخل الغنيّ بماله باع الفقير آخرته بدنياه</w:t>
      </w:r>
      <w:r>
        <w:rPr>
          <w:rFonts w:eastAsia="Amiri" w:cs="Amiri" w:ascii="Amiri" w:hAnsi="Amiri"/>
          <w:color w:val="111111"/>
          <w:sz w:val="28"/>
          <w:szCs w:val="28"/>
          <w:rtl w:val="true"/>
          <w:lang w:bidi="ar-SA"/>
        </w:rPr>
        <w:t>.</w:t>
      </w:r>
      <w:r>
        <w:rPr>
          <w:rStyle w:val="FootnoteAnchor"/>
          <w:rtl w:val="true"/>
        </w:rPr>
        <w:footnoteReference w:id="162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قصِّروا الأمل، و بادروا العمل، و خافوا الأجل</w:t>
      </w:r>
      <w:r>
        <w:rPr>
          <w:rStyle w:val="FootnoteAnchor"/>
          <w:rtl w:val="true"/>
        </w:rPr>
        <w:footnoteReference w:id="1623"/>
      </w:r>
      <w:r>
        <w:rPr>
          <w:rFonts w:ascii="Amiri" w:hAnsi="Amiri" w:eastAsia="Amiri" w:cs="Amiri"/>
          <w:color w:val="111111"/>
          <w:sz w:val="28"/>
          <w:sz w:val="28"/>
          <w:szCs w:val="28"/>
          <w:rtl w:val="true"/>
          <w:lang w:bidi="ar-SA"/>
        </w:rPr>
        <w:t xml:space="preserve">فإنّه لن يُرجى من رجعة العمر ما يُرجى من رجعة الرزق؛ لأنّه ما فات من الرزق يُرجى غداً زيادته، و ما فات أمس من </w:t>
      </w:r>
      <w:bookmarkStart w:id="257" w:name="pg17234_194563"/>
    </w:p>
    <w:p>
      <w:pPr>
        <w:pStyle w:val="BookText"/>
        <w:rPr/>
      </w:pPr>
      <w:bookmarkEnd w:id="257"/>
      <w:r>
        <w:rPr>
          <w:rFonts w:ascii="Amiri" w:hAnsi="Amiri" w:eastAsia="Amiri" w:cs="Amiri"/>
          <w:color w:val="111111"/>
          <w:sz w:val="28"/>
          <w:sz w:val="28"/>
          <w:szCs w:val="28"/>
          <w:rtl w:val="true"/>
          <w:lang w:bidi="ar-SA"/>
        </w:rPr>
        <w:t>العمر لم يُرج اليوم رجعته</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قلوب الرعيّة خزائن راعيها، فما أودعها من عدلٍ أو جورٍ وجده</w:t>
      </w:r>
      <w:r>
        <w:rPr>
          <w:rFonts w:eastAsia="Amiri" w:cs="Amiri" w:ascii="Amiri" w:hAnsi="Amiri"/>
          <w:color w:val="111111"/>
          <w:sz w:val="28"/>
          <w:szCs w:val="28"/>
          <w:rtl w:val="true"/>
          <w:lang w:bidi="ar-SA"/>
        </w:rPr>
        <w:t>.</w:t>
      </w:r>
      <w:r>
        <w:rPr>
          <w:rStyle w:val="FootnoteAnchor"/>
          <w:rtl w:val="true"/>
        </w:rPr>
        <w:footnoteReference w:id="1625"/>
      </w:r>
    </w:p>
    <w:p>
      <w:pPr>
        <w:pStyle w:val="Heading3"/>
        <w:numPr>
          <w:ilvl w:val="2"/>
          <w:numId w:val="1"/>
        </w:numPr>
        <w:rPr/>
      </w:pPr>
      <w:bookmarkStart w:id="258" w:name="__RefHeading___Toc3264950_1280447820"/>
      <w:bookmarkStart w:id="259" w:name="_Toc94"/>
      <w:bookmarkEnd w:id="258"/>
      <w:r>
        <w:rPr>
          <w:rtl w:val="true"/>
        </w:rPr>
        <w:t>[</w:t>
      </w:r>
      <w:r>
        <w:rPr>
          <w:rtl w:val="true"/>
        </w:rPr>
        <w:t>حرف الكاف</w:t>
      </w:r>
      <w:r>
        <w:rPr>
          <w:rtl w:val="true"/>
        </w:rPr>
        <w:t>]</w:t>
      </w:r>
      <w:bookmarkEnd w:id="259"/>
    </w:p>
    <w:p>
      <w:pPr>
        <w:pStyle w:val="Heading4"/>
        <w:numPr>
          <w:ilvl w:val="3"/>
          <w:numId w:val="1"/>
        </w:numPr>
        <w:rPr/>
      </w:pPr>
      <w:bookmarkStart w:id="260" w:name="__RefHeading___Toc3264952_1280447820"/>
      <w:bookmarkStart w:id="261" w:name="_Toc95"/>
      <w:bookmarkEnd w:id="260"/>
      <w:r>
        <w:rPr>
          <w:rtl w:val="true"/>
        </w:rPr>
        <w:t xml:space="preserve">حرف الكاف </w:t>
      </w:r>
      <w:r>
        <w:rPr>
          <w:rtl w:val="true"/>
        </w:rPr>
        <w:t xml:space="preserve">- </w:t>
      </w:r>
      <w:r>
        <w:rPr>
          <w:rtl w:val="true"/>
        </w:rPr>
        <w:t>كُلّ‌</w:t>
      </w:r>
      <w:r>
        <w:rPr>
          <w:rtl w:val="true"/>
        </w:rPr>
        <w:t>]</w:t>
      </w:r>
      <w:bookmarkEnd w:id="261"/>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الكاف تعدّ بمائة و ثمانية و أربعين كلمة في مورد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التسعة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تعدّ بثمانية عشر كلمة، و هو المورد الأوّل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عاقلٍ مغمومٌ‌</w:t>
      </w:r>
      <w:r>
        <w:rPr>
          <w:rStyle w:val="FootnoteAnchor"/>
          <w:rtl w:val="true"/>
        </w:rPr>
        <w:footnoteReference w:id="1626"/>
      </w:r>
      <w:r>
        <w:rPr>
          <w:rFonts w:ascii="Amiri" w:hAnsi="Amiri" w:eastAsia="Amiri" w:cs="Amiri"/>
          <w:color w:val="111111"/>
          <w:sz w:val="28"/>
          <w:sz w:val="28"/>
          <w:szCs w:val="28"/>
          <w:rtl w:val="true"/>
          <w:lang w:bidi="ar-SA"/>
        </w:rPr>
        <w:t>، و كلُّ عارفٍ مهمومٌ‌</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قانعٍ غنيٌّ‌</w:t>
      </w:r>
      <w:r>
        <w:rPr>
          <w:rStyle w:val="FootnoteAnchor"/>
          <w:rtl w:val="true"/>
        </w:rPr>
        <w:footnoteReference w:id="1628"/>
      </w:r>
      <w:r>
        <w:rPr>
          <w:rFonts w:ascii="Amiri" w:hAnsi="Amiri" w:eastAsia="Amiri" w:cs="Amiri"/>
          <w:color w:val="111111"/>
          <w:sz w:val="28"/>
          <w:sz w:val="28"/>
          <w:szCs w:val="28"/>
          <w:rtl w:val="true"/>
          <w:lang w:bidi="ar-SA"/>
        </w:rPr>
        <w:t>، و كلُّ متوكّلٍ مكفيٌّ‌</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طامعٍ أسيرٌ</w:t>
      </w:r>
      <w:r>
        <w:rPr>
          <w:rStyle w:val="FootnoteAnchor"/>
          <w:rtl w:val="true"/>
        </w:rPr>
        <w:footnoteReference w:id="1630"/>
      </w:r>
      <w:r>
        <w:rPr>
          <w:rFonts w:ascii="Amiri" w:hAnsi="Amiri" w:eastAsia="Amiri" w:cs="Amiri"/>
          <w:color w:val="111111"/>
          <w:sz w:val="28"/>
          <w:sz w:val="28"/>
          <w:szCs w:val="28"/>
          <w:rtl w:val="true"/>
          <w:lang w:bidi="ar-SA"/>
        </w:rPr>
        <w:t>، و كلُّ حريصٍ فقيرٌ</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متكبّر حقيرٌ</w:t>
      </w:r>
      <w:r>
        <w:rPr>
          <w:rStyle w:val="FootnoteAnchor"/>
          <w:rtl w:val="true"/>
        </w:rPr>
        <w:footnoteReference w:id="1632"/>
      </w:r>
      <w:r>
        <w:rPr>
          <w:rFonts w:ascii="Amiri" w:hAnsi="Amiri" w:eastAsia="Amiri" w:cs="Amiri"/>
          <w:color w:val="111111"/>
          <w:sz w:val="28"/>
          <w:sz w:val="28"/>
          <w:szCs w:val="28"/>
          <w:rtl w:val="true"/>
          <w:lang w:bidi="ar-SA"/>
        </w:rPr>
        <w:t>، و كلُّ فانٍ يسيرٌ</w:t>
      </w:r>
      <w:r>
        <w:rPr>
          <w:rFonts w:eastAsia="Amiri" w:cs="Amiri" w:ascii="Amiri" w:hAnsi="Amiri"/>
          <w:color w:val="111111"/>
          <w:sz w:val="28"/>
          <w:szCs w:val="28"/>
          <w:rtl w:val="true"/>
          <w:lang w:bidi="ar-SA"/>
        </w:rPr>
        <w:t>.</w:t>
      </w:r>
      <w:r>
        <w:rPr>
          <w:rStyle w:val="FootnoteAnchor"/>
          <w:rtl w:val="true"/>
        </w:rPr>
        <w:footnoteReference w:id="1633"/>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عافية إلى بلاءٍ‌</w:t>
      </w:r>
      <w:r>
        <w:rPr>
          <w:rStyle w:val="FootnoteAnchor"/>
          <w:rtl w:val="true"/>
        </w:rPr>
        <w:footnoteReference w:id="1634"/>
      </w:r>
      <w:r>
        <w:rPr>
          <w:rFonts w:ascii="Amiri" w:hAnsi="Amiri" w:eastAsia="Amiri" w:cs="Amiri"/>
          <w:color w:val="111111"/>
          <w:sz w:val="28"/>
          <w:sz w:val="28"/>
          <w:szCs w:val="28"/>
          <w:rtl w:val="true"/>
          <w:lang w:bidi="ar-SA"/>
        </w:rPr>
        <w:t>، و كلُّ شقاءٍ إلى رجاءٍ‌</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جمعٍ إلى شتاتٍ‌</w:t>
      </w:r>
      <w:r>
        <w:rPr>
          <w:rStyle w:val="FootnoteAnchor"/>
          <w:rtl w:val="true"/>
        </w:rPr>
        <w:footnoteReference w:id="1636"/>
      </w:r>
      <w:r>
        <w:rPr>
          <w:rFonts w:ascii="Amiri" w:hAnsi="Amiri" w:eastAsia="Amiri" w:cs="Amiri"/>
          <w:color w:val="111111"/>
          <w:sz w:val="28"/>
          <w:sz w:val="28"/>
          <w:szCs w:val="28"/>
          <w:rtl w:val="true"/>
          <w:lang w:bidi="ar-SA"/>
        </w:rPr>
        <w:t>، و كلُّ متوقَّعٍ آتٍ‌</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غالبٍ بالشرّ مغلوبٌ‌</w:t>
      </w:r>
      <w:r>
        <w:rPr>
          <w:rStyle w:val="FootnoteAnchor"/>
          <w:rtl w:val="true"/>
        </w:rPr>
        <w:footnoteReference w:id="1638"/>
      </w:r>
      <w:r>
        <w:rPr>
          <w:rFonts w:ascii="Amiri" w:hAnsi="Amiri" w:eastAsia="Amiri" w:cs="Amiri"/>
          <w:color w:val="111111"/>
          <w:sz w:val="28"/>
          <w:sz w:val="28"/>
          <w:szCs w:val="28"/>
          <w:rtl w:val="true"/>
          <w:lang w:bidi="ar-SA"/>
        </w:rPr>
        <w:t>، و كلُّ طالبٍ مطلوبٌ‌</w:t>
      </w:r>
      <w:r>
        <w:rPr>
          <w:rFonts w:eastAsia="Amiri" w:cs="Amiri" w:ascii="Amiri" w:hAnsi="Amiri"/>
          <w:color w:val="111111"/>
          <w:sz w:val="28"/>
          <w:szCs w:val="28"/>
          <w:rtl w:val="true"/>
          <w:lang w:bidi="ar-SA"/>
        </w:rPr>
        <w:t>.</w:t>
      </w:r>
      <w:r>
        <w:rPr>
          <w:rStyle w:val="FootnoteAnchor"/>
          <w:rtl w:val="true"/>
        </w:rPr>
        <w:footnoteReference w:id="1639"/>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قريبٍ دانٍ‌</w:t>
      </w:r>
      <w:r>
        <w:rPr>
          <w:rStyle w:val="FootnoteAnchor"/>
          <w:rtl w:val="true"/>
        </w:rPr>
        <w:footnoteReference w:id="1640"/>
      </w:r>
      <w:r>
        <w:rPr>
          <w:rFonts w:ascii="Amiri" w:hAnsi="Amiri" w:eastAsia="Amiri" w:cs="Amiri"/>
          <w:color w:val="111111"/>
          <w:sz w:val="28"/>
          <w:sz w:val="28"/>
          <w:szCs w:val="28"/>
          <w:rtl w:val="true"/>
          <w:lang w:bidi="ar-SA"/>
        </w:rPr>
        <w:t>، و كلُّ أرباح الدُّنيا خُسرانٌ‌</w:t>
      </w:r>
      <w:r>
        <w:rPr>
          <w:rFonts w:eastAsia="Amiri" w:cs="Amiri" w:ascii="Amiri" w:hAnsi="Amiri"/>
          <w:color w:val="111111"/>
          <w:sz w:val="28"/>
          <w:szCs w:val="28"/>
          <w:rtl w:val="true"/>
          <w:lang w:bidi="ar-SA"/>
        </w:rPr>
        <w:t>.</w:t>
      </w:r>
      <w:r>
        <w:rPr>
          <w:rStyle w:val="FootnoteAnchor"/>
          <w:rtl w:val="true"/>
        </w:rPr>
        <w:footnoteReference w:id="164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جنسٍ يميل إلى جنسه</w:t>
      </w:r>
      <w:r>
        <w:rPr>
          <w:rStyle w:val="FootnoteAnchor"/>
          <w:rtl w:val="true"/>
        </w:rPr>
        <w:footnoteReference w:id="1642"/>
      </w:r>
      <w:r>
        <w:rPr>
          <w:rFonts w:ascii="Amiri" w:hAnsi="Amiri" w:eastAsia="Amiri" w:cs="Amiri"/>
          <w:color w:val="111111"/>
          <w:sz w:val="28"/>
          <w:sz w:val="28"/>
          <w:szCs w:val="28"/>
          <w:rtl w:val="true"/>
          <w:lang w:bidi="ar-SA"/>
        </w:rPr>
        <w:t xml:space="preserve">، و كلُّ امرئ يميل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643"/>
      </w:r>
      <w:bookmarkStart w:id="262" w:name="pg17234_194564"/>
    </w:p>
    <w:p>
      <w:pPr>
        <w:pStyle w:val="BookText"/>
        <w:rPr/>
      </w:pPr>
      <w:bookmarkEnd w:id="262"/>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عزيزٍ غير اللّٰه ذليلٌ‌</w:t>
      </w:r>
      <w:r>
        <w:rPr>
          <w:rFonts w:eastAsia="Amiri" w:cs="Amiri" w:ascii="Amiri" w:hAnsi="Amiri"/>
          <w:color w:val="111111"/>
          <w:sz w:val="28"/>
          <w:szCs w:val="28"/>
          <w:rtl w:val="true"/>
          <w:lang w:bidi="ar-SA"/>
        </w:rPr>
        <w:t>.</w:t>
      </w:r>
      <w:r>
        <w:rPr>
          <w:rStyle w:val="FootnoteAnchor"/>
          <w:rtl w:val="true"/>
        </w:rPr>
        <w:footnoteReference w:id="1644"/>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داء يداوى إلّا سوء الخلق</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باطنٍ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مؤن الدُّنيا خفيفةٌ على القانع و العفيف</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يَحصد ما زرع، و يُجزى بما صنع</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يحتاج إلى العقل، و العقل يحتاج إلى الأدب</w:t>
      </w:r>
      <w:r>
        <w:rPr>
          <w:rFonts w:eastAsia="Amiri" w:cs="Amiri" w:ascii="Amiri" w:hAnsi="Amiri"/>
          <w:color w:val="111111"/>
          <w:sz w:val="28"/>
          <w:szCs w:val="28"/>
          <w:rtl w:val="true"/>
          <w:lang w:bidi="ar-SA"/>
        </w:rPr>
        <w:t>.</w:t>
      </w:r>
      <w:r>
        <w:rPr>
          <w:rStyle w:val="FootnoteAnchor"/>
          <w:rtl w:val="true"/>
        </w:rPr>
        <w:footnoteReference w:id="1649"/>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أحوال الدنيا زلزال، و ملكها سلبٌ و انتقالٌ‌</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مودّةٍ مبنيةٍ على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ضلالٌ‌، و الاعتماد عليها مُحالٌ‌</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حسنةٍ لا يراد بها وجه اللّٰه فعليها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 ثمرتها قبح الجزاء</w:t>
      </w:r>
      <w:r>
        <w:rPr>
          <w:rFonts w:eastAsia="Amiri" w:cs="Amiri" w:ascii="Amiri" w:hAnsi="Amiri"/>
          <w:color w:val="111111"/>
          <w:sz w:val="28"/>
          <w:szCs w:val="28"/>
          <w:rtl w:val="true"/>
          <w:lang w:bidi="ar-SA"/>
        </w:rPr>
        <w:t>.</w:t>
      </w:r>
      <w:r>
        <w:rPr>
          <w:rStyle w:val="FootnoteAnchor"/>
          <w:rtl w:val="true"/>
        </w:rPr>
        <w:footnoteReference w:id="1652"/>
      </w:r>
    </w:p>
    <w:p>
      <w:pPr>
        <w:pStyle w:val="Heading4"/>
        <w:numPr>
          <w:ilvl w:val="3"/>
          <w:numId w:val="1"/>
        </w:numPr>
        <w:rPr/>
      </w:pPr>
      <w:bookmarkStart w:id="263" w:name="__RefHeading___Toc3264954_1280447820"/>
      <w:bookmarkStart w:id="264" w:name="_Toc96"/>
      <w:bookmarkEnd w:id="263"/>
      <w:r>
        <w:rPr>
          <w:rtl w:val="true"/>
        </w:rPr>
        <w:t>[</w:t>
      </w:r>
      <w:r>
        <w:rPr>
          <w:rtl w:val="true"/>
        </w:rPr>
        <w:t>كم</w:t>
      </w:r>
      <w:r>
        <w:rPr>
          <w:rtl w:val="true"/>
        </w:rPr>
        <w:t>]</w:t>
      </w:r>
      <w:bookmarkEnd w:id="264"/>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الكاف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تعدّ بستّة عشر كلمة، و هو المورد الثاني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ذليلٍ أعزّه عقله</w:t>
      </w:r>
      <w:r>
        <w:rPr>
          <w:rStyle w:val="FootnoteAnchor"/>
          <w:rtl w:val="true"/>
        </w:rPr>
        <w:footnoteReference w:id="1653"/>
      </w:r>
      <w:r>
        <w:rPr>
          <w:rFonts w:ascii="Amiri" w:hAnsi="Amiri" w:eastAsia="Amiri" w:cs="Amiri"/>
          <w:color w:val="111111"/>
          <w:sz w:val="28"/>
          <w:sz w:val="28"/>
          <w:szCs w:val="28"/>
          <w:rtl w:val="true"/>
          <w:lang w:bidi="ar-SA"/>
        </w:rPr>
        <w:t>، و كم من عزيز أذلّه جهله</w:t>
      </w:r>
      <w:r>
        <w:rPr>
          <w:rFonts w:eastAsia="Amiri" w:cs="Amiri" w:ascii="Amiri" w:hAnsi="Amiri"/>
          <w:color w:val="111111"/>
          <w:sz w:val="28"/>
          <w:szCs w:val="28"/>
          <w:rtl w:val="true"/>
          <w:lang w:bidi="ar-SA"/>
        </w:rPr>
        <w:t>.</w:t>
      </w:r>
      <w:r>
        <w:rPr>
          <w:rStyle w:val="FootnoteAnchor"/>
          <w:rtl w:val="true"/>
        </w:rPr>
        <w:footnoteReference w:id="1654"/>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ذي ثروةٍ خطير صيّرها الدهر فقيراً حقيراً</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نعمة يسلبها ظلمٌ‌</w:t>
      </w:r>
      <w:r>
        <w:rPr>
          <w:rStyle w:val="FootnoteAnchor"/>
          <w:rtl w:val="true"/>
        </w:rPr>
        <w:footnoteReference w:id="16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دمٍ يسفكه فم</w:t>
      </w:r>
      <w:r>
        <w:rPr>
          <w:rFonts w:eastAsia="Amiri" w:cs="Amiri" w:ascii="Amiri" w:hAnsi="Amiri"/>
          <w:color w:val="111111"/>
          <w:sz w:val="28"/>
          <w:szCs w:val="28"/>
          <w:rtl w:val="true"/>
          <w:lang w:bidi="ar-SA"/>
        </w:rPr>
        <w:t>.</w:t>
      </w:r>
      <w:r>
        <w:rPr>
          <w:rStyle w:val="FootnoteAnchor"/>
          <w:rtl w:val="true"/>
        </w:rPr>
        <w:footnoteReference w:id="165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طالب خائبٍ‌، و كم من مرزوقٍ غير طالبٍ‌</w:t>
      </w:r>
      <w:r>
        <w:rPr>
          <w:rFonts w:eastAsia="Amiri" w:cs="Amiri" w:ascii="Amiri" w:hAnsi="Amiri"/>
          <w:color w:val="111111"/>
          <w:sz w:val="28"/>
          <w:szCs w:val="28"/>
          <w:rtl w:val="true"/>
          <w:lang w:bidi="ar-SA"/>
        </w:rPr>
        <w:t>.</w:t>
      </w:r>
      <w:r>
        <w:rPr>
          <w:rStyle w:val="FootnoteAnchor"/>
          <w:rtl w:val="true"/>
        </w:rPr>
        <w:footnoteReference w:id="1659"/>
      </w:r>
      <w:bookmarkStart w:id="265" w:name="pg17234_194565"/>
    </w:p>
    <w:p>
      <w:pPr>
        <w:pStyle w:val="BookText"/>
        <w:rPr/>
      </w:pPr>
      <w:bookmarkEnd w:id="265"/>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ذي عزّةٍ ردّته الدُّنيا ذليلاً</w:t>
      </w:r>
      <w:r>
        <w:rPr>
          <w:rFonts w:eastAsia="Amiri" w:cs="Amiri" w:ascii="Amiri" w:hAnsi="Amiri"/>
          <w:color w:val="111111"/>
          <w:sz w:val="28"/>
          <w:szCs w:val="28"/>
          <w:rtl w:val="true"/>
          <w:lang w:bidi="ar-SA"/>
        </w:rPr>
        <w:t>.</w:t>
      </w:r>
      <w:r>
        <w:rPr>
          <w:rStyle w:val="FootnoteAnchor"/>
          <w:rtl w:val="true"/>
        </w:rPr>
        <w:footnoteReference w:id="1660"/>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صائم ليس له من صيامه إلّا الظماء</w:t>
      </w:r>
      <w:r>
        <w:rPr>
          <w:rStyle w:val="FootnoteAnchor"/>
          <w:rtl w:val="true"/>
        </w:rPr>
        <w:footnoteReference w:id="1661"/>
      </w:r>
      <w:r>
        <w:rPr>
          <w:rFonts w:ascii="Amiri" w:hAnsi="Amiri" w:eastAsia="Amiri" w:cs="Amiri"/>
          <w:color w:val="111111"/>
          <w:sz w:val="28"/>
          <w:sz w:val="28"/>
          <w:szCs w:val="28"/>
          <w:rtl w:val="true"/>
          <w:lang w:bidi="ar-SA"/>
        </w:rPr>
        <w:t>، و كم من قائمٍ ليس له من قيامه إلّا العناء</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مؤمِّلٍ ما لا يدركه</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بانٍ ما لا يسكنه</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شقيٍّ حضر أجله، و هو مخلّد في الطلب</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حزينٍ وَفَدَ به حُزنه على سرور الأبد</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فَرِحٍ أفضى به فرحُهُ إلى حزنٍ مخلّدٍ</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غيظ يجرع مخافة ما هو أشدّ منه</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عالمٍ فاجرٍ، و عابدٍ جاهلٍ‌</w:t>
      </w:r>
      <w:r>
        <w:rPr>
          <w:rFonts w:eastAsia="Amiri" w:cs="Amiri" w:ascii="Amiri" w:hAnsi="Amiri"/>
          <w:color w:val="111111"/>
          <w:sz w:val="28"/>
          <w:szCs w:val="28"/>
          <w:rtl w:val="true"/>
          <w:lang w:bidi="ar-SA"/>
        </w:rPr>
        <w:t>.</w:t>
      </w:r>
      <w:r>
        <w:rPr>
          <w:rStyle w:val="FootnoteAnchor"/>
          <w:rtl w:val="true"/>
        </w:rPr>
        <w:footnoteReference w:id="1669"/>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مغبوطٍ بنعمةٍ و هو في الآخرة من الهالكين</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وضيعٍ رفَعه حسن خلقه</w:t>
      </w:r>
      <w:r>
        <w:rPr>
          <w:rStyle w:val="FootnoteAnchor"/>
          <w:rtl w:val="true"/>
        </w:rPr>
        <w:footnoteReference w:id="1671"/>
      </w:r>
      <w:r>
        <w:rPr>
          <w:rFonts w:ascii="Amiri" w:hAnsi="Amiri" w:eastAsia="Amiri" w:cs="Amiri"/>
          <w:color w:val="111111"/>
          <w:sz w:val="28"/>
          <w:sz w:val="28"/>
          <w:szCs w:val="28"/>
          <w:rtl w:val="true"/>
          <w:lang w:bidi="ar-SA"/>
        </w:rPr>
        <w:t>، و كم من رفيعٍ وضعه قبح خرقه</w:t>
      </w:r>
      <w:r>
        <w:rPr>
          <w:rFonts w:eastAsia="Amiri" w:cs="Amiri" w:ascii="Amiri" w:hAnsi="Amiri"/>
          <w:color w:val="111111"/>
          <w:sz w:val="28"/>
          <w:szCs w:val="28"/>
          <w:rtl w:val="true"/>
          <w:lang w:bidi="ar-SA"/>
        </w:rPr>
        <w:t>.</w:t>
      </w:r>
      <w:r>
        <w:rPr>
          <w:rStyle w:val="FootnoteAnchor"/>
          <w:rtl w:val="true"/>
        </w:rPr>
        <w:footnoteReference w:id="1672"/>
      </w:r>
    </w:p>
    <w:p>
      <w:pPr>
        <w:pStyle w:val="Heading4"/>
        <w:numPr>
          <w:ilvl w:val="3"/>
          <w:numId w:val="1"/>
        </w:numPr>
        <w:rPr/>
      </w:pPr>
      <w:bookmarkStart w:id="266" w:name="__RefHeading___Toc3264956_1280447820"/>
      <w:bookmarkStart w:id="267" w:name="_Toc97"/>
      <w:bookmarkEnd w:id="266"/>
      <w:r>
        <w:rPr>
          <w:rtl w:val="true"/>
        </w:rPr>
        <w:t>[</w:t>
      </w:r>
      <w:r>
        <w:rPr>
          <w:rtl w:val="true"/>
        </w:rPr>
        <w:t>كيف</w:t>
      </w:r>
      <w:r>
        <w:rPr>
          <w:rtl w:val="true"/>
        </w:rPr>
        <w:t>]</w:t>
      </w:r>
      <w:bookmarkEnd w:id="267"/>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الكاف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كلمة، و هو المورد الثالث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يملك الورع من يملكه الطمع</w:t>
      </w:r>
      <w:r>
        <w:rPr>
          <w:rStyle w:val="FootnoteAnchor"/>
          <w:rtl w:val="true"/>
        </w:rPr>
        <w:footnoteReference w:id="16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يصفو فِكرة من يستديم الشبَع</w:t>
      </w:r>
      <w:r>
        <w:rPr>
          <w:rStyle w:val="FootnoteAnchor"/>
          <w:rtl w:val="true"/>
        </w:rPr>
        <w:footnoteReference w:id="16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يستطيع الخلاص من يغلبه الهواء</w:t>
      </w:r>
      <w:r>
        <w:rPr>
          <w:rStyle w:val="FootnoteAnchor"/>
          <w:rtl w:val="true"/>
        </w:rPr>
        <w:footnoteReference w:id="16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68" w:name="pg17234_194566"/>
    </w:p>
    <w:p>
      <w:pPr>
        <w:pStyle w:val="BookText"/>
        <w:rPr/>
      </w:pPr>
      <w:bookmarkEnd w:id="268"/>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يستطيع صلاح نفسه من لا يقنع بالقليل</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ينجو من اللّٰه هاربه</w:t>
      </w:r>
      <w:r>
        <w:rPr>
          <w:rStyle w:val="FootnoteAnchor"/>
          <w:rtl w:val="true"/>
        </w:rPr>
        <w:footnoteReference w:id="167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يَسلَم مَن الموتُ طالبُه</w:t>
      </w:r>
      <w:r>
        <w:rPr>
          <w:rStyle w:val="FootnoteAnchor"/>
          <w:rtl w:val="true"/>
        </w:rPr>
        <w:footnoteReference w:id="16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يجد لذّة العبادة من لا يصوم عن الهوى</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يصل إلى حقيقة الزهد من لم يمت شهوته</w:t>
      </w:r>
      <w:r>
        <w:rPr>
          <w:rFonts w:eastAsia="Amiri" w:cs="Amiri" w:ascii="Amiri" w:hAnsi="Amiri"/>
          <w:color w:val="111111"/>
          <w:sz w:val="28"/>
          <w:szCs w:val="28"/>
          <w:rtl w:val="true"/>
          <w:lang w:bidi="ar-SA"/>
        </w:rPr>
        <w:t>.</w:t>
      </w:r>
      <w:r>
        <w:rPr>
          <w:rStyle w:val="FootnoteAnchor"/>
          <w:rtl w:val="true"/>
        </w:rPr>
        <w:footnoteReference w:id="1680"/>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يقدر على إعمال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المتولّه بالدُّنيا</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يسلم من عذاب اللّٰه تعالى المتسرّع إلى اليمين الفاجرة</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تبقى على حالتك و الدهرُ في إحالتك</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يستقيم من لا يستقيم دينه</w:t>
      </w:r>
      <w:r>
        <w:rPr>
          <w:rFonts w:eastAsia="Amiri" w:cs="Amiri" w:ascii="Amiri" w:hAnsi="Amiri"/>
          <w:color w:val="111111"/>
          <w:sz w:val="28"/>
          <w:szCs w:val="28"/>
          <w:rtl w:val="true"/>
          <w:lang w:bidi="ar-SA"/>
        </w:rPr>
        <w:t>.</w:t>
      </w:r>
      <w:r>
        <w:rPr>
          <w:rStyle w:val="FootnoteAnchor"/>
          <w:rtl w:val="true"/>
        </w:rPr>
        <w:footnoteReference w:id="1684"/>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يُصلح غيره من لا يُصلح نفسه</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يدّعي حبّ اللّٰه مَن سكن قلبَه حُبُّ الدُّنيا</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يأنس باللّٰه من لا يستوحش من الخلق</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ينتفع بالنصيحة من يلتذّ بالفضيحة</w:t>
      </w:r>
      <w:r>
        <w:rPr>
          <w:rFonts w:eastAsia="Amiri" w:cs="Amiri" w:ascii="Amiri" w:hAnsi="Amiri"/>
          <w:color w:val="111111"/>
          <w:sz w:val="28"/>
          <w:szCs w:val="28"/>
          <w:rtl w:val="true"/>
          <w:lang w:bidi="ar-SA"/>
        </w:rPr>
        <w:t>.</w:t>
      </w:r>
      <w:r>
        <w:rPr>
          <w:rStyle w:val="FootnoteAnchor"/>
          <w:rtl w:val="true"/>
        </w:rPr>
        <w:footnoteReference w:id="1688"/>
      </w:r>
    </w:p>
    <w:p>
      <w:pPr>
        <w:pStyle w:val="Heading4"/>
        <w:numPr>
          <w:ilvl w:val="3"/>
          <w:numId w:val="1"/>
        </w:numPr>
        <w:rPr/>
      </w:pPr>
      <w:bookmarkStart w:id="269" w:name="__RefHeading___Toc3264958_1280447820"/>
      <w:bookmarkStart w:id="270" w:name="_Toc98"/>
      <w:bookmarkEnd w:id="269"/>
      <w:r>
        <w:rPr>
          <w:rtl w:val="true"/>
        </w:rPr>
        <w:t>[</w:t>
      </w:r>
      <w:r>
        <w:rPr>
          <w:rtl w:val="true"/>
        </w:rPr>
        <w:t>كفى</w:t>
      </w:r>
      <w:r>
        <w:rPr>
          <w:rtl w:val="true"/>
        </w:rPr>
        <w:t>]</w:t>
      </w:r>
      <w:bookmarkEnd w:id="270"/>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الكاف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تعدّ بتسعة عشر كلمة، و هو المورد الرابع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بالعلم رِفعةً‌</w:t>
      </w:r>
      <w:r>
        <w:rPr>
          <w:rStyle w:val="FootnoteAnchor"/>
          <w:rtl w:val="true"/>
        </w:rPr>
        <w:footnoteReference w:id="1689"/>
      </w:r>
      <w:r>
        <w:rPr>
          <w:rFonts w:ascii="Amiri" w:hAnsi="Amiri" w:eastAsia="Amiri" w:cs="Amiri"/>
          <w:color w:val="111111"/>
          <w:sz w:val="28"/>
          <w:sz w:val="28"/>
          <w:szCs w:val="28"/>
          <w:rtl w:val="true"/>
          <w:lang w:bidi="ar-SA"/>
        </w:rPr>
        <w:t>، و كفى بالجهل ضعةً‌</w:t>
      </w:r>
      <w:r>
        <w:rPr>
          <w:rFonts w:eastAsia="Amiri" w:cs="Amiri" w:ascii="Amiri" w:hAnsi="Amiri"/>
          <w:color w:val="111111"/>
          <w:sz w:val="28"/>
          <w:szCs w:val="28"/>
          <w:rtl w:val="true"/>
          <w:lang w:bidi="ar-SA"/>
        </w:rPr>
        <w:t>.</w:t>
      </w:r>
      <w:r>
        <w:rPr>
          <w:rStyle w:val="FootnoteAnchor"/>
          <w:rtl w:val="true"/>
        </w:rPr>
        <w:footnoteReference w:id="169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بالشَّيب نذيراً</w:t>
      </w:r>
      <w:r>
        <w:rPr>
          <w:rStyle w:val="FootnoteAnchor"/>
          <w:rtl w:val="true"/>
        </w:rPr>
        <w:footnoteReference w:id="1691"/>
      </w:r>
      <w:r>
        <w:rPr>
          <w:rFonts w:ascii="Amiri" w:hAnsi="Amiri" w:eastAsia="Amiri" w:cs="Amiri"/>
          <w:color w:val="111111"/>
          <w:sz w:val="28"/>
          <w:sz w:val="28"/>
          <w:szCs w:val="28"/>
          <w:rtl w:val="true"/>
          <w:lang w:bidi="ar-SA"/>
        </w:rPr>
        <w:t>، و كفى بالمشاورة ظهيراً</w:t>
      </w:r>
      <w:r>
        <w:rPr>
          <w:rFonts w:eastAsia="Amiri" w:cs="Amiri" w:ascii="Amiri" w:hAnsi="Amiri"/>
          <w:color w:val="111111"/>
          <w:sz w:val="28"/>
          <w:szCs w:val="28"/>
          <w:rtl w:val="true"/>
          <w:lang w:bidi="ar-SA"/>
        </w:rPr>
        <w:t>.</w:t>
      </w:r>
      <w:r>
        <w:rPr>
          <w:rStyle w:val="FootnoteAnchor"/>
          <w:rtl w:val="true"/>
        </w:rPr>
        <w:footnoteReference w:id="1692"/>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بالتواضع شرفاً</w:t>
      </w:r>
      <w:r>
        <w:rPr>
          <w:rStyle w:val="FootnoteAnchor"/>
          <w:rtl w:val="true"/>
        </w:rPr>
        <w:footnoteReference w:id="1693"/>
      </w:r>
      <w:r>
        <w:rPr>
          <w:rFonts w:ascii="Amiri" w:hAnsi="Amiri" w:eastAsia="Amiri" w:cs="Amiri"/>
          <w:color w:val="111111"/>
          <w:sz w:val="28"/>
          <w:sz w:val="28"/>
          <w:szCs w:val="28"/>
          <w:rtl w:val="true"/>
          <w:lang w:bidi="ar-SA"/>
        </w:rPr>
        <w:t>، و كفى بالتكبّر تلفاً</w:t>
      </w:r>
      <w:r>
        <w:rPr>
          <w:rFonts w:eastAsia="Amiri" w:cs="Amiri" w:ascii="Amiri" w:hAnsi="Amiri"/>
          <w:color w:val="111111"/>
          <w:sz w:val="28"/>
          <w:szCs w:val="28"/>
          <w:rtl w:val="true"/>
          <w:lang w:bidi="ar-SA"/>
        </w:rPr>
        <w:t>.</w:t>
      </w:r>
      <w:r>
        <w:rPr>
          <w:rStyle w:val="FootnoteAnchor"/>
          <w:rtl w:val="true"/>
        </w:rPr>
        <w:footnoteReference w:id="1694"/>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رذيلةً أن يُعجِب بنفسه</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كَيْساً أن يَعرف معايبَه</w:t>
      </w:r>
      <w:r>
        <w:rPr>
          <w:rStyle w:val="FootnoteAnchor"/>
          <w:rtl w:val="true"/>
        </w:rPr>
        <w:footnoteReference w:id="1696"/>
      </w:r>
      <w:r>
        <w:rPr>
          <w:rFonts w:ascii="Amiri" w:hAnsi="Amiri" w:eastAsia="Amiri" w:cs="Amiri"/>
          <w:color w:val="111111"/>
          <w:sz w:val="28"/>
          <w:sz w:val="28"/>
          <w:szCs w:val="28"/>
          <w:rtl w:val="true"/>
          <w:lang w:bidi="ar-SA"/>
        </w:rPr>
        <w:t>، و أن يغلب الهوى و يملك النهى</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بالمرء جهلاً أن يرضى عن نفسه</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مَنقصةً أن يعظِّم نفسه</w:t>
      </w:r>
      <w:r>
        <w:rPr>
          <w:rFonts w:eastAsia="Amiri" w:cs="Amiri" w:ascii="Amiri" w:hAnsi="Amiri"/>
          <w:color w:val="111111"/>
          <w:sz w:val="28"/>
          <w:szCs w:val="28"/>
          <w:rtl w:val="true"/>
          <w:lang w:bidi="ar-SA"/>
        </w:rPr>
        <w:t>.</w:t>
      </w:r>
      <w:r>
        <w:rPr>
          <w:rStyle w:val="FootnoteAnchor"/>
          <w:rtl w:val="true"/>
        </w:rPr>
        <w:footnoteReference w:id="1699"/>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جهلاً ضحكُه من غير عَجَبٍ‌</w:t>
      </w:r>
      <w:r>
        <w:rPr>
          <w:rFonts w:eastAsia="Amiri" w:cs="Amiri" w:ascii="Amiri" w:hAnsi="Amiri"/>
          <w:color w:val="111111"/>
          <w:sz w:val="28"/>
          <w:szCs w:val="28"/>
          <w:rtl w:val="true"/>
          <w:lang w:bidi="ar-SA"/>
        </w:rPr>
        <w:t>.</w:t>
      </w:r>
      <w:r>
        <w:rPr>
          <w:rStyle w:val="FootnoteAnchor"/>
          <w:rtl w:val="true"/>
        </w:rPr>
        <w:footnoteReference w:id="1700"/>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سعادةً أن يوثَق به في اُمور الدين و الدنيا</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عِظةً لذوي الألباب ما جرّبوا</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مُعتبراً لاُولي النُّهىٰ ما عرفوا</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بالعالِم جهلاً أن ينافي علمُه عمله</w:t>
      </w:r>
      <w:r>
        <w:rPr>
          <w:rFonts w:eastAsia="Amiri" w:cs="Amiri" w:ascii="Amiri" w:hAnsi="Amiri"/>
          <w:color w:val="111111"/>
          <w:sz w:val="28"/>
          <w:szCs w:val="28"/>
          <w:rtl w:val="true"/>
          <w:lang w:bidi="ar-SA"/>
        </w:rPr>
        <w:t>.</w:t>
      </w:r>
      <w:r>
        <w:rPr>
          <w:rStyle w:val="FootnoteAnchor"/>
          <w:rtl w:val="true"/>
        </w:rPr>
        <w:footnoteReference w:id="1704"/>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بالظلم طارداً للنعمة، و جالباً للنقمة</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سعادةً أن يَعزِفَ عمّا يفنى، و يتولّهَ بما يبقى</w:t>
      </w:r>
      <w:r>
        <w:rPr>
          <w:rFonts w:eastAsia="Amiri" w:cs="Amiri" w:ascii="Amiri" w:hAnsi="Amiri"/>
          <w:color w:val="111111"/>
          <w:sz w:val="28"/>
          <w:szCs w:val="28"/>
          <w:rtl w:val="true"/>
          <w:lang w:bidi="ar-SA"/>
        </w:rPr>
        <w:t>.</w:t>
      </w:r>
      <w:r>
        <w:rPr>
          <w:rStyle w:val="FootnoteAnchor"/>
          <w:rtl w:val="true"/>
        </w:rPr>
        <w:footnoteReference w:id="1706"/>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غفلةً أن يَصرف همّته فيما لا يعنيه</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مؤدِّباً لنفسك تجنُّب ما كرهتَه من غيرك</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من عقلك ما أبان لك رشدَك من غيّك</w:t>
      </w:r>
      <w:r>
        <w:rPr>
          <w:rFonts w:eastAsia="Amiri" w:cs="Amiri" w:ascii="Amiri" w:hAnsi="Amiri"/>
          <w:color w:val="111111"/>
          <w:sz w:val="28"/>
          <w:szCs w:val="28"/>
          <w:rtl w:val="true"/>
          <w:lang w:bidi="ar-SA"/>
        </w:rPr>
        <w:t>.</w:t>
      </w:r>
      <w:r>
        <w:rPr>
          <w:rStyle w:val="FootnoteAnchor"/>
          <w:rtl w:val="true"/>
        </w:rPr>
        <w:footnoteReference w:id="1709"/>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موبِّخاً على كذبك علمك بأنّك كاذبٌ‌</w:t>
      </w:r>
      <w:r>
        <w:rPr>
          <w:rFonts w:eastAsia="Amiri" w:cs="Amiri" w:ascii="Amiri" w:hAnsi="Amiri"/>
          <w:color w:val="111111"/>
          <w:sz w:val="28"/>
          <w:szCs w:val="28"/>
          <w:rtl w:val="true"/>
          <w:lang w:bidi="ar-SA"/>
        </w:rPr>
        <w:t>.</w:t>
      </w:r>
      <w:r>
        <w:rPr>
          <w:rStyle w:val="FootnoteAnchor"/>
          <w:rtl w:val="true"/>
        </w:rPr>
        <w:footnoteReference w:id="171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في مجاهدة نفسك أن لا تزال أبداً لها مغالباً، و على أهويتها محارباً</w:t>
      </w:r>
      <w:r>
        <w:rPr>
          <w:rFonts w:eastAsia="Amiri" w:cs="Amiri" w:ascii="Amiri" w:hAnsi="Amiri"/>
          <w:color w:val="111111"/>
          <w:sz w:val="28"/>
          <w:szCs w:val="28"/>
          <w:rtl w:val="true"/>
          <w:lang w:bidi="ar-SA"/>
        </w:rPr>
        <w:t>.</w:t>
      </w:r>
      <w:r>
        <w:rPr>
          <w:rStyle w:val="FootnoteAnchor"/>
          <w:rtl w:val="true"/>
        </w:rPr>
        <w:footnoteReference w:id="1711"/>
      </w:r>
      <w:bookmarkStart w:id="271" w:name="pg17234_194568"/>
    </w:p>
    <w:p>
      <w:pPr>
        <w:pStyle w:val="Heading4"/>
        <w:numPr>
          <w:ilvl w:val="3"/>
          <w:numId w:val="1"/>
        </w:numPr>
        <w:rPr/>
      </w:pPr>
      <w:bookmarkStart w:id="272" w:name="__RefHeading___Toc3264960_1280447820"/>
      <w:bookmarkStart w:id="273" w:name="_Toc99"/>
      <w:bookmarkEnd w:id="271"/>
      <w:bookmarkEnd w:id="272"/>
      <w:r>
        <w:rPr>
          <w:rtl w:val="true"/>
        </w:rPr>
        <w:t>[</w:t>
      </w:r>
      <w:r>
        <w:rPr>
          <w:rtl w:val="true"/>
        </w:rPr>
        <w:t>كثرةُ‌</w:t>
      </w:r>
      <w:r>
        <w:rPr>
          <w:rtl w:val="true"/>
        </w:rPr>
        <w:t>...]</w:t>
      </w:r>
      <w:bookmarkEnd w:id="273"/>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الكاف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بسبعة عشر كلمة، و هو المورد الخامس منه؛ من ذلك قوله صلوات اللّٰه و 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الكلام تُملّ السمع</w:t>
      </w:r>
      <w:r>
        <w:rPr>
          <w:rStyle w:val="FootnoteAnchor"/>
          <w:rtl w:val="true"/>
        </w:rPr>
        <w:footnoteReference w:id="1712"/>
      </w:r>
      <w:r>
        <w:rPr>
          <w:rFonts w:ascii="Amiri" w:hAnsi="Amiri" w:eastAsia="Amiri" w:cs="Amiri"/>
          <w:color w:val="111111"/>
          <w:sz w:val="28"/>
          <w:sz w:val="28"/>
          <w:szCs w:val="28"/>
          <w:rtl w:val="true"/>
          <w:lang w:bidi="ar-SA"/>
        </w:rPr>
        <w:t>، و كثرة الإلحاح توجب المنع</w:t>
      </w:r>
      <w:r>
        <w:rPr>
          <w:rFonts w:eastAsia="Amiri" w:cs="Amiri" w:ascii="Amiri" w:hAnsi="Amiri"/>
          <w:color w:val="111111"/>
          <w:sz w:val="28"/>
          <w:szCs w:val="28"/>
          <w:rtl w:val="true"/>
          <w:lang w:bidi="ar-SA"/>
        </w:rPr>
        <w:t>.</w:t>
      </w:r>
      <w:r>
        <w:rPr>
          <w:rStyle w:val="FootnoteAnchor"/>
          <w:rtl w:val="true"/>
        </w:rPr>
        <w:footnoteReference w:id="1713"/>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الصمت يكسيك الوقار</w:t>
      </w:r>
      <w:r>
        <w:rPr>
          <w:rStyle w:val="FootnoteAnchor"/>
          <w:rtl w:val="true"/>
        </w:rPr>
        <w:footnoteReference w:id="1714"/>
      </w:r>
      <w:r>
        <w:rPr>
          <w:rFonts w:ascii="Amiri" w:hAnsi="Amiri" w:eastAsia="Amiri" w:cs="Amiri"/>
          <w:color w:val="111111"/>
          <w:sz w:val="28"/>
          <w:sz w:val="28"/>
          <w:szCs w:val="28"/>
          <w:rtl w:val="true"/>
          <w:lang w:bidi="ar-SA"/>
        </w:rPr>
        <w:t>، و كثرة الهذر يثمر العار</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المنّ تكدِّر الصنيعة</w:t>
      </w:r>
      <w:r>
        <w:rPr>
          <w:rFonts w:eastAsia="Amiri" w:cs="Amiri" w:ascii="Amiri" w:hAnsi="Amiri"/>
          <w:color w:val="111111"/>
          <w:sz w:val="28"/>
          <w:szCs w:val="28"/>
          <w:rtl w:val="true"/>
          <w:lang w:bidi="ar-SA"/>
        </w:rPr>
        <w:t>.</w:t>
      </w:r>
      <w:r>
        <w:rPr>
          <w:rStyle w:val="FootnoteAnchor"/>
          <w:rtl w:val="true"/>
        </w:rPr>
        <w:footnoteReference w:id="1716"/>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البشر آية البذل</w:t>
      </w:r>
      <w:r>
        <w:rPr>
          <w:rFonts w:eastAsia="Amiri" w:cs="Amiri" w:ascii="Amiri" w:hAnsi="Amiri"/>
          <w:color w:val="111111"/>
          <w:sz w:val="28"/>
          <w:szCs w:val="28"/>
          <w:rtl w:val="true"/>
          <w:lang w:bidi="ar-SA"/>
        </w:rPr>
        <w:t>.</w:t>
      </w:r>
      <w:r>
        <w:rPr>
          <w:rStyle w:val="FootnoteAnchor"/>
          <w:rtl w:val="true"/>
        </w:rPr>
        <w:footnoteReference w:id="1717"/>
      </w:r>
      <w:r>
        <w:rPr>
          <w:rFonts w:ascii="Amiri" w:hAnsi="Amiri" w:eastAsia="Amiri" w:cs="Amiri"/>
          <w:color w:val="111111"/>
          <w:sz w:val="28"/>
          <w:sz w:val="28"/>
          <w:szCs w:val="28"/>
          <w:rtl w:val="true"/>
          <w:lang w:bidi="ar-SA"/>
        </w:rPr>
        <w:t>كثرة التعلّل آية البخل</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الصواب تنبئ عن وفور العقل</w:t>
      </w:r>
      <w:r>
        <w:rPr>
          <w:rStyle w:val="FootnoteAnchor"/>
          <w:rtl w:val="true"/>
        </w:rPr>
        <w:footnoteReference w:id="1719"/>
      </w:r>
      <w:r>
        <w:rPr>
          <w:rFonts w:ascii="Amiri" w:hAnsi="Amiri" w:eastAsia="Amiri" w:cs="Amiri"/>
          <w:color w:val="111111"/>
          <w:sz w:val="28"/>
          <w:sz w:val="28"/>
          <w:szCs w:val="28"/>
          <w:rtl w:val="true"/>
          <w:lang w:bidi="ar-SA"/>
        </w:rPr>
        <w:t>، و كثرة الخطإ تُنذر بوفور الجهل</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الطمع عنوان قلّة الورع</w:t>
      </w:r>
      <w:r>
        <w:rPr>
          <w:rFonts w:eastAsia="Amiri" w:cs="Amiri" w:ascii="Amiri" w:hAnsi="Amiri"/>
          <w:color w:val="111111"/>
          <w:sz w:val="28"/>
          <w:szCs w:val="28"/>
          <w:rtl w:val="true"/>
          <w:lang w:bidi="ar-SA"/>
        </w:rPr>
        <w:t>.</w:t>
      </w:r>
      <w:r>
        <w:rPr>
          <w:rStyle w:val="FootnoteAnchor"/>
          <w:rtl w:val="true"/>
        </w:rPr>
        <w:footnoteReference w:id="1721"/>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حياء الرجل دليل إيمانه</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العداوة عناء القلوب</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الاعتذار يعظّم الذنوب</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الغضب يُزري بصاحبه، و تبدي معايبه</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الدَّين يصيّر الصادق كاذباً، و المُنجزَ مُخلفاً</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العتاب يوزن بالارتياب</w:t>
      </w:r>
      <w:r>
        <w:rPr>
          <w:rFonts w:eastAsia="Amiri" w:cs="Amiri" w:ascii="Amiri" w:hAnsi="Amiri"/>
          <w:color w:val="111111"/>
          <w:sz w:val="28"/>
          <w:szCs w:val="28"/>
          <w:rtl w:val="true"/>
          <w:lang w:bidi="ar-SA"/>
        </w:rPr>
        <w:t>.</w:t>
      </w:r>
      <w:r>
        <w:rPr>
          <w:rStyle w:val="FootnoteAnchor"/>
          <w:rtl w:val="true"/>
        </w:rPr>
        <w:footnoteReference w:id="1727"/>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اصطناع المعروف تزيد في العمر، و تنشر الذِّكر</w:t>
      </w:r>
      <w:r>
        <w:rPr>
          <w:rFonts w:eastAsia="Amiri" w:cs="Amiri" w:ascii="Amiri" w:hAnsi="Amiri"/>
          <w:color w:val="111111"/>
          <w:sz w:val="28"/>
          <w:szCs w:val="28"/>
          <w:rtl w:val="true"/>
          <w:lang w:bidi="ar-SA"/>
        </w:rPr>
        <w:t>.</w:t>
      </w:r>
      <w:r>
        <w:rPr>
          <w:rStyle w:val="FootnoteAnchor"/>
          <w:rtl w:val="true"/>
        </w:rPr>
        <w:footnoteReference w:id="172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الضحك توحش الجليس، و تشين الرئيس</w:t>
      </w:r>
      <w:r>
        <w:rPr>
          <w:rFonts w:eastAsia="Amiri" w:cs="Amiri" w:ascii="Amiri" w:hAnsi="Amiri"/>
          <w:color w:val="111111"/>
          <w:sz w:val="28"/>
          <w:szCs w:val="28"/>
          <w:rtl w:val="true"/>
          <w:lang w:bidi="ar-SA"/>
        </w:rPr>
        <w:t>.</w:t>
      </w:r>
      <w:r>
        <w:rPr>
          <w:rStyle w:val="FootnoteAnchor"/>
          <w:rtl w:val="true"/>
        </w:rPr>
        <w:footnoteReference w:id="1729"/>
      </w:r>
      <w:bookmarkStart w:id="274" w:name="pg17234_194569"/>
    </w:p>
    <w:p>
      <w:pPr>
        <w:pStyle w:val="BookText"/>
        <w:rPr/>
      </w:pPr>
      <w:bookmarkEnd w:id="274"/>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الدنيا قلّةٌ‌، و عزُّها ذلّةٌ‌، و زخارفها مُضِلّةٌ‌، و مواهبها فتنةٌ‌</w:t>
      </w:r>
      <w:r>
        <w:rPr>
          <w:rFonts w:eastAsia="Amiri" w:cs="Amiri" w:ascii="Amiri" w:hAnsi="Amiri"/>
          <w:color w:val="111111"/>
          <w:sz w:val="28"/>
          <w:szCs w:val="28"/>
          <w:rtl w:val="true"/>
          <w:lang w:bidi="ar-SA"/>
        </w:rPr>
        <w:t>.</w:t>
      </w:r>
      <w:r>
        <w:rPr>
          <w:rStyle w:val="FootnoteAnchor"/>
          <w:rtl w:val="true"/>
        </w:rPr>
        <w:footnoteReference w:id="1730"/>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المعارف محنة، و خلطة الناس فتنة</w:t>
      </w:r>
      <w:r>
        <w:rPr>
          <w:rFonts w:eastAsia="Amiri" w:cs="Amiri" w:ascii="Amiri" w:hAnsi="Amiri"/>
          <w:color w:val="111111"/>
          <w:sz w:val="28"/>
          <w:szCs w:val="28"/>
          <w:rtl w:val="true"/>
          <w:lang w:bidi="ar-SA"/>
        </w:rPr>
        <w:t>.</w:t>
      </w:r>
      <w:r>
        <w:rPr>
          <w:rStyle w:val="FootnoteAnchor"/>
          <w:rtl w:val="true"/>
        </w:rPr>
        <w:footnoteReference w:id="1731"/>
      </w:r>
    </w:p>
    <w:p>
      <w:pPr>
        <w:pStyle w:val="Heading4"/>
        <w:numPr>
          <w:ilvl w:val="3"/>
          <w:numId w:val="1"/>
        </w:numPr>
        <w:rPr/>
      </w:pPr>
      <w:bookmarkStart w:id="275" w:name="__RefHeading___Toc3264962_1280447820"/>
      <w:bookmarkStart w:id="276" w:name="_Toc100"/>
      <w:bookmarkEnd w:id="275"/>
      <w:r>
        <w:rPr>
          <w:rtl w:val="true"/>
        </w:rPr>
        <w:t>[</w:t>
      </w:r>
      <w:r>
        <w:rPr>
          <w:rtl w:val="true"/>
        </w:rPr>
        <w:t>كُن</w:t>
      </w:r>
      <w:r>
        <w:rPr>
          <w:rtl w:val="true"/>
        </w:rPr>
        <w:t>]</w:t>
      </w:r>
      <w:bookmarkEnd w:id="276"/>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الكاف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تعدّ بإحدى و ثلاثين كلمة، و هو المورد السادس؛ منه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قَنِعاً تكن غنيّاً</w:t>
      </w:r>
      <w:r>
        <w:rPr>
          <w:rStyle w:val="FootnoteAnchor"/>
          <w:rtl w:val="true"/>
        </w:rPr>
        <w:footnoteReference w:id="1732"/>
      </w:r>
      <w:r>
        <w:rPr>
          <w:rFonts w:ascii="Amiri" w:hAnsi="Amiri" w:eastAsia="Amiri" w:cs="Amiri"/>
          <w:color w:val="111111"/>
          <w:sz w:val="28"/>
          <w:sz w:val="28"/>
          <w:szCs w:val="28"/>
          <w:rtl w:val="true"/>
          <w:lang w:bidi="ar-SA"/>
        </w:rPr>
        <w:t>، و كُن متوكّلاً تكن مَكفيّاً</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راضياً تكن مرضيّاً</w:t>
      </w:r>
      <w:r>
        <w:rPr>
          <w:rStyle w:val="FootnoteAnchor"/>
          <w:rtl w:val="true"/>
        </w:rPr>
        <w:footnoteReference w:id="1734"/>
      </w:r>
      <w:r>
        <w:rPr>
          <w:rFonts w:ascii="Amiri" w:hAnsi="Amiri" w:eastAsia="Amiri" w:cs="Amiri"/>
          <w:color w:val="111111"/>
          <w:sz w:val="28"/>
          <w:sz w:val="28"/>
          <w:szCs w:val="28"/>
          <w:rtl w:val="true"/>
          <w:lang w:bidi="ar-SA"/>
        </w:rPr>
        <w:t>، و كُن موقناً تكن قويّاً</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حُلو الصبر عند مُرّ الأمر</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موجز الوعد موفياً بالنذر</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في الملإ وقوراً، و في الخلإ ذكوراً</w:t>
      </w:r>
      <w:r>
        <w:rPr>
          <w:rFonts w:eastAsia="Amiri" w:cs="Amiri" w:ascii="Amiri" w:hAnsi="Amiri"/>
          <w:color w:val="111111"/>
          <w:sz w:val="28"/>
          <w:szCs w:val="28"/>
          <w:rtl w:val="true"/>
          <w:lang w:bidi="ar-SA"/>
        </w:rPr>
        <w:t>.</w:t>
      </w:r>
      <w:r>
        <w:rPr>
          <w:rStyle w:val="FootnoteAnchor"/>
          <w:rtl w:val="true"/>
        </w:rPr>
        <w:footnoteReference w:id="1738"/>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في الشدائد صبوراً، و في الزلازل وقوراً</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 السرّاء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شكوراً</w:t>
      </w:r>
      <w:r>
        <w:rPr>
          <w:rStyle w:val="FootnoteAnchor"/>
          <w:rtl w:val="true"/>
        </w:rPr>
        <w:footnoteReference w:id="1740"/>
      </w:r>
      <w:r>
        <w:rPr>
          <w:rFonts w:ascii="Amiri" w:hAnsi="Amiri" w:eastAsia="Amiri" w:cs="Amiri"/>
          <w:color w:val="111111"/>
          <w:sz w:val="28"/>
          <w:sz w:val="28"/>
          <w:szCs w:val="28"/>
          <w:rtl w:val="true"/>
          <w:lang w:bidi="ar-SA"/>
        </w:rPr>
        <w:t>، و في الضرّاء عبداً صبوراً</w:t>
      </w:r>
      <w:r>
        <w:rPr>
          <w:rFonts w:eastAsia="Amiri" w:cs="Amiri" w:ascii="Amiri" w:hAnsi="Amiri"/>
          <w:color w:val="111111"/>
          <w:sz w:val="28"/>
          <w:szCs w:val="28"/>
          <w:rtl w:val="true"/>
          <w:lang w:bidi="ar-SA"/>
        </w:rPr>
        <w:t>.</w:t>
      </w:r>
      <w:r>
        <w:rPr>
          <w:rStyle w:val="FootnoteAnchor"/>
          <w:rtl w:val="true"/>
        </w:rPr>
        <w:footnoteReference w:id="1741"/>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جواداً بالحقّ‌، بخيلاً بالباطل</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في الوحدة آنس منك بقُرناء السوء</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خفيف المئونة، كثيرَ المعونة</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للمظلوم عوناً، و للظالم خصماً، و لهواك غالباً، و لنجاتك طالباً</w:t>
      </w:r>
      <w:r>
        <w:rPr>
          <w:rFonts w:eastAsia="Amiri" w:cs="Amiri" w:ascii="Amiri" w:hAnsi="Amiri"/>
          <w:color w:val="111111"/>
          <w:sz w:val="28"/>
          <w:szCs w:val="28"/>
          <w:rtl w:val="true"/>
          <w:lang w:bidi="ar-SA"/>
        </w:rPr>
        <w:t>.</w:t>
      </w:r>
      <w:r>
        <w:rPr>
          <w:rStyle w:val="FootnoteAnchor"/>
          <w:rtl w:val="true"/>
        </w:rPr>
        <w:footnoteReference w:id="174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للودّ حافظاً، و إن لم تجد محافظاً</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ليّناً من غير ضعفٍ‌، شديداً من غير عُنفٍ‌</w:t>
      </w:r>
      <w:r>
        <w:rPr>
          <w:rFonts w:eastAsia="Amiri" w:cs="Amiri" w:ascii="Amiri" w:hAnsi="Amiri"/>
          <w:color w:val="111111"/>
          <w:sz w:val="28"/>
          <w:szCs w:val="28"/>
          <w:rtl w:val="true"/>
          <w:lang w:bidi="ar-SA"/>
        </w:rPr>
        <w:t>.</w:t>
      </w:r>
      <w:r>
        <w:rPr>
          <w:rStyle w:val="FootnoteAnchor"/>
          <w:rtl w:val="true"/>
        </w:rPr>
        <w:footnoteReference w:id="1747"/>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جميل العفو إذا قدرتَ‌، عاملاً بالعدل إذا ملكت</w:t>
      </w:r>
      <w:r>
        <w:rPr>
          <w:rFonts w:eastAsia="Amiri" w:cs="Amiri" w:ascii="Amiri" w:hAnsi="Amiri"/>
          <w:color w:val="111111"/>
          <w:sz w:val="28"/>
          <w:szCs w:val="28"/>
          <w:rtl w:val="true"/>
          <w:lang w:bidi="ar-SA"/>
        </w:rPr>
        <w:t>.</w:t>
      </w:r>
      <w:r>
        <w:rPr>
          <w:rStyle w:val="FootnoteAnchor"/>
          <w:rtl w:val="true"/>
        </w:rPr>
        <w:footnoteReference w:id="1748"/>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في الدنيا ببدنك، و في الآخرة بقلبك و عملك</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عاملاً بالخير، ناهياً عن الشرّ، منكِراً شيمة الغدر</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في الفتنة كابن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ضرع فيُحلب، و لا ظهر فيُركب</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حليماً في الغضب، صبوراً في الرهب، مجملاً في الطلب</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مؤاخذاً لنفسك، مغالباً سوء طبعك؛ و إيّاك أن تحمل ذنوبك على ربّك</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لمن قطعك واصلاً، و لمن سألك مُعطياً، و لمن سكت عن مسألتك مبتدئاً</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بأسرارك بخيلاً، و لا تُذع سرّاً أُودعتَه؛ فإنَّ الإذاعة خيانةٌ‌</w:t>
      </w:r>
      <w:r>
        <w:rPr>
          <w:rFonts w:eastAsia="Amiri" w:cs="Amiri" w:ascii="Amiri" w:hAnsi="Amiri"/>
          <w:color w:val="111111"/>
          <w:sz w:val="28"/>
          <w:szCs w:val="28"/>
          <w:rtl w:val="true"/>
          <w:lang w:bidi="ar-SA"/>
        </w:rPr>
        <w:t>.</w:t>
      </w:r>
      <w:r>
        <w:rPr>
          <w:rStyle w:val="FootnoteAnchor"/>
          <w:rtl w:val="true"/>
        </w:rPr>
        <w:footnoteReference w:id="1755"/>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حَسَنَ المقال جميل الأفعال؛ فإنّ مَقالَ الرجل برهانُ فضله، و فِعاله عنوان عقله</w:t>
      </w:r>
      <w:r>
        <w:rPr>
          <w:rFonts w:eastAsia="Amiri" w:cs="Amiri" w:ascii="Amiri" w:hAnsi="Amiri"/>
          <w:color w:val="111111"/>
          <w:sz w:val="28"/>
          <w:szCs w:val="28"/>
          <w:rtl w:val="true"/>
          <w:lang w:bidi="ar-SA"/>
        </w:rPr>
        <w:t>.</w:t>
      </w:r>
      <w:r>
        <w:rPr>
          <w:rStyle w:val="FootnoteAnchor"/>
          <w:rtl w:val="true"/>
        </w:rPr>
        <w:footnoteReference w:id="1756"/>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بعدُوّك العاقل أوثق منك بصديقك الجاهل</w:t>
      </w:r>
      <w:r>
        <w:rPr>
          <w:rFonts w:eastAsia="Amiri" w:cs="Amiri" w:ascii="Amiri" w:hAnsi="Amiri"/>
          <w:color w:val="111111"/>
          <w:sz w:val="28"/>
          <w:szCs w:val="28"/>
          <w:rtl w:val="true"/>
          <w:lang w:bidi="ar-SA"/>
        </w:rPr>
        <w:t>.</w:t>
      </w:r>
      <w:r>
        <w:rPr>
          <w:rStyle w:val="FootnoteAnchor"/>
          <w:rtl w:val="true"/>
        </w:rPr>
        <w:footnoteReference w:id="1757"/>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صَمُوتاً من غير عيٍّ‌؛ فإنَّ الصمت زينةُ العالم و سترُ الجاهل</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عفوّاً في قدرتك، جواداً في عُسرتك، مؤثراً مع فاقتك، تكمُل لك الفضائل</w:t>
      </w:r>
      <w:r>
        <w:rPr>
          <w:rFonts w:eastAsia="Amiri" w:cs="Amiri" w:ascii="Amiri" w:hAnsi="Amiri"/>
          <w:color w:val="111111"/>
          <w:sz w:val="28"/>
          <w:szCs w:val="28"/>
          <w:rtl w:val="true"/>
          <w:lang w:bidi="ar-SA"/>
        </w:rPr>
        <w:t>.</w:t>
      </w:r>
      <w:r>
        <w:rPr>
          <w:rStyle w:val="FootnoteAnchor"/>
          <w:rtl w:val="true"/>
        </w:rPr>
        <w:footnoteReference w:id="1759"/>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على حذرٍ من الكريم إن أهنتَه، و من اللئيم إن أكرمته، و من الحليم إن أخرجته</w:t>
      </w:r>
      <w:r>
        <w:rPr>
          <w:rFonts w:eastAsia="Amiri" w:cs="Amiri" w:ascii="Amiri" w:hAnsi="Amiri"/>
          <w:color w:val="111111"/>
          <w:sz w:val="28"/>
          <w:szCs w:val="28"/>
          <w:rtl w:val="true"/>
          <w:lang w:bidi="ar-SA"/>
        </w:rPr>
        <w:t>.</w:t>
      </w:r>
      <w:r>
        <w:rPr>
          <w:rStyle w:val="FootnoteAnchor"/>
          <w:rtl w:val="true"/>
        </w:rPr>
        <w:footnoteReference w:id="1760"/>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كالنحلة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 أكلت طيّباً، و إن وضعتْ وضعت طيّباً، و إن وقعتْ على عودٍ لم تَكسره</w:t>
      </w:r>
      <w:r>
        <w:rPr>
          <w:rFonts w:eastAsia="Amiri" w:cs="Amiri" w:ascii="Amiri" w:hAnsi="Amiri"/>
          <w:color w:val="111111"/>
          <w:sz w:val="28"/>
          <w:szCs w:val="28"/>
          <w:rtl w:val="true"/>
          <w:lang w:bidi="ar-SA"/>
        </w:rPr>
        <w:t>.</w:t>
      </w:r>
      <w:r>
        <w:rPr>
          <w:rStyle w:val="FootnoteAnchor"/>
          <w:rtl w:val="true"/>
        </w:rPr>
        <w:footnoteReference w:id="176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على حذرٍ من الأحمق إذا صاحبتَه، و من الفاجر إذا عاشرته، و من الظالم إذا عاملته</w:t>
      </w:r>
      <w:r>
        <w:rPr>
          <w:rFonts w:eastAsia="Amiri" w:cs="Amiri" w:ascii="Amiri" w:hAnsi="Amiri"/>
          <w:color w:val="111111"/>
          <w:sz w:val="28"/>
          <w:szCs w:val="28"/>
          <w:rtl w:val="true"/>
          <w:lang w:bidi="ar-SA"/>
        </w:rPr>
        <w:t>.</w:t>
      </w:r>
      <w:r>
        <w:rPr>
          <w:rStyle w:val="FootnoteAnchor"/>
          <w:rtl w:val="true"/>
        </w:rPr>
        <w:footnoteReference w:id="1762"/>
      </w:r>
      <w:bookmarkStart w:id="277" w:name="pg17234_194571"/>
    </w:p>
    <w:p>
      <w:pPr>
        <w:pStyle w:val="BookText"/>
        <w:rPr/>
      </w:pPr>
      <w:bookmarkEnd w:id="277"/>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آمراً بالمعروف و عاملاً به، و لا تكن ممّن يأمر به و ينأى عنه؛ فيبُوء بإثمه، و يتعرّض لمقت ربّه</w:t>
      </w:r>
      <w:r>
        <w:rPr>
          <w:rFonts w:eastAsia="Amiri" w:cs="Amiri" w:ascii="Amiri" w:hAnsi="Amiri"/>
          <w:color w:val="111111"/>
          <w:sz w:val="28"/>
          <w:szCs w:val="28"/>
          <w:rtl w:val="true"/>
          <w:lang w:bidi="ar-SA"/>
        </w:rPr>
        <w:t>.</w:t>
      </w:r>
      <w:r>
        <w:rPr>
          <w:rStyle w:val="FootnoteAnchor"/>
          <w:rtl w:val="true"/>
        </w:rPr>
        <w:footnoteReference w:id="1763"/>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ممّن عرف فناء الدنيا فزهد عنها، و علم بقاء الآخرة فعمل لها</w:t>
      </w:r>
      <w:r>
        <w:rPr>
          <w:rFonts w:eastAsia="Amiri" w:cs="Amiri" w:ascii="Amiri" w:hAnsi="Amiri"/>
          <w:color w:val="111111"/>
          <w:sz w:val="28"/>
          <w:szCs w:val="28"/>
          <w:rtl w:val="true"/>
          <w:lang w:bidi="ar-SA"/>
        </w:rPr>
        <w:t>.</w:t>
      </w:r>
      <w:r>
        <w:rPr>
          <w:rStyle w:val="FootnoteAnchor"/>
          <w:rtl w:val="true"/>
        </w:rPr>
        <w:footnoteReference w:id="1764"/>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من أبناء الآخرة و لا تكونوا من أبناء الدنيا؛ فإنّ كلّ ولدٍ مستحقٌّ‌</w:t>
      </w:r>
      <w:r>
        <w:rPr>
          <w:rStyle w:val="FootnoteAnchor"/>
          <w:rtl w:val="true"/>
        </w:rPr>
        <w:footnoteReference w:id="1765"/>
      </w:r>
      <w:r>
        <w:rPr>
          <w:rFonts w:ascii="Amiri" w:hAnsi="Amiri" w:eastAsia="Amiri" w:cs="Amiri"/>
          <w:color w:val="111111"/>
          <w:sz w:val="28"/>
          <w:sz w:val="28"/>
          <w:szCs w:val="28"/>
          <w:rtl w:val="true"/>
          <w:lang w:bidi="ar-SA"/>
        </w:rPr>
        <w:t>باُمّه يوم القيامة</w:t>
      </w:r>
      <w:r>
        <w:rPr>
          <w:rFonts w:eastAsia="Amiri" w:cs="Amiri" w:ascii="Amiri" w:hAnsi="Amiri"/>
          <w:color w:val="111111"/>
          <w:sz w:val="28"/>
          <w:szCs w:val="28"/>
          <w:rtl w:val="true"/>
          <w:lang w:bidi="ar-SA"/>
        </w:rPr>
        <w:t>.</w:t>
      </w:r>
      <w:r>
        <w:rPr>
          <w:rStyle w:val="FootnoteAnchor"/>
          <w:rtl w:val="true"/>
        </w:rPr>
        <w:footnoteReference w:id="1766"/>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قوماً صيح بهم فانتبهوا</w:t>
      </w:r>
      <w:r>
        <w:rPr>
          <w:rFonts w:eastAsia="Amiri" w:cs="Amiri" w:ascii="Amiri" w:hAnsi="Amiri"/>
          <w:color w:val="111111"/>
          <w:sz w:val="28"/>
          <w:szCs w:val="28"/>
          <w:rtl w:val="true"/>
          <w:lang w:bidi="ar-SA"/>
        </w:rPr>
        <w:t>.</w:t>
      </w:r>
      <w:r>
        <w:rPr>
          <w:rStyle w:val="FootnoteAnchor"/>
          <w:rtl w:val="true"/>
        </w:rPr>
        <w:footnoteReference w:id="1767"/>
      </w:r>
    </w:p>
    <w:p>
      <w:pPr>
        <w:pStyle w:val="Heading4"/>
        <w:numPr>
          <w:ilvl w:val="3"/>
          <w:numId w:val="1"/>
        </w:numPr>
        <w:rPr/>
      </w:pPr>
      <w:bookmarkStart w:id="278" w:name="__RefHeading___Toc3264964_1280447820"/>
      <w:bookmarkStart w:id="279" w:name="_Toc101"/>
      <w:bookmarkEnd w:id="278"/>
      <w:r>
        <w:rPr>
          <w:rtl w:val="true"/>
        </w:rPr>
        <w:t>[</w:t>
      </w:r>
      <w:r>
        <w:rPr>
          <w:rtl w:val="true"/>
        </w:rPr>
        <w:t>كلّما</w:t>
      </w:r>
      <w:r>
        <w:rPr>
          <w:rtl w:val="true"/>
        </w:rPr>
        <w:t>]</w:t>
      </w:r>
      <w:bookmarkEnd w:id="279"/>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على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الكاف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ثمانية كلمات، و هو المورد السابع منه؛ من ذلك قوله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كثر خزّان الأسرار كثر ضياعها</w:t>
      </w:r>
      <w:r>
        <w:rPr>
          <w:rFonts w:eastAsia="Amiri" w:cs="Amiri" w:ascii="Amiri" w:hAnsi="Amiri"/>
          <w:color w:val="111111"/>
          <w:sz w:val="28"/>
          <w:szCs w:val="28"/>
          <w:rtl w:val="true"/>
          <w:lang w:bidi="ar-SA"/>
        </w:rPr>
        <w:t>.</w:t>
      </w:r>
      <w:r>
        <w:rPr>
          <w:rStyle w:val="FootnoteAnchor"/>
          <w:rtl w:val="true"/>
        </w:rPr>
        <w:footnoteReference w:id="1768"/>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حسنت نعمة الجاهل ازداد قبحاً فيها</w:t>
      </w:r>
      <w:r>
        <w:rPr>
          <w:rFonts w:eastAsia="Amiri" w:cs="Amiri" w:ascii="Amiri" w:hAnsi="Amiri"/>
          <w:color w:val="111111"/>
          <w:sz w:val="28"/>
          <w:szCs w:val="28"/>
          <w:rtl w:val="true"/>
          <w:lang w:bidi="ar-SA"/>
        </w:rPr>
        <w:t>.</w:t>
      </w:r>
      <w:r>
        <w:rPr>
          <w:rStyle w:val="FootnoteAnchor"/>
          <w:rtl w:val="true"/>
        </w:rPr>
        <w:footnoteReference w:id="1769"/>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ارتفعت رتبة اللئيم نقص الناس عنده، و الكريم ضدّ ذلك</w:t>
      </w:r>
      <w:r>
        <w:rPr>
          <w:rFonts w:eastAsia="Amiri" w:cs="Amiri" w:ascii="Amiri" w:hAnsi="Amiri"/>
          <w:color w:val="111111"/>
          <w:sz w:val="28"/>
          <w:szCs w:val="28"/>
          <w:rtl w:val="true"/>
          <w:lang w:bidi="ar-SA"/>
        </w:rPr>
        <w:t>.</w:t>
      </w:r>
      <w:r>
        <w:rPr>
          <w:rStyle w:val="FootnoteAnchor"/>
          <w:rtl w:val="true"/>
        </w:rPr>
        <w:footnoteReference w:id="1770"/>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أخصلتَ عملاً بلغتَ من الآخرة أملاً</w:t>
      </w:r>
      <w:r>
        <w:rPr>
          <w:rFonts w:eastAsia="Amiri" w:cs="Amiri" w:ascii="Amiri" w:hAnsi="Amiri"/>
          <w:color w:val="111111"/>
          <w:sz w:val="28"/>
          <w:szCs w:val="28"/>
          <w:rtl w:val="true"/>
          <w:lang w:bidi="ar-SA"/>
        </w:rPr>
        <w:t>.</w:t>
      </w:r>
      <w:r>
        <w:rPr>
          <w:rStyle w:val="FootnoteAnchor"/>
          <w:rtl w:val="true"/>
        </w:rPr>
        <w:footnoteReference w:id="1771"/>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ازداد المرءُ بالدُّنيا شغلاً و زاد بها ولهاً، أوردته المسالك، و أوقعته في المهالك</w:t>
      </w:r>
      <w:r>
        <w:rPr>
          <w:rFonts w:eastAsia="Amiri" w:cs="Amiri" w:ascii="Amiri" w:hAnsi="Amiri"/>
          <w:color w:val="111111"/>
          <w:sz w:val="28"/>
          <w:szCs w:val="28"/>
          <w:rtl w:val="true"/>
          <w:lang w:bidi="ar-SA"/>
        </w:rPr>
        <w:t>.</w:t>
      </w:r>
      <w:r>
        <w:rPr>
          <w:rStyle w:val="FootnoteAnchor"/>
          <w:rtl w:val="true"/>
        </w:rPr>
        <w:footnoteReference w:id="1772"/>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لا ينفع يضرّ، و الدنيا مع حلاوتها تمرّ، و الفقر بعد الغِنى باللّٰه لا يضرّ</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عظم قدر الشيء المنافس عليه عظمت الرزيّة لفقده</w:t>
      </w:r>
      <w:r>
        <w:rPr>
          <w:rFonts w:eastAsia="Amiri" w:cs="Amiri" w:ascii="Amiri" w:hAnsi="Amiri"/>
          <w:color w:val="111111"/>
          <w:sz w:val="28"/>
          <w:szCs w:val="28"/>
          <w:rtl w:val="true"/>
          <w:lang w:bidi="ar-SA"/>
        </w:rPr>
        <w:t>.</w:t>
      </w:r>
      <w:r>
        <w:rPr>
          <w:rStyle w:val="FootnoteAnchor"/>
          <w:rtl w:val="true"/>
        </w:rPr>
        <w:footnoteReference w:id="17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زاد علم الرجل زادت عنايته بنفسه، و بذل في رياضتها و صلاحها جهده</w:t>
      </w:r>
      <w:r>
        <w:rPr>
          <w:rFonts w:eastAsia="Amiri" w:cs="Amiri" w:ascii="Amiri" w:hAnsi="Amiri"/>
          <w:color w:val="111111"/>
          <w:sz w:val="28"/>
          <w:szCs w:val="28"/>
          <w:rtl w:val="true"/>
          <w:lang w:bidi="ar-SA"/>
        </w:rPr>
        <w:t>.</w:t>
      </w:r>
      <w:r>
        <w:rPr>
          <w:rStyle w:val="FootnoteAnchor"/>
          <w:rtl w:val="true"/>
        </w:rPr>
        <w:footnoteReference w:id="1775"/>
      </w:r>
      <w:bookmarkStart w:id="280" w:name="pg17234_194572"/>
    </w:p>
    <w:p>
      <w:pPr>
        <w:pStyle w:val="Heading4"/>
        <w:numPr>
          <w:ilvl w:val="3"/>
          <w:numId w:val="1"/>
        </w:numPr>
        <w:rPr/>
      </w:pPr>
      <w:bookmarkStart w:id="281" w:name="__RefHeading___Toc3264966_1280447820"/>
      <w:bookmarkStart w:id="282" w:name="_Toc102"/>
      <w:bookmarkEnd w:id="280"/>
      <w:bookmarkEnd w:id="281"/>
      <w:r>
        <w:rPr>
          <w:rtl w:val="true"/>
        </w:rPr>
        <w:t>[</w:t>
      </w:r>
      <w:r>
        <w:rPr>
          <w:rtl w:val="true"/>
        </w:rPr>
        <w:t>كما</w:t>
      </w:r>
      <w:r>
        <w:rPr>
          <w:rtl w:val="true"/>
        </w:rPr>
        <w:t>]</w:t>
      </w:r>
      <w:bookmarkEnd w:id="282"/>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الكاف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تعدّ بستّة كلمات، و هو المورد الثامن منه؛ من ذلك 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تدين تدان</w:t>
      </w:r>
      <w:r>
        <w:rPr>
          <w:rStyle w:val="FootnoteAnchor"/>
          <w:rtl w:val="true"/>
        </w:rPr>
        <w:footnoteReference w:id="1776"/>
      </w:r>
      <w:r>
        <w:rPr>
          <w:rFonts w:ascii="Amiri" w:hAnsi="Amiri" w:eastAsia="Amiri" w:cs="Amiri"/>
          <w:color w:val="111111"/>
          <w:sz w:val="28"/>
          <w:sz w:val="28"/>
          <w:szCs w:val="28"/>
          <w:rtl w:val="true"/>
          <w:lang w:bidi="ar-SA"/>
        </w:rPr>
        <w:t>، و كما تعين تعان</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ترحم تُرحم</w:t>
      </w:r>
      <w:r>
        <w:rPr>
          <w:rStyle w:val="FootnoteAnchor"/>
          <w:rtl w:val="true"/>
        </w:rPr>
        <w:footnoteReference w:id="1778"/>
      </w:r>
      <w:r>
        <w:rPr>
          <w:rFonts w:ascii="Amiri" w:hAnsi="Amiri" w:eastAsia="Amiri" w:cs="Amiri"/>
          <w:color w:val="111111"/>
          <w:sz w:val="28"/>
          <w:sz w:val="28"/>
          <w:szCs w:val="28"/>
          <w:rtl w:val="true"/>
          <w:lang w:bidi="ar-SA"/>
        </w:rPr>
        <w:t>، و كما تتواضع تُعظم</w:t>
      </w:r>
      <w:r>
        <w:rPr>
          <w:rFonts w:eastAsia="Amiri" w:cs="Amiri" w:ascii="Amiri" w:hAnsi="Amiri"/>
          <w:color w:val="111111"/>
          <w:sz w:val="28"/>
          <w:szCs w:val="28"/>
          <w:rtl w:val="true"/>
          <w:lang w:bidi="ar-SA"/>
        </w:rPr>
        <w:t>.</w:t>
      </w:r>
      <w:r>
        <w:rPr>
          <w:rStyle w:val="FootnoteAnchor"/>
          <w:rtl w:val="true"/>
        </w:rPr>
        <w:footnoteReference w:id="1779"/>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العلم يهدي المرء و ينجيه، كذلك الجهل يُضلُّه و يُرديه</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الشمس و الليل لا يجتمعان، كذلك حبّ اللّٰه و حبّ الدُّنيا لا يجتمعان</w:t>
      </w:r>
      <w:r>
        <w:rPr>
          <w:rFonts w:eastAsia="Amiri" w:cs="Amiri" w:ascii="Amiri" w:hAnsi="Amiri"/>
          <w:color w:val="111111"/>
          <w:sz w:val="28"/>
          <w:szCs w:val="28"/>
          <w:rtl w:val="true"/>
          <w:lang w:bidi="ar-SA"/>
        </w:rPr>
        <w:t>.</w:t>
      </w:r>
      <w:r>
        <w:rPr>
          <w:rStyle w:val="FootnoteAnchor"/>
          <w:rtl w:val="true"/>
        </w:rPr>
        <w:footnoteReference w:id="1781"/>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الجسم و الظلّ لا يفترقان، كذلك التوفيق و الدين لا يفترقان</w:t>
      </w:r>
      <w:r>
        <w:rPr>
          <w:rFonts w:eastAsia="Amiri" w:cs="Amiri" w:ascii="Amiri" w:hAnsi="Amiri"/>
          <w:color w:val="111111"/>
          <w:sz w:val="28"/>
          <w:szCs w:val="28"/>
          <w:rtl w:val="true"/>
          <w:lang w:bidi="ar-SA"/>
        </w:rPr>
        <w:t>.</w:t>
      </w:r>
      <w:r>
        <w:rPr>
          <w:rStyle w:val="FootnoteAnchor"/>
          <w:rtl w:val="true"/>
        </w:rPr>
        <w:footnoteReference w:id="1782"/>
      </w:r>
    </w:p>
    <w:p>
      <w:pPr>
        <w:pStyle w:val="Heading4"/>
        <w:numPr>
          <w:ilvl w:val="3"/>
          <w:numId w:val="1"/>
        </w:numPr>
        <w:rPr/>
      </w:pPr>
      <w:bookmarkStart w:id="283" w:name="__RefHeading___Toc3264968_1280447820"/>
      <w:bookmarkStart w:id="284" w:name="_Toc103"/>
      <w:bookmarkEnd w:id="283"/>
      <w:r>
        <w:rPr>
          <w:rtl w:val="true"/>
        </w:rPr>
        <w:t>[</w:t>
      </w:r>
      <w:r>
        <w:rPr>
          <w:rtl w:val="true"/>
        </w:rPr>
        <w:t>حرف الكاف باللفظ المطلق</w:t>
      </w:r>
      <w:r>
        <w:rPr>
          <w:rtl w:val="true"/>
        </w:rPr>
        <w:t>]</w:t>
      </w:r>
      <w:bookmarkEnd w:id="284"/>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الكاف باللفظ المطلق، و تعدّ بثمانية عشر كلمة، و هو المورد التاسع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 العقل كفُّ الأذى</w:t>
      </w:r>
      <w:r>
        <w:rPr>
          <w:rStyle w:val="FootnoteAnchor"/>
          <w:rtl w:val="true"/>
        </w:rPr>
        <w:footnoteReference w:id="1783"/>
      </w:r>
      <w:r>
        <w:rPr>
          <w:rFonts w:ascii="Amiri" w:hAnsi="Amiri" w:eastAsia="Amiri" w:cs="Amiri"/>
          <w:color w:val="111111"/>
          <w:sz w:val="28"/>
          <w:sz w:val="28"/>
          <w:szCs w:val="28"/>
          <w:rtl w:val="true"/>
          <w:lang w:bidi="ar-SA"/>
        </w:rPr>
        <w:t>، و كسب العلم التنزّه عن الدُّنيا</w:t>
      </w:r>
      <w:r>
        <w:rPr>
          <w:rFonts w:eastAsia="Amiri" w:cs="Amiri" w:ascii="Amiri" w:hAnsi="Amiri"/>
          <w:color w:val="111111"/>
          <w:sz w:val="28"/>
          <w:szCs w:val="28"/>
          <w:rtl w:val="true"/>
          <w:lang w:bidi="ar-SA"/>
        </w:rPr>
        <w:t>.</w:t>
      </w:r>
      <w:r>
        <w:rPr>
          <w:rStyle w:val="FootnoteAnchor"/>
          <w:rtl w:val="true"/>
        </w:rPr>
        <w:footnoteReference w:id="1784"/>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 الإيمان لزوم الحقّ و نُصحُ الخلق</w:t>
      </w:r>
      <w:r>
        <w:rPr>
          <w:rFonts w:eastAsia="Amiri" w:cs="Amiri" w:ascii="Amiri" w:hAnsi="Amiri"/>
          <w:color w:val="111111"/>
          <w:sz w:val="28"/>
          <w:szCs w:val="28"/>
          <w:rtl w:val="true"/>
          <w:lang w:bidi="ar-SA"/>
        </w:rPr>
        <w:t>.</w:t>
      </w:r>
      <w:r>
        <w:rPr>
          <w:rStyle w:val="FootnoteAnchor"/>
          <w:rtl w:val="true"/>
        </w:rPr>
        <w:footnoteReference w:id="1785"/>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العلم الحلم، و كمال الحلم كثرة الاحتمال و الكظم</w:t>
      </w:r>
      <w:r>
        <w:rPr>
          <w:rFonts w:eastAsia="Amiri" w:cs="Amiri" w:ascii="Amiri" w:hAnsi="Amiri"/>
          <w:color w:val="111111"/>
          <w:sz w:val="28"/>
          <w:szCs w:val="28"/>
          <w:rtl w:val="true"/>
          <w:lang w:bidi="ar-SA"/>
        </w:rPr>
        <w:t>.</w:t>
      </w:r>
      <w:r>
        <w:rPr>
          <w:rStyle w:val="FootnoteAnchor"/>
          <w:rtl w:val="true"/>
        </w:rPr>
        <w:footnoteReference w:id="1786"/>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السَّفير يولد الفساد، و يفوّت المراد، و يُبطل الحزم</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العاقل قوتٌ‌، و جواب الجاهل سكوتٌ‌</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النعمة مزيلها، و شكرها مستديمها</w:t>
      </w:r>
      <w:r>
        <w:rPr>
          <w:rFonts w:eastAsia="Amiri" w:cs="Amiri" w:ascii="Amiri" w:hAnsi="Amiri"/>
          <w:color w:val="111111"/>
          <w:sz w:val="28"/>
          <w:szCs w:val="28"/>
          <w:rtl w:val="true"/>
          <w:lang w:bidi="ar-SA"/>
        </w:rPr>
        <w:t>.</w:t>
      </w:r>
      <w:r>
        <w:rPr>
          <w:rStyle w:val="FootnoteAnchor"/>
          <w:rtl w:val="true"/>
        </w:rPr>
        <w:footnoteReference w:id="178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كرور الأيّام أحلامٌ‌، و لذّاتها آلامٌ‌، و مواهبها فناءٌ و أسقام</w:t>
      </w:r>
      <w:r>
        <w:rPr>
          <w:rFonts w:eastAsia="Amiri" w:cs="Amiri" w:ascii="Amiri" w:hAnsi="Amiri"/>
          <w:color w:val="111111"/>
          <w:sz w:val="28"/>
          <w:szCs w:val="28"/>
          <w:rtl w:val="true"/>
          <w:lang w:bidi="ar-SA"/>
        </w:rPr>
        <w:t>.</w:t>
      </w:r>
      <w:r>
        <w:rPr>
          <w:rStyle w:val="FootnoteAnchor"/>
          <w:rtl w:val="true"/>
        </w:rPr>
        <w:footnoteReference w:id="1790"/>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كرور الليل و النهار مَكمَنُ الآفات وداعي الشتات</w:t>
      </w:r>
      <w:r>
        <w:rPr>
          <w:rFonts w:eastAsia="Amiri" w:cs="Amiri" w:ascii="Amiri" w:hAnsi="Amiri"/>
          <w:color w:val="111111"/>
          <w:sz w:val="28"/>
          <w:szCs w:val="28"/>
          <w:rtl w:val="true"/>
          <w:lang w:bidi="ar-SA"/>
        </w:rPr>
        <w:t>.</w:t>
      </w:r>
      <w:r>
        <w:rPr>
          <w:rStyle w:val="FootnoteAnchor"/>
          <w:rtl w:val="true"/>
        </w:rPr>
        <w:footnoteReference w:id="1791"/>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من ادّعى اليقين بالباقي، و هو مواصلٌ بالفاني</w:t>
      </w:r>
      <w:r>
        <w:rPr>
          <w:rFonts w:eastAsia="Amiri" w:cs="Amiri" w:ascii="Amiri" w:hAnsi="Amiri"/>
          <w:color w:val="111111"/>
          <w:sz w:val="28"/>
          <w:szCs w:val="28"/>
          <w:rtl w:val="true"/>
          <w:lang w:bidi="ar-SA"/>
        </w:rPr>
        <w:t>.</w:t>
      </w:r>
      <w:r>
        <w:rPr>
          <w:rStyle w:val="FootnoteAnchor"/>
          <w:rtl w:val="true"/>
        </w:rPr>
        <w:footnoteReference w:id="1792"/>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كفران الإحسان يوجب الحرمان</w:t>
      </w:r>
      <w:r>
        <w:rPr>
          <w:rFonts w:eastAsia="Amiri" w:cs="Amiri" w:ascii="Amiri" w:hAnsi="Amiri"/>
          <w:color w:val="111111"/>
          <w:sz w:val="28"/>
          <w:szCs w:val="28"/>
          <w:rtl w:val="true"/>
          <w:lang w:bidi="ar-SA"/>
        </w:rPr>
        <w:t>.</w:t>
      </w:r>
      <w:r>
        <w:rPr>
          <w:rStyle w:val="FootnoteAnchor"/>
          <w:rtl w:val="true"/>
        </w:rPr>
        <w:footnoteReference w:id="1793"/>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الاُترج قبل الطعام و بعده</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كافلُ النصر الصبر</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كافل اليتيم و المسكين عند اللّٰه من المكرَّمين</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كاتمُ السرّ وفيٌّ أمينٌ‌</w:t>
      </w:r>
      <w:r>
        <w:rPr>
          <w:rFonts w:eastAsia="Amiri" w:cs="Amiri" w:ascii="Amiri" w:hAnsi="Amiri"/>
          <w:color w:val="111111"/>
          <w:sz w:val="28"/>
          <w:szCs w:val="28"/>
          <w:rtl w:val="true"/>
          <w:lang w:bidi="ar-SA"/>
        </w:rPr>
        <w:t>.</w:t>
      </w:r>
      <w:r>
        <w:rPr>
          <w:rStyle w:val="FootnoteAnchor"/>
          <w:rtl w:val="true"/>
        </w:rPr>
        <w:footnoteReference w:id="1797"/>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امرئ مسئولٌ عمّا ملكت يمينه و عياله</w:t>
      </w:r>
      <w:r>
        <w:rPr>
          <w:rFonts w:eastAsia="Amiri" w:cs="Amiri" w:ascii="Amiri" w:hAnsi="Amiri"/>
          <w:color w:val="111111"/>
          <w:sz w:val="28"/>
          <w:szCs w:val="28"/>
          <w:rtl w:val="true"/>
          <w:lang w:bidi="ar-SA"/>
        </w:rPr>
        <w:t>.</w:t>
      </w:r>
      <w:r>
        <w:rPr>
          <w:rStyle w:val="FootnoteAnchor"/>
          <w:rtl w:val="true"/>
        </w:rPr>
        <w:footnoteReference w:id="1798"/>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كَفِّروا ذُنوبَكم و تحبَّبوا إلى ربّكم بالصدقة و صلة الرحم</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الرجل عنوان عقله و برهان فضله</w:t>
      </w:r>
      <w:r>
        <w:rPr>
          <w:rFonts w:eastAsia="Amiri" w:cs="Amiri" w:ascii="Amiri" w:hAnsi="Amiri"/>
          <w:color w:val="111111"/>
          <w:sz w:val="28"/>
          <w:szCs w:val="28"/>
          <w:rtl w:val="true"/>
          <w:lang w:bidi="ar-SA"/>
        </w:rPr>
        <w:t>.</w:t>
      </w:r>
      <w:r>
        <w:rPr>
          <w:rStyle w:val="FootnoteAnchor"/>
          <w:rtl w:val="true"/>
        </w:rPr>
        <w:footnoteReference w:id="180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لي فيما مضى أخٌ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يعظِّمه في عيني صغر الدُّنيا في عينه، و كان خارجاً عن سلطان بطنه، فلا يشتهي ما لا يجد، و لا يُكثر إذا ما وجد؛ و كان أكثر دهره صائماً، فإن قال بذّ القائلين و نَقَعَ قليل السائلين، و كان ضعيفاً مستضعفاً، فإن جاء الجدّ فهو ليثُ عادٍ و صلُّ وادٍ، لا يُدلي بحجّةٍ حتّى يأتي قاضياً، و كان لا يلوم أحداً على ما يجد العذر في مثله حتّى يسمع اعتذاره، و كان لا يشكو وجعاً إلّا عند بُرئه، و كان يفعل ما يقول، و لا يقول ما لم يفعل، و كان إذا غُلب على الكلام لا يُغلب على السكوت، و كان على أن يسمع أحرص منه على أن يتكلّم، و كان إذا بدهه أمران نظر أيّهما أقرب إلى الهوىٰ فخالفه، فعليكم بهذه الخلائق فالزَموها و تنافسوا فيها، فإن لم تستطيعوا فاعلموا أنَّ أخذ القليل خيرٌ من ترك الكثير</w:t>
      </w:r>
      <w:r>
        <w:rPr>
          <w:rFonts w:eastAsia="Amiri" w:cs="Amiri" w:ascii="Amiri" w:hAnsi="Amiri"/>
          <w:color w:val="111111"/>
          <w:sz w:val="28"/>
          <w:szCs w:val="28"/>
          <w:rtl w:val="true"/>
          <w:lang w:bidi="ar-SA"/>
        </w:rPr>
        <w:t>.</w:t>
      </w:r>
      <w:r>
        <w:rPr>
          <w:rStyle w:val="FootnoteAnchor"/>
          <w:rtl w:val="true"/>
        </w:rPr>
        <w:footnoteReference w:id="1801"/>
      </w:r>
      <w:bookmarkStart w:id="285" w:name="pg17234_194574"/>
    </w:p>
    <w:p>
      <w:pPr>
        <w:pStyle w:val="Heading3"/>
        <w:numPr>
          <w:ilvl w:val="2"/>
          <w:numId w:val="1"/>
        </w:numPr>
        <w:rPr/>
      </w:pPr>
      <w:bookmarkStart w:id="286" w:name="__RefHeading___Toc3264970_1280447820"/>
      <w:bookmarkStart w:id="287" w:name="_Toc104"/>
      <w:bookmarkEnd w:id="285"/>
      <w:bookmarkEnd w:id="286"/>
      <w:r>
        <w:rPr>
          <w:rtl w:val="true"/>
        </w:rPr>
        <w:t>[</w:t>
      </w:r>
      <w:r>
        <w:rPr>
          <w:rtl w:val="true"/>
        </w:rPr>
        <w:t>حرف اللام</w:t>
      </w:r>
      <w:r>
        <w:rPr>
          <w:rtl w:val="true"/>
        </w:rPr>
        <w:t>]</w:t>
      </w:r>
      <w:bookmarkEnd w:id="287"/>
    </w:p>
    <w:p>
      <w:pPr>
        <w:pStyle w:val="Heading4"/>
        <w:numPr>
          <w:ilvl w:val="3"/>
          <w:numId w:val="1"/>
        </w:numPr>
        <w:rPr/>
      </w:pPr>
      <w:bookmarkStart w:id="288" w:name="__RefHeading___Toc3264972_1280447820"/>
      <w:bookmarkStart w:id="289" w:name="_Toc105"/>
      <w:bookmarkEnd w:id="288"/>
      <w:r>
        <w:rPr>
          <w:rtl w:val="true"/>
        </w:rPr>
        <w:t xml:space="preserve">حرف اللام </w:t>
      </w:r>
      <w:r>
        <w:rPr>
          <w:rtl w:val="true"/>
        </w:rPr>
        <w:t xml:space="preserve">- </w:t>
      </w:r>
      <w:r>
        <w:rPr>
          <w:rtl w:val="true"/>
        </w:rPr>
        <w:t>لِكُلّ‌</w:t>
      </w:r>
      <w:r>
        <w:rPr>
          <w:rtl w:val="true"/>
        </w:rPr>
        <w:t>]</w:t>
      </w:r>
      <w:bookmarkEnd w:id="289"/>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اللام تعدّ سبعة و تسعين كلمة في استعمالاتها، السبع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 بسبعة عشر كلمة، و هو المورد الأوّل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همٍّ فَرَجٌ‌</w:t>
      </w:r>
      <w:r>
        <w:rPr>
          <w:rStyle w:val="FootnoteAnchor"/>
          <w:rtl w:val="true"/>
        </w:rPr>
        <w:footnoteReference w:id="1802"/>
      </w:r>
      <w:r>
        <w:rPr>
          <w:rFonts w:ascii="Amiri" w:hAnsi="Amiri" w:eastAsia="Amiri" w:cs="Amiri"/>
          <w:color w:val="111111"/>
          <w:sz w:val="28"/>
          <w:sz w:val="28"/>
          <w:szCs w:val="28"/>
          <w:rtl w:val="true"/>
          <w:lang w:bidi="ar-SA"/>
        </w:rPr>
        <w:t>، و لكلّ ضيقٍ مَخرجٌ‌</w:t>
      </w:r>
      <w:r>
        <w:rPr>
          <w:rFonts w:eastAsia="Amiri" w:cs="Amiri" w:ascii="Amiri" w:hAnsi="Amiri"/>
          <w:color w:val="111111"/>
          <w:sz w:val="28"/>
          <w:szCs w:val="28"/>
          <w:rtl w:val="true"/>
          <w:lang w:bidi="ar-SA"/>
        </w:rPr>
        <w:t>.</w:t>
      </w:r>
      <w:r>
        <w:rPr>
          <w:rStyle w:val="FootnoteAnchor"/>
          <w:rtl w:val="true"/>
        </w:rPr>
        <w:footnoteReference w:id="1803"/>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ناجمٍ اُفول</w:t>
      </w:r>
      <w:r>
        <w:rPr>
          <w:rStyle w:val="FootnoteAnchor"/>
          <w:rtl w:val="true"/>
        </w:rPr>
        <w:footnoteReference w:id="1804"/>
      </w:r>
      <w:r>
        <w:rPr>
          <w:rFonts w:ascii="Amiri" w:hAnsi="Amiri" w:eastAsia="Amiri" w:cs="Amiri"/>
          <w:color w:val="111111"/>
          <w:sz w:val="28"/>
          <w:sz w:val="28"/>
          <w:szCs w:val="28"/>
          <w:rtl w:val="true"/>
          <w:lang w:bidi="ar-SA"/>
        </w:rPr>
        <w:t>، و لكلّ داخلٍ دهشةٌ و ذهولٌ‌</w:t>
      </w:r>
      <w:r>
        <w:rPr>
          <w:rFonts w:eastAsia="Amiri" w:cs="Amiri" w:ascii="Amiri" w:hAnsi="Amiri"/>
          <w:color w:val="111111"/>
          <w:sz w:val="28"/>
          <w:szCs w:val="28"/>
          <w:rtl w:val="true"/>
          <w:lang w:bidi="ar-SA"/>
        </w:rPr>
        <w:t>.</w:t>
      </w:r>
      <w:r>
        <w:rPr>
          <w:rStyle w:val="FootnoteAnchor"/>
          <w:rtl w:val="true"/>
        </w:rPr>
        <w:footnoteReference w:id="1805"/>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غيبةٍ إيابٌ‌</w:t>
      </w:r>
      <w:r>
        <w:rPr>
          <w:rStyle w:val="FootnoteAnchor"/>
          <w:rtl w:val="true"/>
        </w:rPr>
        <w:footnoteReference w:id="1806"/>
      </w:r>
      <w:r>
        <w:rPr>
          <w:rFonts w:ascii="Amiri" w:hAnsi="Amiri" w:eastAsia="Amiri" w:cs="Amiri"/>
          <w:color w:val="111111"/>
          <w:sz w:val="28"/>
          <w:sz w:val="28"/>
          <w:szCs w:val="28"/>
          <w:rtl w:val="true"/>
          <w:lang w:bidi="ar-SA"/>
        </w:rPr>
        <w:t>، و لكلّ قولٍ جوابٌ‌</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دولةٍ بُرهةٌ‌</w:t>
      </w:r>
      <w:r>
        <w:rPr>
          <w:rFonts w:eastAsia="Amiri" w:cs="Amiri" w:ascii="Amiri" w:hAnsi="Amiri"/>
          <w:color w:val="111111"/>
          <w:sz w:val="28"/>
          <w:szCs w:val="28"/>
          <w:rtl w:val="true"/>
          <w:lang w:bidi="ar-SA"/>
        </w:rPr>
        <w:t>.</w:t>
      </w:r>
      <w:r>
        <w:rPr>
          <w:rStyle w:val="FootnoteAnchor"/>
          <w:rtl w:val="true"/>
        </w:rPr>
        <w:footnoteReference w:id="1808"/>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إقبالٍ إدبارٌ</w:t>
      </w:r>
      <w:r>
        <w:rPr>
          <w:rStyle w:val="FootnoteAnchor"/>
          <w:rtl w:val="true"/>
        </w:rPr>
        <w:footnoteReference w:id="1809"/>
      </w:r>
      <w:r>
        <w:rPr>
          <w:rFonts w:ascii="Amiri" w:hAnsi="Amiri" w:eastAsia="Amiri" w:cs="Amiri"/>
          <w:color w:val="111111"/>
          <w:sz w:val="28"/>
          <w:sz w:val="28"/>
          <w:szCs w:val="28"/>
          <w:rtl w:val="true"/>
          <w:lang w:bidi="ar-SA"/>
        </w:rPr>
        <w:t>، و لكلّ مُصابٍ اصطبارٌ</w:t>
      </w:r>
      <w:r>
        <w:rPr>
          <w:rFonts w:eastAsia="Amiri" w:cs="Amiri" w:ascii="Amiri" w:hAnsi="Amiri"/>
          <w:color w:val="111111"/>
          <w:sz w:val="28"/>
          <w:szCs w:val="28"/>
          <w:rtl w:val="true"/>
          <w:lang w:bidi="ar-SA"/>
        </w:rPr>
        <w:t>.</w:t>
      </w:r>
      <w:r>
        <w:rPr>
          <w:rStyle w:val="FootnoteAnchor"/>
          <w:rtl w:val="true"/>
        </w:rPr>
        <w:footnoteReference w:id="1810"/>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مقام مقالٌ‌</w:t>
      </w:r>
      <w:r>
        <w:rPr>
          <w:rStyle w:val="FootnoteAnchor"/>
          <w:rtl w:val="true"/>
        </w:rPr>
        <w:footnoteReference w:id="1811"/>
      </w:r>
      <w:r>
        <w:rPr>
          <w:rFonts w:ascii="Amiri" w:hAnsi="Amiri" w:eastAsia="Amiri" w:cs="Amiri"/>
          <w:color w:val="111111"/>
          <w:sz w:val="28"/>
          <w:sz w:val="28"/>
          <w:szCs w:val="28"/>
          <w:rtl w:val="true"/>
          <w:lang w:bidi="ar-SA"/>
        </w:rPr>
        <w:t>، و لكلّ آمرٍ مآلٌ‌</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من الدنيا انقضاءٌ و فناء</w:t>
      </w:r>
      <w:r>
        <w:rPr>
          <w:rStyle w:val="FootnoteAnchor"/>
          <w:rtl w:val="true"/>
        </w:rPr>
        <w:footnoteReference w:id="1813"/>
      </w:r>
      <w:r>
        <w:rPr>
          <w:rFonts w:ascii="Amiri" w:hAnsi="Amiri" w:eastAsia="Amiri" w:cs="Amiri"/>
          <w:color w:val="111111"/>
          <w:sz w:val="28"/>
          <w:sz w:val="28"/>
          <w:szCs w:val="28"/>
          <w:rtl w:val="true"/>
          <w:lang w:bidi="ar-SA"/>
        </w:rPr>
        <w:t>، و لكلّ شيءٍ من الآخرة خلودٌ و بقاءٌ‌</w:t>
      </w:r>
      <w:r>
        <w:rPr>
          <w:rFonts w:eastAsia="Amiri" w:cs="Amiri" w:ascii="Amiri" w:hAnsi="Amiri"/>
          <w:color w:val="111111"/>
          <w:sz w:val="28"/>
          <w:szCs w:val="28"/>
          <w:rtl w:val="true"/>
          <w:lang w:bidi="ar-SA"/>
        </w:rPr>
        <w:t>.</w:t>
      </w:r>
      <w:r>
        <w:rPr>
          <w:rStyle w:val="FootnoteAnchor"/>
          <w:rtl w:val="true"/>
        </w:rPr>
        <w:footnoteReference w:id="1814"/>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زكاة، و زكاة العقل احتمال الجهّال</w:t>
      </w:r>
      <w:r>
        <w:rPr>
          <w:rFonts w:eastAsia="Amiri" w:cs="Amiri" w:ascii="Amiri" w:hAnsi="Amiri"/>
          <w:color w:val="111111"/>
          <w:sz w:val="28"/>
          <w:szCs w:val="28"/>
          <w:rtl w:val="true"/>
          <w:lang w:bidi="ar-SA"/>
        </w:rPr>
        <w:t>.</w:t>
      </w:r>
      <w:r>
        <w:rPr>
          <w:rStyle w:val="FootnoteAnchor"/>
          <w:rtl w:val="true"/>
        </w:rPr>
        <w:footnoteReference w:id="1815"/>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حيلةٌ‌، و حيلة المنطق الصدق</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فضيلة، و فضيلة الكرام اصطناع الرجال</w:t>
      </w:r>
      <w:r>
        <w:rPr>
          <w:rFonts w:eastAsia="Amiri" w:cs="Amiri" w:ascii="Amiri" w:hAnsi="Amiri"/>
          <w:color w:val="111111"/>
          <w:sz w:val="28"/>
          <w:szCs w:val="28"/>
          <w:rtl w:val="true"/>
          <w:lang w:bidi="ar-SA"/>
        </w:rPr>
        <w:t>.</w:t>
      </w:r>
      <w:r>
        <w:rPr>
          <w:rStyle w:val="FootnoteAnchor"/>
          <w:rtl w:val="true"/>
        </w:rPr>
        <w:footnoteReference w:id="1817"/>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آفةٌ‌، و آفة الخير قرين السوء</w:t>
      </w:r>
      <w:r>
        <w:rPr>
          <w:rFonts w:eastAsia="Amiri" w:cs="Amiri" w:ascii="Amiri" w:hAnsi="Amiri"/>
          <w:color w:val="111111"/>
          <w:sz w:val="28"/>
          <w:szCs w:val="28"/>
          <w:rtl w:val="true"/>
          <w:lang w:bidi="ar-SA"/>
        </w:rPr>
        <w:t>.</w:t>
      </w:r>
      <w:r>
        <w:rPr>
          <w:rStyle w:val="FootnoteAnchor"/>
          <w:rtl w:val="true"/>
        </w:rPr>
        <w:footnoteReference w:id="181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مُثنٍ على من أثنى عليه مثوبةٌ من جزاء، أو عارفةٌ من عطاءٍ‌</w:t>
      </w:r>
      <w:r>
        <w:rPr>
          <w:rFonts w:eastAsia="Amiri" w:cs="Amiri" w:ascii="Amiri" w:hAnsi="Amiri"/>
          <w:color w:val="111111"/>
          <w:sz w:val="28"/>
          <w:szCs w:val="28"/>
          <w:rtl w:val="true"/>
          <w:lang w:bidi="ar-SA"/>
        </w:rPr>
        <w:t>.</w:t>
      </w:r>
      <w:r>
        <w:rPr>
          <w:rStyle w:val="FootnoteAnchor"/>
          <w:rtl w:val="true"/>
        </w:rPr>
        <w:footnoteReference w:id="1819"/>
      </w:r>
      <w:bookmarkStart w:id="290" w:name="pg17234_194575"/>
    </w:p>
    <w:p>
      <w:pPr>
        <w:pStyle w:val="BookText"/>
        <w:rPr/>
      </w:pPr>
      <w:bookmarkEnd w:id="290"/>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بذرٌ، و بذر الشرّ الشره</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ظالمٍ عقوبةٌ لا تعدوه، و صرعةٌ لا تخطوه</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ظاهرٍ باطنٌ على مثاله؛ فما طاب ظاهره طاب باطنه، و ما خبث ظاهره خبث باطنه</w:t>
      </w:r>
      <w:r>
        <w:rPr>
          <w:rFonts w:eastAsia="Amiri" w:cs="Amiri" w:ascii="Amiri" w:hAnsi="Amiri"/>
          <w:color w:val="111111"/>
          <w:sz w:val="28"/>
          <w:szCs w:val="28"/>
          <w:rtl w:val="true"/>
          <w:lang w:bidi="ar-SA"/>
        </w:rPr>
        <w:t>.</w:t>
      </w:r>
      <w:r>
        <w:rPr>
          <w:rStyle w:val="FootnoteAnchor"/>
          <w:rtl w:val="true"/>
        </w:rPr>
        <w:footnoteReference w:id="1822"/>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قادمٍ حَيرةٌ فابسطوه بالكلام</w:t>
      </w:r>
      <w:r>
        <w:rPr>
          <w:rFonts w:eastAsia="Amiri" w:cs="Amiri" w:ascii="Amiri" w:hAnsi="Amiri"/>
          <w:color w:val="111111"/>
          <w:sz w:val="28"/>
          <w:szCs w:val="28"/>
          <w:rtl w:val="true"/>
          <w:lang w:bidi="ar-SA"/>
        </w:rPr>
        <w:t>.</w:t>
      </w:r>
      <w:r>
        <w:rPr>
          <w:rStyle w:val="FootnoteAnchor"/>
          <w:rtl w:val="true"/>
        </w:rPr>
        <w:footnoteReference w:id="1823"/>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بذرٌ، و بذر العداوة المزاح</w:t>
      </w:r>
      <w:r>
        <w:rPr>
          <w:rFonts w:eastAsia="Amiri" w:cs="Amiri" w:ascii="Amiri" w:hAnsi="Amiri"/>
          <w:color w:val="111111"/>
          <w:sz w:val="28"/>
          <w:szCs w:val="28"/>
          <w:rtl w:val="true"/>
          <w:lang w:bidi="ar-SA"/>
        </w:rPr>
        <w:t>.</w:t>
      </w:r>
      <w:r>
        <w:rPr>
          <w:rStyle w:val="FootnoteAnchor"/>
          <w:rtl w:val="true"/>
        </w:rPr>
        <w:footnoteReference w:id="1824"/>
      </w:r>
    </w:p>
    <w:p>
      <w:pPr>
        <w:pStyle w:val="Heading4"/>
        <w:numPr>
          <w:ilvl w:val="3"/>
          <w:numId w:val="1"/>
        </w:numPr>
        <w:rPr/>
      </w:pPr>
      <w:bookmarkStart w:id="291" w:name="__RefHeading___Toc3264974_1280447820"/>
      <w:bookmarkStart w:id="292" w:name="_Toc106"/>
      <w:bookmarkEnd w:id="291"/>
      <w:r>
        <w:rPr>
          <w:rtl w:val="true"/>
        </w:rPr>
        <w:t>[</w:t>
      </w:r>
      <w:r>
        <w:rPr>
          <w:rtl w:val="true"/>
        </w:rPr>
        <w:t>اللام الزائدة</w:t>
      </w:r>
      <w:r>
        <w:rPr>
          <w:rtl w:val="true"/>
        </w:rPr>
        <w:t>]</w:t>
      </w:r>
      <w:bookmarkEnd w:id="292"/>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اللام باللام الزائدة، و تعدّ بخمسة و عشرين كلمة، و هو المورد الثاني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للعاقل في كلّ عملٍ إحسانٌ‌</w:t>
      </w:r>
      <w:r>
        <w:rPr>
          <w:rStyle w:val="FootnoteAnchor"/>
          <w:rtl w:val="true"/>
        </w:rPr>
        <w:footnoteReference w:id="1825"/>
      </w:r>
      <w:r>
        <w:rPr>
          <w:rFonts w:ascii="Amiri" w:hAnsi="Amiri" w:eastAsia="Amiri" w:cs="Amiri"/>
          <w:color w:val="111111"/>
          <w:sz w:val="28"/>
          <w:sz w:val="28"/>
          <w:szCs w:val="28"/>
          <w:rtl w:val="true"/>
          <w:lang w:bidi="ar-SA"/>
        </w:rPr>
        <w:t>، و للجاهل في كلّ حالة خُسرانٌ‌</w:t>
      </w:r>
      <w:r>
        <w:rPr>
          <w:rFonts w:eastAsia="Amiri" w:cs="Amiri" w:ascii="Amiri" w:hAnsi="Amiri"/>
          <w:color w:val="111111"/>
          <w:sz w:val="28"/>
          <w:szCs w:val="28"/>
          <w:rtl w:val="true"/>
          <w:lang w:bidi="ar-SA"/>
        </w:rPr>
        <w:t>.</w:t>
      </w:r>
      <w:r>
        <w:rPr>
          <w:rStyle w:val="FootnoteAnchor"/>
          <w:rtl w:val="true"/>
        </w:rPr>
        <w:footnoteReference w:id="1826"/>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للعادة على كلّ إنسانٍ سلطانٌ‌</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للمتحلّي لذّة الدنيا غصّةٌ‌</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للأحمق مع كلّ قولٍ يمينٌ‌</w:t>
      </w:r>
      <w:r>
        <w:rPr>
          <w:rFonts w:eastAsia="Amiri" w:cs="Amiri" w:ascii="Amiri" w:hAnsi="Amiri"/>
          <w:color w:val="111111"/>
          <w:sz w:val="28"/>
          <w:szCs w:val="28"/>
          <w:rtl w:val="true"/>
          <w:lang w:bidi="ar-SA"/>
        </w:rPr>
        <w:t>.</w:t>
      </w:r>
      <w:r>
        <w:rPr>
          <w:rStyle w:val="FootnoteAnchor"/>
          <w:rtl w:val="true"/>
        </w:rPr>
        <w:footnoteReference w:id="1829"/>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لرُسل اللّٰه في كلّ حُكم تبيينٌ‌</w:t>
      </w:r>
      <w:r>
        <w:rPr>
          <w:rFonts w:eastAsia="Amiri" w:cs="Amiri" w:ascii="Amiri" w:hAnsi="Amiri"/>
          <w:color w:val="111111"/>
          <w:sz w:val="28"/>
          <w:szCs w:val="28"/>
          <w:rtl w:val="true"/>
          <w:lang w:bidi="ar-SA"/>
        </w:rPr>
        <w:t>.</w:t>
      </w:r>
      <w:r>
        <w:rPr>
          <w:rStyle w:val="FootnoteAnchor"/>
          <w:rtl w:val="true"/>
        </w:rPr>
        <w:footnoteReference w:id="1830"/>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للمتجرّي على المعاصي نِقَمٌ من عذاب اللّٰه تعالى</w:t>
      </w:r>
      <w:r>
        <w:rPr>
          <w:rFonts w:eastAsia="Amiri" w:cs="Amiri" w:ascii="Amiri" w:hAnsi="Amiri"/>
          <w:color w:val="111111"/>
          <w:sz w:val="28"/>
          <w:szCs w:val="28"/>
          <w:rtl w:val="true"/>
          <w:lang w:bidi="ar-SA"/>
        </w:rPr>
        <w:t>.</w:t>
      </w:r>
      <w:r>
        <w:rPr>
          <w:rStyle w:val="FootnoteAnchor"/>
          <w:rtl w:val="true"/>
        </w:rPr>
        <w:footnoteReference w:id="1831"/>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للحازم من عقله عن كلّ دَنيّةٍ زاجرٌ</w:t>
      </w:r>
      <w:r>
        <w:rPr>
          <w:rFonts w:eastAsia="Amiri" w:cs="Amiri" w:ascii="Amiri" w:hAnsi="Amiri"/>
          <w:color w:val="111111"/>
          <w:sz w:val="28"/>
          <w:szCs w:val="28"/>
          <w:rtl w:val="true"/>
          <w:lang w:bidi="ar-SA"/>
        </w:rPr>
        <w:t>.</w:t>
      </w:r>
      <w:r>
        <w:rPr>
          <w:rStyle w:val="FootnoteAnchor"/>
          <w:rtl w:val="true"/>
        </w:rPr>
        <w:footnoteReference w:id="1832"/>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رقعتُ مدرعتي هذه حتّى استحييتُ من راقعها، فقال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تنبذها؟ فقلت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اعزب عنّي فعند الصباح يَحمَد القومُ السرىٰ‌</w:t>
      </w:r>
      <w:r>
        <w:rPr>
          <w:rFonts w:eastAsia="Amiri" w:cs="Amiri" w:ascii="Amiri" w:hAnsi="Amiri"/>
          <w:color w:val="111111"/>
          <w:sz w:val="28"/>
          <w:szCs w:val="28"/>
          <w:rtl w:val="true"/>
          <w:lang w:bidi="ar-SA"/>
        </w:rPr>
        <w:t>.</w:t>
      </w:r>
      <w:r>
        <w:rPr>
          <w:rStyle w:val="FootnoteAnchor"/>
          <w:rtl w:val="true"/>
        </w:rPr>
        <w:footnoteReference w:id="1833"/>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لَأنا أشدّ اغتباطاً بمعرفة الكريم من إمساكي على الجواهر النفيس الغالي الثمين</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لَدنياكم عندي أهون من عُراق خنزير على يد مجذومٍ‌</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أتعبك من أكرمك إن كنتَ كريماً، و لقد أراحك من أهانك إن كنتَ حليماً</w:t>
      </w:r>
      <w:r>
        <w:rPr>
          <w:rFonts w:eastAsia="Amiri" w:cs="Amiri" w:ascii="Amiri" w:hAnsi="Amiri"/>
          <w:color w:val="111111"/>
          <w:sz w:val="28"/>
          <w:szCs w:val="28"/>
          <w:rtl w:val="true"/>
          <w:lang w:bidi="ar-SA"/>
        </w:rPr>
        <w:t>.</w:t>
      </w:r>
      <w:r>
        <w:rPr>
          <w:rStyle w:val="FootnoteAnchor"/>
          <w:rtl w:val="true"/>
        </w:rPr>
        <w:footnoteReference w:id="1836"/>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لِينهك عن معايب الناس ما تعرف من معايبك</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تكون تابعاً في الخير خيرٌ لك من أن تكون متبوعاً في الشرّ</w:t>
      </w:r>
      <w:r>
        <w:rPr>
          <w:rFonts w:eastAsia="Amiri" w:cs="Amiri" w:ascii="Amiri" w:hAnsi="Amiri"/>
          <w:color w:val="111111"/>
          <w:sz w:val="28"/>
          <w:szCs w:val="28"/>
          <w:rtl w:val="true"/>
          <w:lang w:bidi="ar-SA"/>
        </w:rPr>
        <w:t>.</w:t>
      </w:r>
      <w:r>
        <w:rPr>
          <w:rStyle w:val="FootnoteAnchor"/>
          <w:rtl w:val="true"/>
        </w:rPr>
        <w:footnoteReference w:id="1838"/>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للكرام فضيلةُ المبادرة إلى فعل المعروف و إسداء الصنائع</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 مَن دونه بالغلبة، و يظاهر القومَ الظَّلَمَة</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ربَّهُ‌، و ساعةٌ يحاسِبُ فيها نَفسه، و ساعةٌ يُخلّي بين نفسه و لذّتها فيما يَحِلّ و يجمُل</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الشكر شاغلاً لك على معافاتك ممّا ابتلي به غيرك</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أبغض الناس إليك و أبعدهم منك أطلبهم لمعائب الناس في الدنيا</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مَوئلك إلى الحقّ‌؛ فإنَّ الحقّ أقوى مُعينٍ‌</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أحبّ الناس إليك و أحظاهم لديك أكثرهم سعياً في منافع الناس</w:t>
      </w:r>
      <w:r>
        <w:rPr>
          <w:rFonts w:eastAsia="Amiri" w:cs="Amiri" w:ascii="Amiri" w:hAnsi="Amiri"/>
          <w:color w:val="111111"/>
          <w:sz w:val="28"/>
          <w:szCs w:val="28"/>
          <w:rtl w:val="true"/>
          <w:lang w:bidi="ar-SA"/>
        </w:rPr>
        <w:t>.</w:t>
      </w:r>
      <w:r>
        <w:rPr>
          <w:rStyle w:val="FootnoteAnchor"/>
          <w:rtl w:val="true"/>
        </w:rPr>
        <w:footnoteReference w:id="1845"/>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أحبّ الاُمور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أعمّها في العدل، و أقسطها بالحقّ‌</w:t>
      </w:r>
      <w:r>
        <w:rPr>
          <w:rFonts w:eastAsia="Amiri" w:cs="Amiri" w:ascii="Amiri" w:hAnsi="Amiri"/>
          <w:color w:val="111111"/>
          <w:sz w:val="28"/>
          <w:szCs w:val="28"/>
          <w:rtl w:val="true"/>
          <w:lang w:bidi="ar-SA"/>
        </w:rPr>
        <w:t>.</w:t>
      </w:r>
      <w:r>
        <w:rPr>
          <w:rStyle w:val="FootnoteAnchor"/>
          <w:rtl w:val="true"/>
        </w:rPr>
        <w:footnoteReference w:id="1846"/>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أحبّ الناس إليك المشفق الناصح</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مركبك العدل، فمن ركبه ملك</w:t>
      </w:r>
      <w:r>
        <w:rPr>
          <w:rFonts w:eastAsia="Amiri" w:cs="Amiri" w:ascii="Amiri" w:hAnsi="Amiri"/>
          <w:color w:val="111111"/>
          <w:sz w:val="28"/>
          <w:szCs w:val="28"/>
          <w:rtl w:val="true"/>
          <w:lang w:bidi="ar-SA"/>
        </w:rPr>
        <w:t>.</w:t>
      </w:r>
      <w:r>
        <w:rPr>
          <w:rStyle w:val="FootnoteAnchor"/>
          <w:rtl w:val="true"/>
        </w:rPr>
        <w:footnoteReference w:id="184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مرجعك إلى الحقّ‌؛ فمن فارق الحقّ هلك</w:t>
      </w:r>
      <w:r>
        <w:rPr>
          <w:rFonts w:eastAsia="Amiri" w:cs="Amiri" w:ascii="Amiri" w:hAnsi="Amiri"/>
          <w:color w:val="111111"/>
          <w:sz w:val="28"/>
          <w:szCs w:val="28"/>
          <w:rtl w:val="true"/>
          <w:lang w:bidi="ar-SA"/>
        </w:rPr>
        <w:t>.</w:t>
      </w:r>
      <w:r>
        <w:rPr>
          <w:rStyle w:val="FootnoteAnchor"/>
          <w:rtl w:val="true"/>
        </w:rPr>
        <w:footnoteReference w:id="1849"/>
      </w:r>
      <w:bookmarkStart w:id="293" w:name="pg17234_194577"/>
    </w:p>
    <w:p>
      <w:pPr>
        <w:pStyle w:val="BookText"/>
        <w:rPr/>
      </w:pPr>
      <w:bookmarkEnd w:id="293"/>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أخطأ العاقلُ اللاهي الرشدَ، و أصابه ذو الاجتهاد و الجدّ</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عُلّق بنياط الإنسان بَضعةٌ هي أعجب ما فيه، و ذلك القلب، و له موادُّ من الحكمة و أضدادٌ من خلافها، فإن سنح له الرجاء أذلّه الطمع، و إن هاج به الطمع أهلكه الحرص، و إن ملكه اليأس قتله الأسف، و إن عرض له الغضب اشتدّ به الغيظ، و إن أسعده الرضا نسي التحفّظ، و إن غاله الخوف شغله الحذر، و إن اتّسع له الأمر استلبته العزّة، و إن أصابته مصيبةٌ فضحه الجزع، و إن عضّته الفاقة شغله البلاء، و إن أجهده الجوع قعد به الضعف، و إن أفرط به الشبع كظَّته البطنة؛ فكلُّ تقصيرٍ به مضرٌّ، و كلّ إفراطٍ له مفسدةٌ‌</w:t>
      </w:r>
      <w:r>
        <w:rPr>
          <w:rFonts w:eastAsia="Amiri" w:cs="Amiri" w:ascii="Amiri" w:hAnsi="Amiri"/>
          <w:color w:val="111111"/>
          <w:sz w:val="28"/>
          <w:szCs w:val="28"/>
          <w:rtl w:val="true"/>
          <w:lang w:bidi="ar-SA"/>
        </w:rPr>
        <w:t>.</w:t>
      </w:r>
      <w:r>
        <w:rPr>
          <w:rStyle w:val="FootnoteAnchor"/>
          <w:rtl w:val="true"/>
        </w:rPr>
        <w:footnoteReference w:id="1851"/>
      </w:r>
    </w:p>
    <w:p>
      <w:pPr>
        <w:pStyle w:val="Heading4"/>
        <w:numPr>
          <w:ilvl w:val="3"/>
          <w:numId w:val="1"/>
        </w:numPr>
        <w:rPr/>
      </w:pPr>
      <w:bookmarkStart w:id="294" w:name="__RefHeading___Toc3264976_1280447820"/>
      <w:bookmarkStart w:id="295" w:name="_Toc107"/>
      <w:bookmarkEnd w:id="294"/>
      <w:r>
        <w:rPr>
          <w:rtl w:val="true"/>
        </w:rPr>
        <w:t>[</w:t>
      </w:r>
      <w:r>
        <w:rPr>
          <w:rtl w:val="true"/>
        </w:rPr>
        <w:t>لن</w:t>
      </w:r>
      <w:r>
        <w:rPr>
          <w:rtl w:val="true"/>
        </w:rPr>
        <w:t>]</w:t>
      </w:r>
      <w:bookmarkEnd w:id="295"/>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أولاده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اللام باللام الثابتة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كلمات، و هو المورد الثالث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يفوز بالجنّة إلّا الساعي لها</w:t>
      </w:r>
      <w:r>
        <w:rPr>
          <w:rFonts w:eastAsia="Amiri" w:cs="Amiri" w:ascii="Amiri" w:hAnsi="Amiri"/>
          <w:color w:val="111111"/>
          <w:sz w:val="28"/>
          <w:szCs w:val="28"/>
          <w:rtl w:val="true"/>
          <w:lang w:bidi="ar-SA"/>
        </w:rPr>
        <w:t>.</w:t>
      </w:r>
      <w:r>
        <w:rPr>
          <w:rStyle w:val="FootnoteAnchor"/>
          <w:rtl w:val="true"/>
        </w:rPr>
        <w:footnoteReference w:id="1852"/>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ينجو من النار إلّا التارك عملها</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يلقى جزاء الشرّ إلّا عامله</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يُجدي القولُ حتّى يتّصل بالفعل</w:t>
      </w:r>
      <w:r>
        <w:rPr>
          <w:rFonts w:eastAsia="Amiri" w:cs="Amiri" w:ascii="Amiri" w:hAnsi="Amiri"/>
          <w:color w:val="111111"/>
          <w:sz w:val="28"/>
          <w:szCs w:val="28"/>
          <w:rtl w:val="true"/>
          <w:lang w:bidi="ar-SA"/>
        </w:rPr>
        <w:t>.</w:t>
      </w:r>
      <w:r>
        <w:rPr>
          <w:rStyle w:val="FootnoteAnchor"/>
          <w:rtl w:val="true"/>
        </w:rPr>
        <w:footnoteReference w:id="1855"/>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يُتحقّق الخير حتّى يُتبرّأ من الشرّ</w:t>
      </w:r>
      <w:r>
        <w:rPr>
          <w:rFonts w:eastAsia="Amiri" w:cs="Amiri" w:ascii="Amiri" w:hAnsi="Amiri"/>
          <w:color w:val="111111"/>
          <w:sz w:val="28"/>
          <w:szCs w:val="28"/>
          <w:rtl w:val="true"/>
          <w:lang w:bidi="ar-SA"/>
        </w:rPr>
        <w:t>.</w:t>
      </w:r>
      <w:r>
        <w:rPr>
          <w:rStyle w:val="FootnoteAnchor"/>
          <w:rtl w:val="true"/>
        </w:rPr>
        <w:footnoteReference w:id="185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يسبقك إلى رزقك طالبٌ‌</w:t>
      </w:r>
      <w:r>
        <w:rPr>
          <w:rStyle w:val="FootnoteAnchor"/>
          <w:rtl w:val="true"/>
        </w:rPr>
        <w:footnoteReference w:id="1857"/>
      </w:r>
      <w:r>
        <w:rPr>
          <w:rFonts w:ascii="Amiri" w:hAnsi="Amiri" w:eastAsia="Amiri" w:cs="Amiri"/>
          <w:color w:val="111111"/>
          <w:sz w:val="28"/>
          <w:sz w:val="28"/>
          <w:szCs w:val="28"/>
          <w:rtl w:val="true"/>
          <w:lang w:bidi="ar-SA"/>
        </w:rPr>
        <w:t>، و لن يغلبك على ما قُدّر لك غالبٌ‌</w:t>
      </w:r>
      <w:r>
        <w:rPr>
          <w:rFonts w:eastAsia="Amiri" w:cs="Amiri" w:ascii="Amiri" w:hAnsi="Amiri"/>
          <w:color w:val="111111"/>
          <w:sz w:val="28"/>
          <w:szCs w:val="28"/>
          <w:rtl w:val="true"/>
          <w:lang w:bidi="ar-SA"/>
        </w:rPr>
        <w:t>.</w:t>
      </w:r>
      <w:r>
        <w:rPr>
          <w:rStyle w:val="FootnoteAnchor"/>
          <w:rtl w:val="true"/>
        </w:rPr>
        <w:footnoteReference w:id="1858"/>
      </w:r>
      <w:bookmarkStart w:id="296" w:name="pg17234_194578"/>
    </w:p>
    <w:p>
      <w:pPr>
        <w:pStyle w:val="BookText"/>
        <w:rPr/>
      </w:pPr>
      <w:bookmarkEnd w:id="296"/>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تُمسِكوا بعصمة الحقّ حتّى تعرفوا الّذي نبذه</w:t>
      </w:r>
      <w:r>
        <w:rPr>
          <w:rFonts w:eastAsia="Amiri" w:cs="Amiri" w:ascii="Amiri" w:hAnsi="Amiri"/>
          <w:color w:val="111111"/>
          <w:sz w:val="28"/>
          <w:szCs w:val="28"/>
          <w:rtl w:val="true"/>
          <w:lang w:bidi="ar-SA"/>
        </w:rPr>
        <w:t>.</w:t>
      </w:r>
      <w:r>
        <w:rPr>
          <w:rStyle w:val="FootnoteAnchor"/>
          <w:rtl w:val="true"/>
        </w:rPr>
        <w:footnoteReference w:id="1859"/>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يَضلّ المرءُ حتّى يَغلب شكُّه يقينه</w:t>
      </w:r>
      <w:r>
        <w:rPr>
          <w:rFonts w:eastAsia="Amiri" w:cs="Amiri" w:ascii="Amiri" w:hAnsi="Amiri"/>
          <w:color w:val="111111"/>
          <w:sz w:val="28"/>
          <w:szCs w:val="28"/>
          <w:rtl w:val="true"/>
          <w:lang w:bidi="ar-SA"/>
        </w:rPr>
        <w:t>.</w:t>
      </w:r>
      <w:r>
        <w:rPr>
          <w:rStyle w:val="FootnoteAnchor"/>
          <w:rtl w:val="true"/>
        </w:rPr>
        <w:footnoteReference w:id="1860"/>
      </w:r>
    </w:p>
    <w:p>
      <w:pPr>
        <w:pStyle w:val="Heading4"/>
        <w:numPr>
          <w:ilvl w:val="3"/>
          <w:numId w:val="1"/>
        </w:numPr>
        <w:rPr/>
      </w:pPr>
      <w:bookmarkStart w:id="297" w:name="__RefHeading___Toc3264978_1280447820"/>
      <w:bookmarkStart w:id="298" w:name="_Toc108"/>
      <w:bookmarkEnd w:id="297"/>
      <w:r>
        <w:rPr>
          <w:rtl w:val="true"/>
        </w:rPr>
        <w:t>[</w:t>
      </w:r>
      <w:r>
        <w:rPr>
          <w:rtl w:val="true"/>
        </w:rPr>
        <w:t>ليس</w:t>
      </w:r>
      <w:r>
        <w:rPr>
          <w:rtl w:val="true"/>
        </w:rPr>
        <w:t>]</w:t>
      </w:r>
      <w:bookmarkEnd w:id="29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اللام باللام الثابتة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يعدّ بثلاثة عشر كلمة، و هو المورد الرابع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لمتوكّلٍ عَناءٌ‌</w:t>
      </w:r>
      <w:r>
        <w:rPr>
          <w:rStyle w:val="FootnoteAnchor"/>
          <w:rtl w:val="true"/>
        </w:rPr>
        <w:footnoteReference w:id="1861"/>
      </w:r>
      <w:r>
        <w:rPr>
          <w:rFonts w:ascii="Amiri" w:hAnsi="Amiri" w:eastAsia="Amiri" w:cs="Amiri"/>
          <w:color w:val="111111"/>
          <w:sz w:val="28"/>
          <w:sz w:val="28"/>
          <w:szCs w:val="28"/>
          <w:rtl w:val="true"/>
          <w:lang w:bidi="ar-SA"/>
        </w:rPr>
        <w:t>، و ليس لحريص غناءٌ‌</w:t>
      </w:r>
      <w:r>
        <w:rPr>
          <w:rFonts w:eastAsia="Amiri" w:cs="Amiri" w:ascii="Amiri" w:hAnsi="Amiri"/>
          <w:color w:val="111111"/>
          <w:sz w:val="28"/>
          <w:szCs w:val="28"/>
          <w:rtl w:val="true"/>
          <w:lang w:bidi="ar-SA"/>
        </w:rPr>
        <w:t>.</w:t>
      </w:r>
      <w:r>
        <w:rPr>
          <w:rStyle w:val="FootnoteAnchor"/>
          <w:rtl w:val="true"/>
        </w:rPr>
        <w:footnoteReference w:id="1862"/>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بحكيم من شكى ضُرّه إلى غير رحيمٍ‌</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الخير أن يَكثر مالك؛ إنّما الخير أن يكثر علمك، و يَعظم حلمك</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r>
        <w:rPr>
          <w:rStyle w:val="FootnoteAnchor"/>
          <w:rtl w:val="true"/>
        </w:rPr>
        <w:footnoteReference w:id="1865"/>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لك بأخٍ من احتجت إلى مداراته</w:t>
      </w:r>
      <w:r>
        <w:rPr>
          <w:rFonts w:eastAsia="Amiri" w:cs="Amiri" w:ascii="Amiri" w:hAnsi="Amiri"/>
          <w:color w:val="111111"/>
          <w:sz w:val="28"/>
          <w:szCs w:val="28"/>
          <w:rtl w:val="true"/>
          <w:lang w:bidi="ar-SA"/>
        </w:rPr>
        <w:t>.</w:t>
      </w:r>
      <w:r>
        <w:rPr>
          <w:rStyle w:val="FootnoteAnchor"/>
          <w:rtl w:val="true"/>
        </w:rPr>
        <w:footnoteReference w:id="1866"/>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برفيقٍ محمودِ الطريقة مَن أحوج صاحبه إلى مماراته</w:t>
      </w:r>
      <w:r>
        <w:rPr>
          <w:rFonts w:eastAsia="Amiri" w:cs="Amiri" w:ascii="Amiri" w:hAnsi="Amiri"/>
          <w:color w:val="111111"/>
          <w:sz w:val="28"/>
          <w:szCs w:val="28"/>
          <w:rtl w:val="true"/>
          <w:lang w:bidi="ar-SA"/>
        </w:rPr>
        <w:t>.</w:t>
      </w:r>
      <w:r>
        <w:rPr>
          <w:rStyle w:val="FootnoteAnchor"/>
          <w:rtl w:val="true"/>
        </w:rPr>
        <w:footnoteReference w:id="1867"/>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شيءٌ أفسد للاُمور و لا أبلغ في هلاك الجمهور من الشرّ</w:t>
      </w:r>
      <w:r>
        <w:rPr>
          <w:rFonts w:eastAsia="Amiri" w:cs="Amiri" w:ascii="Amiri" w:hAnsi="Amiri"/>
          <w:color w:val="111111"/>
          <w:sz w:val="28"/>
          <w:szCs w:val="28"/>
          <w:rtl w:val="true"/>
          <w:lang w:bidi="ar-SA"/>
        </w:rPr>
        <w:t>.</w:t>
      </w:r>
      <w:r>
        <w:rPr>
          <w:rStyle w:val="FootnoteAnchor"/>
          <w:rtl w:val="true"/>
        </w:rPr>
        <w:footnoteReference w:id="1868"/>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الغربة عارٌ؛ إنّما العار في الوطن الافتقار</w:t>
      </w:r>
      <w:r>
        <w:rPr>
          <w:rFonts w:eastAsia="Amiri" w:cs="Amiri" w:ascii="Amiri" w:hAnsi="Amiri"/>
          <w:color w:val="111111"/>
          <w:sz w:val="28"/>
          <w:szCs w:val="28"/>
          <w:rtl w:val="true"/>
          <w:lang w:bidi="ar-SA"/>
        </w:rPr>
        <w:t>.</w:t>
      </w:r>
      <w:r>
        <w:rPr>
          <w:rStyle w:val="FootnoteAnchor"/>
          <w:rtl w:val="true"/>
        </w:rPr>
        <w:footnoteReference w:id="1869"/>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في معادٍ، أو مَرمّةٍ لمعاشٍ‌، أو لذّةٍ في غير مُحرَّم</w:t>
      </w:r>
      <w:r>
        <w:rPr>
          <w:rFonts w:eastAsia="Amiri" w:cs="Amiri" w:ascii="Amiri" w:hAnsi="Amiri"/>
          <w:color w:val="111111"/>
          <w:sz w:val="28"/>
          <w:szCs w:val="28"/>
          <w:rtl w:val="true"/>
          <w:lang w:bidi="ar-SA"/>
        </w:rPr>
        <w:t>.</w:t>
      </w:r>
      <w:r>
        <w:rPr>
          <w:rStyle w:val="FootnoteAnchor"/>
          <w:rtl w:val="true"/>
        </w:rPr>
        <w:footnoteReference w:id="1870"/>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شيء أعزّ من الكبريت الأحمر إلّا ما بقي من عمر المؤمن</w:t>
      </w:r>
      <w:r>
        <w:rPr>
          <w:rFonts w:eastAsia="Amiri" w:cs="Amiri" w:ascii="Amiri" w:hAnsi="Amiri"/>
          <w:color w:val="111111"/>
          <w:sz w:val="28"/>
          <w:szCs w:val="28"/>
          <w:rtl w:val="true"/>
          <w:lang w:bidi="ar-SA"/>
        </w:rPr>
        <w:t>.</w:t>
      </w:r>
      <w:r>
        <w:rPr>
          <w:rStyle w:val="FootnoteAnchor"/>
          <w:rtl w:val="true"/>
        </w:rPr>
        <w:footnoteReference w:id="1871"/>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ثوابٌ عند اللّٰه أعظم من ثواب السلطان العادل</w:t>
      </w:r>
      <w:r>
        <w:rPr>
          <w:rFonts w:eastAsia="Amiri" w:cs="Amiri" w:ascii="Amiri" w:hAnsi="Amiri"/>
          <w:color w:val="111111"/>
          <w:sz w:val="28"/>
          <w:szCs w:val="28"/>
          <w:rtl w:val="true"/>
          <w:lang w:bidi="ar-SA"/>
        </w:rPr>
        <w:t>.</w:t>
      </w:r>
      <w:r>
        <w:rPr>
          <w:rStyle w:val="FootnoteAnchor"/>
          <w:rtl w:val="true"/>
        </w:rPr>
        <w:footnoteReference w:id="187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وجه الأرض أكرم على اللّٰه من النفس المطيعة لأمره</w:t>
      </w:r>
      <w:r>
        <w:rPr>
          <w:rFonts w:eastAsia="Amiri" w:cs="Amiri" w:ascii="Amiri" w:hAnsi="Amiri"/>
          <w:color w:val="111111"/>
          <w:sz w:val="28"/>
          <w:szCs w:val="28"/>
          <w:rtl w:val="true"/>
          <w:lang w:bidi="ar-SA"/>
        </w:rPr>
        <w:t>.</w:t>
      </w:r>
      <w:r>
        <w:rPr>
          <w:rStyle w:val="FootnoteAnchor"/>
          <w:rtl w:val="true"/>
        </w:rPr>
        <w:footnoteReference w:id="1873"/>
      </w:r>
      <w:bookmarkStart w:id="299" w:name="pg17234_194579"/>
    </w:p>
    <w:p>
      <w:pPr>
        <w:pStyle w:val="BookText"/>
        <w:rPr/>
      </w:pPr>
      <w:bookmarkEnd w:id="299"/>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بمؤمنٍ من لم يهتمَّ بإصلاح معاده</w:t>
      </w:r>
      <w:r>
        <w:rPr>
          <w:rFonts w:eastAsia="Amiri" w:cs="Amiri" w:ascii="Amiri" w:hAnsi="Amiri"/>
          <w:color w:val="111111"/>
          <w:sz w:val="28"/>
          <w:szCs w:val="28"/>
          <w:rtl w:val="true"/>
          <w:lang w:bidi="ar-SA"/>
        </w:rPr>
        <w:t>.</w:t>
      </w:r>
      <w:r>
        <w:rPr>
          <w:rStyle w:val="FootnoteAnchor"/>
          <w:rtl w:val="true"/>
        </w:rPr>
        <w:footnoteReference w:id="1874"/>
      </w:r>
    </w:p>
    <w:p>
      <w:pPr>
        <w:pStyle w:val="Heading4"/>
        <w:numPr>
          <w:ilvl w:val="3"/>
          <w:numId w:val="1"/>
        </w:numPr>
        <w:rPr/>
      </w:pPr>
      <w:bookmarkStart w:id="300" w:name="__RefHeading___Toc3264980_1280447820"/>
      <w:bookmarkStart w:id="301" w:name="_Toc109"/>
      <w:bookmarkEnd w:id="300"/>
      <w:r>
        <w:rPr>
          <w:rtl w:val="true"/>
        </w:rPr>
        <w:t>[</w:t>
      </w:r>
      <w:r>
        <w:rPr>
          <w:rtl w:val="true"/>
        </w:rPr>
        <w:t>لم</w:t>
      </w:r>
      <w:r>
        <w:rPr>
          <w:rtl w:val="true"/>
        </w:rPr>
        <w:t>]</w:t>
      </w:r>
      <w:bookmarkEnd w:id="301"/>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أولاده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اللام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كلماتٍ‌، و هو المورد الخامس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يَسُد من افتقر إخوانُه إلى غيره</w:t>
      </w:r>
      <w:r>
        <w:rPr>
          <w:rFonts w:eastAsia="Amiri" w:cs="Amiri" w:ascii="Amiri" w:hAnsi="Amiri"/>
          <w:color w:val="111111"/>
          <w:sz w:val="28"/>
          <w:szCs w:val="28"/>
          <w:rtl w:val="true"/>
          <w:lang w:bidi="ar-SA"/>
        </w:rPr>
        <w:t>.</w:t>
      </w:r>
      <w:r>
        <w:rPr>
          <w:rStyle w:val="FootnoteAnchor"/>
          <w:rtl w:val="true"/>
        </w:rPr>
        <w:footnoteReference w:id="1875"/>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يوفَّق من بخل على نفسه بخيره، و خلّف ماله لغيره</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يعدم النصر من انتصر بالصبر</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يتّصف بالمروّة من لم يَرعَ ذمّة أوليائه، و لم يُنصف أعداءه</w:t>
      </w:r>
      <w:r>
        <w:rPr>
          <w:rFonts w:eastAsia="Amiri" w:cs="Amiri" w:ascii="Amiri" w:hAnsi="Amiri"/>
          <w:color w:val="111111"/>
          <w:sz w:val="28"/>
          <w:szCs w:val="28"/>
          <w:rtl w:val="true"/>
          <w:lang w:bidi="ar-SA"/>
        </w:rPr>
        <w:t>.</w:t>
      </w:r>
      <w:r>
        <w:rPr>
          <w:rStyle w:val="FootnoteAnchor"/>
          <w:rtl w:val="true"/>
        </w:rPr>
        <w:footnoteReference w:id="1878"/>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يَذهب مِن مالك ما وقى عرضك</w:t>
      </w:r>
      <w:r>
        <w:rPr>
          <w:rFonts w:eastAsia="Amiri" w:cs="Amiri" w:ascii="Amiri" w:hAnsi="Amiri"/>
          <w:color w:val="111111"/>
          <w:sz w:val="28"/>
          <w:szCs w:val="28"/>
          <w:rtl w:val="true"/>
          <w:lang w:bidi="ar-SA"/>
        </w:rPr>
        <w:t>.</w:t>
      </w:r>
      <w:r>
        <w:rPr>
          <w:rStyle w:val="FootnoteAnchor"/>
          <w:rtl w:val="true"/>
        </w:rPr>
        <w:footnoteReference w:id="1879"/>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يضع امرؤٌ ماله في غير حقّه، أو معروفَه في غير أهله، إلّا حَرَمَه اللّٰه شكرهم، و كان لغيره وُدُّهم</w:t>
      </w:r>
      <w:r>
        <w:rPr>
          <w:rFonts w:eastAsia="Amiri" w:cs="Amiri" w:ascii="Amiri" w:hAnsi="Amiri"/>
          <w:color w:val="111111"/>
          <w:sz w:val="28"/>
          <w:szCs w:val="28"/>
          <w:rtl w:val="true"/>
          <w:lang w:bidi="ar-SA"/>
        </w:rPr>
        <w:t>.</w:t>
      </w:r>
      <w:r>
        <w:rPr>
          <w:rStyle w:val="FootnoteAnchor"/>
          <w:rtl w:val="true"/>
        </w:rPr>
        <w:footnoteReference w:id="1880"/>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يحلُل اللّٰه سبحانه في الأشياء فيكون فيها كائناً، و لم ينبأ عنها فيقال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Style w:val="FootnoteAnchor"/>
          <w:rtl w:val="true"/>
        </w:rPr>
        <w:footnoteReference w:id="1881"/>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w:t>
      </w:r>
      <w:r>
        <w:rPr>
          <w:rStyle w:val="FootnoteAnchor"/>
          <w:rtl w:val="true"/>
        </w:rPr>
        <w:footnoteReference w:id="1882"/>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يوفَّق من استحسن القبيح، و أعرض عن قول النصيح</w:t>
      </w:r>
      <w:r>
        <w:rPr>
          <w:rFonts w:eastAsia="Amiri" w:cs="Amiri" w:ascii="Amiri" w:hAnsi="Amiri"/>
          <w:color w:val="111111"/>
          <w:sz w:val="28"/>
          <w:szCs w:val="28"/>
          <w:rtl w:val="true"/>
          <w:lang w:bidi="ar-SA"/>
        </w:rPr>
        <w:t>.</w:t>
      </w:r>
      <w:r>
        <w:rPr>
          <w:rStyle w:val="FootnoteAnchor"/>
          <w:rtl w:val="true"/>
        </w:rPr>
        <w:footnoteReference w:id="1883"/>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يأمركم اللّٰه إلّا بحَسَنٍ‌، و لم ينهكم إلّا عن قبيحٍ‌</w:t>
      </w:r>
      <w:r>
        <w:rPr>
          <w:rFonts w:eastAsia="Amiri" w:cs="Amiri" w:ascii="Amiri" w:hAnsi="Amiri"/>
          <w:color w:val="111111"/>
          <w:sz w:val="28"/>
          <w:szCs w:val="28"/>
          <w:rtl w:val="true"/>
          <w:lang w:bidi="ar-SA"/>
        </w:rPr>
        <w:t>.</w:t>
      </w:r>
      <w:r>
        <w:rPr>
          <w:rStyle w:val="FootnoteAnchor"/>
          <w:rtl w:val="true"/>
        </w:rPr>
        <w:footnoteReference w:id="1884"/>
      </w:r>
    </w:p>
    <w:p>
      <w:pPr>
        <w:pStyle w:val="Heading4"/>
        <w:numPr>
          <w:ilvl w:val="3"/>
          <w:numId w:val="1"/>
        </w:numPr>
        <w:rPr/>
      </w:pPr>
      <w:bookmarkStart w:id="302" w:name="__RefHeading___Toc3264982_1280447820"/>
      <w:bookmarkStart w:id="303" w:name="_Toc110"/>
      <w:bookmarkEnd w:id="302"/>
      <w:r>
        <w:rPr>
          <w:rtl w:val="true"/>
        </w:rPr>
        <w:t>[</w:t>
      </w:r>
      <w:r>
        <w:rPr>
          <w:rtl w:val="true"/>
        </w:rPr>
        <w:t>لو</w:t>
      </w:r>
      <w:r>
        <w:rPr>
          <w:rtl w:val="true"/>
        </w:rPr>
        <w:t>]</w:t>
      </w:r>
      <w:bookmarkEnd w:id="30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أولاده المنتجبين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اللام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عشرة كلمة، و هو المورد السادس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شئتُ أن اُخبر كلّ رجلٍ منكم بمخرجه و مَولجه و جميع شأنه لفعلتُ‌؛ لكنّي أخاف أن تكفروا فيَّ برسول اللّٰه صلى الله عليه و آله، إلّا أنّي مفضيه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و اصطفاه على الخلق، ما نطق إلّا صادقاً؛ و لقد عهد إليَّ بذلك كلّه، و بمهلك من يهلك، و بمنجا من 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أبقى شيئاً يمرّ على رأسي إلّا فرّغه في أذني، و أفضى به إليَّ‌</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ضربتُ خَيشوم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يبغضني ما أبغضني، و لو صببتُ الدنيا بجملتها على 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يُحبّني ما أحبّني</w:t>
      </w:r>
      <w:r>
        <w:rPr>
          <w:rFonts w:eastAsia="Amiri" w:cs="Amiri" w:ascii="Amiri" w:hAnsi="Amiri"/>
          <w:color w:val="111111"/>
          <w:sz w:val="28"/>
          <w:szCs w:val="28"/>
          <w:rtl w:val="true"/>
          <w:lang w:bidi="ar-SA"/>
        </w:rPr>
        <w:t>.</w:t>
      </w:r>
      <w:r>
        <w:rPr>
          <w:rStyle w:val="FootnoteAnchor"/>
          <w:rtl w:val="true"/>
        </w:rPr>
        <w:footnoteReference w:id="1886"/>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خَلَصَت النيّات لزكت الأعمال</w:t>
      </w:r>
      <w:r>
        <w:rPr>
          <w:rFonts w:eastAsia="Amiri" w:cs="Amiri" w:ascii="Amiri" w:hAnsi="Amiri"/>
          <w:color w:val="111111"/>
          <w:sz w:val="28"/>
          <w:szCs w:val="28"/>
          <w:rtl w:val="true"/>
          <w:lang w:bidi="ar-SA"/>
        </w:rPr>
        <w:t>.</w:t>
      </w:r>
      <w:r>
        <w:rPr>
          <w:rStyle w:val="FootnoteAnchor"/>
          <w:rtl w:val="true"/>
        </w:rPr>
        <w:footnoteReference w:id="1887"/>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أهل العلم حملوه بحقّه لأحبّهم اللّٰه تعالى، و ملائكته، و لكنّهم حملوه لطلب الدُّنيا، فمقّتهم اللّٰه تعالى، و هانوا عليه</w:t>
      </w:r>
      <w:r>
        <w:rPr>
          <w:rFonts w:eastAsia="Amiri" w:cs="Amiri" w:ascii="Amiri" w:hAnsi="Amiri"/>
          <w:color w:val="111111"/>
          <w:sz w:val="28"/>
          <w:szCs w:val="28"/>
          <w:rtl w:val="true"/>
          <w:lang w:bidi="ar-SA"/>
        </w:rPr>
        <w:t>.</w:t>
      </w:r>
      <w:r>
        <w:rPr>
          <w:rStyle w:val="FootnoteAnchor"/>
          <w:rtl w:val="true"/>
        </w:rPr>
        <w:footnoteReference w:id="1888"/>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استوت قدماي من هذه المداحض لغيّرتُ أشياء</w:t>
      </w:r>
      <w:r>
        <w:rPr>
          <w:rFonts w:eastAsia="Amiri" w:cs="Amiri" w:ascii="Amiri" w:hAnsi="Amiri"/>
          <w:color w:val="111111"/>
          <w:sz w:val="28"/>
          <w:szCs w:val="28"/>
          <w:rtl w:val="true"/>
          <w:lang w:bidi="ar-SA"/>
        </w:rPr>
        <w:t>.</w:t>
      </w:r>
      <w:r>
        <w:rPr>
          <w:rStyle w:val="FootnoteAnchor"/>
          <w:rtl w:val="true"/>
        </w:rPr>
        <w:footnoteReference w:id="1889"/>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رأيتم الأجل و مسيرَه لأبغضتم الأمل و غروره</w:t>
      </w:r>
      <w:r>
        <w:rPr>
          <w:rFonts w:eastAsia="Amiri" w:cs="Amiri" w:ascii="Amiri" w:hAnsi="Amiri"/>
          <w:color w:val="111111"/>
          <w:sz w:val="28"/>
          <w:szCs w:val="28"/>
          <w:rtl w:val="true"/>
          <w:lang w:bidi="ar-SA"/>
        </w:rPr>
        <w:t>.</w:t>
      </w:r>
      <w:r>
        <w:rPr>
          <w:rStyle w:val="FootnoteAnchor"/>
          <w:rtl w:val="true"/>
        </w:rPr>
        <w:footnoteReference w:id="1890"/>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صحّ يقينك لما استبدلتَ الفاني بالباقي، و لا بِعت السنيّ بالدنيّ‌</w:t>
      </w:r>
      <w:r>
        <w:rPr>
          <w:rFonts w:eastAsia="Amiri" w:cs="Amiri" w:ascii="Amiri" w:hAnsi="Amiri"/>
          <w:color w:val="111111"/>
          <w:sz w:val="28"/>
          <w:szCs w:val="28"/>
          <w:rtl w:val="true"/>
          <w:lang w:bidi="ar-SA"/>
        </w:rPr>
        <w:t>.</w:t>
      </w:r>
      <w:r>
        <w:rPr>
          <w:rStyle w:val="FootnoteAnchor"/>
          <w:rtl w:val="true"/>
        </w:rPr>
        <w:footnoteReference w:id="1891"/>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اعتبرتَ بما أضعتَ ممّا مضى من عمرك، لحفظتَ ما بقي</w:t>
      </w:r>
      <w:r>
        <w:rPr>
          <w:rFonts w:eastAsia="Amiri" w:cs="Amiri" w:ascii="Amiri" w:hAnsi="Amiri"/>
          <w:color w:val="111111"/>
          <w:sz w:val="28"/>
          <w:szCs w:val="28"/>
          <w:rtl w:val="true"/>
          <w:lang w:bidi="ar-SA"/>
        </w:rPr>
        <w:t>.</w:t>
      </w:r>
      <w:r>
        <w:rPr>
          <w:rStyle w:val="FootnoteAnchor"/>
          <w:rtl w:val="true"/>
        </w:rPr>
        <w:footnoteReference w:id="1892"/>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كنّا نأتي ما تأتون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للدين عمودٌ، و لا اخضرَّ للإيمان عُودٌ</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المصلّي ما يغشاه من الرحمة، لما رفع رأسه من السجود</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تميّزَت الأشياء، لكان الصدق مع الشجاعة، و الكذب مع الجبن</w:t>
      </w:r>
      <w:r>
        <w:rPr>
          <w:rFonts w:eastAsia="Amiri" w:cs="Amiri" w:ascii="Amiri" w:hAnsi="Amiri"/>
          <w:color w:val="111111"/>
          <w:sz w:val="28"/>
          <w:szCs w:val="28"/>
          <w:rtl w:val="true"/>
          <w:lang w:bidi="ar-SA"/>
        </w:rPr>
        <w:t>.</w:t>
      </w:r>
      <w:r>
        <w:rPr>
          <w:rStyle w:val="FootnoteAnchor"/>
          <w:rtl w:val="true"/>
        </w:rPr>
        <w:footnoteReference w:id="189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رخَّص اللّٰه تعالى في الكبر لأحدٍ من الخلق لرخّص فيه للأنبياء؛ لكنّه كرَّه إليهم التكبّر، و رضي لهم التواضع</w:t>
      </w:r>
      <w:r>
        <w:rPr>
          <w:rFonts w:eastAsia="Amiri" w:cs="Amiri" w:ascii="Amiri" w:hAnsi="Amiri"/>
          <w:color w:val="111111"/>
          <w:sz w:val="28"/>
          <w:szCs w:val="28"/>
          <w:rtl w:val="true"/>
          <w:lang w:bidi="ar-SA"/>
        </w:rPr>
        <w:t>.</w:t>
      </w:r>
      <w:r>
        <w:rPr>
          <w:rStyle w:val="FootnoteAnchor"/>
          <w:rtl w:val="true"/>
        </w:rPr>
        <w:footnoteReference w:id="1896"/>
      </w:r>
      <w:bookmarkStart w:id="304" w:name="pg17234_194581"/>
    </w:p>
    <w:p>
      <w:pPr>
        <w:pStyle w:val="BookText"/>
        <w:rPr/>
      </w:pPr>
      <w:bookmarkEnd w:id="304"/>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الدنيا عند اللّٰه محمودةً لاختصّ بها أولياءه؛ لكنّه صرف قلوبهم عنها، و محى عنهم منها المطامع</w:t>
      </w:r>
      <w:r>
        <w:rPr>
          <w:rFonts w:eastAsia="Amiri" w:cs="Amiri" w:ascii="Amiri" w:hAnsi="Amiri"/>
          <w:color w:val="111111"/>
          <w:sz w:val="28"/>
          <w:szCs w:val="28"/>
          <w:rtl w:val="true"/>
          <w:lang w:bidi="ar-SA"/>
        </w:rPr>
        <w:t>.</w:t>
      </w:r>
      <w:r>
        <w:rPr>
          <w:rStyle w:val="FootnoteAnchor"/>
          <w:rtl w:val="true"/>
        </w:rPr>
        <w:footnoteReference w:id="1897"/>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المروّة لم تشتدَّ مئونتُها و يثقلْ محملها، ما ترك اللئام للكرام</w:t>
      </w:r>
      <w:r>
        <w:rPr>
          <w:rStyle w:val="FootnoteAnchor"/>
          <w:rtl w:val="true"/>
        </w:rPr>
        <w:footnoteReference w:id="1898"/>
      </w:r>
      <w:r>
        <w:rPr>
          <w:rFonts w:ascii="Amiri" w:hAnsi="Amiri" w:eastAsia="Amiri" w:cs="Amiri"/>
          <w:color w:val="111111"/>
          <w:sz w:val="28"/>
          <w:sz w:val="28"/>
          <w:szCs w:val="28"/>
          <w:rtl w:val="true"/>
          <w:lang w:bidi="ar-SA"/>
        </w:rPr>
        <w:t xml:space="preserve">منها مبيت ليلةٍ‌؛ و لكنّها اشتدَّت مئونتها،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ثَقُل محملها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فحادَ عنها اللئام الأغمار، و حملها الكرام الأبرار</w:t>
      </w:r>
      <w:r>
        <w:rPr>
          <w:rFonts w:eastAsia="Amiri" w:cs="Amiri" w:ascii="Amiri" w:hAnsi="Amiri"/>
          <w:color w:val="111111"/>
          <w:sz w:val="28"/>
          <w:szCs w:val="28"/>
          <w:rtl w:val="true"/>
          <w:lang w:bidi="ar-SA"/>
        </w:rPr>
        <w:t>.</w:t>
      </w:r>
      <w:r>
        <w:rPr>
          <w:rStyle w:val="FootnoteAnchor"/>
          <w:rtl w:val="true"/>
        </w:rPr>
        <w:footnoteReference w:id="1899"/>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جرت الأرزاق بالألباب و العقول، لم تعِش البهائم و الحُمقى</w:t>
      </w:r>
      <w:r>
        <w:rPr>
          <w:rFonts w:eastAsia="IRNazanin" w:cs="IRNazanin"/>
          <w:color w:val="111111"/>
          <w:sz w:val="28"/>
          <w:szCs w:val="28"/>
          <w:rtl w:val="true"/>
          <w:lang w:bidi="fa-IR"/>
        </w:rPr>
        <w:t>.</w:t>
      </w:r>
      <w:r>
        <w:rPr>
          <w:rStyle w:val="FootnoteAnchor"/>
          <w:rtl w:val="true"/>
        </w:rPr>
        <w:footnoteReference w:id="1900"/>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رأيتم الإحسان شخصاً لرأيتموه شكلاً جميلاً يفوق العالمين</w:t>
      </w:r>
      <w:r>
        <w:rPr>
          <w:rFonts w:eastAsia="Amiri" w:cs="Amiri" w:ascii="Amiri" w:hAnsi="Amiri"/>
          <w:color w:val="111111"/>
          <w:sz w:val="28"/>
          <w:szCs w:val="28"/>
          <w:rtl w:val="true"/>
          <w:lang w:bidi="ar-SA"/>
        </w:rPr>
        <w:t>.</w:t>
      </w:r>
      <w:r>
        <w:rPr>
          <w:rStyle w:val="FootnoteAnchor"/>
          <w:rtl w:val="true"/>
        </w:rPr>
        <w:footnoteReference w:id="1901"/>
      </w:r>
    </w:p>
    <w:p>
      <w:pPr>
        <w:pStyle w:val="Heading4"/>
        <w:numPr>
          <w:ilvl w:val="3"/>
          <w:numId w:val="1"/>
        </w:numPr>
        <w:rPr/>
      </w:pPr>
      <w:bookmarkStart w:id="305" w:name="__RefHeading___Toc3264984_1280447820"/>
      <w:bookmarkStart w:id="306" w:name="_Toc111"/>
      <w:bookmarkEnd w:id="305"/>
      <w:r>
        <w:rPr>
          <w:rtl w:val="true"/>
        </w:rPr>
        <w:t>[</w:t>
      </w:r>
      <w:r>
        <w:rPr>
          <w:rtl w:val="true"/>
        </w:rPr>
        <w:t>اللام باللفظ المطلق</w:t>
      </w:r>
      <w:r>
        <w:rPr>
          <w:rtl w:val="true"/>
        </w:rPr>
        <w:t>]</w:t>
      </w:r>
      <w:bookmarkEnd w:id="306"/>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اللام باللفظ المطلق تسعة كلماتٍ‌، و هو المورد السابع منه؛ من ذلك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الجاهل مفتاح حتفه</w:t>
      </w:r>
      <w:r>
        <w:rPr>
          <w:rFonts w:eastAsia="IRNazanin" w:cs="IRNazanin"/>
          <w:color w:val="111111"/>
          <w:sz w:val="28"/>
          <w:szCs w:val="28"/>
          <w:rtl w:val="true"/>
          <w:lang w:bidi="fa-IR"/>
        </w:rPr>
        <w:t>.</w:t>
      </w:r>
      <w:r>
        <w:rPr>
          <w:rStyle w:val="FootnoteAnchor"/>
          <w:rtl w:val="true"/>
        </w:rPr>
        <w:footnoteReference w:id="1902"/>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الصدق خيرٌ من المال يورثه من لا يحمده</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المقصِّر قصيرٌ</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حقٌّ إن أُعطيناه، و إلّا ركبنا أعجاز الإبل و إن طال السرى</w:t>
      </w:r>
      <w:r>
        <w:rPr>
          <w:rFonts w:eastAsia="Amiri" w:cs="Amiri" w:ascii="Amiri" w:hAnsi="Amiri"/>
          <w:color w:val="111111"/>
          <w:sz w:val="28"/>
          <w:szCs w:val="28"/>
          <w:rtl w:val="true"/>
          <w:lang w:bidi="ar-SA"/>
        </w:rPr>
        <w:t>.</w:t>
      </w:r>
      <w:r>
        <w:rPr>
          <w:rStyle w:val="FootnoteAnchor"/>
          <w:rtl w:val="true"/>
        </w:rPr>
        <w:footnoteReference w:id="1905"/>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على الناس حقُّ الطاعة و الولاية، و لهم من اللّٰه حسن الجزاء</w:t>
      </w:r>
      <w:r>
        <w:rPr>
          <w:rFonts w:eastAsia="Amiri" w:cs="Amiri" w:ascii="Amiri" w:hAnsi="Amiri"/>
          <w:color w:val="111111"/>
          <w:sz w:val="28"/>
          <w:szCs w:val="28"/>
          <w:rtl w:val="true"/>
          <w:lang w:bidi="ar-SA"/>
        </w:rPr>
        <w:t>.</w:t>
      </w:r>
      <w:r>
        <w:rPr>
          <w:rStyle w:val="FootnoteAnchor"/>
          <w:rtl w:val="true"/>
        </w:rPr>
        <w:footnoteReference w:id="1906"/>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المُرائي جميلٌ‌، و في قلبه الداء الدخيل</w:t>
      </w:r>
      <w:r>
        <w:rPr>
          <w:rFonts w:eastAsia="Amiri" w:cs="Amiri" w:ascii="Amiri" w:hAnsi="Amiri"/>
          <w:color w:val="111111"/>
          <w:sz w:val="28"/>
          <w:szCs w:val="28"/>
          <w:rtl w:val="true"/>
          <w:lang w:bidi="ar-SA"/>
        </w:rPr>
        <w:t>.</w:t>
      </w:r>
      <w:r>
        <w:rPr>
          <w:rStyle w:val="FootnoteAnchor"/>
          <w:rtl w:val="true"/>
        </w:rPr>
        <w:footnoteReference w:id="190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الكريم على الهَوان خيرٌ من صحبة اللئيم على الإحسان</w:t>
      </w:r>
      <w:r>
        <w:rPr>
          <w:rFonts w:eastAsia="Amiri" w:cs="Amiri" w:ascii="Amiri" w:hAnsi="Amiri"/>
          <w:color w:val="111111"/>
          <w:sz w:val="28"/>
          <w:szCs w:val="28"/>
          <w:rtl w:val="true"/>
          <w:lang w:bidi="ar-SA"/>
        </w:rPr>
        <w:t>.</w:t>
      </w:r>
      <w:r>
        <w:rPr>
          <w:rStyle w:val="FootnoteAnchor"/>
          <w:rtl w:val="true"/>
        </w:rPr>
        <w:footnoteReference w:id="1908"/>
      </w:r>
      <w:bookmarkStart w:id="307" w:name="pg17234_194582"/>
    </w:p>
    <w:p>
      <w:pPr>
        <w:pStyle w:val="BookText"/>
        <w:rPr/>
      </w:pPr>
      <w:bookmarkEnd w:id="307"/>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لقاء أهل المعروف عمارة القلوب و مستفادُ الحكمة</w:t>
      </w:r>
      <w:r>
        <w:rPr>
          <w:rFonts w:eastAsia="Amiri" w:cs="Amiri" w:ascii="Amiri" w:hAnsi="Amiri"/>
          <w:color w:val="111111"/>
          <w:sz w:val="28"/>
          <w:szCs w:val="28"/>
          <w:rtl w:val="true"/>
          <w:lang w:bidi="ar-SA"/>
        </w:rPr>
        <w:t>.</w:t>
      </w:r>
      <w:r>
        <w:rPr>
          <w:rStyle w:val="FootnoteAnchor"/>
          <w:rtl w:val="true"/>
        </w:rPr>
        <w:footnoteReference w:id="1909"/>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لذّة الكرام في الإطعام، و لذّة اللئام في الطعام</w:t>
      </w:r>
      <w:r>
        <w:rPr>
          <w:rFonts w:eastAsia="Amiri" w:cs="Amiri" w:ascii="Amiri" w:hAnsi="Amiri"/>
          <w:color w:val="111111"/>
          <w:sz w:val="28"/>
          <w:szCs w:val="28"/>
          <w:rtl w:val="true"/>
          <w:lang w:bidi="ar-SA"/>
        </w:rPr>
        <w:t>.</w:t>
      </w:r>
      <w:r>
        <w:rPr>
          <w:rStyle w:val="FootnoteAnchor"/>
          <w:rtl w:val="true"/>
        </w:rPr>
        <w:footnoteReference w:id="1910"/>
      </w:r>
    </w:p>
    <w:p>
      <w:pPr>
        <w:pStyle w:val="Heading3"/>
        <w:numPr>
          <w:ilvl w:val="2"/>
          <w:numId w:val="1"/>
        </w:numPr>
        <w:rPr/>
      </w:pPr>
      <w:bookmarkStart w:id="308" w:name="__RefHeading___Toc3264986_1280447820"/>
      <w:bookmarkStart w:id="309" w:name="_Toc112"/>
      <w:bookmarkEnd w:id="308"/>
      <w:r>
        <w:rPr>
          <w:rtl w:val="true"/>
        </w:rPr>
        <w:t>[</w:t>
      </w:r>
      <w:r>
        <w:rPr>
          <w:rtl w:val="true"/>
        </w:rPr>
        <w:t>حرف الميم</w:t>
      </w:r>
      <w:r>
        <w:rPr>
          <w:rtl w:val="true"/>
        </w:rPr>
        <w:t>]</w:t>
      </w:r>
      <w:bookmarkEnd w:id="309"/>
    </w:p>
    <w:p>
      <w:pPr>
        <w:pStyle w:val="Heading4"/>
        <w:numPr>
          <w:ilvl w:val="3"/>
          <w:numId w:val="1"/>
        </w:numPr>
        <w:rPr/>
      </w:pPr>
      <w:bookmarkStart w:id="310" w:name="__RefHeading___Toc3264988_1280447820"/>
      <w:bookmarkStart w:id="311" w:name="_Toc113"/>
      <w:bookmarkEnd w:id="310"/>
      <w:r>
        <w:rPr>
          <w:rtl w:val="true"/>
        </w:rPr>
        <w:t xml:space="preserve">حرف الميم </w:t>
      </w:r>
      <w:r>
        <w:rPr>
          <w:rtl w:val="true"/>
        </w:rPr>
        <w:t xml:space="preserve">- </w:t>
      </w:r>
      <w:r>
        <w:rPr>
          <w:rtl w:val="true"/>
        </w:rPr>
        <w:t>مَن</w:t>
      </w:r>
      <w:r>
        <w:rPr>
          <w:rtl w:val="true"/>
        </w:rPr>
        <w:t>]</w:t>
      </w:r>
      <w:bookmarkEnd w:id="311"/>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أولاده الأنجبين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الميم، و تعدّ بثلاثمائة و تسعة و ثمانين كلمة في موارد استعمالاتها الأربعة؛ منها بالميم المفتوحة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تعدّ بمائتين و خمسين كلمة، و هو المورد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اعتزل سلم</w:t>
      </w:r>
      <w:r>
        <w:rPr>
          <w:rStyle w:val="FootnoteAnchor"/>
          <w:rtl w:val="true"/>
        </w:rPr>
        <w:footnoteReference w:id="1911"/>
      </w:r>
      <w:r>
        <w:rPr>
          <w:rFonts w:ascii="IRNazanin" w:hAnsi="IRNazanin" w:eastAsia="IRNazanin"/>
          <w:color w:val="111111"/>
          <w:sz w:val="28"/>
          <w:sz w:val="28"/>
          <w:szCs w:val="28"/>
          <w:rtl w:val="true"/>
          <w:lang w:bidi="fa-IR"/>
        </w:rPr>
        <w:t>، و من عمل بالحقّ غنم</w:t>
      </w:r>
      <w:r>
        <w:rPr>
          <w:rStyle w:val="FootnoteAnchor"/>
          <w:rtl w:val="true"/>
        </w:rPr>
        <w:footnoteReference w:id="1912"/>
      </w:r>
      <w:r>
        <w:rPr>
          <w:rFonts w:ascii="Amiri" w:hAnsi="Amiri" w:eastAsia="Amiri" w:cs="Amiri"/>
          <w:color w:val="111111"/>
          <w:sz w:val="28"/>
          <w:sz w:val="28"/>
          <w:szCs w:val="28"/>
          <w:rtl w:val="true"/>
          <w:lang w:bidi="ar-SA"/>
        </w:rPr>
        <w:t>، و من ركب الباطل ندم</w:t>
      </w:r>
      <w:r>
        <w:rPr>
          <w:rFonts w:eastAsia="Amiri" w:cs="Amiri" w:ascii="Amiri" w:hAnsi="Amiri"/>
          <w:color w:val="111111"/>
          <w:sz w:val="28"/>
          <w:szCs w:val="28"/>
          <w:rtl w:val="true"/>
          <w:lang w:bidi="ar-SA"/>
        </w:rPr>
        <w:t>.</w:t>
      </w:r>
      <w:r>
        <w:rPr>
          <w:rStyle w:val="FootnoteAnchor"/>
          <w:rtl w:val="true"/>
        </w:rPr>
        <w:footnoteReference w:id="1913"/>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تفاخر افتقر</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بذل ماله جلَّ‌</w:t>
      </w:r>
      <w:r>
        <w:rPr>
          <w:rStyle w:val="FootnoteAnchor"/>
          <w:rtl w:val="true"/>
        </w:rPr>
        <w:footnoteReference w:id="1915"/>
      </w:r>
      <w:r>
        <w:rPr>
          <w:rFonts w:ascii="Amiri" w:hAnsi="Amiri" w:eastAsia="Amiri" w:cs="Amiri"/>
          <w:color w:val="111111"/>
          <w:sz w:val="28"/>
          <w:sz w:val="28"/>
          <w:szCs w:val="28"/>
          <w:rtl w:val="true"/>
          <w:lang w:bidi="ar-SA"/>
        </w:rPr>
        <w:t>، و من بذل عرضه ذلَّ‌</w:t>
      </w:r>
      <w:r>
        <w:rPr>
          <w:rFonts w:eastAsia="Amiri" w:cs="Amiri" w:ascii="Amiri" w:hAnsi="Amiri"/>
          <w:color w:val="111111"/>
          <w:sz w:val="28"/>
          <w:szCs w:val="28"/>
          <w:rtl w:val="true"/>
          <w:lang w:bidi="ar-SA"/>
        </w:rPr>
        <w:t>.</w:t>
      </w:r>
      <w:r>
        <w:rPr>
          <w:rStyle w:val="FootnoteAnchor"/>
          <w:rtl w:val="true"/>
        </w:rPr>
        <w:footnoteReference w:id="1916"/>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نصر الحقّ أفلح</w:t>
      </w:r>
      <w:r>
        <w:rPr>
          <w:rFonts w:eastAsia="IRNazanin" w:cs="IRNazanin"/>
          <w:color w:val="111111"/>
          <w:sz w:val="28"/>
          <w:szCs w:val="28"/>
          <w:rtl w:val="true"/>
          <w:lang w:bidi="fa-IR"/>
        </w:rPr>
        <w:t>.</w:t>
      </w:r>
      <w:r>
        <w:rPr>
          <w:rStyle w:val="FootnoteAnchor"/>
          <w:rtl w:val="true"/>
        </w:rPr>
        <w:footnoteReference w:id="1917"/>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خاف أدلج</w:t>
      </w:r>
      <w:r>
        <w:rPr>
          <w:rStyle w:val="FootnoteAnchor"/>
          <w:rtl w:val="true"/>
        </w:rPr>
        <w:footnoteReference w:id="1918"/>
      </w:r>
      <w:r>
        <w:rPr>
          <w:rFonts w:ascii="Amiri" w:hAnsi="Amiri" w:eastAsia="Amiri" w:cs="Amiri"/>
          <w:color w:val="111111"/>
          <w:sz w:val="28"/>
          <w:sz w:val="28"/>
          <w:szCs w:val="28"/>
          <w:rtl w:val="true"/>
          <w:lang w:bidi="ar-SA"/>
        </w:rPr>
        <w:t>، و من احتجَّ بالحقّ فلج</w:t>
      </w:r>
      <w:r>
        <w:rPr>
          <w:rFonts w:eastAsia="Amiri" w:cs="Amiri" w:ascii="Amiri" w:hAnsi="Amiri"/>
          <w:color w:val="111111"/>
          <w:sz w:val="28"/>
          <w:szCs w:val="28"/>
          <w:rtl w:val="true"/>
          <w:lang w:bidi="ar-SA"/>
        </w:rPr>
        <w:t>.</w:t>
      </w:r>
      <w:r>
        <w:rPr>
          <w:rStyle w:val="FootnoteAnchor"/>
          <w:rtl w:val="true"/>
        </w:rPr>
        <w:footnoteReference w:id="1919"/>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قنع بقسمه استراح</w:t>
      </w:r>
      <w:r>
        <w:rPr>
          <w:rFonts w:eastAsia="IRNazanin" w:cs="IRNazanin"/>
          <w:color w:val="111111"/>
          <w:sz w:val="28"/>
          <w:szCs w:val="28"/>
          <w:rtl w:val="true"/>
          <w:lang w:bidi="fa-IR"/>
        </w:rPr>
        <w:t>.</w:t>
      </w:r>
      <w:r>
        <w:rPr>
          <w:rStyle w:val="FootnoteAnchor"/>
          <w:rtl w:val="true"/>
        </w:rPr>
        <w:footnoteReference w:id="1920"/>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عامل بالرفق غنم</w:t>
      </w:r>
      <w:r>
        <w:rPr>
          <w:rStyle w:val="FootnoteAnchor"/>
          <w:rtl w:val="true"/>
        </w:rPr>
        <w:footnoteReference w:id="1921"/>
      </w:r>
      <w:r>
        <w:rPr>
          <w:rFonts w:ascii="IRNazanin" w:hAnsi="IRNazanin" w:eastAsia="IRNazanin"/>
          <w:color w:val="111111"/>
          <w:sz w:val="28"/>
          <w:sz w:val="28"/>
          <w:szCs w:val="28"/>
          <w:rtl w:val="true"/>
          <w:lang w:bidi="fa-IR"/>
        </w:rPr>
        <w:t>، و من عامل بالعنف ندم</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ظَلم ظُلِم</w:t>
      </w:r>
      <w:r>
        <w:rPr>
          <w:rStyle w:val="FootnoteAnchor"/>
          <w:rtl w:val="true"/>
        </w:rPr>
        <w:footnoteReference w:id="1923"/>
      </w:r>
      <w:r>
        <w:rPr>
          <w:rFonts w:ascii="Amiri" w:hAnsi="Amiri" w:eastAsia="Amiri" w:cs="Amiri"/>
          <w:color w:val="111111"/>
          <w:sz w:val="28"/>
          <w:sz w:val="28"/>
          <w:szCs w:val="28"/>
          <w:rtl w:val="true"/>
          <w:lang w:bidi="ar-SA"/>
        </w:rPr>
        <w:t>، و من حقّر نفسه عُظّم</w:t>
      </w:r>
      <w:r>
        <w:rPr>
          <w:rFonts w:eastAsia="Amiri" w:cs="Amiri" w:ascii="Amiri" w:hAnsi="Amiri"/>
          <w:color w:val="111111"/>
          <w:sz w:val="28"/>
          <w:szCs w:val="28"/>
          <w:rtl w:val="true"/>
          <w:lang w:bidi="ar-SA"/>
        </w:rPr>
        <w:t>.</w:t>
      </w:r>
      <w:r>
        <w:rPr>
          <w:rStyle w:val="FootnoteAnchor"/>
          <w:rtl w:val="true"/>
        </w:rPr>
        <w:footnoteReference w:id="1924"/>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عقل سمح</w:t>
      </w:r>
      <w:r>
        <w:rPr>
          <w:rStyle w:val="FootnoteAnchor"/>
          <w:rtl w:val="true"/>
        </w:rPr>
        <w:footnoteReference w:id="1925"/>
      </w:r>
      <w:r>
        <w:rPr>
          <w:rFonts w:ascii="IRNazanin" w:hAnsi="IRNazanin" w:eastAsia="IRNazanin"/>
          <w:color w:val="111111"/>
          <w:sz w:val="28"/>
          <w:sz w:val="28"/>
          <w:szCs w:val="28"/>
          <w:rtl w:val="true"/>
          <w:lang w:bidi="fa-IR"/>
        </w:rPr>
        <w:t>، و من عمل بالحقّ ربح</w:t>
      </w:r>
      <w:r>
        <w:rPr>
          <w:rFonts w:eastAsia="IRNazanin" w:cs="IRNazanin"/>
          <w:color w:val="111111"/>
          <w:sz w:val="28"/>
          <w:szCs w:val="28"/>
          <w:rtl w:val="true"/>
          <w:lang w:bidi="fa-IR"/>
        </w:rPr>
        <w:t>.</w:t>
      </w:r>
      <w:r>
        <w:rPr>
          <w:rStyle w:val="FootnoteAnchor"/>
          <w:rtl w:val="true"/>
        </w:rPr>
        <w:footnoteReference w:id="192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ظلم فسد أمره</w:t>
      </w:r>
      <w:r>
        <w:rPr>
          <w:rStyle w:val="FootnoteAnchor"/>
          <w:rtl w:val="true"/>
        </w:rPr>
        <w:footnoteReference w:id="1927"/>
      </w:r>
      <w:r>
        <w:rPr>
          <w:rFonts w:ascii="IRNazanin" w:hAnsi="IRNazanin" w:eastAsia="IRNazanin"/>
          <w:color w:val="111111"/>
          <w:sz w:val="28"/>
          <w:sz w:val="28"/>
          <w:szCs w:val="28"/>
          <w:rtl w:val="true"/>
          <w:lang w:bidi="fa-IR"/>
        </w:rPr>
        <w:t>، و من جار قصر عُمره</w:t>
      </w:r>
      <w:r>
        <w:rPr>
          <w:rFonts w:eastAsia="IRNazanin" w:cs="IRNazanin"/>
          <w:color w:val="111111"/>
          <w:sz w:val="28"/>
          <w:szCs w:val="28"/>
          <w:rtl w:val="true"/>
          <w:lang w:bidi="fa-IR"/>
        </w:rPr>
        <w:t>.</w:t>
      </w:r>
      <w:r>
        <w:rPr>
          <w:rStyle w:val="FootnoteAnchor"/>
          <w:rtl w:val="true"/>
        </w:rPr>
        <w:footnoteReference w:id="1928"/>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طال فكره حسن نظره</w:t>
      </w:r>
      <w:r>
        <w:rPr>
          <w:rFonts w:eastAsia="Amiri" w:cs="Amiri" w:ascii="Amiri" w:hAnsi="Amiri"/>
          <w:color w:val="111111"/>
          <w:sz w:val="28"/>
          <w:szCs w:val="28"/>
          <w:rtl w:val="true"/>
          <w:lang w:bidi="ar-SA"/>
        </w:rPr>
        <w:t>.</w:t>
      </w:r>
      <w:r>
        <w:rPr>
          <w:rStyle w:val="FootnoteAnchor"/>
          <w:rtl w:val="true"/>
        </w:rPr>
        <w:footnoteReference w:id="1929"/>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 جواره كثر جيرانه</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بصّرك عيبك فقد نصحك</w:t>
      </w:r>
      <w:r>
        <w:rPr>
          <w:rStyle w:val="FootnoteAnchor"/>
          <w:rtl w:val="true"/>
        </w:rPr>
        <w:footnoteReference w:id="1931"/>
      </w:r>
      <w:r>
        <w:rPr>
          <w:rFonts w:ascii="Amiri" w:hAnsi="Amiri" w:eastAsia="Amiri" w:cs="Amiri"/>
          <w:color w:val="111111"/>
          <w:sz w:val="28"/>
          <w:sz w:val="28"/>
          <w:szCs w:val="28"/>
          <w:rtl w:val="true"/>
          <w:lang w:bidi="ar-SA"/>
        </w:rPr>
        <w:t>، و من مدحك فقد ذبحك</w:t>
      </w:r>
      <w:r>
        <w:rPr>
          <w:rFonts w:eastAsia="Amiri" w:cs="Amiri" w:ascii="Amiri" w:hAnsi="Amiri"/>
          <w:color w:val="111111"/>
          <w:sz w:val="28"/>
          <w:szCs w:val="28"/>
          <w:rtl w:val="true"/>
          <w:lang w:bidi="ar-SA"/>
        </w:rPr>
        <w:t>.</w:t>
      </w:r>
      <w:r>
        <w:rPr>
          <w:rStyle w:val="FootnoteAnchor"/>
          <w:rtl w:val="true"/>
        </w:rPr>
        <w:footnoteReference w:id="1932"/>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قنع برأيه هلك</w:t>
      </w:r>
      <w:r>
        <w:rPr>
          <w:rStyle w:val="FootnoteAnchor"/>
          <w:rtl w:val="true"/>
        </w:rPr>
        <w:footnoteReference w:id="1933"/>
      </w:r>
      <w:r>
        <w:rPr>
          <w:rFonts w:ascii="Amiri" w:hAnsi="Amiri" w:eastAsia="Amiri" w:cs="Amiri"/>
          <w:color w:val="111111"/>
          <w:sz w:val="28"/>
          <w:sz w:val="28"/>
          <w:szCs w:val="28"/>
          <w:rtl w:val="true"/>
          <w:lang w:bidi="ar-SA"/>
        </w:rPr>
        <w:t>، و من استشار العاقل ملك</w:t>
      </w:r>
      <w:r>
        <w:rPr>
          <w:rFonts w:eastAsia="Amiri" w:cs="Amiri" w:ascii="Amiri" w:hAnsi="Amiri"/>
          <w:color w:val="111111"/>
          <w:sz w:val="28"/>
          <w:szCs w:val="28"/>
          <w:rtl w:val="true"/>
          <w:lang w:bidi="ar-SA"/>
        </w:rPr>
        <w:t>.</w:t>
      </w:r>
      <w:r>
        <w:rPr>
          <w:rStyle w:val="FootnoteAnchor"/>
          <w:rtl w:val="true"/>
        </w:rPr>
        <w:footnoteReference w:id="1934"/>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أنعم قضى حقّ السيادة</w:t>
      </w:r>
      <w:r>
        <w:rPr>
          <w:rStyle w:val="FootnoteAnchor"/>
          <w:rtl w:val="true"/>
        </w:rPr>
        <w:footnoteReference w:id="1935"/>
      </w:r>
      <w:r>
        <w:rPr>
          <w:rFonts w:ascii="Amiri" w:hAnsi="Amiri" w:eastAsia="Amiri" w:cs="Amiri"/>
          <w:color w:val="111111"/>
          <w:sz w:val="28"/>
          <w:sz w:val="28"/>
          <w:szCs w:val="28"/>
          <w:rtl w:val="true"/>
          <w:lang w:bidi="ar-SA"/>
        </w:rPr>
        <w:t>، و من شكر استحقّ الزيادة</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آخىٰ في اللّٰه غنم</w:t>
      </w:r>
      <w:r>
        <w:rPr>
          <w:rStyle w:val="FootnoteAnchor"/>
          <w:rtl w:val="true"/>
        </w:rPr>
        <w:footnoteReference w:id="1937"/>
      </w:r>
      <w:r>
        <w:rPr>
          <w:rFonts w:ascii="Amiri" w:hAnsi="Amiri" w:eastAsia="Amiri" w:cs="Amiri"/>
          <w:color w:val="111111"/>
          <w:sz w:val="28"/>
          <w:sz w:val="28"/>
          <w:szCs w:val="28"/>
          <w:rtl w:val="true"/>
          <w:lang w:bidi="ar-SA"/>
        </w:rPr>
        <w:t>، و من آخىٰ للدنيا حُرم</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دخل مداخل السوء اتُّهم</w:t>
      </w:r>
      <w:r>
        <w:rPr>
          <w:rFonts w:eastAsia="IRNazanin" w:cs="IRNazanin"/>
          <w:color w:val="111111"/>
          <w:sz w:val="28"/>
          <w:szCs w:val="28"/>
          <w:rtl w:val="true"/>
          <w:lang w:bidi="fa-IR"/>
        </w:rPr>
        <w:t>.</w:t>
      </w:r>
      <w:r>
        <w:rPr>
          <w:rStyle w:val="FootnoteAnchor"/>
          <w:rtl w:val="true"/>
        </w:rPr>
        <w:footnoteReference w:id="1939"/>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أصلح نفسه ملكها</w:t>
      </w:r>
      <w:r>
        <w:rPr>
          <w:rStyle w:val="FootnoteAnchor"/>
          <w:rtl w:val="true"/>
        </w:rPr>
        <w:footnoteReference w:id="1940"/>
      </w:r>
      <w:r>
        <w:rPr>
          <w:rFonts w:ascii="Amiri" w:hAnsi="Amiri" w:eastAsia="Amiri" w:cs="Amiri"/>
          <w:color w:val="111111"/>
          <w:sz w:val="28"/>
          <w:sz w:val="28"/>
          <w:szCs w:val="28"/>
          <w:rtl w:val="true"/>
          <w:lang w:bidi="ar-SA"/>
        </w:rPr>
        <w:t>، و من أهمل نفسه أهلكها</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خادع اللّٰه خُدِعَ‌</w:t>
      </w:r>
      <w:r>
        <w:rPr>
          <w:rStyle w:val="FootnoteAnchor"/>
          <w:rtl w:val="true"/>
        </w:rPr>
        <w:footnoteReference w:id="1942"/>
      </w:r>
      <w:r>
        <w:rPr>
          <w:rFonts w:ascii="Amiri" w:hAnsi="Amiri" w:eastAsia="Amiri" w:cs="Amiri"/>
          <w:color w:val="111111"/>
          <w:sz w:val="28"/>
          <w:sz w:val="28"/>
          <w:szCs w:val="28"/>
          <w:rtl w:val="true"/>
          <w:lang w:bidi="ar-SA"/>
        </w:rPr>
        <w:t>، و من صارع الحقّ صُرِعَ‌</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ظَلم يتيماً عَقّ أولاده</w:t>
      </w:r>
      <w:r>
        <w:rPr>
          <w:rStyle w:val="FootnoteAnchor"/>
          <w:rtl w:val="true"/>
        </w:rPr>
        <w:footnoteReference w:id="1944"/>
      </w:r>
      <w:r>
        <w:rPr>
          <w:rFonts w:ascii="Amiri" w:hAnsi="Amiri" w:eastAsia="Amiri" w:cs="Amiri"/>
          <w:color w:val="111111"/>
          <w:sz w:val="28"/>
          <w:sz w:val="28"/>
          <w:szCs w:val="28"/>
          <w:rtl w:val="true"/>
          <w:lang w:bidi="ar-SA"/>
        </w:rPr>
        <w:t>، و من ظلم رعيّته نصر أضداده</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أطاع اللّٰه جلّ قدره</w:t>
      </w:r>
      <w:r>
        <w:rPr>
          <w:rStyle w:val="FootnoteAnchor"/>
          <w:rtl w:val="true"/>
        </w:rPr>
        <w:footnoteReference w:id="1946"/>
      </w:r>
      <w:r>
        <w:rPr>
          <w:rFonts w:ascii="Amiri" w:hAnsi="Amiri" w:eastAsia="Amiri" w:cs="Amiri"/>
          <w:color w:val="111111"/>
          <w:sz w:val="28"/>
          <w:sz w:val="28"/>
          <w:szCs w:val="28"/>
          <w:rtl w:val="true"/>
          <w:lang w:bidi="ar-SA"/>
        </w:rPr>
        <w:t>، و من عصى اللّٰه ذلّ قدره</w:t>
      </w:r>
      <w:r>
        <w:rPr>
          <w:rFonts w:eastAsia="Amiri" w:cs="Amiri" w:ascii="Amiri" w:hAnsi="Amiri"/>
          <w:color w:val="111111"/>
          <w:sz w:val="28"/>
          <w:szCs w:val="28"/>
          <w:rtl w:val="true"/>
          <w:lang w:bidi="ar-SA"/>
        </w:rPr>
        <w:t>.</w:t>
      </w:r>
      <w:r>
        <w:rPr>
          <w:rStyle w:val="FootnoteAnchor"/>
          <w:rtl w:val="true"/>
        </w:rPr>
        <w:footnoteReference w:id="1947"/>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توكّل على اللّٰه كفاه</w:t>
      </w:r>
      <w:r>
        <w:rPr>
          <w:rStyle w:val="FootnoteAnchor"/>
          <w:rtl w:val="true"/>
        </w:rPr>
        <w:footnoteReference w:id="1948"/>
      </w:r>
      <w:r>
        <w:rPr>
          <w:rFonts w:ascii="Amiri" w:hAnsi="Amiri" w:eastAsia="Amiri" w:cs="Amiri"/>
          <w:color w:val="111111"/>
          <w:sz w:val="28"/>
          <w:sz w:val="28"/>
          <w:szCs w:val="28"/>
          <w:rtl w:val="true"/>
          <w:lang w:bidi="ar-SA"/>
        </w:rPr>
        <w:t>، و من اعتصم باللّٰه نجاه</w:t>
      </w:r>
      <w:r>
        <w:rPr>
          <w:rFonts w:eastAsia="Amiri" w:cs="Amiri" w:ascii="Amiri" w:hAnsi="Amiri"/>
          <w:color w:val="111111"/>
          <w:sz w:val="28"/>
          <w:szCs w:val="28"/>
          <w:rtl w:val="true"/>
          <w:lang w:bidi="ar-SA"/>
        </w:rPr>
        <w:t>.</w:t>
      </w:r>
      <w:r>
        <w:rPr>
          <w:rStyle w:val="FootnoteAnchor"/>
          <w:rtl w:val="true"/>
        </w:rPr>
        <w:footnoteReference w:id="1949"/>
      </w:r>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استنصحك فلا تُغَشّه</w:t>
      </w:r>
      <w:r>
        <w:rPr>
          <w:rStyle w:val="FootnoteAnchor"/>
          <w:rtl w:val="true"/>
        </w:rPr>
        <w:footnoteReference w:id="1950"/>
      </w:r>
      <w:r>
        <w:rPr>
          <w:rFonts w:ascii="Amiri" w:hAnsi="Amiri" w:eastAsia="Amiri" w:cs="Amiri"/>
          <w:color w:val="111111"/>
          <w:sz w:val="28"/>
          <w:sz w:val="28"/>
          <w:szCs w:val="28"/>
          <w:rtl w:val="true"/>
          <w:lang w:bidi="ar-SA"/>
        </w:rPr>
        <w:t>، و من وعظك فلا توحشه</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نفسه تجرّد</w:t>
      </w:r>
      <w:r>
        <w:rPr>
          <w:rStyle w:val="FootnoteAnchor"/>
          <w:rtl w:val="true"/>
        </w:rPr>
        <w:footnoteReference w:id="1952"/>
      </w:r>
      <w:r>
        <w:rPr>
          <w:rFonts w:ascii="Amiri" w:hAnsi="Amiri" w:eastAsia="Amiri" w:cs="Amiri"/>
          <w:color w:val="111111"/>
          <w:sz w:val="28"/>
          <w:sz w:val="28"/>
          <w:szCs w:val="28"/>
          <w:rtl w:val="true"/>
          <w:lang w:bidi="ar-SA"/>
        </w:rPr>
        <w:t>، و من عرف الدنيا تزهّد</w:t>
      </w:r>
      <w:r>
        <w:rPr>
          <w:rFonts w:eastAsia="Amiri" w:cs="Amiri" w:ascii="Amiri" w:hAnsi="Amiri"/>
          <w:color w:val="111111"/>
          <w:sz w:val="28"/>
          <w:szCs w:val="28"/>
          <w:rtl w:val="true"/>
          <w:lang w:bidi="ar-SA"/>
        </w:rPr>
        <w:t>.</w:t>
      </w:r>
      <w:r>
        <w:rPr>
          <w:rStyle w:val="FootnoteAnchor"/>
          <w:rtl w:val="true"/>
        </w:rPr>
        <w:footnoteReference w:id="195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غدر شانه غدره</w:t>
      </w:r>
      <w:r>
        <w:rPr>
          <w:rStyle w:val="FootnoteAnchor"/>
          <w:rtl w:val="true"/>
        </w:rPr>
        <w:footnoteReference w:id="1954"/>
      </w:r>
      <w:r>
        <w:rPr>
          <w:rFonts w:ascii="Amiri" w:hAnsi="Amiri" w:eastAsia="Amiri" w:cs="Amiri"/>
          <w:color w:val="111111"/>
          <w:sz w:val="28"/>
          <w:sz w:val="28"/>
          <w:szCs w:val="28"/>
          <w:rtl w:val="true"/>
          <w:lang w:bidi="ar-SA"/>
        </w:rPr>
        <w:t>، و من مكر حاق به مكرُه</w:t>
      </w:r>
      <w:r>
        <w:rPr>
          <w:rFonts w:eastAsia="Amiri" w:cs="Amiri" w:ascii="Amiri" w:hAnsi="Amiri"/>
          <w:color w:val="111111"/>
          <w:sz w:val="28"/>
          <w:szCs w:val="28"/>
          <w:rtl w:val="true"/>
          <w:lang w:bidi="ar-SA"/>
        </w:rPr>
        <w:t>.</w:t>
      </w:r>
      <w:r>
        <w:rPr>
          <w:rStyle w:val="FootnoteAnchor"/>
          <w:rtl w:val="true"/>
        </w:rPr>
        <w:footnoteReference w:id="1955"/>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جار أهلكه جوره</w:t>
      </w:r>
      <w:r>
        <w:rPr>
          <w:rStyle w:val="FootnoteAnchor"/>
          <w:rtl w:val="true"/>
        </w:rPr>
        <w:footnoteReference w:id="1956"/>
      </w:r>
      <w:r>
        <w:rPr>
          <w:rFonts w:ascii="Amiri" w:hAnsi="Amiri" w:eastAsia="Amiri" w:cs="Amiri"/>
          <w:color w:val="111111"/>
          <w:sz w:val="28"/>
          <w:sz w:val="28"/>
          <w:szCs w:val="28"/>
          <w:rtl w:val="true"/>
          <w:lang w:bidi="ar-SA"/>
        </w:rPr>
        <w:t>، و من ظلم دمّر عليه ظلمه</w:t>
      </w:r>
      <w:r>
        <w:rPr>
          <w:rFonts w:eastAsia="Amiri" w:cs="Amiri" w:ascii="Amiri" w:hAnsi="Amiri"/>
          <w:color w:val="111111"/>
          <w:sz w:val="28"/>
          <w:szCs w:val="28"/>
          <w:rtl w:val="true"/>
          <w:lang w:bidi="ar-SA"/>
        </w:rPr>
        <w:t>.</w:t>
      </w:r>
      <w:r>
        <w:rPr>
          <w:rStyle w:val="FootnoteAnchor"/>
          <w:rtl w:val="true"/>
        </w:rPr>
        <w:footnoteReference w:id="1957"/>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عدل نفد حكمه</w:t>
      </w:r>
      <w:r>
        <w:rPr>
          <w:rStyle w:val="FootnoteAnchor"/>
          <w:rtl w:val="true"/>
        </w:rPr>
        <w:footnoteReference w:id="1958"/>
      </w:r>
      <w:r>
        <w:rPr>
          <w:rFonts w:ascii="IRNazanin" w:hAnsi="IRNazanin" w:eastAsia="IRNazanin"/>
          <w:color w:val="111111"/>
          <w:sz w:val="28"/>
          <w:sz w:val="28"/>
          <w:szCs w:val="28"/>
          <w:rtl w:val="true"/>
          <w:lang w:bidi="fa-IR"/>
        </w:rPr>
        <w:t>، و من ظلم أوبقه ظلمه</w:t>
      </w:r>
      <w:r>
        <w:rPr>
          <w:rFonts w:eastAsia="IRNazanin" w:cs="IRNazanin"/>
          <w:color w:val="111111"/>
          <w:sz w:val="28"/>
          <w:szCs w:val="28"/>
          <w:rtl w:val="true"/>
          <w:lang w:bidi="fa-IR"/>
        </w:rPr>
        <w:t>.</w:t>
      </w:r>
      <w:r>
        <w:rPr>
          <w:rStyle w:val="FootnoteAnchor"/>
          <w:rtl w:val="true"/>
        </w:rPr>
        <w:footnoteReference w:id="1959"/>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عيَّر بشيء بُلي به</w:t>
      </w:r>
      <w:r>
        <w:rPr>
          <w:rFonts w:eastAsia="Amiri" w:cs="Amiri" w:ascii="Amiri" w:hAnsi="Amiri"/>
          <w:color w:val="111111"/>
          <w:sz w:val="28"/>
          <w:szCs w:val="28"/>
          <w:rtl w:val="true"/>
          <w:lang w:bidi="ar-SA"/>
        </w:rPr>
        <w:t>.</w:t>
      </w:r>
      <w:r>
        <w:rPr>
          <w:rStyle w:val="FootnoteAnchor"/>
          <w:rtl w:val="true"/>
        </w:rPr>
        <w:footnoteReference w:id="1960"/>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قبض يده مخافة الفقر فقد تعجّل الفقر</w:t>
      </w:r>
      <w:r>
        <w:rPr>
          <w:rFonts w:eastAsia="Amiri" w:cs="Amiri" w:ascii="Amiri" w:hAnsi="Amiri"/>
          <w:color w:val="111111"/>
          <w:sz w:val="28"/>
          <w:szCs w:val="28"/>
          <w:rtl w:val="true"/>
          <w:lang w:bidi="ar-SA"/>
        </w:rPr>
        <w:t>.</w:t>
      </w:r>
      <w:r>
        <w:rPr>
          <w:rStyle w:val="FootnoteAnchor"/>
          <w:rtl w:val="true"/>
        </w:rPr>
        <w:footnoteReference w:id="1961"/>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مناه قلّ رضاه</w:t>
      </w:r>
      <w:r>
        <w:rPr>
          <w:rFonts w:eastAsia="Amiri" w:cs="Amiri" w:ascii="Amiri" w:hAnsi="Amiri"/>
          <w:color w:val="111111"/>
          <w:sz w:val="28"/>
          <w:szCs w:val="28"/>
          <w:rtl w:val="true"/>
          <w:lang w:bidi="ar-SA"/>
        </w:rPr>
        <w:t>.</w:t>
      </w:r>
      <w:r>
        <w:rPr>
          <w:rStyle w:val="FootnoteAnchor"/>
          <w:rtl w:val="true"/>
        </w:rPr>
        <w:footnoteReference w:id="1962"/>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عاند الحقّ قتله</w:t>
      </w:r>
      <w:r>
        <w:rPr>
          <w:rStyle w:val="FootnoteAnchor"/>
          <w:rtl w:val="true"/>
        </w:rPr>
        <w:footnoteReference w:id="1963"/>
      </w:r>
      <w:r>
        <w:rPr>
          <w:rFonts w:ascii="IRNazanin" w:hAnsi="IRNazanin" w:eastAsia="IRNazanin"/>
          <w:color w:val="111111"/>
          <w:sz w:val="28"/>
          <w:sz w:val="28"/>
          <w:szCs w:val="28"/>
          <w:rtl w:val="true"/>
          <w:lang w:bidi="fa-IR"/>
        </w:rPr>
        <w:t>، و من تشاغل بالزمان شغله</w:t>
      </w:r>
      <w:r>
        <w:rPr>
          <w:rFonts w:eastAsia="IRNazanin" w:cs="IRNazanin"/>
          <w:color w:val="111111"/>
          <w:sz w:val="28"/>
          <w:szCs w:val="28"/>
          <w:rtl w:val="true"/>
          <w:lang w:bidi="fa-IR"/>
        </w:rPr>
        <w:t>.</w:t>
      </w:r>
      <w:r>
        <w:rPr>
          <w:rStyle w:val="FootnoteAnchor"/>
          <w:rtl w:val="true"/>
        </w:rPr>
        <w:footnoteReference w:id="1964"/>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تمسّك بنا لَحق</w:t>
      </w:r>
      <w:r>
        <w:rPr>
          <w:rStyle w:val="FootnoteAnchor"/>
          <w:rtl w:val="true"/>
        </w:rPr>
        <w:footnoteReference w:id="1965"/>
      </w:r>
      <w:r>
        <w:rPr>
          <w:rFonts w:ascii="Amiri" w:hAnsi="Amiri" w:eastAsia="Amiri" w:cs="Amiri"/>
          <w:color w:val="111111"/>
          <w:sz w:val="28"/>
          <w:sz w:val="28"/>
          <w:szCs w:val="28"/>
          <w:rtl w:val="true"/>
          <w:lang w:bidi="ar-SA"/>
        </w:rPr>
        <w:t>، و من تخلّف عنّا مُحِقَ‌</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اتّبع أمرنا سبق</w:t>
      </w:r>
      <w:r>
        <w:rPr>
          <w:rStyle w:val="FootnoteAnchor"/>
          <w:rtl w:val="true"/>
        </w:rPr>
        <w:footnoteReference w:id="1967"/>
      </w:r>
      <w:r>
        <w:rPr>
          <w:rFonts w:ascii="Amiri" w:hAnsi="Amiri" w:eastAsia="Amiri" w:cs="Amiri"/>
          <w:color w:val="111111"/>
          <w:sz w:val="28"/>
          <w:sz w:val="28"/>
          <w:szCs w:val="28"/>
          <w:rtl w:val="true"/>
          <w:lang w:bidi="ar-SA"/>
        </w:rPr>
        <w:t>، و من ركب غير سفينتنا غرق</w:t>
      </w:r>
      <w:r>
        <w:rPr>
          <w:rFonts w:eastAsia="Amiri" w:cs="Amiri" w:ascii="Amiri" w:hAnsi="Amiri"/>
          <w:color w:val="111111"/>
          <w:sz w:val="28"/>
          <w:szCs w:val="28"/>
          <w:rtl w:val="true"/>
          <w:lang w:bidi="ar-SA"/>
        </w:rPr>
        <w:t>.</w:t>
      </w:r>
      <w:r>
        <w:rPr>
          <w:rStyle w:val="FootnoteAnchor"/>
          <w:rtl w:val="true"/>
        </w:rPr>
        <w:footnoteReference w:id="1968"/>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قلّت تجربته خُدع</w:t>
      </w:r>
      <w:r>
        <w:rPr>
          <w:rFonts w:eastAsia="Amiri" w:cs="Amiri" w:ascii="Amiri" w:hAnsi="Amiri"/>
          <w:color w:val="111111"/>
          <w:sz w:val="28"/>
          <w:szCs w:val="28"/>
          <w:rtl w:val="true"/>
          <w:lang w:bidi="ar-SA"/>
        </w:rPr>
        <w:t>.</w:t>
      </w:r>
      <w:r>
        <w:rPr>
          <w:rStyle w:val="FootnoteAnchor"/>
          <w:rtl w:val="true"/>
        </w:rPr>
        <w:footnoteReference w:id="1969"/>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ضلّ مشيره ضلّ تدبيره</w:t>
      </w:r>
      <w:r>
        <w:rPr>
          <w:rStyle w:val="FootnoteAnchor"/>
          <w:rtl w:val="true"/>
        </w:rPr>
        <w:footnoteReference w:id="1970"/>
      </w:r>
      <w:r>
        <w:rPr>
          <w:rFonts w:ascii="Amiri" w:hAnsi="Amiri" w:eastAsia="Amiri" w:cs="Amiri"/>
          <w:color w:val="111111"/>
          <w:sz w:val="28"/>
          <w:sz w:val="28"/>
          <w:szCs w:val="28"/>
          <w:rtl w:val="true"/>
          <w:lang w:bidi="ar-SA"/>
        </w:rPr>
        <w:t>، و من ساء تدبيره تعجّل تدميره</w:t>
      </w:r>
      <w:r>
        <w:rPr>
          <w:rFonts w:eastAsia="Amiri" w:cs="Amiri" w:ascii="Amiri" w:hAnsi="Amiri"/>
          <w:color w:val="111111"/>
          <w:sz w:val="28"/>
          <w:szCs w:val="28"/>
          <w:rtl w:val="true"/>
          <w:lang w:bidi="ar-SA"/>
        </w:rPr>
        <w:t>.</w:t>
      </w:r>
      <w:r>
        <w:rPr>
          <w:rStyle w:val="FootnoteAnchor"/>
          <w:rtl w:val="true"/>
        </w:rPr>
        <w:footnoteReference w:id="1971"/>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استهان بالرجال قَلَّ‌</w:t>
      </w:r>
      <w:r>
        <w:rPr>
          <w:rStyle w:val="FootnoteAnchor"/>
          <w:rtl w:val="true"/>
        </w:rPr>
        <w:footnoteReference w:id="1972"/>
      </w:r>
      <w:r>
        <w:rPr>
          <w:rFonts w:ascii="IRNazanin" w:hAnsi="IRNazanin" w:eastAsia="IRNazanin"/>
          <w:color w:val="111111"/>
          <w:sz w:val="28"/>
          <w:sz w:val="28"/>
          <w:szCs w:val="28"/>
          <w:rtl w:val="true"/>
          <w:lang w:bidi="fa-IR"/>
        </w:rPr>
        <w:t>، و من جهل موضع قدمه زلّ‌</w:t>
      </w:r>
      <w:r>
        <w:rPr>
          <w:rFonts w:eastAsia="IRNazanin" w:cs="IRNazanin"/>
          <w:color w:val="111111"/>
          <w:sz w:val="28"/>
          <w:szCs w:val="28"/>
          <w:rtl w:val="true"/>
          <w:lang w:bidi="fa-IR"/>
        </w:rPr>
        <w:t>.</w:t>
      </w:r>
      <w:r>
        <w:rPr>
          <w:rStyle w:val="FootnoteAnchor"/>
          <w:rtl w:val="true"/>
        </w:rPr>
        <w:footnoteReference w:id="1973"/>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دين له لا مروّة له</w:t>
      </w:r>
      <w:r>
        <w:rPr>
          <w:rStyle w:val="FootnoteAnchor"/>
          <w:rtl w:val="true"/>
        </w:rPr>
        <w:footnoteReference w:id="1974"/>
      </w:r>
      <w:r>
        <w:rPr>
          <w:rFonts w:ascii="Amiri" w:hAnsi="Amiri" w:eastAsia="Amiri" w:cs="Amiri"/>
          <w:color w:val="111111"/>
          <w:sz w:val="28"/>
          <w:sz w:val="28"/>
          <w:szCs w:val="28"/>
          <w:rtl w:val="true"/>
          <w:lang w:bidi="ar-SA"/>
        </w:rPr>
        <w:t>، و من لا مروّة له لا همّة له</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صبر خفّت محنته</w:t>
      </w:r>
      <w:r>
        <w:rPr>
          <w:rStyle w:val="FootnoteAnchor"/>
          <w:rtl w:val="true"/>
        </w:rPr>
        <w:footnoteReference w:id="1976"/>
      </w:r>
      <w:r>
        <w:rPr>
          <w:rFonts w:ascii="Amiri" w:hAnsi="Amiri" w:eastAsia="Amiri" w:cs="Amiri"/>
          <w:color w:val="111111"/>
          <w:sz w:val="28"/>
          <w:sz w:val="28"/>
          <w:szCs w:val="28"/>
          <w:rtl w:val="true"/>
          <w:lang w:bidi="ar-SA"/>
        </w:rPr>
        <w:t>، و من جزع عظمت مصيبته</w:t>
      </w:r>
      <w:r>
        <w:rPr>
          <w:rFonts w:eastAsia="Amiri" w:cs="Amiri" w:ascii="Amiri" w:hAnsi="Amiri"/>
          <w:color w:val="111111"/>
          <w:sz w:val="28"/>
          <w:szCs w:val="28"/>
          <w:rtl w:val="true"/>
          <w:lang w:bidi="ar-SA"/>
        </w:rPr>
        <w:t>.</w:t>
      </w:r>
      <w:r>
        <w:rPr>
          <w:rStyle w:val="FootnoteAnchor"/>
          <w:rtl w:val="true"/>
        </w:rPr>
        <w:footnoteReference w:id="1977"/>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عدل عظم قدره</w:t>
      </w:r>
      <w:r>
        <w:rPr>
          <w:rStyle w:val="FootnoteAnchor"/>
          <w:rtl w:val="true"/>
        </w:rPr>
        <w:footnoteReference w:id="1978"/>
      </w:r>
      <w:r>
        <w:rPr>
          <w:rFonts w:ascii="IRNazanin" w:hAnsi="IRNazanin" w:eastAsia="IRNazanin"/>
          <w:color w:val="111111"/>
          <w:sz w:val="28"/>
          <w:sz w:val="28"/>
          <w:szCs w:val="28"/>
          <w:rtl w:val="true"/>
          <w:lang w:bidi="fa-IR"/>
        </w:rPr>
        <w:t>، و من ظلم قصر عُمره</w:t>
      </w:r>
      <w:r>
        <w:rPr>
          <w:rFonts w:eastAsia="IRNazanin" w:cs="IRNazanin"/>
          <w:color w:val="111111"/>
          <w:sz w:val="28"/>
          <w:szCs w:val="28"/>
          <w:rtl w:val="true"/>
          <w:lang w:bidi="fa-IR"/>
        </w:rPr>
        <w:t>.</w:t>
      </w:r>
      <w:r>
        <w:rPr>
          <w:rStyle w:val="FootnoteAnchor"/>
          <w:rtl w:val="true"/>
        </w:rPr>
        <w:footnoteReference w:id="197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جارت أقضيته زالت قدرته</w:t>
      </w:r>
      <w:r>
        <w:rPr>
          <w:rFonts w:eastAsia="Amiri" w:cs="Amiri" w:ascii="Amiri" w:hAnsi="Amiri"/>
          <w:color w:val="111111"/>
          <w:sz w:val="28"/>
          <w:szCs w:val="28"/>
          <w:rtl w:val="true"/>
          <w:lang w:bidi="ar-SA"/>
        </w:rPr>
        <w:t>.</w:t>
      </w:r>
      <w:r>
        <w:rPr>
          <w:rStyle w:val="FootnoteAnchor"/>
          <w:rtl w:val="true"/>
        </w:rPr>
        <w:footnoteReference w:id="1980"/>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أظهر عزمه أبطل حزمه</w:t>
      </w:r>
      <w:r>
        <w:rPr>
          <w:rFonts w:eastAsia="IRNazanin" w:cs="IRNazanin"/>
          <w:color w:val="111111"/>
          <w:sz w:val="28"/>
          <w:szCs w:val="28"/>
          <w:rtl w:val="true"/>
          <w:lang w:bidi="fa-IR"/>
        </w:rPr>
        <w:t>.</w:t>
      </w:r>
      <w:r>
        <w:rPr>
          <w:rStyle w:val="FootnoteAnchor"/>
          <w:rtl w:val="true"/>
        </w:rPr>
        <w:footnoteReference w:id="1981"/>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سأل غير اللّٰه استحقّ الحرمان</w:t>
      </w:r>
      <w:r>
        <w:rPr>
          <w:rFonts w:eastAsia="Amiri" w:cs="Amiri" w:ascii="Amiri" w:hAnsi="Amiri"/>
          <w:color w:val="111111"/>
          <w:sz w:val="28"/>
          <w:szCs w:val="28"/>
          <w:rtl w:val="true"/>
          <w:lang w:bidi="ar-SA"/>
        </w:rPr>
        <w:t>.</w:t>
      </w:r>
      <w:r>
        <w:rPr>
          <w:rStyle w:val="FootnoteAnchor"/>
          <w:rtl w:val="true"/>
        </w:rPr>
        <w:footnoteReference w:id="1982"/>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بالقضاء طاب عيشه</w:t>
      </w:r>
      <w:r>
        <w:rPr>
          <w:rStyle w:val="FootnoteAnchor"/>
          <w:rtl w:val="true"/>
        </w:rPr>
        <w:footnoteReference w:id="1983"/>
      </w:r>
      <w:r>
        <w:rPr>
          <w:rFonts w:ascii="Amiri" w:hAnsi="Amiri" w:eastAsia="Amiri" w:cs="Amiri"/>
          <w:color w:val="111111"/>
          <w:sz w:val="28"/>
          <w:sz w:val="28"/>
          <w:szCs w:val="28"/>
          <w:rtl w:val="true"/>
          <w:lang w:bidi="ar-SA"/>
        </w:rPr>
        <w:t>، و من تحلّى بالحلم سكن طَيشه</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عاقب المذنب أبطل فضله</w:t>
      </w:r>
      <w:r>
        <w:rPr>
          <w:rFonts w:eastAsia="IRNazanin" w:cs="IRNazanin"/>
          <w:color w:val="111111"/>
          <w:sz w:val="28"/>
          <w:szCs w:val="28"/>
          <w:rtl w:val="true"/>
          <w:lang w:bidi="fa-IR"/>
        </w:rPr>
        <w:t>.</w:t>
      </w:r>
      <w:r>
        <w:rPr>
          <w:rStyle w:val="FootnoteAnchor"/>
          <w:rtl w:val="true"/>
        </w:rPr>
        <w:footnoteReference w:id="1985"/>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نصحك أشفق عليك</w:t>
      </w:r>
      <w:r>
        <w:rPr>
          <w:rStyle w:val="FootnoteAnchor"/>
          <w:rtl w:val="true"/>
        </w:rPr>
        <w:footnoteReference w:id="1986"/>
      </w:r>
      <w:r>
        <w:rPr>
          <w:rFonts w:ascii="Amiri" w:hAnsi="Amiri" w:eastAsia="Amiri" w:cs="Amiri"/>
          <w:color w:val="111111"/>
          <w:sz w:val="28"/>
          <w:sz w:val="28"/>
          <w:szCs w:val="28"/>
          <w:rtl w:val="true"/>
          <w:lang w:bidi="ar-SA"/>
        </w:rPr>
        <w:t>، و من وعظك أحسن إليك</w:t>
      </w:r>
      <w:r>
        <w:rPr>
          <w:rFonts w:eastAsia="Amiri" w:cs="Amiri" w:ascii="Amiri" w:hAnsi="Amiri"/>
          <w:color w:val="111111"/>
          <w:sz w:val="28"/>
          <w:szCs w:val="28"/>
          <w:rtl w:val="true"/>
          <w:lang w:bidi="ar-SA"/>
        </w:rPr>
        <w:t>.</w:t>
      </w:r>
      <w:r>
        <w:rPr>
          <w:rStyle w:val="FootnoteAnchor"/>
          <w:rtl w:val="true"/>
        </w:rPr>
        <w:footnoteReference w:id="1987"/>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حسنت سياسته وجب طاعته</w:t>
      </w:r>
      <w:r>
        <w:rPr>
          <w:rFonts w:eastAsia="Amiri" w:cs="Amiri" w:ascii="Amiri" w:hAnsi="Amiri"/>
          <w:color w:val="111111"/>
          <w:sz w:val="28"/>
          <w:szCs w:val="28"/>
          <w:rtl w:val="true"/>
          <w:lang w:bidi="ar-SA"/>
        </w:rPr>
        <w:t>.</w:t>
      </w:r>
      <w:r>
        <w:rPr>
          <w:rStyle w:val="FootnoteAnchor"/>
          <w:rtl w:val="true"/>
        </w:rPr>
        <w:footnoteReference w:id="1988"/>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صغرت همّته بطلت فضيلته</w:t>
      </w:r>
      <w:r>
        <w:rPr>
          <w:rFonts w:eastAsia="Amiri" w:cs="Amiri" w:ascii="Amiri" w:hAnsi="Amiri"/>
          <w:color w:val="111111"/>
          <w:sz w:val="28"/>
          <w:szCs w:val="28"/>
          <w:rtl w:val="true"/>
          <w:lang w:bidi="ar-SA"/>
        </w:rPr>
        <w:t>.</w:t>
      </w:r>
      <w:r>
        <w:rPr>
          <w:rStyle w:val="FootnoteAnchor"/>
          <w:rtl w:val="true"/>
        </w:rPr>
        <w:footnoteReference w:id="1989"/>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غلب عليه الحرص عظمت ذلّته</w:t>
      </w:r>
      <w:r>
        <w:rPr>
          <w:rFonts w:eastAsia="Amiri" w:cs="Amiri" w:ascii="Amiri" w:hAnsi="Amiri"/>
          <w:color w:val="111111"/>
          <w:sz w:val="28"/>
          <w:szCs w:val="28"/>
          <w:rtl w:val="true"/>
          <w:lang w:bidi="ar-SA"/>
        </w:rPr>
        <w:t>.</w:t>
      </w:r>
      <w:r>
        <w:rPr>
          <w:rStyle w:val="FootnoteAnchor"/>
          <w:rtl w:val="true"/>
        </w:rPr>
        <w:footnoteReference w:id="1990"/>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زرع العدوان حصد الخسران</w:t>
      </w:r>
      <w:r>
        <w:rPr>
          <w:rFonts w:eastAsia="IRNazanin" w:cs="IRNazanin"/>
          <w:color w:val="111111"/>
          <w:sz w:val="28"/>
          <w:szCs w:val="28"/>
          <w:rtl w:val="true"/>
          <w:lang w:bidi="fa-IR"/>
        </w:rPr>
        <w:t>.</w:t>
      </w:r>
      <w:r>
        <w:rPr>
          <w:rStyle w:val="FootnoteAnchor"/>
          <w:rtl w:val="true"/>
        </w:rPr>
        <w:footnoteReference w:id="1991"/>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تعزَّز باللّٰه لم يذلّه سلطانٌ‌</w:t>
      </w:r>
      <w:r>
        <w:rPr>
          <w:rFonts w:eastAsia="Amiri" w:cs="Amiri" w:ascii="Amiri" w:hAnsi="Amiri"/>
          <w:color w:val="111111"/>
          <w:sz w:val="28"/>
          <w:szCs w:val="28"/>
          <w:rtl w:val="true"/>
          <w:lang w:bidi="ar-SA"/>
        </w:rPr>
        <w:t>.</w:t>
      </w:r>
      <w:r>
        <w:rPr>
          <w:rStyle w:val="FootnoteAnchor"/>
          <w:rtl w:val="true"/>
        </w:rPr>
        <w:footnoteReference w:id="1992"/>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أحكم التجارب سلم من المعاطب</w:t>
      </w:r>
      <w:r>
        <w:rPr>
          <w:rFonts w:eastAsia="Amiri" w:cs="Amiri" w:ascii="Amiri" w:hAnsi="Amiri"/>
          <w:color w:val="111111"/>
          <w:sz w:val="28"/>
          <w:szCs w:val="28"/>
          <w:rtl w:val="true"/>
          <w:lang w:bidi="ar-SA"/>
        </w:rPr>
        <w:t>.</w:t>
      </w:r>
      <w:r>
        <w:rPr>
          <w:rStyle w:val="FootnoteAnchor"/>
          <w:rtl w:val="true"/>
        </w:rPr>
        <w:footnoteReference w:id="1993"/>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استصلح الأضداد بلغ المراد</w:t>
      </w:r>
      <w:r>
        <w:rPr>
          <w:rFonts w:eastAsia="IRNazanin" w:cs="IRNazanin"/>
          <w:color w:val="111111"/>
          <w:sz w:val="28"/>
          <w:szCs w:val="28"/>
          <w:rtl w:val="true"/>
          <w:lang w:bidi="fa-IR"/>
        </w:rPr>
        <w:t>.</w:t>
      </w:r>
      <w:r>
        <w:rPr>
          <w:rStyle w:val="FootnoteAnchor"/>
          <w:rtl w:val="true"/>
        </w:rPr>
        <w:footnoteReference w:id="1994"/>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ضعفت آراؤه قويت أعداؤه</w:t>
      </w:r>
      <w:r>
        <w:rPr>
          <w:rFonts w:eastAsia="Amiri" w:cs="Amiri" w:ascii="Amiri" w:hAnsi="Amiri"/>
          <w:color w:val="111111"/>
          <w:sz w:val="28"/>
          <w:szCs w:val="28"/>
          <w:rtl w:val="true"/>
          <w:lang w:bidi="ar-SA"/>
        </w:rPr>
        <w:t>.</w:t>
      </w:r>
      <w:r>
        <w:rPr>
          <w:rStyle w:val="FootnoteAnchor"/>
          <w:rtl w:val="true"/>
        </w:rPr>
        <w:footnoteReference w:id="1995"/>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خانه وزيره فسد تدبيره</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تجرّع الغُصص أدرك الفرص</w:t>
      </w:r>
      <w:r>
        <w:rPr>
          <w:rFonts w:eastAsia="Amiri" w:cs="Amiri" w:ascii="Amiri" w:hAnsi="Amiri"/>
          <w:color w:val="111111"/>
          <w:sz w:val="28"/>
          <w:szCs w:val="28"/>
          <w:rtl w:val="true"/>
          <w:lang w:bidi="ar-SA"/>
        </w:rPr>
        <w:t>.</w:t>
      </w:r>
      <w:r>
        <w:rPr>
          <w:rStyle w:val="FootnoteAnchor"/>
          <w:rtl w:val="true"/>
        </w:rPr>
        <w:footnoteReference w:id="1997"/>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w:t>
      </w:r>
      <w:r>
        <w:rPr>
          <w:rStyle w:val="FootnoteAnchor"/>
          <w:rtl w:val="true"/>
        </w:rPr>
        <w:footnoteReference w:id="199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السلامة لزم الاستقامة</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عاند الحقّ لزمه الوهن، و كان اللّٰه خصمه</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فعل ما شاء لقي ما ساء</w:t>
      </w:r>
      <w:r>
        <w:rPr>
          <w:rFonts w:eastAsia="Amiri" w:cs="Amiri" w:ascii="Amiri" w:hAnsi="Amiri"/>
          <w:color w:val="111111"/>
          <w:sz w:val="28"/>
          <w:szCs w:val="28"/>
          <w:rtl w:val="true"/>
          <w:lang w:bidi="ar-SA"/>
        </w:rPr>
        <w:t>.</w:t>
      </w:r>
      <w:r>
        <w:rPr>
          <w:rStyle w:val="FootnoteAnchor"/>
          <w:rtl w:val="true"/>
        </w:rPr>
        <w:footnoteReference w:id="2002"/>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أغبنُ ممّن باع اللّٰه سبحانه بغيره‌؟</w:t>
      </w:r>
      <w:r>
        <w:rPr>
          <w:rStyle w:val="FootnoteAnchor"/>
          <w:rtl w:val="true"/>
        </w:rPr>
        <w:footnoteReference w:id="2003"/>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وجد مورداً عذباً يرتوى منه فلم يغتنمه، يوشِك أن يظمأ و يطلبه فلا يجده</w:t>
      </w:r>
      <w:r>
        <w:rPr>
          <w:rFonts w:eastAsia="Amiri" w:cs="Amiri" w:ascii="Amiri" w:hAnsi="Amiri"/>
          <w:color w:val="111111"/>
          <w:sz w:val="28"/>
          <w:szCs w:val="28"/>
          <w:rtl w:val="true"/>
          <w:lang w:bidi="ar-SA"/>
        </w:rPr>
        <w:t>.</w:t>
      </w:r>
      <w:r>
        <w:rPr>
          <w:rStyle w:val="FootnoteAnchor"/>
          <w:rtl w:val="true"/>
        </w:rPr>
        <w:footnoteReference w:id="2004"/>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بالمقدور اكتفى بالميسور</w:t>
      </w:r>
      <w:r>
        <w:rPr>
          <w:rFonts w:eastAsia="Amiri" w:cs="Amiri" w:ascii="Amiri" w:hAnsi="Amiri"/>
          <w:color w:val="111111"/>
          <w:sz w:val="28"/>
          <w:szCs w:val="28"/>
          <w:rtl w:val="true"/>
          <w:lang w:bidi="ar-SA"/>
        </w:rPr>
        <w:t>.</w:t>
      </w:r>
      <w:r>
        <w:rPr>
          <w:rStyle w:val="FootnoteAnchor"/>
          <w:rtl w:val="true"/>
        </w:rPr>
        <w:footnoteReference w:id="2005"/>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لزم الاستقامة لم يَعدَم السلامة</w:t>
      </w:r>
      <w:r>
        <w:rPr>
          <w:rFonts w:eastAsia="Amiri" w:cs="Amiri" w:ascii="Amiri" w:hAnsi="Amiri"/>
          <w:color w:val="111111"/>
          <w:sz w:val="28"/>
          <w:szCs w:val="28"/>
          <w:rtl w:val="true"/>
          <w:lang w:bidi="ar-SA"/>
        </w:rPr>
        <w:t>.</w:t>
      </w:r>
      <w:r>
        <w:rPr>
          <w:rStyle w:val="FootnoteAnchor"/>
          <w:rtl w:val="true"/>
        </w:rPr>
        <w:footnoteReference w:id="2006"/>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غالب فوقه قُهر</w:t>
      </w:r>
      <w:r>
        <w:rPr>
          <w:rFonts w:eastAsia="IRNazanin" w:cs="IRNazanin"/>
          <w:color w:val="111111"/>
          <w:sz w:val="28"/>
          <w:szCs w:val="28"/>
          <w:rtl w:val="true"/>
          <w:lang w:bidi="fa-IR"/>
        </w:rPr>
        <w:t>.</w:t>
      </w:r>
      <w:r>
        <w:rPr>
          <w:rStyle w:val="FootnoteAnchor"/>
          <w:rtl w:val="true"/>
        </w:rPr>
        <w:footnoteReference w:id="2007"/>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أشفق على نفسه لم يظلم غيرَه</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علم أنّه مؤاخَذٌ بقوله فليُقصِّر القال</w:t>
      </w:r>
      <w:r>
        <w:rPr>
          <w:rFonts w:eastAsia="Amiri" w:cs="Amiri" w:ascii="Amiri" w:hAnsi="Amiri"/>
          <w:color w:val="111111"/>
          <w:sz w:val="28"/>
          <w:szCs w:val="28"/>
          <w:rtl w:val="true"/>
          <w:lang w:bidi="ar-SA"/>
        </w:rPr>
        <w:t>.</w:t>
      </w:r>
      <w:r>
        <w:rPr>
          <w:rStyle w:val="FootnoteAnchor"/>
          <w:rtl w:val="true"/>
        </w:rPr>
        <w:footnoteReference w:id="2009"/>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متواضعاً لم يعدم الشرف</w:t>
      </w:r>
      <w:r>
        <w:rPr>
          <w:rStyle w:val="FootnoteAnchor"/>
          <w:rtl w:val="true"/>
        </w:rPr>
        <w:footnoteReference w:id="2010"/>
      </w:r>
      <w:r>
        <w:rPr>
          <w:rFonts w:ascii="Amiri" w:hAnsi="Amiri" w:eastAsia="Amiri" w:cs="Amiri"/>
          <w:color w:val="111111"/>
          <w:sz w:val="28"/>
          <w:sz w:val="28"/>
          <w:szCs w:val="28"/>
          <w:rtl w:val="true"/>
          <w:lang w:bidi="ar-SA"/>
        </w:rPr>
        <w:t>، و من كان متكبّراً لم يعدم التلف</w:t>
      </w:r>
      <w:r>
        <w:rPr>
          <w:rFonts w:eastAsia="Amiri" w:cs="Amiri" w:ascii="Amiri" w:hAnsi="Amiri"/>
          <w:color w:val="111111"/>
          <w:sz w:val="28"/>
          <w:szCs w:val="28"/>
          <w:rtl w:val="true"/>
          <w:lang w:bidi="ar-SA"/>
        </w:rPr>
        <w:t>.</w:t>
      </w:r>
      <w:r>
        <w:rPr>
          <w:rStyle w:val="FootnoteAnchor"/>
          <w:rtl w:val="true"/>
        </w:rPr>
        <w:footnoteReference w:id="2011"/>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باطله لم يُتَّبَع حَقُّه</w:t>
      </w:r>
      <w:r>
        <w:rPr>
          <w:rFonts w:eastAsia="Amiri" w:cs="Amiri" w:ascii="Amiri" w:hAnsi="Amiri"/>
          <w:color w:val="111111"/>
          <w:sz w:val="28"/>
          <w:szCs w:val="28"/>
          <w:rtl w:val="true"/>
          <w:lang w:bidi="ar-SA"/>
        </w:rPr>
        <w:t>.</w:t>
      </w:r>
      <w:r>
        <w:rPr>
          <w:rStyle w:val="FootnoteAnchor"/>
          <w:rtl w:val="true"/>
        </w:rPr>
        <w:footnoteReference w:id="2012"/>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نفاقه لم يُعرف وفاقه</w:t>
      </w:r>
      <w:r>
        <w:rPr>
          <w:rFonts w:eastAsia="Amiri" w:cs="Amiri" w:ascii="Amiri" w:hAnsi="Amiri"/>
          <w:color w:val="111111"/>
          <w:sz w:val="28"/>
          <w:szCs w:val="28"/>
          <w:rtl w:val="true"/>
          <w:lang w:bidi="ar-SA"/>
        </w:rPr>
        <w:t>.</w:t>
      </w:r>
      <w:r>
        <w:rPr>
          <w:rStyle w:val="FootnoteAnchor"/>
          <w:rtl w:val="true"/>
        </w:rPr>
        <w:footnoteReference w:id="2013"/>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r>
        <w:rPr>
          <w:rStyle w:val="FootnoteAnchor"/>
          <w:rtl w:val="true"/>
        </w:rPr>
        <w:footnoteReference w:id="2014"/>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وضعه دناءةُ أدَبه لم يرفعه شرف نسبه</w:t>
      </w:r>
      <w:r>
        <w:rPr>
          <w:rFonts w:eastAsia="Amiri" w:cs="Amiri" w:ascii="Amiri" w:hAnsi="Amiri"/>
          <w:color w:val="111111"/>
          <w:sz w:val="28"/>
          <w:szCs w:val="28"/>
          <w:rtl w:val="true"/>
          <w:lang w:bidi="ar-SA"/>
        </w:rPr>
        <w:t>.</w:t>
      </w:r>
      <w:r>
        <w:rPr>
          <w:rStyle w:val="FootnoteAnchor"/>
          <w:rtl w:val="true"/>
        </w:rPr>
        <w:footnoteReference w:id="201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بقلبه، و كان معنا بلسانه، و قاتل عدوّنا بسيفه، فهو معنا في الجنّة في درجتنا</w:t>
      </w:r>
      <w:r>
        <w:rPr>
          <w:rStyle w:val="FootnoteAnchor"/>
          <w:rtl w:val="true"/>
        </w:rPr>
        <w:footnoteReference w:id="2016"/>
      </w:r>
      <w:r>
        <w:rPr>
          <w:rFonts w:ascii="Amiri" w:hAnsi="Amiri" w:eastAsia="Amiri" w:cs="Amiri"/>
          <w:color w:val="111111"/>
          <w:sz w:val="28"/>
          <w:sz w:val="28"/>
          <w:szCs w:val="28"/>
          <w:rtl w:val="true"/>
          <w:lang w:bidi="ar-SA"/>
        </w:rPr>
        <w:t>و من أحبّنا بقلبه، و أعاننا بلسانه، و لم يقاتل معنا بيده، فهو معنا في الجنّة دون درجتنا</w:t>
      </w:r>
      <w:r>
        <w:rPr>
          <w:rFonts w:eastAsia="Amiri" w:cs="Amiri" w:ascii="Amiri" w:hAnsi="Amiri"/>
          <w:color w:val="111111"/>
          <w:sz w:val="28"/>
          <w:szCs w:val="28"/>
          <w:rtl w:val="true"/>
          <w:lang w:bidi="ar-SA"/>
        </w:rPr>
        <w:t>.</w:t>
      </w:r>
      <w:r>
        <w:rPr>
          <w:rStyle w:val="FootnoteAnchor"/>
          <w:rtl w:val="true"/>
        </w:rPr>
        <w:footnoteReference w:id="2017"/>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شَرُفتْ نفسه كثرت عواطفه</w:t>
      </w:r>
      <w:r>
        <w:rPr>
          <w:rFonts w:eastAsia="Amiri" w:cs="Amiri" w:ascii="Amiri" w:hAnsi="Amiri"/>
          <w:color w:val="111111"/>
          <w:sz w:val="28"/>
          <w:szCs w:val="28"/>
          <w:rtl w:val="true"/>
          <w:lang w:bidi="ar-SA"/>
        </w:rPr>
        <w:t>.</w:t>
      </w:r>
      <w:r>
        <w:rPr>
          <w:rStyle w:val="FootnoteAnchor"/>
          <w:rtl w:val="true"/>
        </w:rPr>
        <w:footnoteReference w:id="2018"/>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أعجزته آراؤه غلبته أعداؤه</w:t>
      </w:r>
      <w:r>
        <w:rPr>
          <w:rFonts w:eastAsia="IRNazanin" w:cs="IRNazanin"/>
          <w:color w:val="111111"/>
          <w:sz w:val="28"/>
          <w:szCs w:val="28"/>
          <w:rtl w:val="true"/>
          <w:lang w:bidi="fa-IR"/>
        </w:rPr>
        <w:t>.</w:t>
      </w:r>
      <w:r>
        <w:rPr>
          <w:rStyle w:val="FootnoteAnchor"/>
          <w:rtl w:val="true"/>
        </w:rPr>
        <w:footnoteReference w:id="2019"/>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جانَبَ الإخوان على كلِّ ذنبٍ قَلَّ أصدقاؤه</w:t>
      </w:r>
      <w:r>
        <w:rPr>
          <w:rFonts w:eastAsia="Amiri" w:cs="Amiri" w:ascii="Amiri" w:hAnsi="Amiri"/>
          <w:color w:val="111111"/>
          <w:sz w:val="28"/>
          <w:szCs w:val="28"/>
          <w:rtl w:val="true"/>
          <w:lang w:bidi="ar-SA"/>
        </w:rPr>
        <w:t>.</w:t>
      </w:r>
      <w:r>
        <w:rPr>
          <w:rStyle w:val="FootnoteAnchor"/>
          <w:rtl w:val="true"/>
        </w:rPr>
        <w:footnoteReference w:id="2020"/>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راقبَ العَواقب أمِن من المعاطب</w:t>
      </w:r>
      <w:r>
        <w:rPr>
          <w:rFonts w:eastAsia="Amiri" w:cs="Amiri" w:ascii="Amiri" w:hAnsi="Amiri"/>
          <w:color w:val="111111"/>
          <w:sz w:val="28"/>
          <w:szCs w:val="28"/>
          <w:rtl w:val="true"/>
          <w:lang w:bidi="ar-SA"/>
        </w:rPr>
        <w:t>.</w:t>
      </w:r>
      <w:r>
        <w:rPr>
          <w:rStyle w:val="FootnoteAnchor"/>
          <w:rtl w:val="true"/>
        </w:rPr>
        <w:footnoteReference w:id="2021"/>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يُحسن الاستعطاف قوبِلَ بالاستخفاف</w:t>
      </w:r>
      <w:r>
        <w:rPr>
          <w:rFonts w:eastAsia="Amiri" w:cs="Amiri" w:ascii="Amiri" w:hAnsi="Amiri"/>
          <w:color w:val="111111"/>
          <w:sz w:val="28"/>
          <w:szCs w:val="28"/>
          <w:rtl w:val="true"/>
          <w:lang w:bidi="ar-SA"/>
        </w:rPr>
        <w:t>.</w:t>
      </w:r>
      <w:r>
        <w:rPr>
          <w:rStyle w:val="FootnoteAnchor"/>
          <w:rtl w:val="true"/>
        </w:rPr>
        <w:footnoteReference w:id="2022"/>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يُحسن الاقتصاد أهلكه الإسراف</w:t>
      </w:r>
      <w:r>
        <w:rPr>
          <w:rFonts w:eastAsia="Amiri" w:cs="Amiri" w:ascii="Amiri" w:hAnsi="Amiri"/>
          <w:color w:val="111111"/>
          <w:sz w:val="28"/>
          <w:szCs w:val="28"/>
          <w:rtl w:val="true"/>
          <w:lang w:bidi="ar-SA"/>
        </w:rPr>
        <w:t>.</w:t>
      </w:r>
      <w:r>
        <w:rPr>
          <w:rStyle w:val="FootnoteAnchor"/>
          <w:rtl w:val="true"/>
        </w:rPr>
        <w:footnoteReference w:id="2023"/>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أبان لك في عيبك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ودودك، و من ساترك عيبك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w:t>
      </w:r>
      <w:r>
        <w:rPr>
          <w:rFonts w:eastAsia="Amiri" w:cs="Amiri" w:ascii="Amiri" w:hAnsi="Amiri"/>
          <w:color w:val="111111"/>
          <w:sz w:val="28"/>
          <w:szCs w:val="28"/>
          <w:rtl w:val="true"/>
          <w:lang w:bidi="ar-SA"/>
        </w:rPr>
        <w:t>.</w:t>
      </w:r>
      <w:r>
        <w:rPr>
          <w:rStyle w:val="FootnoteAnchor"/>
          <w:rtl w:val="true"/>
        </w:rPr>
        <w:footnoteReference w:id="2024"/>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أسرّ إلى غير ثقةٍ ضيَّع سرّه</w:t>
      </w:r>
      <w:r>
        <w:rPr>
          <w:rFonts w:eastAsia="Amiri" w:cs="Amiri" w:ascii="Amiri" w:hAnsi="Amiri"/>
          <w:color w:val="111111"/>
          <w:sz w:val="28"/>
          <w:szCs w:val="28"/>
          <w:rtl w:val="true"/>
          <w:lang w:bidi="ar-SA"/>
        </w:rPr>
        <w:t>.</w:t>
      </w:r>
      <w:r>
        <w:rPr>
          <w:rStyle w:val="FootnoteAnchor"/>
          <w:rtl w:val="true"/>
        </w:rPr>
        <w:footnoteReference w:id="2025"/>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ضيّع عاقلاً دلَّ على ضعف عقله</w:t>
      </w:r>
      <w:r>
        <w:rPr>
          <w:rStyle w:val="FootnoteAnchor"/>
          <w:rtl w:val="true"/>
        </w:rPr>
        <w:footnoteReference w:id="2026"/>
      </w:r>
      <w:r>
        <w:rPr>
          <w:rFonts w:ascii="Amiri" w:hAnsi="Amiri" w:eastAsia="Amiri" w:cs="Amiri"/>
          <w:color w:val="111111"/>
          <w:sz w:val="28"/>
          <w:sz w:val="28"/>
          <w:szCs w:val="28"/>
          <w:rtl w:val="true"/>
          <w:lang w:bidi="ar-SA"/>
        </w:rPr>
        <w:t>، و من اصطنع جاهلاً بَرهَنَ على وفور جهله</w:t>
      </w:r>
      <w:r>
        <w:rPr>
          <w:rFonts w:eastAsia="Amiri" w:cs="Amiri" w:ascii="Amiri" w:hAnsi="Amiri"/>
          <w:color w:val="111111"/>
          <w:sz w:val="28"/>
          <w:szCs w:val="28"/>
          <w:rtl w:val="true"/>
          <w:lang w:bidi="ar-SA"/>
        </w:rPr>
        <w:t>.</w:t>
      </w:r>
      <w:r>
        <w:rPr>
          <w:rStyle w:val="FootnoteAnchor"/>
          <w:rtl w:val="true"/>
        </w:rPr>
        <w:footnoteReference w:id="2027"/>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صَحِب الأشرار لم يَسلم</w:t>
      </w:r>
      <w:r>
        <w:rPr>
          <w:rFonts w:eastAsia="Amiri" w:cs="Amiri" w:ascii="Amiri" w:hAnsi="Amiri"/>
          <w:color w:val="111111"/>
          <w:sz w:val="28"/>
          <w:szCs w:val="28"/>
          <w:rtl w:val="true"/>
          <w:lang w:bidi="ar-SA"/>
        </w:rPr>
        <w:t>.</w:t>
      </w:r>
      <w:r>
        <w:rPr>
          <w:rStyle w:val="FootnoteAnchor"/>
          <w:rtl w:val="true"/>
        </w:rPr>
        <w:footnoteReference w:id="2028"/>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w:t>
      </w:r>
      <w:r>
        <w:rPr>
          <w:rStyle w:val="FootnoteAnchor"/>
          <w:rtl w:val="true"/>
        </w:rPr>
        <w:footnoteReference w:id="2029"/>
      </w:r>
      <w:r>
        <w:rPr>
          <w:rFonts w:ascii="Amiri" w:hAnsi="Amiri" w:eastAsia="Amiri" w:cs="Amiri"/>
          <w:color w:val="111111"/>
          <w:sz w:val="28"/>
          <w:sz w:val="28"/>
          <w:szCs w:val="28"/>
          <w:rtl w:val="true"/>
          <w:lang w:bidi="ar-SA"/>
        </w:rPr>
        <w:t>بالمعروف شدّ ظهور المؤمنين</w:t>
      </w:r>
      <w:r>
        <w:rPr>
          <w:rFonts w:eastAsia="Amiri" w:cs="Amiri" w:ascii="Amiri" w:hAnsi="Amiri"/>
          <w:color w:val="111111"/>
          <w:sz w:val="28"/>
          <w:szCs w:val="28"/>
          <w:rtl w:val="true"/>
          <w:lang w:bidi="ar-SA"/>
        </w:rPr>
        <w:t>.</w:t>
      </w:r>
      <w:r>
        <w:rPr>
          <w:rStyle w:val="FootnoteAnchor"/>
          <w:rtl w:val="true"/>
        </w:rPr>
        <w:footnoteReference w:id="2030"/>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نهى عن المنكر أرغم أُنوف الفاسقين</w:t>
      </w:r>
      <w:r>
        <w:rPr>
          <w:rFonts w:eastAsia="Amiri" w:cs="Amiri" w:ascii="Amiri" w:hAnsi="Amiri"/>
          <w:color w:val="111111"/>
          <w:sz w:val="28"/>
          <w:szCs w:val="28"/>
          <w:rtl w:val="true"/>
          <w:lang w:bidi="ar-SA"/>
        </w:rPr>
        <w:t>.</w:t>
      </w:r>
      <w:r>
        <w:rPr>
          <w:rStyle w:val="FootnoteAnchor"/>
          <w:rtl w:val="true"/>
        </w:rPr>
        <w:footnoteReference w:id="2031"/>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ظلم عباد اللّٰه كان اللّٰه خصمه دون عباده</w:t>
      </w:r>
      <w:r>
        <w:rPr>
          <w:rFonts w:eastAsia="Amiri" w:cs="Amiri" w:ascii="Amiri" w:hAnsi="Amiri"/>
          <w:color w:val="111111"/>
          <w:sz w:val="28"/>
          <w:szCs w:val="28"/>
          <w:rtl w:val="true"/>
          <w:lang w:bidi="ar-SA"/>
        </w:rPr>
        <w:t>.</w:t>
      </w:r>
      <w:r>
        <w:rPr>
          <w:rStyle w:val="FootnoteAnchor"/>
          <w:rtl w:val="true"/>
        </w:rPr>
        <w:footnoteReference w:id="2032"/>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شرّه لم يأمنه مُصاحبه</w:t>
      </w:r>
      <w:r>
        <w:rPr>
          <w:rFonts w:eastAsia="Amiri" w:cs="Amiri" w:ascii="Amiri" w:hAnsi="Amiri"/>
          <w:color w:val="111111"/>
          <w:sz w:val="28"/>
          <w:szCs w:val="28"/>
          <w:rtl w:val="true"/>
          <w:lang w:bidi="ar-SA"/>
        </w:rPr>
        <w:t>.</w:t>
      </w:r>
      <w:r>
        <w:rPr>
          <w:rStyle w:val="FootnoteAnchor"/>
          <w:rtl w:val="true"/>
        </w:rPr>
        <w:footnoteReference w:id="2033"/>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يعتبر بغيره لم يستظهر لنفسه</w:t>
      </w:r>
      <w:r>
        <w:rPr>
          <w:rFonts w:eastAsia="Amiri" w:cs="Amiri" w:ascii="Amiri" w:hAnsi="Amiri"/>
          <w:color w:val="111111"/>
          <w:sz w:val="28"/>
          <w:szCs w:val="28"/>
          <w:rtl w:val="true"/>
          <w:lang w:bidi="ar-SA"/>
        </w:rPr>
        <w:t>.</w:t>
      </w:r>
      <w:r>
        <w:rPr>
          <w:rStyle w:val="FootnoteAnchor"/>
          <w:rtl w:val="true"/>
        </w:rPr>
        <w:footnoteReference w:id="203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بلغ غاية أمله فليتوقّع حلول أجله</w:t>
      </w:r>
      <w:r>
        <w:rPr>
          <w:rFonts w:eastAsia="Amiri" w:cs="Amiri" w:ascii="Amiri" w:hAnsi="Amiri"/>
          <w:color w:val="111111"/>
          <w:sz w:val="28"/>
          <w:szCs w:val="28"/>
          <w:rtl w:val="true"/>
          <w:lang w:bidi="ar-SA"/>
        </w:rPr>
        <w:t>.</w:t>
      </w:r>
      <w:r>
        <w:rPr>
          <w:rStyle w:val="FootnoteAnchor"/>
          <w:rtl w:val="true"/>
        </w:rPr>
        <w:footnoteReference w:id="2035"/>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اتَّعظ بالعِبر ارتدع</w:t>
      </w:r>
      <w:r>
        <w:rPr>
          <w:rStyle w:val="FootnoteAnchor"/>
          <w:rtl w:val="true"/>
        </w:rPr>
        <w:footnoteReference w:id="2036"/>
      </w:r>
      <w:r>
        <w:rPr>
          <w:rFonts w:ascii="Amiri" w:hAnsi="Amiri" w:eastAsia="Amiri" w:cs="Amiri"/>
          <w:color w:val="111111"/>
          <w:sz w:val="28"/>
          <w:sz w:val="28"/>
          <w:szCs w:val="28"/>
          <w:rtl w:val="true"/>
          <w:lang w:bidi="ar-SA"/>
        </w:rPr>
        <w:t>، و من استدام رياضة نفسه انتفع</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تعدّيه كثرت أعاديه</w:t>
      </w:r>
      <w:r>
        <w:rPr>
          <w:rFonts w:eastAsia="Amiri" w:cs="Amiri" w:ascii="Amiri" w:hAnsi="Amiri"/>
          <w:color w:val="111111"/>
          <w:sz w:val="28"/>
          <w:szCs w:val="28"/>
          <w:rtl w:val="true"/>
          <w:lang w:bidi="ar-SA"/>
        </w:rPr>
        <w:t>.</w:t>
      </w:r>
      <w:r>
        <w:rPr>
          <w:rStyle w:val="FootnoteAnchor"/>
          <w:rtl w:val="true"/>
        </w:rPr>
        <w:footnoteReference w:id="2038"/>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أساء النيّة مُنع الاُمنية</w:t>
      </w:r>
      <w:r>
        <w:rPr>
          <w:rFonts w:eastAsia="Amiri" w:cs="Amiri" w:ascii="Amiri" w:hAnsi="Amiri"/>
          <w:color w:val="111111"/>
          <w:sz w:val="28"/>
          <w:szCs w:val="28"/>
          <w:rtl w:val="true"/>
          <w:lang w:bidi="ar-SA"/>
        </w:rPr>
        <w:t>.</w:t>
      </w:r>
      <w:r>
        <w:rPr>
          <w:rStyle w:val="FootnoteAnchor"/>
          <w:rtl w:val="true"/>
        </w:rPr>
        <w:footnoteReference w:id="2039"/>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خاف ربَّه كفَّ عن ظلمه</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كتم الإحسان عوقب بالحرمان</w:t>
      </w:r>
      <w:r>
        <w:rPr>
          <w:rFonts w:eastAsia="Amiri" w:cs="Amiri" w:ascii="Amiri" w:hAnsi="Amiri"/>
          <w:color w:val="111111"/>
          <w:sz w:val="28"/>
          <w:szCs w:val="28"/>
          <w:rtl w:val="true"/>
          <w:lang w:bidi="ar-SA"/>
        </w:rPr>
        <w:t>.</w:t>
      </w:r>
      <w:r>
        <w:rPr>
          <w:rStyle w:val="FootnoteAnchor"/>
          <w:rtl w:val="true"/>
        </w:rPr>
        <w:footnoteReference w:id="2041"/>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زرع خيراً حصد أجراً</w:t>
      </w:r>
      <w:r>
        <w:rPr>
          <w:rStyle w:val="FootnoteAnchor"/>
          <w:rtl w:val="true"/>
        </w:rPr>
        <w:footnoteReference w:id="2042"/>
      </w:r>
      <w:r>
        <w:rPr>
          <w:rFonts w:ascii="Amiri" w:hAnsi="Amiri" w:eastAsia="Amiri" w:cs="Amiri"/>
          <w:color w:val="111111"/>
          <w:sz w:val="28"/>
          <w:sz w:val="28"/>
          <w:szCs w:val="28"/>
          <w:rtl w:val="true"/>
          <w:lang w:bidi="ar-SA"/>
        </w:rPr>
        <w:t>، و من اصطنع حُرّاً استفاد شكراً</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النصيحة أمن من الفضيحة</w:t>
      </w:r>
      <w:r>
        <w:rPr>
          <w:rFonts w:eastAsia="Amiri" w:cs="Amiri" w:ascii="Amiri" w:hAnsi="Amiri"/>
          <w:color w:val="111111"/>
          <w:sz w:val="28"/>
          <w:szCs w:val="28"/>
          <w:rtl w:val="true"/>
          <w:lang w:bidi="ar-SA"/>
        </w:rPr>
        <w:t>.</w:t>
      </w:r>
      <w:r>
        <w:rPr>
          <w:rStyle w:val="FootnoteAnchor"/>
          <w:rtl w:val="true"/>
        </w:rPr>
        <w:footnoteReference w:id="2044"/>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جارت ولايته زالت دولته</w:t>
      </w:r>
      <w:r>
        <w:rPr>
          <w:rFonts w:eastAsia="Amiri" w:cs="Amiri" w:ascii="Amiri" w:hAnsi="Amiri"/>
          <w:color w:val="111111"/>
          <w:sz w:val="28"/>
          <w:szCs w:val="28"/>
          <w:rtl w:val="true"/>
          <w:lang w:bidi="ar-SA"/>
        </w:rPr>
        <w:t>.</w:t>
      </w:r>
      <w:r>
        <w:rPr>
          <w:rStyle w:val="FootnoteAnchor"/>
          <w:rtl w:val="true"/>
        </w:rPr>
        <w:footnoteReference w:id="2045"/>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عدلُه حُمدت أيّامه</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اتّخذ الحقَّ لجاماً اتّخذه الناس إماماً</w:t>
      </w:r>
      <w:r>
        <w:rPr>
          <w:rFonts w:eastAsia="Amiri" w:cs="Amiri" w:ascii="Amiri" w:hAnsi="Amiri"/>
          <w:color w:val="111111"/>
          <w:sz w:val="28"/>
          <w:szCs w:val="28"/>
          <w:rtl w:val="true"/>
          <w:lang w:bidi="ar-SA"/>
        </w:rPr>
        <w:t>.</w:t>
      </w:r>
      <w:r>
        <w:rPr>
          <w:rStyle w:val="FootnoteAnchor"/>
          <w:rtl w:val="true"/>
        </w:rPr>
        <w:footnoteReference w:id="2047"/>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استعان بالنعمة على المعصية فهو الكفور</w:t>
      </w:r>
      <w:r>
        <w:rPr>
          <w:rFonts w:eastAsia="Amiri" w:cs="Amiri" w:ascii="Amiri" w:hAnsi="Amiri"/>
          <w:color w:val="111111"/>
          <w:sz w:val="28"/>
          <w:szCs w:val="28"/>
          <w:rtl w:val="true"/>
          <w:lang w:bidi="ar-SA"/>
        </w:rPr>
        <w:t>.</w:t>
      </w:r>
      <w:r>
        <w:rPr>
          <w:rStyle w:val="FootnoteAnchor"/>
          <w:rtl w:val="true"/>
        </w:rPr>
        <w:footnoteReference w:id="2048"/>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عامل بالبغي كُوفي به</w:t>
      </w:r>
      <w:r>
        <w:rPr>
          <w:rFonts w:eastAsia="Amiri" w:cs="Amiri" w:ascii="Amiri" w:hAnsi="Amiri"/>
          <w:color w:val="111111"/>
          <w:sz w:val="28"/>
          <w:szCs w:val="28"/>
          <w:rtl w:val="true"/>
          <w:lang w:bidi="ar-SA"/>
        </w:rPr>
        <w:t>.</w:t>
      </w:r>
      <w:r>
        <w:rPr>
          <w:rStyle w:val="FootnoteAnchor"/>
          <w:rtl w:val="true"/>
        </w:rPr>
        <w:footnoteReference w:id="2049"/>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سَلَّ سيف العدوان قُتِل به</w:t>
      </w:r>
      <w:r>
        <w:rPr>
          <w:rFonts w:eastAsia="Amiri" w:cs="Amiri" w:ascii="Amiri" w:hAnsi="Amiri"/>
          <w:color w:val="111111"/>
          <w:sz w:val="28"/>
          <w:szCs w:val="28"/>
          <w:rtl w:val="true"/>
          <w:lang w:bidi="ar-SA"/>
        </w:rPr>
        <w:t>.</w:t>
      </w:r>
      <w:r>
        <w:rPr>
          <w:rStyle w:val="FootnoteAnchor"/>
          <w:rtl w:val="true"/>
        </w:rPr>
        <w:footnoteReference w:id="2050"/>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يطلب العزّ بغير حقٍّ يَذلّ‌</w:t>
      </w:r>
      <w:r>
        <w:rPr>
          <w:rFonts w:eastAsia="Amiri" w:cs="Amiri" w:ascii="Amiri" w:hAnsi="Amiri"/>
          <w:color w:val="111111"/>
          <w:sz w:val="28"/>
          <w:szCs w:val="28"/>
          <w:rtl w:val="true"/>
          <w:lang w:bidi="ar-SA"/>
        </w:rPr>
        <w:t>.</w:t>
      </w:r>
      <w:r>
        <w:rPr>
          <w:rStyle w:val="FootnoteAnchor"/>
          <w:rtl w:val="true"/>
        </w:rPr>
        <w:footnoteReference w:id="2051"/>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يطلب الهداية من غير أهلها يَضلّ‌</w:t>
      </w:r>
      <w:r>
        <w:rPr>
          <w:rFonts w:eastAsia="Amiri" w:cs="Amiri" w:ascii="Amiri" w:hAnsi="Amiri"/>
          <w:color w:val="111111"/>
          <w:sz w:val="28"/>
          <w:szCs w:val="28"/>
          <w:rtl w:val="true"/>
          <w:lang w:bidi="ar-SA"/>
        </w:rPr>
        <w:t>.</w:t>
      </w:r>
      <w:r>
        <w:rPr>
          <w:rStyle w:val="FootnoteAnchor"/>
          <w:rtl w:val="true"/>
        </w:rPr>
        <w:footnoteReference w:id="2052"/>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أمسك عن فضول المقال شهدت بعقله الرجال</w:t>
      </w:r>
      <w:r>
        <w:rPr>
          <w:rFonts w:eastAsia="Amiri" w:cs="Amiri" w:ascii="Amiri" w:hAnsi="Amiri"/>
          <w:color w:val="111111"/>
          <w:sz w:val="28"/>
          <w:szCs w:val="28"/>
          <w:rtl w:val="true"/>
          <w:lang w:bidi="ar-SA"/>
        </w:rPr>
        <w:t>.</w:t>
      </w:r>
      <w:r>
        <w:rPr>
          <w:rStyle w:val="FootnoteAnchor"/>
          <w:rtl w:val="true"/>
        </w:rPr>
        <w:footnoteReference w:id="205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ما لا ينبغي سمع ما لا يشتهي</w:t>
      </w:r>
      <w:r>
        <w:rPr>
          <w:rFonts w:eastAsia="Amiri" w:cs="Amiri" w:ascii="Amiri" w:hAnsi="Amiri"/>
          <w:color w:val="111111"/>
          <w:sz w:val="28"/>
          <w:szCs w:val="28"/>
          <w:rtl w:val="true"/>
          <w:lang w:bidi="ar-SA"/>
        </w:rPr>
        <w:t>.</w:t>
      </w:r>
      <w:r>
        <w:rPr>
          <w:rStyle w:val="FootnoteAnchor"/>
          <w:rtl w:val="true"/>
        </w:rPr>
        <w:footnoteReference w:id="2054"/>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جالس الجُهّال فليستعدَّ للقيل و القال</w:t>
      </w:r>
      <w:r>
        <w:rPr>
          <w:rFonts w:eastAsia="Amiri" w:cs="Amiri" w:ascii="Amiri" w:hAnsi="Amiri"/>
          <w:color w:val="111111"/>
          <w:sz w:val="28"/>
          <w:szCs w:val="28"/>
          <w:rtl w:val="true"/>
          <w:lang w:bidi="ar-SA"/>
        </w:rPr>
        <w:t>.</w:t>
      </w:r>
      <w:r>
        <w:rPr>
          <w:rStyle w:val="FootnoteAnchor"/>
          <w:rtl w:val="true"/>
        </w:rPr>
        <w:footnoteReference w:id="2055"/>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من الدنيا ما يُرضيه كثر تجنّيه، و طال تعدّيه</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قصَّر عن أحكام الحُرّية اُعيد إلى الرِّقّ‌</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سما إلى الرئاسة صبر على مضض السياسة</w:t>
      </w:r>
      <w:r>
        <w:rPr>
          <w:rFonts w:eastAsia="Amiri" w:cs="Amiri" w:ascii="Amiri" w:hAnsi="Amiri"/>
          <w:color w:val="111111"/>
          <w:sz w:val="28"/>
          <w:szCs w:val="28"/>
          <w:rtl w:val="true"/>
          <w:lang w:bidi="ar-SA"/>
        </w:rPr>
        <w:t>.</w:t>
      </w:r>
      <w:r>
        <w:rPr>
          <w:rStyle w:val="FootnoteAnchor"/>
          <w:rtl w:val="true"/>
        </w:rPr>
        <w:footnoteReference w:id="2058"/>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وادَّك لأمرٍ ولّىٰ عند انقضائه</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اعتزّ بغير الحقّ أذلّه اللّٰه بالحقّ‌</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جمع المال لينتفع به الناس أطاعوه، و من جمع لنفسه أضاعوه</w:t>
      </w:r>
      <w:r>
        <w:rPr>
          <w:rFonts w:eastAsia="Amiri" w:cs="Amiri" w:ascii="Amiri" w:hAnsi="Amiri"/>
          <w:color w:val="111111"/>
          <w:sz w:val="28"/>
          <w:szCs w:val="28"/>
          <w:rtl w:val="true"/>
          <w:lang w:bidi="ar-SA"/>
        </w:rPr>
        <w:t>.</w:t>
      </w:r>
      <w:r>
        <w:rPr>
          <w:rStyle w:val="FootnoteAnchor"/>
          <w:rtl w:val="true"/>
        </w:rPr>
        <w:footnoteReference w:id="2061"/>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انتصر بأعداء اللّٰه استوجب الخذلان</w:t>
      </w:r>
      <w:r>
        <w:rPr>
          <w:rFonts w:eastAsia="IRNazanin" w:cs="IRNazanin"/>
          <w:color w:val="111111"/>
          <w:sz w:val="28"/>
          <w:szCs w:val="28"/>
          <w:rtl w:val="true"/>
          <w:lang w:bidi="fa-IR"/>
        </w:rPr>
        <w:t>.</w:t>
      </w:r>
      <w:r>
        <w:rPr>
          <w:rStyle w:val="FootnoteAnchor"/>
          <w:rtl w:val="true"/>
        </w:rPr>
        <w:footnoteReference w:id="2062"/>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ظلم نفسه كان لغيره أظلم</w:t>
      </w:r>
      <w:r>
        <w:rPr>
          <w:rFonts w:eastAsia="Amiri" w:cs="Amiri" w:ascii="Amiri" w:hAnsi="Amiri"/>
          <w:color w:val="111111"/>
          <w:sz w:val="28"/>
          <w:szCs w:val="28"/>
          <w:rtl w:val="true"/>
          <w:lang w:bidi="ar-SA"/>
        </w:rPr>
        <w:t>.</w:t>
      </w:r>
      <w:r>
        <w:rPr>
          <w:rStyle w:val="FootnoteAnchor"/>
          <w:rtl w:val="true"/>
        </w:rPr>
        <w:footnoteReference w:id="2063"/>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صدَّق الواشي أفسد الصديق</w:t>
      </w:r>
      <w:r>
        <w:rPr>
          <w:rFonts w:eastAsia="Amiri" w:cs="Amiri" w:ascii="Amiri" w:hAnsi="Amiri"/>
          <w:color w:val="111111"/>
          <w:sz w:val="28"/>
          <w:szCs w:val="28"/>
          <w:rtl w:val="true"/>
          <w:lang w:bidi="ar-SA"/>
        </w:rPr>
        <w:t>.</w:t>
      </w:r>
      <w:r>
        <w:rPr>
          <w:rStyle w:val="FootnoteAnchor"/>
          <w:rtl w:val="true"/>
        </w:rPr>
        <w:footnoteReference w:id="2064"/>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غاظك بقبح السفه عليك فغظه بحسن الحلم عنه</w:t>
      </w:r>
      <w:r>
        <w:rPr>
          <w:rFonts w:eastAsia="Amiri" w:cs="Amiri" w:ascii="Amiri" w:hAnsi="Amiri"/>
          <w:color w:val="111111"/>
          <w:sz w:val="28"/>
          <w:szCs w:val="28"/>
          <w:rtl w:val="true"/>
          <w:lang w:bidi="ar-SA"/>
        </w:rPr>
        <w:t>.</w:t>
      </w:r>
      <w:r>
        <w:rPr>
          <w:rStyle w:val="FootnoteAnchor"/>
          <w:rtl w:val="true"/>
        </w:rPr>
        <w:footnoteReference w:id="2065"/>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بخل على نفسه كان على غيره أبخل</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شاور ذوي العقول استضاء بأنوار العقول</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أسرع الجواب لم يُدرك الصواب</w:t>
      </w:r>
      <w:r>
        <w:rPr>
          <w:rFonts w:eastAsia="Amiri" w:cs="Amiri" w:ascii="Amiri" w:hAnsi="Amiri"/>
          <w:color w:val="111111"/>
          <w:sz w:val="28"/>
          <w:szCs w:val="28"/>
          <w:rtl w:val="true"/>
          <w:lang w:bidi="ar-SA"/>
        </w:rPr>
        <w:t>.</w:t>
      </w:r>
      <w:r>
        <w:rPr>
          <w:rStyle w:val="FootnoteAnchor"/>
          <w:rtl w:val="true"/>
        </w:rPr>
        <w:footnoteReference w:id="2068"/>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بالحقّ مال إليه الخلق</w:t>
      </w:r>
      <w:r>
        <w:rPr>
          <w:rFonts w:eastAsia="Amiri" w:cs="Amiri" w:ascii="Amiri" w:hAnsi="Amiri"/>
          <w:color w:val="111111"/>
          <w:sz w:val="28"/>
          <w:szCs w:val="28"/>
          <w:rtl w:val="true"/>
          <w:lang w:bidi="ar-SA"/>
        </w:rPr>
        <w:t>.</w:t>
      </w:r>
      <w:r>
        <w:rPr>
          <w:rStyle w:val="FootnoteAnchor"/>
          <w:rtl w:val="true"/>
        </w:rPr>
        <w:footnoteReference w:id="2069"/>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جاهد على إقامة الحقّ وُفِّق</w:t>
      </w:r>
      <w:r>
        <w:rPr>
          <w:rFonts w:eastAsia="Amiri" w:cs="Amiri" w:ascii="Amiri" w:hAnsi="Amiri"/>
          <w:color w:val="111111"/>
          <w:sz w:val="28"/>
          <w:szCs w:val="28"/>
          <w:rtl w:val="true"/>
          <w:lang w:bidi="ar-SA"/>
        </w:rPr>
        <w:t>.</w:t>
      </w:r>
      <w:r>
        <w:rPr>
          <w:rStyle w:val="FootnoteAnchor"/>
          <w:rtl w:val="true"/>
        </w:rPr>
        <w:footnoteReference w:id="207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عامل الناس بالإساءة كافوه بها</w:t>
      </w:r>
      <w:r>
        <w:rPr>
          <w:rFonts w:eastAsia="Amiri" w:cs="Amiri" w:ascii="Amiri" w:hAnsi="Amiri"/>
          <w:color w:val="111111"/>
          <w:sz w:val="28"/>
          <w:szCs w:val="28"/>
          <w:rtl w:val="true"/>
          <w:lang w:bidi="ar-SA"/>
        </w:rPr>
        <w:t>.</w:t>
      </w:r>
      <w:r>
        <w:rPr>
          <w:rStyle w:val="FootnoteAnchor"/>
          <w:rtl w:val="true"/>
        </w:rPr>
        <w:footnoteReference w:id="2071"/>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اتّخذ الطمع شعاراً جرّعته الخيبة مراراً</w:t>
      </w:r>
      <w:r>
        <w:rPr>
          <w:rFonts w:eastAsia="Amiri" w:cs="Amiri" w:ascii="Amiri" w:hAnsi="Amiri"/>
          <w:color w:val="111111"/>
          <w:sz w:val="28"/>
          <w:szCs w:val="28"/>
          <w:rtl w:val="true"/>
          <w:lang w:bidi="ar-SA"/>
        </w:rPr>
        <w:t>.</w:t>
      </w:r>
      <w:r>
        <w:rPr>
          <w:rStyle w:val="FootnoteAnchor"/>
          <w:rtl w:val="true"/>
        </w:rPr>
        <w:footnoteReference w:id="2072"/>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وجّه رغبته إليك وجبتْ معونته عليك</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مدحك بما ليس فيك فهو خليقٌ أن يَذُمّك بما ليس فيك</w:t>
      </w:r>
      <w:r>
        <w:rPr>
          <w:rFonts w:eastAsia="Amiri" w:cs="Amiri" w:ascii="Amiri" w:hAnsi="Amiri"/>
          <w:color w:val="111111"/>
          <w:sz w:val="28"/>
          <w:szCs w:val="28"/>
          <w:rtl w:val="true"/>
          <w:lang w:bidi="ar-SA"/>
        </w:rPr>
        <w:t>.</w:t>
      </w:r>
      <w:r>
        <w:rPr>
          <w:rStyle w:val="FootnoteAnchor"/>
          <w:rtl w:val="true"/>
        </w:rPr>
        <w:footnoteReference w:id="2074"/>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أسّس أساس الشرِّ أسّسه على نفسه</w:t>
      </w:r>
      <w:r>
        <w:rPr>
          <w:rFonts w:eastAsia="Amiri" w:cs="Amiri" w:ascii="Amiri" w:hAnsi="Amiri"/>
          <w:color w:val="111111"/>
          <w:sz w:val="28"/>
          <w:szCs w:val="28"/>
          <w:rtl w:val="true"/>
          <w:lang w:bidi="ar-SA"/>
        </w:rPr>
        <w:t>.</w:t>
      </w:r>
      <w:r>
        <w:rPr>
          <w:rStyle w:val="FootnoteAnchor"/>
          <w:rtl w:val="true"/>
        </w:rPr>
        <w:footnoteReference w:id="2075"/>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نام عن عدوّه انتبهته المكائد</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نام عن نصرة وليّه انتبه بوطأة عدوّه</w:t>
      </w:r>
      <w:r>
        <w:rPr>
          <w:rFonts w:eastAsia="Amiri" w:cs="Amiri" w:ascii="Amiri" w:hAnsi="Amiri"/>
          <w:color w:val="111111"/>
          <w:sz w:val="28"/>
          <w:szCs w:val="28"/>
          <w:rtl w:val="true"/>
          <w:lang w:bidi="ar-SA"/>
        </w:rPr>
        <w:t>.</w:t>
      </w:r>
      <w:r>
        <w:rPr>
          <w:rStyle w:val="FootnoteAnchor"/>
          <w:rtl w:val="true"/>
        </w:rPr>
        <w:footnoteReference w:id="2077"/>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كافأ الإحسان بالإساءة فقد بَرِئ من المروّة</w:t>
      </w:r>
      <w:r>
        <w:rPr>
          <w:rFonts w:eastAsia="Amiri" w:cs="Amiri" w:ascii="Amiri" w:hAnsi="Amiri"/>
          <w:color w:val="111111"/>
          <w:sz w:val="28"/>
          <w:szCs w:val="28"/>
          <w:rtl w:val="true"/>
          <w:lang w:bidi="ar-SA"/>
        </w:rPr>
        <w:t>.</w:t>
      </w:r>
      <w:r>
        <w:rPr>
          <w:rStyle w:val="FootnoteAnchor"/>
          <w:rtl w:val="true"/>
        </w:rPr>
        <w:footnoteReference w:id="2078"/>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غني عن التجارب عمي عن العواقب</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أقبل على النصيح أعرض عن القبيح</w:t>
      </w:r>
      <w:r>
        <w:rPr>
          <w:rFonts w:eastAsia="Amiri" w:cs="Amiri" w:ascii="Amiri" w:hAnsi="Amiri"/>
          <w:color w:val="111111"/>
          <w:sz w:val="28"/>
          <w:szCs w:val="28"/>
          <w:rtl w:val="true"/>
          <w:lang w:bidi="ar-SA"/>
        </w:rPr>
        <w:t>.</w:t>
      </w:r>
      <w:r>
        <w:rPr>
          <w:rStyle w:val="FootnoteAnchor"/>
          <w:rtl w:val="true"/>
        </w:rPr>
        <w:footnoteReference w:id="2080"/>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شكر على غير معروف ذمّ على غير إساءة</w:t>
      </w:r>
      <w:r>
        <w:rPr>
          <w:rFonts w:eastAsia="Amiri" w:cs="Amiri" w:ascii="Amiri" w:hAnsi="Amiri"/>
          <w:color w:val="111111"/>
          <w:sz w:val="28"/>
          <w:szCs w:val="28"/>
          <w:rtl w:val="true"/>
          <w:lang w:bidi="ar-SA"/>
        </w:rPr>
        <w:t>.</w:t>
      </w:r>
      <w:r>
        <w:rPr>
          <w:rStyle w:val="FootnoteAnchor"/>
          <w:rtl w:val="true"/>
        </w:rPr>
        <w:footnoteReference w:id="2081"/>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غلب هواه على عقله ظهرت عليه الفضائح</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أعرض عن نصيحة الناصح اُحرق بمكيدة الكاشح</w:t>
      </w:r>
      <w:r>
        <w:rPr>
          <w:rFonts w:eastAsia="Amiri" w:cs="Amiri" w:ascii="Amiri" w:hAnsi="Amiri"/>
          <w:color w:val="111111"/>
          <w:sz w:val="28"/>
          <w:szCs w:val="28"/>
          <w:rtl w:val="true"/>
          <w:lang w:bidi="ar-SA"/>
        </w:rPr>
        <w:t>.</w:t>
      </w:r>
      <w:r>
        <w:rPr>
          <w:rStyle w:val="FootnoteAnchor"/>
          <w:rtl w:val="true"/>
        </w:rPr>
        <w:footnoteReference w:id="2083"/>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تاجرك بالنصح فقد أجزل لك الربح</w:t>
      </w:r>
      <w:r>
        <w:rPr>
          <w:rFonts w:eastAsia="Amiri" w:cs="Amiri" w:ascii="Amiri" w:hAnsi="Amiri"/>
          <w:color w:val="111111"/>
          <w:sz w:val="28"/>
          <w:szCs w:val="28"/>
          <w:rtl w:val="true"/>
          <w:lang w:bidi="ar-SA"/>
        </w:rPr>
        <w:t>.</w:t>
      </w:r>
      <w:r>
        <w:rPr>
          <w:rStyle w:val="FootnoteAnchor"/>
          <w:rtl w:val="true"/>
        </w:rPr>
        <w:footnoteReference w:id="2084"/>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أطاع إمامه فقد أطاع ربّه</w:t>
      </w:r>
      <w:r>
        <w:rPr>
          <w:rFonts w:eastAsia="IRNazanin" w:cs="IRNazanin"/>
          <w:color w:val="111111"/>
          <w:sz w:val="28"/>
          <w:szCs w:val="28"/>
          <w:rtl w:val="true"/>
          <w:lang w:bidi="fa-IR"/>
        </w:rPr>
        <w:t>.</w:t>
      </w:r>
      <w:r>
        <w:rPr>
          <w:rStyle w:val="FootnoteAnchor"/>
          <w:rtl w:val="true"/>
        </w:rPr>
        <w:footnoteReference w:id="2085"/>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وقّر عالماً فقد وقّر ربّه</w:t>
      </w:r>
      <w:r>
        <w:rPr>
          <w:rFonts w:eastAsia="Amiri" w:cs="Amiri" w:ascii="Amiri" w:hAnsi="Amiri"/>
          <w:color w:val="111111"/>
          <w:sz w:val="28"/>
          <w:szCs w:val="28"/>
          <w:rtl w:val="true"/>
          <w:lang w:bidi="ar-SA"/>
        </w:rPr>
        <w:t>.</w:t>
      </w:r>
      <w:r>
        <w:rPr>
          <w:rStyle w:val="FootnoteAnchor"/>
          <w:rtl w:val="true"/>
        </w:rPr>
        <w:footnoteReference w:id="2086"/>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أحسن إلى الناس استدام منهم المحبّة</w:t>
      </w:r>
      <w:r>
        <w:rPr>
          <w:rFonts w:eastAsia="Amiri" w:cs="Amiri" w:ascii="Amiri" w:hAnsi="Amiri"/>
          <w:color w:val="111111"/>
          <w:sz w:val="28"/>
          <w:szCs w:val="28"/>
          <w:rtl w:val="true"/>
          <w:lang w:bidi="ar-SA"/>
        </w:rPr>
        <w:t>.</w:t>
      </w:r>
      <w:r>
        <w:rPr>
          <w:rStyle w:val="FootnoteAnchor"/>
          <w:rtl w:val="true"/>
        </w:rPr>
        <w:footnoteReference w:id="208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تكبّر في ولايته كثر عند عزله ذلّته</w:t>
      </w:r>
      <w:r>
        <w:rPr>
          <w:rFonts w:eastAsia="Amiri" w:cs="Amiri" w:ascii="Amiri" w:hAnsi="Amiri"/>
          <w:color w:val="111111"/>
          <w:sz w:val="28"/>
          <w:szCs w:val="28"/>
          <w:rtl w:val="true"/>
          <w:lang w:bidi="ar-SA"/>
        </w:rPr>
        <w:t>.</w:t>
      </w:r>
      <w:r>
        <w:rPr>
          <w:rStyle w:val="FootnoteAnchor"/>
          <w:rtl w:val="true"/>
        </w:rPr>
        <w:footnoteReference w:id="2088"/>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عاقب معتذراً كثرت إساءته</w:t>
      </w:r>
      <w:r>
        <w:rPr>
          <w:rFonts w:eastAsia="Amiri" w:cs="Amiri" w:ascii="Amiri" w:hAnsi="Amiri"/>
          <w:color w:val="111111"/>
          <w:sz w:val="28"/>
          <w:szCs w:val="28"/>
          <w:rtl w:val="true"/>
          <w:lang w:bidi="ar-SA"/>
        </w:rPr>
        <w:t>.</w:t>
      </w:r>
      <w:r>
        <w:rPr>
          <w:rStyle w:val="FootnoteAnchor"/>
          <w:rtl w:val="true"/>
        </w:rPr>
        <w:footnoteReference w:id="2089"/>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أحسن إلى رعيّته، نشر اللّٰه عليه جناح رحمته، و أدخله في مغفرته</w:t>
      </w:r>
      <w:r>
        <w:rPr>
          <w:rFonts w:eastAsia="Amiri" w:cs="Amiri" w:ascii="Amiri" w:hAnsi="Amiri"/>
          <w:color w:val="111111"/>
          <w:sz w:val="28"/>
          <w:szCs w:val="28"/>
          <w:rtl w:val="true"/>
          <w:lang w:bidi="ar-SA"/>
        </w:rPr>
        <w:t>.</w:t>
      </w:r>
      <w:r>
        <w:rPr>
          <w:rStyle w:val="FootnoteAnchor"/>
          <w:rtl w:val="true"/>
        </w:rPr>
        <w:footnoteReference w:id="2090"/>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ذا حِفاظٍ و وفاءٍ لم يعدم حُسن الإخاء</w:t>
      </w:r>
      <w:r>
        <w:rPr>
          <w:rFonts w:eastAsia="Amiri" w:cs="Amiri" w:ascii="Amiri" w:hAnsi="Amiri"/>
          <w:color w:val="111111"/>
          <w:sz w:val="28"/>
          <w:szCs w:val="28"/>
          <w:rtl w:val="true"/>
          <w:lang w:bidi="ar-SA"/>
        </w:rPr>
        <w:t>.</w:t>
      </w:r>
      <w:r>
        <w:rPr>
          <w:rStyle w:val="FootnoteAnchor"/>
          <w:rtl w:val="true"/>
        </w:rPr>
        <w:footnoteReference w:id="2091"/>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أضمر الشرّ لغيره فقد بدأ به نفسه</w:t>
      </w:r>
      <w:r>
        <w:rPr>
          <w:rFonts w:eastAsia="Amiri" w:cs="Amiri" w:ascii="Amiri" w:hAnsi="Amiri"/>
          <w:color w:val="111111"/>
          <w:sz w:val="28"/>
          <w:szCs w:val="28"/>
          <w:rtl w:val="true"/>
          <w:lang w:bidi="ar-SA"/>
        </w:rPr>
        <w:t>.</w:t>
      </w:r>
      <w:r>
        <w:rPr>
          <w:rStyle w:val="FootnoteAnchor"/>
          <w:rtl w:val="true"/>
        </w:rPr>
        <w:footnoteReference w:id="2092"/>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كرمت عليه نفسه لم يُهِنها بالمعصية</w:t>
      </w:r>
      <w:r>
        <w:rPr>
          <w:rFonts w:eastAsia="Amiri" w:cs="Amiri" w:ascii="Amiri" w:hAnsi="Amiri"/>
          <w:color w:val="111111"/>
          <w:sz w:val="28"/>
          <w:szCs w:val="28"/>
          <w:rtl w:val="true"/>
          <w:lang w:bidi="ar-SA"/>
        </w:rPr>
        <w:t>.</w:t>
      </w:r>
      <w:r>
        <w:rPr>
          <w:rStyle w:val="FootnoteAnchor"/>
          <w:rtl w:val="true"/>
        </w:rPr>
        <w:footnoteReference w:id="2093"/>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تحلّى بالإنصاف بلغ مراتب الأشراف</w:t>
      </w:r>
      <w:r>
        <w:rPr>
          <w:rFonts w:eastAsia="IRNazanin" w:cs="IRNazanin"/>
          <w:color w:val="111111"/>
          <w:sz w:val="28"/>
          <w:szCs w:val="28"/>
          <w:rtl w:val="true"/>
          <w:lang w:bidi="fa-IR"/>
        </w:rPr>
        <w:t>.</w:t>
      </w:r>
      <w:r>
        <w:rPr>
          <w:rStyle w:val="FootnoteAnchor"/>
          <w:rtl w:val="true"/>
        </w:rPr>
        <w:footnoteReference w:id="2094"/>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اقتنع بالكفاف أدّاه إلى العفاف</w:t>
      </w:r>
      <w:r>
        <w:rPr>
          <w:rFonts w:eastAsia="Amiri" w:cs="Amiri" w:ascii="Amiri" w:hAnsi="Amiri"/>
          <w:color w:val="111111"/>
          <w:sz w:val="28"/>
          <w:szCs w:val="28"/>
          <w:rtl w:val="true"/>
          <w:lang w:bidi="ar-SA"/>
        </w:rPr>
        <w:t>.</w:t>
      </w:r>
      <w:r>
        <w:rPr>
          <w:rStyle w:val="FootnoteAnchor"/>
          <w:rtl w:val="true"/>
        </w:rPr>
        <w:footnoteReference w:id="2095"/>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يُنصِف المظلومَ من الظالم عظمت آثامه</w:t>
      </w:r>
      <w:r>
        <w:rPr>
          <w:rFonts w:eastAsia="Amiri" w:cs="Amiri" w:ascii="Amiri" w:hAnsi="Amiri"/>
          <w:color w:val="111111"/>
          <w:sz w:val="28"/>
          <w:szCs w:val="28"/>
          <w:rtl w:val="true"/>
          <w:lang w:bidi="ar-SA"/>
        </w:rPr>
        <w:t>.</w:t>
      </w:r>
      <w:r>
        <w:rPr>
          <w:rStyle w:val="FootnoteAnchor"/>
          <w:rtl w:val="true"/>
        </w:rPr>
        <w:footnoteReference w:id="2096"/>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جهل اغترَّ بنفسه، و كان يومه شرّاً من أمسه</w:t>
      </w:r>
      <w:r>
        <w:rPr>
          <w:rFonts w:eastAsia="Amiri" w:cs="Amiri" w:ascii="Amiri" w:hAnsi="Amiri"/>
          <w:color w:val="111111"/>
          <w:sz w:val="28"/>
          <w:szCs w:val="28"/>
          <w:rtl w:val="true"/>
          <w:lang w:bidi="ar-SA"/>
        </w:rPr>
        <w:t>.</w:t>
      </w:r>
      <w:r>
        <w:rPr>
          <w:rStyle w:val="FootnoteAnchor"/>
          <w:rtl w:val="true"/>
        </w:rPr>
        <w:footnoteReference w:id="2097"/>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تمنّى الناس هلكه</w:t>
      </w:r>
      <w:r>
        <w:rPr>
          <w:rFonts w:eastAsia="Amiri" w:cs="Amiri" w:ascii="Amiri" w:hAnsi="Amiri"/>
          <w:color w:val="111111"/>
          <w:sz w:val="28"/>
          <w:szCs w:val="28"/>
          <w:rtl w:val="true"/>
          <w:lang w:bidi="ar-SA"/>
        </w:rPr>
        <w:t>.</w:t>
      </w:r>
      <w:r>
        <w:rPr>
          <w:rStyle w:val="FootnoteAnchor"/>
          <w:rtl w:val="true"/>
        </w:rPr>
        <w:footnoteReference w:id="2098"/>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كثرتْ نِعم اللّٰه عليه كثرت حوائج الناس إليه، فإن قام فيها بما أوجب اللّٰه سبحانه فقد هيّأها للدوام، و إن منع ما أوجب اللّٰه سبحانه فيها فقد عرّضها للزوال</w:t>
      </w:r>
      <w:r>
        <w:rPr>
          <w:rFonts w:eastAsia="Amiri" w:cs="Amiri" w:ascii="Amiri" w:hAnsi="Amiri"/>
          <w:color w:val="111111"/>
          <w:sz w:val="28"/>
          <w:szCs w:val="28"/>
          <w:rtl w:val="true"/>
          <w:lang w:bidi="ar-SA"/>
        </w:rPr>
        <w:t>.</w:t>
      </w:r>
      <w:r>
        <w:rPr>
          <w:rStyle w:val="FootnoteAnchor"/>
          <w:rtl w:val="true"/>
        </w:rPr>
        <w:footnoteReference w:id="2099"/>
      </w:r>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ساترك في عيبك، و عابك في غيبك، فهو العدوّ فاحذره</w:t>
      </w:r>
      <w:r>
        <w:rPr>
          <w:rFonts w:eastAsia="Amiri" w:cs="Amiri" w:ascii="Amiri" w:hAnsi="Amiri"/>
          <w:color w:val="111111"/>
          <w:sz w:val="28"/>
          <w:szCs w:val="28"/>
          <w:rtl w:val="true"/>
          <w:lang w:bidi="ar-SA"/>
        </w:rPr>
        <w:t>.</w:t>
      </w:r>
      <w:r>
        <w:rPr>
          <w:rStyle w:val="FootnoteAnchor"/>
          <w:rtl w:val="true"/>
        </w:rPr>
        <w:footnoteReference w:id="2100"/>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بصّرك عيبك، و حفظك في غيبك، فهو الصديق فاحفظه</w:t>
      </w:r>
      <w:r>
        <w:rPr>
          <w:rFonts w:eastAsia="Amiri" w:cs="Amiri" w:ascii="Amiri" w:hAnsi="Amiri"/>
          <w:color w:val="111111"/>
          <w:sz w:val="28"/>
          <w:szCs w:val="28"/>
          <w:rtl w:val="true"/>
          <w:lang w:bidi="ar-SA"/>
        </w:rPr>
        <w:t>.</w:t>
      </w:r>
      <w:r>
        <w:rPr>
          <w:rStyle w:val="FootnoteAnchor"/>
          <w:rtl w:val="true"/>
        </w:rPr>
        <w:footnoteReference w:id="2101"/>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أصرّ على ذنبه اجترأ على سخط ربّه</w:t>
      </w:r>
      <w:r>
        <w:rPr>
          <w:rFonts w:eastAsia="IRNazanin" w:cs="IRNazanin"/>
          <w:color w:val="111111"/>
          <w:sz w:val="28"/>
          <w:szCs w:val="28"/>
          <w:rtl w:val="true"/>
          <w:lang w:bidi="fa-IR"/>
        </w:rPr>
        <w:t>.</w:t>
      </w:r>
      <w:r>
        <w:rPr>
          <w:rStyle w:val="FootnoteAnchor"/>
          <w:rtl w:val="true"/>
        </w:rPr>
        <w:footnoteReference w:id="2102"/>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زلّ عن محجّة الطريق وقع في حيرة المضيق</w:t>
      </w:r>
      <w:r>
        <w:rPr>
          <w:rFonts w:eastAsia="Amiri" w:cs="Amiri" w:ascii="Amiri" w:hAnsi="Amiri"/>
          <w:color w:val="111111"/>
          <w:sz w:val="28"/>
          <w:szCs w:val="28"/>
          <w:rtl w:val="true"/>
          <w:lang w:bidi="ar-SA"/>
        </w:rPr>
        <w:t>.</w:t>
      </w:r>
      <w:r>
        <w:rPr>
          <w:rStyle w:val="FootnoteAnchor"/>
          <w:rtl w:val="true"/>
        </w:rPr>
        <w:footnoteReference w:id="210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سعى بالنميمة حارَبَه القريب، و مقته البعيد</w:t>
      </w:r>
      <w:r>
        <w:rPr>
          <w:rFonts w:eastAsia="Amiri" w:cs="Amiri" w:ascii="Amiri" w:hAnsi="Amiri"/>
          <w:color w:val="111111"/>
          <w:sz w:val="28"/>
          <w:szCs w:val="28"/>
          <w:rtl w:val="true"/>
          <w:lang w:bidi="ar-SA"/>
        </w:rPr>
        <w:t>.</w:t>
      </w:r>
      <w:r>
        <w:rPr>
          <w:rStyle w:val="FootnoteAnchor"/>
          <w:rtl w:val="true"/>
        </w:rPr>
        <w:footnoteReference w:id="2104"/>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ضرب يده على فخذه عند مصيبته فقد أحبط أجره</w:t>
      </w:r>
      <w:r>
        <w:rPr>
          <w:rFonts w:eastAsia="Amiri" w:cs="Amiri" w:ascii="Amiri" w:hAnsi="Amiri"/>
          <w:color w:val="111111"/>
          <w:sz w:val="28"/>
          <w:szCs w:val="28"/>
          <w:rtl w:val="true"/>
          <w:lang w:bidi="ar-SA"/>
        </w:rPr>
        <w:t>.</w:t>
      </w:r>
      <w:r>
        <w:rPr>
          <w:rStyle w:val="FootnoteAnchor"/>
          <w:rtl w:val="true"/>
        </w:rPr>
        <w:footnoteReference w:id="2105"/>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w:t>
      </w:r>
      <w:r>
        <w:rPr>
          <w:rStyle w:val="FootnoteAnchor"/>
          <w:rtl w:val="true"/>
        </w:rPr>
        <w:footnoteReference w:id="2106"/>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بذل جُهد طاقته بَلغ كنه إرادته</w:t>
      </w:r>
      <w:r>
        <w:rPr>
          <w:rFonts w:eastAsia="Amiri" w:cs="Amiri" w:ascii="Amiri" w:hAnsi="Amiri"/>
          <w:color w:val="111111"/>
          <w:sz w:val="28"/>
          <w:szCs w:val="28"/>
          <w:rtl w:val="true"/>
          <w:lang w:bidi="ar-SA"/>
        </w:rPr>
        <w:t>.</w:t>
      </w:r>
      <w:r>
        <w:rPr>
          <w:rStyle w:val="FootnoteAnchor"/>
          <w:rtl w:val="true"/>
        </w:rPr>
        <w:footnoteReference w:id="2107"/>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تتبّع عورات الناس كشف اللّٰه عورته</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بحث عن أسرار غيره أظهر اللّٰه أسراره</w:t>
      </w:r>
      <w:r>
        <w:rPr>
          <w:rFonts w:eastAsia="Amiri" w:cs="Amiri" w:ascii="Amiri" w:hAnsi="Amiri"/>
          <w:color w:val="111111"/>
          <w:sz w:val="28"/>
          <w:szCs w:val="28"/>
          <w:rtl w:val="true"/>
          <w:lang w:bidi="ar-SA"/>
        </w:rPr>
        <w:t>.</w:t>
      </w:r>
      <w:r>
        <w:rPr>
          <w:rStyle w:val="FootnoteAnchor"/>
          <w:rtl w:val="true"/>
        </w:rPr>
        <w:footnoteReference w:id="2109"/>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بلغ غاية ما يُحبُّ فليتوقّع غاية ما يكره</w:t>
      </w:r>
      <w:r>
        <w:rPr>
          <w:rFonts w:eastAsia="Amiri" w:cs="Amiri" w:ascii="Amiri" w:hAnsi="Amiri"/>
          <w:color w:val="111111"/>
          <w:sz w:val="28"/>
          <w:szCs w:val="28"/>
          <w:rtl w:val="true"/>
          <w:lang w:bidi="ar-SA"/>
        </w:rPr>
        <w:t>.</w:t>
      </w:r>
      <w:r>
        <w:rPr>
          <w:rStyle w:val="FootnoteAnchor"/>
          <w:rtl w:val="true"/>
        </w:rPr>
        <w:footnoteReference w:id="2110"/>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عمي عن زلّته استعظم زلّة غيره</w:t>
      </w:r>
      <w:r>
        <w:rPr>
          <w:rFonts w:eastAsia="Amiri" w:cs="Amiri" w:ascii="Amiri" w:hAnsi="Amiri"/>
          <w:color w:val="111111"/>
          <w:sz w:val="28"/>
          <w:szCs w:val="28"/>
          <w:rtl w:val="true"/>
          <w:lang w:bidi="ar-SA"/>
        </w:rPr>
        <w:t>.</w:t>
      </w:r>
      <w:r>
        <w:rPr>
          <w:rStyle w:val="FootnoteAnchor"/>
          <w:rtl w:val="true"/>
        </w:rPr>
        <w:footnoteReference w:id="2111"/>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حَرَم السائل مع القدرة عوقب بالحرمان</w:t>
      </w:r>
      <w:r>
        <w:rPr>
          <w:rFonts w:eastAsia="Amiri" w:cs="Amiri" w:ascii="Amiri" w:hAnsi="Amiri"/>
          <w:color w:val="111111"/>
          <w:sz w:val="28"/>
          <w:szCs w:val="28"/>
          <w:rtl w:val="true"/>
          <w:lang w:bidi="ar-SA"/>
        </w:rPr>
        <w:t>.</w:t>
      </w:r>
      <w:r>
        <w:rPr>
          <w:rStyle w:val="FootnoteAnchor"/>
          <w:rtl w:val="true"/>
        </w:rPr>
        <w:footnoteReference w:id="2112"/>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تلذّذ بمعاصي اللّٰه أورثه اللّٰه تعالى ذُلّاً</w:t>
      </w:r>
      <w:r>
        <w:rPr>
          <w:rFonts w:eastAsia="Amiri" w:cs="Amiri" w:ascii="Amiri" w:hAnsi="Amiri"/>
          <w:color w:val="111111"/>
          <w:sz w:val="28"/>
          <w:szCs w:val="28"/>
          <w:rtl w:val="true"/>
          <w:lang w:bidi="ar-SA"/>
        </w:rPr>
        <w:t>.</w:t>
      </w:r>
      <w:r>
        <w:rPr>
          <w:rStyle w:val="FootnoteAnchor"/>
          <w:rtl w:val="true"/>
        </w:rPr>
        <w:footnoteReference w:id="2113"/>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همّته ما يدخل في بطنه كانت قيمته ما يخرج منه</w:t>
      </w:r>
      <w:r>
        <w:rPr>
          <w:rFonts w:eastAsia="Amiri" w:cs="Amiri" w:ascii="Amiri" w:hAnsi="Amiri"/>
          <w:color w:val="111111"/>
          <w:sz w:val="28"/>
          <w:szCs w:val="28"/>
          <w:rtl w:val="true"/>
          <w:lang w:bidi="ar-SA"/>
        </w:rPr>
        <w:t>.</w:t>
      </w:r>
      <w:r>
        <w:rPr>
          <w:rStyle w:val="FootnoteAnchor"/>
          <w:rtl w:val="true"/>
        </w:rPr>
        <w:footnoteReference w:id="2114"/>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مكر بالناس ردّ اللّٰه مكره في عنقه</w:t>
      </w:r>
      <w:r>
        <w:rPr>
          <w:rFonts w:eastAsia="Amiri" w:cs="Amiri" w:ascii="Amiri" w:hAnsi="Amiri"/>
          <w:color w:val="111111"/>
          <w:sz w:val="28"/>
          <w:szCs w:val="28"/>
          <w:rtl w:val="true"/>
          <w:lang w:bidi="ar-SA"/>
        </w:rPr>
        <w:t>.</w:t>
      </w:r>
      <w:r>
        <w:rPr>
          <w:rStyle w:val="FootnoteAnchor"/>
          <w:rtl w:val="true"/>
        </w:rPr>
        <w:footnoteReference w:id="2115"/>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عرى من الشرّ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دينُه، و صدَق يقينُه</w:t>
      </w:r>
      <w:r>
        <w:rPr>
          <w:rFonts w:eastAsia="Amiri" w:cs="Amiri" w:ascii="Amiri" w:hAnsi="Amiri"/>
          <w:color w:val="111111"/>
          <w:sz w:val="28"/>
          <w:szCs w:val="28"/>
          <w:rtl w:val="true"/>
          <w:lang w:bidi="ar-SA"/>
        </w:rPr>
        <w:t>.</w:t>
      </w:r>
      <w:r>
        <w:rPr>
          <w:rStyle w:val="FootnoteAnchor"/>
          <w:rtl w:val="true"/>
        </w:rPr>
        <w:footnoteReference w:id="2116"/>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ساءت ظنونه اعتقد الخيانة بمن لا يخونه</w:t>
      </w:r>
      <w:r>
        <w:rPr>
          <w:rFonts w:eastAsia="Amiri" w:cs="Amiri" w:ascii="Amiri" w:hAnsi="Amiri"/>
          <w:color w:val="111111"/>
          <w:sz w:val="28"/>
          <w:szCs w:val="28"/>
          <w:rtl w:val="true"/>
          <w:lang w:bidi="ar-SA"/>
        </w:rPr>
        <w:t>.</w:t>
      </w:r>
      <w:r>
        <w:rPr>
          <w:rStyle w:val="FootnoteAnchor"/>
          <w:rtl w:val="true"/>
        </w:rPr>
        <w:footnoteReference w:id="2117"/>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ساء ظنّه بمن لا يخون حَسُنَ ظنّه بما لا يكون</w:t>
      </w:r>
      <w:r>
        <w:rPr>
          <w:rFonts w:eastAsia="Amiri" w:cs="Amiri" w:ascii="Amiri" w:hAnsi="Amiri"/>
          <w:color w:val="111111"/>
          <w:sz w:val="28"/>
          <w:szCs w:val="28"/>
          <w:rtl w:val="true"/>
          <w:lang w:bidi="ar-SA"/>
        </w:rPr>
        <w:t>.</w:t>
      </w:r>
      <w:r>
        <w:rPr>
          <w:rStyle w:val="FootnoteAnchor"/>
          <w:rtl w:val="true"/>
        </w:rPr>
        <w:footnoteReference w:id="2118"/>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أسرع إلى الناس بما يكرهون قالوا فيه ما لا يعلمون</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 ظنّه بالناس حاز منهم المحبّة</w:t>
      </w:r>
      <w:r>
        <w:rPr>
          <w:rFonts w:eastAsia="Amiri" w:cs="Amiri" w:ascii="Amiri" w:hAnsi="Amiri"/>
          <w:color w:val="111111"/>
          <w:sz w:val="28"/>
          <w:szCs w:val="28"/>
          <w:rtl w:val="true"/>
          <w:lang w:bidi="ar-SA"/>
        </w:rPr>
        <w:t>.</w:t>
      </w:r>
      <w:r>
        <w:rPr>
          <w:rStyle w:val="FootnoteAnchor"/>
          <w:rtl w:val="true"/>
        </w:rPr>
        <w:footnoteReference w:id="212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استسلم للحقّ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 كان من المحسنين</w:t>
      </w:r>
      <w:r>
        <w:rPr>
          <w:rFonts w:eastAsia="Amiri" w:cs="Amiri" w:ascii="Amiri" w:hAnsi="Amiri"/>
          <w:color w:val="111111"/>
          <w:sz w:val="28"/>
          <w:szCs w:val="28"/>
          <w:rtl w:val="true"/>
          <w:lang w:bidi="ar-SA"/>
        </w:rPr>
        <w:t>.</w:t>
      </w:r>
      <w:r>
        <w:rPr>
          <w:rStyle w:val="FootnoteAnchor"/>
          <w:rtl w:val="true"/>
        </w:rPr>
        <w:footnoteReference w:id="2121"/>
      </w:r>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من الناس بالمسالمة سلم من غوائلهم</w:t>
      </w:r>
      <w:r>
        <w:rPr>
          <w:rFonts w:eastAsia="Amiri" w:cs="Amiri" w:ascii="Amiri" w:hAnsi="Amiri"/>
          <w:color w:val="111111"/>
          <w:sz w:val="28"/>
          <w:szCs w:val="28"/>
          <w:rtl w:val="true"/>
          <w:lang w:bidi="ar-SA"/>
        </w:rPr>
        <w:t>.</w:t>
      </w:r>
      <w:r>
        <w:rPr>
          <w:rStyle w:val="FootnoteAnchor"/>
          <w:rtl w:val="true"/>
        </w:rPr>
        <w:footnoteReference w:id="2122"/>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قصر نظره على أبناء الدنيا عمي عن سبيل الهدى</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ينزّه نفسه عن دَناءة المطامع فقد أذلّ نفسه، و هو في الآخرة أذلّ و أخزى</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أنساه اللّٰه نفسه، و أعمى قلبه</w:t>
      </w:r>
      <w:r>
        <w:rPr>
          <w:rFonts w:eastAsia="Amiri" w:cs="Amiri" w:ascii="Amiri" w:hAnsi="Amiri"/>
          <w:color w:val="111111"/>
          <w:sz w:val="28"/>
          <w:szCs w:val="28"/>
          <w:rtl w:val="true"/>
          <w:lang w:bidi="ar-SA"/>
        </w:rPr>
        <w:t>.</w:t>
      </w:r>
      <w:r>
        <w:rPr>
          <w:rStyle w:val="FootnoteAnchor"/>
          <w:rtl w:val="true"/>
        </w:rPr>
        <w:footnoteReference w:id="2125"/>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أعظمك لإكثارك استقلَّك عند إقلالك</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رغب فيك عند إقبالك زهد عنك عند إدبارك</w:t>
      </w:r>
      <w:r>
        <w:rPr>
          <w:rFonts w:eastAsia="Amiri" w:cs="Amiri" w:ascii="Amiri" w:hAnsi="Amiri"/>
          <w:color w:val="111111"/>
          <w:sz w:val="28"/>
          <w:szCs w:val="28"/>
          <w:rtl w:val="true"/>
          <w:lang w:bidi="ar-SA"/>
        </w:rPr>
        <w:t>.</w:t>
      </w:r>
      <w:r>
        <w:rPr>
          <w:rStyle w:val="FootnoteAnchor"/>
          <w:rtl w:val="true"/>
        </w:rPr>
        <w:footnoteReference w:id="2127"/>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خائفاً من مخافة آمنه اللّٰه من عقابه</w:t>
      </w:r>
      <w:r>
        <w:rPr>
          <w:rFonts w:eastAsia="Amiri" w:cs="Amiri" w:ascii="Amiri" w:hAnsi="Amiri"/>
          <w:color w:val="111111"/>
          <w:sz w:val="28"/>
          <w:szCs w:val="28"/>
          <w:rtl w:val="true"/>
          <w:lang w:bidi="ar-SA"/>
        </w:rPr>
        <w:t>.</w:t>
      </w:r>
      <w:r>
        <w:rPr>
          <w:rStyle w:val="FootnoteAnchor"/>
          <w:rtl w:val="true"/>
        </w:rPr>
        <w:footnoteReference w:id="2128"/>
      </w:r>
    </w:p>
    <w:p>
      <w:p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معروفك فقد أوجب عليك حقّه</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غلب عقلُه شهوتَه و حلمُه غضبه كان جديراً بحسن السيرة</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عرَّض نفسه للتُّهم فلا يلومنّ من أساء الظنّ فيه</w:t>
      </w:r>
      <w:r>
        <w:rPr>
          <w:rFonts w:eastAsia="Amiri" w:cs="Amiri" w:ascii="Amiri" w:hAnsi="Amiri"/>
          <w:color w:val="111111"/>
          <w:sz w:val="28"/>
          <w:szCs w:val="28"/>
          <w:rtl w:val="true"/>
          <w:lang w:bidi="ar-SA"/>
        </w:rPr>
        <w:t>.</w:t>
      </w:r>
      <w:r>
        <w:rPr>
          <w:rStyle w:val="FootnoteAnchor"/>
          <w:rtl w:val="true"/>
        </w:rPr>
        <w:footnoteReference w:id="2131"/>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الغناءُ بلا مالٍ و العزّ بلا سلطانٍ و الكثرةُ بلا عشيرةٍ فليَخرج من ذُلّ معصية اللّٰه إلى عزّ طاعته؛ فإنّه واجدُ ذلك كلِّه</w:t>
      </w:r>
      <w:r>
        <w:rPr>
          <w:rFonts w:eastAsia="Amiri" w:cs="Amiri" w:ascii="Amiri" w:hAnsi="Amiri"/>
          <w:color w:val="111111"/>
          <w:sz w:val="28"/>
          <w:szCs w:val="28"/>
          <w:rtl w:val="true"/>
          <w:lang w:bidi="ar-SA"/>
        </w:rPr>
        <w:t>.</w:t>
      </w:r>
      <w:r>
        <w:rPr>
          <w:rStyle w:val="FootnoteAnchor"/>
          <w:rtl w:val="true"/>
        </w:rPr>
        <w:footnoteReference w:id="2132"/>
      </w:r>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أطال الحديث فيما لا ينبغي فقد عرّض نفسه للملامة</w:t>
      </w:r>
      <w:r>
        <w:rPr>
          <w:rFonts w:eastAsia="Amiri" w:cs="Amiri" w:ascii="Amiri" w:hAnsi="Amiri"/>
          <w:color w:val="111111"/>
          <w:sz w:val="28"/>
          <w:szCs w:val="28"/>
          <w:rtl w:val="true"/>
          <w:lang w:bidi="ar-SA"/>
        </w:rPr>
        <w:t>.</w:t>
      </w:r>
      <w:r>
        <w:rPr>
          <w:rStyle w:val="FootnoteAnchor"/>
          <w:rtl w:val="true"/>
        </w:rPr>
        <w:footnoteReference w:id="2133"/>
      </w:r>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زاغ ساءت عنده الحسنة، و حسنت عنده السيّئة، و سَكِر سُكر الضلالة</w:t>
      </w:r>
      <w:r>
        <w:rPr>
          <w:rFonts w:eastAsia="Amiri" w:cs="Amiri" w:ascii="Amiri" w:hAnsi="Amiri"/>
          <w:color w:val="111111"/>
          <w:sz w:val="28"/>
          <w:szCs w:val="28"/>
          <w:rtl w:val="true"/>
          <w:lang w:bidi="ar-SA"/>
        </w:rPr>
        <w:t>.</w:t>
      </w:r>
      <w:r>
        <w:rPr>
          <w:rStyle w:val="FootnoteAnchor"/>
          <w:rtl w:val="true"/>
        </w:rPr>
        <w:footnoteReference w:id="2134"/>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اعتذر من غير ذنبٍ أوجب على نفسه الذنب</w:t>
      </w:r>
      <w:r>
        <w:rPr>
          <w:rFonts w:eastAsia="Amiri" w:cs="Amiri" w:ascii="Amiri" w:hAnsi="Amiri"/>
          <w:color w:val="111111"/>
          <w:sz w:val="28"/>
          <w:szCs w:val="28"/>
          <w:rtl w:val="true"/>
          <w:lang w:bidi="ar-SA"/>
        </w:rPr>
        <w:t>.</w:t>
      </w:r>
      <w:r>
        <w:rPr>
          <w:rStyle w:val="FootnoteAnchor"/>
          <w:rtl w:val="true"/>
        </w:rPr>
        <w:footnoteReference w:id="2135"/>
      </w:r>
    </w:p>
    <w:p>
      <w:p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أن يكمل إيمانه، فليكن حبّه للّٰهِ و بغضه لله و رضاه لله و سخطه للّٰه</w:t>
      </w:r>
      <w:r>
        <w:rPr>
          <w:rFonts w:eastAsia="Amiri" w:cs="Amiri" w:ascii="Amiri" w:hAnsi="Amiri"/>
          <w:color w:val="111111"/>
          <w:sz w:val="28"/>
          <w:szCs w:val="28"/>
          <w:rtl w:val="true"/>
          <w:lang w:bidi="ar-SA"/>
        </w:rPr>
        <w:t>.</w:t>
      </w:r>
      <w:r>
        <w:rPr>
          <w:rStyle w:val="FootnoteAnchor"/>
          <w:rtl w:val="true"/>
        </w:rPr>
        <w:footnoteReference w:id="213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سكن قلبه العلم باللّٰه سكنه الغَناء عن خلق اللّٰه</w:t>
      </w:r>
      <w:r>
        <w:rPr>
          <w:rFonts w:eastAsia="Amiri" w:cs="Amiri" w:ascii="Amiri" w:hAnsi="Amiri"/>
          <w:color w:val="111111"/>
          <w:sz w:val="28"/>
          <w:szCs w:val="28"/>
          <w:rtl w:val="true"/>
          <w:lang w:bidi="ar-SA"/>
        </w:rPr>
        <w:t>.</w:t>
      </w:r>
      <w:r>
        <w:rPr>
          <w:rStyle w:val="FootnoteAnchor"/>
          <w:rtl w:val="true"/>
        </w:rPr>
        <w:footnoteReference w:id="2137"/>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جعل الحقَّ مطلبه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له الشديد، و قرب عليه البعيد</w:t>
      </w:r>
      <w:r>
        <w:rPr>
          <w:rFonts w:eastAsia="Amiri" w:cs="Amiri" w:ascii="Amiri" w:hAnsi="Amiri"/>
          <w:color w:val="111111"/>
          <w:sz w:val="28"/>
          <w:szCs w:val="28"/>
          <w:rtl w:val="true"/>
          <w:lang w:bidi="ar-SA"/>
        </w:rPr>
        <w:t>.</w:t>
      </w:r>
      <w:r>
        <w:rPr>
          <w:rStyle w:val="FootnoteAnchor"/>
          <w:rtl w:val="true"/>
        </w:rPr>
        <w:footnoteReference w:id="2138"/>
      </w:r>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خدمة السلطان بغير أدبٍ خرج من السلامة إلى العطب</w:t>
      </w:r>
      <w:r>
        <w:rPr>
          <w:rFonts w:eastAsia="Amiri" w:cs="Amiri" w:ascii="Amiri" w:hAnsi="Amiri"/>
          <w:color w:val="111111"/>
          <w:sz w:val="28"/>
          <w:szCs w:val="28"/>
          <w:rtl w:val="true"/>
          <w:lang w:bidi="ar-SA"/>
        </w:rPr>
        <w:t>.</w:t>
      </w:r>
      <w:r>
        <w:rPr>
          <w:rStyle w:val="FootnoteAnchor"/>
          <w:rtl w:val="true"/>
        </w:rPr>
        <w:footnoteReference w:id="2139"/>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أحسن إلى من أساء إليه فقد أخذ بجوامع الفضل</w:t>
      </w:r>
      <w:r>
        <w:rPr>
          <w:rFonts w:eastAsia="Amiri" w:cs="Amiri" w:ascii="Amiri" w:hAnsi="Amiri"/>
          <w:color w:val="111111"/>
          <w:sz w:val="28"/>
          <w:szCs w:val="28"/>
          <w:rtl w:val="true"/>
          <w:lang w:bidi="ar-SA"/>
        </w:rPr>
        <w:t>.</w:t>
      </w:r>
      <w:r>
        <w:rPr>
          <w:rStyle w:val="FootnoteAnchor"/>
          <w:rtl w:val="true"/>
        </w:rPr>
        <w:footnoteReference w:id="2140"/>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أكثر الفكر فيما تعلّم أتقن علمه و فهمه فيما</w:t>
      </w:r>
      <w:r>
        <w:rPr>
          <w:rStyle w:val="FootnoteAnchor"/>
          <w:rtl w:val="true"/>
        </w:rPr>
        <w:footnoteReference w:id="2141"/>
      </w:r>
      <w:r>
        <w:rPr>
          <w:rFonts w:ascii="Amiri" w:hAnsi="Amiri" w:eastAsia="Amiri" w:cs="Amiri"/>
          <w:color w:val="111111"/>
          <w:sz w:val="28"/>
          <w:sz w:val="28"/>
          <w:szCs w:val="28"/>
          <w:rtl w:val="true"/>
          <w:lang w:bidi="ar-SA"/>
        </w:rPr>
        <w:t>لم يكن يفهم</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أضعف الحقَّ و خذله أهلكه الباطل و قتله</w:t>
      </w:r>
      <w:r>
        <w:rPr>
          <w:rFonts w:eastAsia="Amiri" w:cs="Amiri" w:ascii="Amiri" w:hAnsi="Amiri"/>
          <w:color w:val="111111"/>
          <w:sz w:val="28"/>
          <w:szCs w:val="28"/>
          <w:rtl w:val="true"/>
          <w:lang w:bidi="ar-SA"/>
        </w:rPr>
        <w:t>.</w:t>
      </w:r>
      <w:r>
        <w:rPr>
          <w:rStyle w:val="FootnoteAnchor"/>
          <w:rtl w:val="true"/>
        </w:rPr>
        <w:footnoteReference w:id="2143"/>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اتّخذ أخاً بعد حُسن الاختبار دامت صحبته، و تأكّدت مودّته</w:t>
      </w:r>
      <w:r>
        <w:rPr>
          <w:rFonts w:eastAsia="Amiri" w:cs="Amiri" w:ascii="Amiri" w:hAnsi="Amiri"/>
          <w:color w:val="111111"/>
          <w:sz w:val="28"/>
          <w:szCs w:val="28"/>
          <w:rtl w:val="true"/>
          <w:lang w:bidi="ar-SA"/>
        </w:rPr>
        <w:t>.</w:t>
      </w:r>
      <w:r>
        <w:rPr>
          <w:rStyle w:val="FootnoteAnchor"/>
          <w:rtl w:val="true"/>
        </w:rPr>
        <w:footnoteReference w:id="2144"/>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الدُّنيا لم يحزن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w:t>
      </w:r>
      <w:r>
        <w:rPr>
          <w:rStyle w:val="FootnoteAnchor"/>
          <w:rtl w:val="true"/>
        </w:rPr>
        <w:footnoteReference w:id="2145"/>
      </w:r>
    </w:p>
    <w:p>
      <w:p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له من نفسه زاجرٌ كان عليه من اللّٰه حافظٌ</w:t>
      </w:r>
      <w:r>
        <w:rPr>
          <w:rFonts w:eastAsia="Amiri" w:cs="Amiri" w:ascii="Amiri" w:hAnsi="Amiri"/>
          <w:color w:val="111111"/>
          <w:sz w:val="28"/>
          <w:szCs w:val="28"/>
          <w:rtl w:val="true"/>
          <w:lang w:bidi="ar-SA"/>
        </w:rPr>
        <w:t>.</w:t>
      </w:r>
      <w:r>
        <w:rPr>
          <w:rStyle w:val="FootnoteAnchor"/>
          <w:rtl w:val="true"/>
        </w:rPr>
        <w:footnoteReference w:id="2146"/>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عدم الفهم من اللّٰه لم ينتفع بموعظة واعظٍ</w:t>
      </w:r>
      <w:r>
        <w:rPr>
          <w:rFonts w:eastAsia="Amiri" w:cs="Amiri" w:ascii="Amiri" w:hAnsi="Amiri"/>
          <w:color w:val="111111"/>
          <w:sz w:val="28"/>
          <w:szCs w:val="28"/>
          <w:rtl w:val="true"/>
          <w:lang w:bidi="ar-SA"/>
        </w:rPr>
        <w:t>.</w:t>
      </w:r>
      <w:r>
        <w:rPr>
          <w:rStyle w:val="FootnoteAnchor"/>
          <w:rtl w:val="true"/>
        </w:rPr>
        <w:footnoteReference w:id="2147"/>
      </w:r>
    </w:p>
    <w:p>
      <w:pPr>
        <w:pStyle w:val="BookText"/>
        <w:rPr/>
      </w:pP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نفسه فقد انتهى إلى غاية كُلِّ معرفةٍ و عِلمٍ‌</w:t>
      </w:r>
      <w:r>
        <w:rPr>
          <w:rFonts w:eastAsia="Amiri" w:cs="Amiri" w:ascii="Amiri" w:hAnsi="Amiri"/>
          <w:color w:val="111111"/>
          <w:sz w:val="28"/>
          <w:szCs w:val="28"/>
          <w:rtl w:val="true"/>
          <w:lang w:bidi="ar-SA"/>
        </w:rPr>
        <w:t>.</w:t>
      </w:r>
      <w:r>
        <w:rPr>
          <w:rStyle w:val="FootnoteAnchor"/>
          <w:rtl w:val="true"/>
        </w:rPr>
        <w:footnoteReference w:id="2148"/>
      </w:r>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لزم المشاورة لم يعدم عند الصواب مادحاً و عند الخطإ عاذراً</w:t>
      </w:r>
      <w:r>
        <w:rPr>
          <w:rFonts w:eastAsia="Amiri" w:cs="Amiri" w:ascii="Amiri" w:hAnsi="Amiri"/>
          <w:color w:val="111111"/>
          <w:sz w:val="28"/>
          <w:szCs w:val="28"/>
          <w:rtl w:val="true"/>
          <w:lang w:bidi="ar-SA"/>
        </w:rPr>
        <w:t>.</w:t>
      </w:r>
      <w:r>
        <w:rPr>
          <w:rStyle w:val="FootnoteAnchor"/>
          <w:rtl w:val="true"/>
        </w:rPr>
        <w:footnoteReference w:id="2149"/>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آثر رضى ربٍّ قادرٍ فليتكلّم بكلمة عدلٍ عند سلطانٍ جائرٍ</w:t>
      </w:r>
      <w:r>
        <w:rPr>
          <w:rFonts w:eastAsia="Amiri" w:cs="Amiri" w:ascii="Amiri" w:hAnsi="Amiri"/>
          <w:color w:val="111111"/>
          <w:sz w:val="28"/>
          <w:szCs w:val="28"/>
          <w:rtl w:val="true"/>
          <w:lang w:bidi="ar-SA"/>
        </w:rPr>
        <w:t>.</w:t>
      </w:r>
      <w:r>
        <w:rPr>
          <w:rStyle w:val="FootnoteAnchor"/>
          <w:rtl w:val="true"/>
        </w:rPr>
        <w:footnoteReference w:id="2150"/>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يجازِ الإساءة بالإحسان فليس من الكرام</w:t>
      </w:r>
      <w:r>
        <w:rPr>
          <w:rFonts w:eastAsia="Amiri" w:cs="Amiri" w:ascii="Amiri" w:hAnsi="Amiri"/>
          <w:color w:val="111111"/>
          <w:sz w:val="28"/>
          <w:szCs w:val="28"/>
          <w:rtl w:val="true"/>
          <w:lang w:bidi="ar-SA"/>
        </w:rPr>
        <w:t>.</w:t>
      </w:r>
      <w:r>
        <w:rPr>
          <w:rStyle w:val="FootnoteAnchor"/>
          <w:rtl w:val="true"/>
        </w:rPr>
        <w:footnoteReference w:id="2151"/>
      </w:r>
    </w:p>
    <w:p>
      <w:p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يحسن العفو أساء بالانتقام</w:t>
      </w:r>
      <w:r>
        <w:rPr>
          <w:rFonts w:eastAsia="Amiri" w:cs="Amiri" w:ascii="Amiri" w:hAnsi="Amiri"/>
          <w:color w:val="111111"/>
          <w:sz w:val="28"/>
          <w:szCs w:val="28"/>
          <w:rtl w:val="true"/>
          <w:lang w:bidi="ar-SA"/>
        </w:rPr>
        <w:t>.</w:t>
      </w:r>
      <w:r>
        <w:rPr>
          <w:rStyle w:val="FootnoteAnchor"/>
          <w:rtl w:val="true"/>
        </w:rPr>
        <w:footnoteReference w:id="2152"/>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يُنصف المظلوم من الظالم سلب اللّٰه قدرته</w:t>
      </w:r>
      <w:r>
        <w:rPr>
          <w:rFonts w:eastAsia="Amiri" w:cs="Amiri" w:ascii="Amiri" w:hAnsi="Amiri"/>
          <w:color w:val="111111"/>
          <w:sz w:val="28"/>
          <w:szCs w:val="28"/>
          <w:rtl w:val="true"/>
          <w:lang w:bidi="ar-SA"/>
        </w:rPr>
        <w:t>.</w:t>
      </w:r>
      <w:r>
        <w:rPr>
          <w:rStyle w:val="FootnoteAnchor"/>
          <w:rtl w:val="true"/>
        </w:rPr>
        <w:footnoteReference w:id="2153"/>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يكن له حياءٌ و لا سخاءٌ فالموت خيرٌ له من الحياة</w:t>
      </w:r>
      <w:r>
        <w:rPr>
          <w:rFonts w:eastAsia="Amiri" w:cs="Amiri" w:ascii="Amiri" w:hAnsi="Amiri"/>
          <w:color w:val="111111"/>
          <w:sz w:val="28"/>
          <w:szCs w:val="28"/>
          <w:rtl w:val="true"/>
          <w:lang w:bidi="ar-SA"/>
        </w:rPr>
        <w:t>.</w:t>
      </w:r>
      <w:r>
        <w:rPr>
          <w:rStyle w:val="FootnoteAnchor"/>
          <w:rtl w:val="true"/>
        </w:rPr>
        <w:footnoteReference w:id="215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تَسكن الرحمةُ قلبَه قلَّ لقاؤها له عند حاجته</w:t>
      </w:r>
      <w:r>
        <w:rPr>
          <w:rFonts w:eastAsia="Amiri" w:cs="Amiri" w:ascii="Amiri" w:hAnsi="Amiri"/>
          <w:color w:val="111111"/>
          <w:sz w:val="28"/>
          <w:szCs w:val="28"/>
          <w:rtl w:val="true"/>
          <w:lang w:bidi="ar-SA"/>
        </w:rPr>
        <w:t>.</w:t>
      </w:r>
      <w:r>
        <w:rPr>
          <w:rStyle w:val="FootnoteAnchor"/>
          <w:rtl w:val="true"/>
        </w:rPr>
        <w:footnoteReference w:id="2155"/>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يرض من صديقه إلّا بإيثاره على نفسه دام سخطه</w:t>
      </w:r>
      <w:r>
        <w:rPr>
          <w:rFonts w:eastAsia="Amiri" w:cs="Amiri" w:ascii="Amiri" w:hAnsi="Amiri"/>
          <w:color w:val="111111"/>
          <w:sz w:val="28"/>
          <w:szCs w:val="28"/>
          <w:rtl w:val="true"/>
          <w:lang w:bidi="ar-SA"/>
        </w:rPr>
        <w:t>.</w:t>
      </w:r>
      <w:r>
        <w:rPr>
          <w:rStyle w:val="FootnoteAnchor"/>
          <w:rtl w:val="true"/>
        </w:rPr>
        <w:footnoteReference w:id="2156"/>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توكّل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له الشبهات، و كفى له المئونات، و آمن من التبعات</w:t>
      </w:r>
      <w:r>
        <w:rPr>
          <w:rFonts w:eastAsia="Amiri" w:cs="Amiri" w:ascii="Amiri" w:hAnsi="Amiri"/>
          <w:color w:val="111111"/>
          <w:sz w:val="28"/>
          <w:szCs w:val="28"/>
          <w:rtl w:val="true"/>
          <w:lang w:bidi="ar-SA"/>
        </w:rPr>
        <w:t>.</w:t>
      </w:r>
      <w:r>
        <w:rPr>
          <w:rStyle w:val="FootnoteAnchor"/>
          <w:rtl w:val="true"/>
        </w:rPr>
        <w:footnoteReference w:id="2157"/>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رخَّص لنفسه ذهبت به في مذاهب الظلمة</w:t>
      </w:r>
      <w:r>
        <w:rPr>
          <w:rFonts w:eastAsia="Amiri" w:cs="Amiri" w:ascii="Amiri" w:hAnsi="Amiri"/>
          <w:color w:val="111111"/>
          <w:sz w:val="28"/>
          <w:szCs w:val="28"/>
          <w:rtl w:val="true"/>
          <w:lang w:bidi="ar-SA"/>
        </w:rPr>
        <w:t>.</w:t>
      </w:r>
      <w:r>
        <w:rPr>
          <w:rStyle w:val="FootnoteAnchor"/>
          <w:rtl w:val="true"/>
        </w:rPr>
        <w:footnoteReference w:id="2158"/>
      </w:r>
    </w:p>
    <w:p>
      <w:p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اتّخذ دين اللّٰه لهواً و لعباً أدخله اللّٰه سبحانه النار مخلّداً فيها</w:t>
      </w:r>
      <w:r>
        <w:rPr>
          <w:rFonts w:eastAsia="Amiri" w:cs="Amiri" w:ascii="Amiri" w:hAnsi="Amiri"/>
          <w:color w:val="111111"/>
          <w:sz w:val="28"/>
          <w:szCs w:val="28"/>
          <w:rtl w:val="true"/>
          <w:lang w:bidi="ar-SA"/>
        </w:rPr>
        <w:t>.</w:t>
      </w:r>
      <w:r>
        <w:rPr>
          <w:rStyle w:val="FootnoteAnchor"/>
          <w:rtl w:val="true"/>
        </w:rPr>
        <w:footnoteReference w:id="2159"/>
      </w:r>
    </w:p>
    <w:p>
      <w:p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عظمت الدنيا في عينه، و كبر موقعها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آثرها على اللّٰه، و انقطع إليها، و صار عبداً لها</w:t>
      </w:r>
      <w:r>
        <w:rPr>
          <w:rFonts w:eastAsia="Amiri" w:cs="Amiri" w:ascii="Amiri" w:hAnsi="Amiri"/>
          <w:color w:val="111111"/>
          <w:sz w:val="28"/>
          <w:szCs w:val="28"/>
          <w:rtl w:val="true"/>
          <w:lang w:bidi="ar-SA"/>
        </w:rPr>
        <w:t>.</w:t>
      </w:r>
      <w:r>
        <w:rPr>
          <w:rStyle w:val="FootnoteAnchor"/>
          <w:rtl w:val="true"/>
        </w:rPr>
        <w:footnoteReference w:id="2160"/>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أعطى في اللّٰه، و أحبّ في اللّٰه، و أبغض في اللّٰه؛ فقد استكمل الإيمان</w:t>
      </w:r>
      <w:r>
        <w:rPr>
          <w:rFonts w:eastAsia="Amiri" w:cs="Amiri" w:ascii="Amiri" w:hAnsi="Amiri"/>
          <w:color w:val="111111"/>
          <w:sz w:val="28"/>
          <w:szCs w:val="28"/>
          <w:rtl w:val="true"/>
          <w:lang w:bidi="ar-SA"/>
        </w:rPr>
        <w:t>.</w:t>
      </w:r>
      <w:r>
        <w:rPr>
          <w:rStyle w:val="FootnoteAnchor"/>
          <w:rtl w:val="true"/>
        </w:rPr>
        <w:footnoteReference w:id="2161"/>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فليعدّ للبلاء جلباباً</w:t>
      </w:r>
      <w:r>
        <w:rPr>
          <w:rStyle w:val="FootnoteAnchor"/>
          <w:rtl w:val="true"/>
        </w:rPr>
        <w:footnoteReference w:id="2162"/>
      </w:r>
      <w:r>
        <w:rPr>
          <w:rFonts w:ascii="Amiri" w:hAnsi="Amiri" w:eastAsia="Amiri" w:cs="Amiri"/>
          <w:color w:val="111111"/>
          <w:sz w:val="28"/>
          <w:sz w:val="28"/>
          <w:szCs w:val="28"/>
          <w:rtl w:val="true"/>
          <w:lang w:bidi="ar-SA"/>
        </w:rPr>
        <w:t>، و من تولّانا أهل البيت فليلبس للمحن هاباً</w:t>
      </w:r>
      <w:r>
        <w:rPr>
          <w:rFonts w:eastAsia="Amiri" w:cs="Amiri" w:ascii="Amiri" w:hAnsi="Amiri"/>
          <w:color w:val="111111"/>
          <w:sz w:val="28"/>
          <w:szCs w:val="28"/>
          <w:rtl w:val="true"/>
          <w:lang w:bidi="ar-SA"/>
        </w:rPr>
        <w:t>..</w:t>
      </w:r>
      <w:r>
        <w:rPr>
          <w:rStyle w:val="FootnoteAnchor"/>
          <w:rtl w:val="true"/>
        </w:rPr>
        <w:footnoteReference w:id="2163"/>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يقدِّم ماله لآخرته و هو مأجورٌ، خلَّفه لغيره و هو مأثومٌ‌</w:t>
      </w:r>
      <w:r>
        <w:rPr>
          <w:rFonts w:eastAsia="Amiri" w:cs="Amiri" w:ascii="Amiri" w:hAnsi="Amiri"/>
          <w:color w:val="111111"/>
          <w:sz w:val="28"/>
          <w:szCs w:val="28"/>
          <w:rtl w:val="true"/>
          <w:lang w:bidi="ar-SA"/>
        </w:rPr>
        <w:t>.</w:t>
      </w:r>
      <w:r>
        <w:rPr>
          <w:rStyle w:val="FootnoteAnchor"/>
          <w:rtl w:val="true"/>
        </w:rPr>
        <w:footnoteReference w:id="2164"/>
      </w:r>
    </w:p>
    <w:p>
      <w:p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يصحبك معيناً على نفسك فصُحْبته إن علمتَ وبالٌ عليك</w:t>
      </w:r>
      <w:r>
        <w:rPr>
          <w:rFonts w:eastAsia="Amiri" w:cs="Amiri" w:ascii="Amiri" w:hAnsi="Amiri"/>
          <w:color w:val="111111"/>
          <w:sz w:val="28"/>
          <w:szCs w:val="28"/>
          <w:rtl w:val="true"/>
          <w:lang w:bidi="ar-SA"/>
        </w:rPr>
        <w:t>.</w:t>
      </w:r>
      <w:r>
        <w:rPr>
          <w:rStyle w:val="FootnoteAnchor"/>
          <w:rtl w:val="true"/>
        </w:rPr>
        <w:footnoteReference w:id="2165"/>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تاجرك بالنصح كان شريكك في الربح</w:t>
      </w:r>
      <w:r>
        <w:rPr>
          <w:rFonts w:eastAsia="Amiri" w:cs="Amiri" w:ascii="Amiri" w:hAnsi="Amiri"/>
          <w:color w:val="111111"/>
          <w:sz w:val="28"/>
          <w:szCs w:val="28"/>
          <w:rtl w:val="true"/>
          <w:lang w:bidi="ar-SA"/>
        </w:rPr>
        <w:t>.</w:t>
      </w:r>
      <w:r>
        <w:rPr>
          <w:rStyle w:val="FootnoteAnchor"/>
          <w:rtl w:val="true"/>
        </w:rPr>
        <w:footnoteReference w:id="2166"/>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ألحَّ عليه الفقر فليُكثر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w:t>
      </w:r>
      <w:r>
        <w:rPr>
          <w:rFonts w:eastAsia="Amiri" w:cs="Amiri" w:ascii="Amiri" w:hAnsi="Amiri"/>
          <w:color w:val="111111"/>
          <w:sz w:val="28"/>
          <w:szCs w:val="28"/>
          <w:rtl w:val="true"/>
          <w:lang w:bidi="ar-SA"/>
        </w:rPr>
        <w:t>)</w:t>
      </w:r>
      <w:r>
        <w:rPr>
          <w:rStyle w:val="FootnoteAnchor"/>
          <w:rtl w:val="true"/>
        </w:rPr>
        <w:footnoteReference w:id="2167"/>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2168"/>
      </w:r>
    </w:p>
    <w:p>
      <w:p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يَصُن وجهَه عن مسألتك فأكرم وجهك عن درّه</w:t>
      </w:r>
      <w:r>
        <w:rPr>
          <w:rFonts w:eastAsia="Amiri" w:cs="Amiri" w:ascii="Amiri" w:hAnsi="Amiri"/>
          <w:color w:val="111111"/>
          <w:sz w:val="28"/>
          <w:szCs w:val="28"/>
          <w:rtl w:val="true"/>
          <w:lang w:bidi="ar-SA"/>
        </w:rPr>
        <w:t>.</w:t>
      </w:r>
      <w:r>
        <w:rPr>
          <w:rStyle w:val="FootnoteAnchor"/>
          <w:rtl w:val="true"/>
        </w:rPr>
        <w:footnoteReference w:id="2169"/>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له ثلاث خصال سلمت له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بالمعروف و يأتمر به، و ينهى عن المنكر و ينتهي عنه، و يحافظ حدود اللّٰه جلّ و علا</w:t>
      </w:r>
      <w:r>
        <w:rPr>
          <w:rFonts w:eastAsia="Amiri" w:cs="Amiri" w:ascii="Amiri" w:hAnsi="Amiri"/>
          <w:color w:val="111111"/>
          <w:sz w:val="28"/>
          <w:szCs w:val="28"/>
          <w:rtl w:val="true"/>
          <w:lang w:bidi="ar-SA"/>
        </w:rPr>
        <w:t>.</w:t>
      </w:r>
      <w:r>
        <w:rPr>
          <w:rStyle w:val="FootnoteAnchor"/>
          <w:rtl w:val="true"/>
        </w:rPr>
        <w:footnoteReference w:id="217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يتعاهد نفسه في الخلأ فضحته في الملأ</w:t>
      </w:r>
      <w:r>
        <w:rPr>
          <w:rFonts w:eastAsia="Amiri" w:cs="Amiri" w:ascii="Amiri" w:hAnsi="Amiri"/>
          <w:color w:val="111111"/>
          <w:sz w:val="28"/>
          <w:szCs w:val="28"/>
          <w:rtl w:val="true"/>
          <w:lang w:bidi="ar-SA"/>
        </w:rPr>
        <w:t>.</w:t>
      </w:r>
      <w:r>
        <w:rPr>
          <w:rStyle w:val="FootnoteAnchor"/>
          <w:rtl w:val="true"/>
        </w:rPr>
        <w:footnoteReference w:id="2171"/>
      </w:r>
    </w:p>
    <w:p>
      <w:pPr>
        <w:pStyle w:val="BookText"/>
        <w:rPr/>
      </w:pP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يُحسِن في دولته خُذِل في نكبته</w:t>
      </w:r>
      <w:r>
        <w:rPr>
          <w:rFonts w:eastAsia="Amiri" w:cs="Amiri" w:ascii="Amiri" w:hAnsi="Amiri"/>
          <w:color w:val="111111"/>
          <w:sz w:val="28"/>
          <w:szCs w:val="28"/>
          <w:rtl w:val="true"/>
          <w:lang w:bidi="ar-SA"/>
        </w:rPr>
        <w:t>.</w:t>
      </w:r>
      <w:r>
        <w:rPr>
          <w:rStyle w:val="FootnoteAnchor"/>
          <w:rtl w:val="true"/>
        </w:rPr>
        <w:footnoteReference w:id="2172"/>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شَمِت بزلّة غيره شمت غيرُه بزلّته</w:t>
      </w:r>
      <w:r>
        <w:rPr>
          <w:rFonts w:eastAsia="Amiri" w:cs="Amiri" w:ascii="Amiri" w:hAnsi="Amiri"/>
          <w:color w:val="111111"/>
          <w:sz w:val="28"/>
          <w:szCs w:val="28"/>
          <w:rtl w:val="true"/>
          <w:lang w:bidi="ar-SA"/>
        </w:rPr>
        <w:t>.</w:t>
      </w:r>
      <w:r>
        <w:rPr>
          <w:rStyle w:val="FootnoteAnchor"/>
          <w:rtl w:val="true"/>
        </w:rPr>
        <w:footnoteReference w:id="2173"/>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بخل على المحتاج بما لديه كثر سخط اللّٰه عليه</w:t>
      </w:r>
      <w:r>
        <w:rPr>
          <w:rFonts w:eastAsia="Amiri" w:cs="Amiri" w:ascii="Amiri" w:hAnsi="Amiri"/>
          <w:color w:val="111111"/>
          <w:sz w:val="28"/>
          <w:szCs w:val="28"/>
          <w:rtl w:val="true"/>
          <w:lang w:bidi="ar-SA"/>
        </w:rPr>
        <w:t>.</w:t>
      </w:r>
      <w:r>
        <w:rPr>
          <w:rStyle w:val="FootnoteAnchor"/>
          <w:rtl w:val="true"/>
        </w:rPr>
        <w:footnoteReference w:id="2174"/>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زاده اللّٰه كرامةً فحقيق به أن يزيد الناس إكراماً</w:t>
      </w:r>
      <w:r>
        <w:rPr>
          <w:rFonts w:eastAsia="Amiri" w:cs="Amiri" w:ascii="Amiri" w:hAnsi="Amiri"/>
          <w:color w:val="111111"/>
          <w:sz w:val="28"/>
          <w:szCs w:val="28"/>
          <w:rtl w:val="true"/>
          <w:lang w:bidi="ar-SA"/>
        </w:rPr>
        <w:t>.</w:t>
      </w:r>
      <w:r>
        <w:rPr>
          <w:rStyle w:val="FootnoteAnchor"/>
          <w:rtl w:val="true"/>
        </w:rPr>
        <w:footnoteReference w:id="2175"/>
      </w:r>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اهتمّ برزق غدٍ لم يفلح أبداً</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أتبع الإحسان بالإحسان، و احتمل جنايات الإخوان و الجيران، فقد أكمل البرّ</w:t>
      </w:r>
      <w:r>
        <w:rPr>
          <w:rFonts w:eastAsia="Amiri" w:cs="Amiri" w:ascii="Amiri" w:hAnsi="Amiri"/>
          <w:color w:val="111111"/>
          <w:sz w:val="28"/>
          <w:szCs w:val="28"/>
          <w:rtl w:val="true"/>
          <w:lang w:bidi="ar-SA"/>
        </w:rPr>
        <w:t>.</w:t>
      </w:r>
      <w:r>
        <w:rPr>
          <w:rStyle w:val="FootnoteAnchor"/>
          <w:rtl w:val="true"/>
        </w:rPr>
        <w:footnoteReference w:id="2177"/>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دفع الشرّ بالخير غَلب</w:t>
      </w:r>
      <w:r>
        <w:rPr>
          <w:rFonts w:eastAsia="Amiri" w:cs="Amiri" w:ascii="Amiri" w:hAnsi="Amiri"/>
          <w:color w:val="111111"/>
          <w:sz w:val="28"/>
          <w:szCs w:val="28"/>
          <w:rtl w:val="true"/>
          <w:lang w:bidi="ar-SA"/>
        </w:rPr>
        <w:t>.</w:t>
      </w:r>
      <w:r>
        <w:rPr>
          <w:rStyle w:val="FootnoteAnchor"/>
          <w:rtl w:val="true"/>
        </w:rPr>
        <w:footnoteReference w:id="2178"/>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استعان بالحلم عليك غلبك و تفضّل عليك</w:t>
      </w:r>
      <w:r>
        <w:rPr>
          <w:rFonts w:eastAsia="Amiri" w:cs="Amiri" w:ascii="Amiri" w:hAnsi="Amiri"/>
          <w:color w:val="111111"/>
          <w:sz w:val="28"/>
          <w:szCs w:val="28"/>
          <w:rtl w:val="true"/>
          <w:lang w:bidi="ar-SA"/>
        </w:rPr>
        <w:t>.</w:t>
      </w:r>
      <w:r>
        <w:rPr>
          <w:rStyle w:val="FootnoteAnchor"/>
          <w:rtl w:val="true"/>
        </w:rPr>
        <w:footnoteReference w:id="2179"/>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نقل إليك نقل عنك</w:t>
      </w:r>
      <w:r>
        <w:rPr>
          <w:rFonts w:eastAsia="Amiri" w:cs="Amiri" w:ascii="Amiri" w:hAnsi="Amiri"/>
          <w:color w:val="111111"/>
          <w:sz w:val="28"/>
          <w:szCs w:val="28"/>
          <w:rtl w:val="true"/>
          <w:lang w:bidi="ar-SA"/>
        </w:rPr>
        <w:t>.</w:t>
      </w:r>
      <w:r>
        <w:rPr>
          <w:rStyle w:val="FootnoteAnchor"/>
          <w:rtl w:val="true"/>
        </w:rPr>
        <w:footnoteReference w:id="2180"/>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بلغ شتْمَك فقد شتمك</w:t>
      </w:r>
      <w:r>
        <w:rPr>
          <w:rFonts w:eastAsia="Amiri" w:cs="Amiri" w:ascii="Amiri" w:hAnsi="Amiri"/>
          <w:color w:val="111111"/>
          <w:sz w:val="28"/>
          <w:szCs w:val="28"/>
          <w:rtl w:val="true"/>
          <w:lang w:bidi="ar-SA"/>
        </w:rPr>
        <w:t>.</w:t>
      </w:r>
      <w:r>
        <w:rPr>
          <w:rStyle w:val="FootnoteAnchor"/>
          <w:rtl w:val="true"/>
        </w:rPr>
        <w:footnoteReference w:id="2181"/>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شهد لك بالباطل شهد عليك بمثله</w:t>
      </w:r>
      <w:r>
        <w:rPr>
          <w:rFonts w:eastAsia="Amiri" w:cs="Amiri" w:ascii="Amiri" w:hAnsi="Amiri"/>
          <w:color w:val="111111"/>
          <w:sz w:val="28"/>
          <w:szCs w:val="28"/>
          <w:rtl w:val="true"/>
          <w:lang w:bidi="ar-SA"/>
        </w:rPr>
        <w:t>.</w:t>
      </w:r>
      <w:r>
        <w:rPr>
          <w:rStyle w:val="FootnoteAnchor"/>
          <w:rtl w:val="true"/>
        </w:rPr>
        <w:footnoteReference w:id="2182"/>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توالت عليه نكبات الزمان ألبسته فضيلة الصبر</w:t>
      </w:r>
      <w:r>
        <w:rPr>
          <w:rFonts w:eastAsia="Amiri" w:cs="Amiri" w:ascii="Amiri" w:hAnsi="Amiri"/>
          <w:color w:val="111111"/>
          <w:sz w:val="28"/>
          <w:szCs w:val="28"/>
          <w:rtl w:val="true"/>
          <w:lang w:bidi="ar-SA"/>
        </w:rPr>
        <w:t>.</w:t>
      </w:r>
      <w:r>
        <w:rPr>
          <w:rStyle w:val="FootnoteAnchor"/>
          <w:rtl w:val="true"/>
        </w:rPr>
        <w:footnoteReference w:id="2183"/>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نفعه في مضرّتك لم يخلُ كلَّ حالٍ من عداوتك</w:t>
      </w:r>
      <w:r>
        <w:rPr>
          <w:rFonts w:eastAsia="Amiri" w:cs="Amiri" w:ascii="Amiri" w:hAnsi="Amiri"/>
          <w:color w:val="111111"/>
          <w:sz w:val="28"/>
          <w:szCs w:val="28"/>
          <w:rtl w:val="true"/>
          <w:lang w:bidi="ar-SA"/>
        </w:rPr>
        <w:t>.</w:t>
      </w:r>
      <w:r>
        <w:rPr>
          <w:rStyle w:val="FootnoteAnchor"/>
          <w:rtl w:val="true"/>
        </w:rPr>
        <w:footnoteReference w:id="2184"/>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استدام قرع الباب وَ لجَّ وَلَجَ‌</w:t>
      </w:r>
      <w:r>
        <w:rPr>
          <w:rFonts w:eastAsia="Amiri" w:cs="Amiri" w:ascii="Amiri" w:hAnsi="Amiri"/>
          <w:color w:val="111111"/>
          <w:sz w:val="28"/>
          <w:szCs w:val="28"/>
          <w:rtl w:val="true"/>
          <w:lang w:bidi="ar-SA"/>
        </w:rPr>
        <w:t>.</w:t>
      </w:r>
      <w:r>
        <w:rPr>
          <w:rStyle w:val="FootnoteAnchor"/>
          <w:rtl w:val="true"/>
        </w:rPr>
        <w:footnoteReference w:id="2185"/>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أقعدته نكاية الأيّام أقامته مَعونة الكرام</w:t>
      </w:r>
      <w:r>
        <w:rPr>
          <w:rFonts w:eastAsia="Amiri" w:cs="Amiri" w:ascii="Amiri" w:hAnsi="Amiri"/>
          <w:color w:val="111111"/>
          <w:sz w:val="28"/>
          <w:szCs w:val="28"/>
          <w:rtl w:val="true"/>
          <w:lang w:bidi="ar-SA"/>
        </w:rPr>
        <w:t>.</w:t>
      </w:r>
      <w:r>
        <w:rPr>
          <w:rStyle w:val="FootnoteAnchor"/>
          <w:rtl w:val="true"/>
        </w:rPr>
        <w:footnoteReference w:id="2186"/>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سبباً في بلائه وجب عليك التلطّف في علاج دائه</w:t>
      </w:r>
      <w:r>
        <w:rPr>
          <w:rFonts w:eastAsia="Amiri" w:cs="Amiri" w:ascii="Amiri" w:hAnsi="Amiri"/>
          <w:color w:val="111111"/>
          <w:sz w:val="28"/>
          <w:szCs w:val="28"/>
          <w:rtl w:val="true"/>
          <w:lang w:bidi="ar-SA"/>
        </w:rPr>
        <w:t>.</w:t>
      </w:r>
      <w:r>
        <w:rPr>
          <w:rStyle w:val="FootnoteAnchor"/>
          <w:rtl w:val="true"/>
        </w:rPr>
        <w:footnoteReference w:id="218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اعتمد على الرأي و القياس في معرفة اللّٰه ضلَّ و تشعّب عليه الاُمور</w:t>
      </w:r>
      <w:r>
        <w:rPr>
          <w:rFonts w:eastAsia="Amiri" w:cs="Amiri" w:ascii="Amiri" w:hAnsi="Amiri"/>
          <w:color w:val="111111"/>
          <w:sz w:val="28"/>
          <w:szCs w:val="28"/>
          <w:rtl w:val="true"/>
          <w:lang w:bidi="ar-SA"/>
        </w:rPr>
        <w:t>.</w:t>
      </w:r>
      <w:r>
        <w:rPr>
          <w:rStyle w:val="FootnoteAnchor"/>
          <w:rtl w:val="true"/>
        </w:rPr>
        <w:footnoteReference w:id="2188"/>
      </w:r>
      <w:bookmarkStart w:id="312" w:name="pg17234_194597"/>
    </w:p>
    <w:p>
      <w:pPr>
        <w:pStyle w:val="BookText"/>
        <w:rPr/>
      </w:pPr>
      <w:bookmarkEnd w:id="312"/>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ادّعى من العلم غايته فقد أظهر من جهله نهايته</w:t>
      </w:r>
      <w:r>
        <w:rPr>
          <w:rFonts w:eastAsia="Amiri" w:cs="Amiri" w:ascii="Amiri" w:hAnsi="Amiri"/>
          <w:color w:val="111111"/>
          <w:sz w:val="28"/>
          <w:szCs w:val="28"/>
          <w:rtl w:val="true"/>
          <w:lang w:bidi="ar-SA"/>
        </w:rPr>
        <w:t>.</w:t>
      </w:r>
      <w:r>
        <w:rPr>
          <w:rStyle w:val="FootnoteAnchor"/>
          <w:rtl w:val="true"/>
        </w:rPr>
        <w:footnoteReference w:id="2189"/>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كفّ شرَّه فارجُ خيره</w:t>
      </w:r>
      <w:r>
        <w:rPr>
          <w:rFonts w:eastAsia="Amiri" w:cs="Amiri" w:ascii="Amiri" w:hAnsi="Amiri"/>
          <w:color w:val="111111"/>
          <w:sz w:val="28"/>
          <w:szCs w:val="28"/>
          <w:rtl w:val="true"/>
          <w:lang w:bidi="ar-SA"/>
        </w:rPr>
        <w:t>.</w:t>
      </w:r>
      <w:r>
        <w:rPr>
          <w:rStyle w:val="FootnoteAnchor"/>
          <w:rtl w:val="true"/>
        </w:rPr>
        <w:footnoteReference w:id="2190"/>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يصبر على مضض الحميّة طال سقمه</w:t>
      </w:r>
      <w:r>
        <w:rPr>
          <w:rFonts w:eastAsia="Amiri" w:cs="Amiri" w:ascii="Amiri" w:hAnsi="Amiri"/>
          <w:color w:val="111111"/>
          <w:sz w:val="28"/>
          <w:szCs w:val="28"/>
          <w:rtl w:val="true"/>
          <w:lang w:bidi="ar-SA"/>
        </w:rPr>
        <w:t>.</w:t>
      </w:r>
      <w:r>
        <w:rPr>
          <w:rStyle w:val="FootnoteAnchor"/>
          <w:rtl w:val="true"/>
        </w:rPr>
        <w:footnoteReference w:id="2191"/>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احتاج إليك وجب إسعافه عليك</w:t>
      </w:r>
      <w:r>
        <w:rPr>
          <w:rFonts w:eastAsia="Amiri" w:cs="Amiri" w:ascii="Amiri" w:hAnsi="Amiri"/>
          <w:color w:val="111111"/>
          <w:sz w:val="28"/>
          <w:szCs w:val="28"/>
          <w:rtl w:val="true"/>
          <w:lang w:bidi="ar-SA"/>
        </w:rPr>
        <w:t>.</w:t>
      </w:r>
      <w:r>
        <w:rPr>
          <w:rStyle w:val="FootnoteAnchor"/>
          <w:rtl w:val="true"/>
        </w:rPr>
        <w:footnoteReference w:id="2192"/>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أورد مناهل الوفاء رَوِي من مشارب الصفاء</w:t>
      </w:r>
      <w:r>
        <w:rPr>
          <w:rFonts w:eastAsia="Amiri" w:cs="Amiri" w:ascii="Amiri" w:hAnsi="Amiri"/>
          <w:color w:val="111111"/>
          <w:sz w:val="28"/>
          <w:szCs w:val="28"/>
          <w:rtl w:val="true"/>
          <w:lang w:bidi="ar-SA"/>
        </w:rPr>
        <w:t>.</w:t>
      </w:r>
      <w:r>
        <w:rPr>
          <w:rStyle w:val="FootnoteAnchor"/>
          <w:rtl w:val="true"/>
        </w:rPr>
        <w:footnoteReference w:id="2193"/>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غرس في نفسه محبّة أنواع الطعام اجتنى ثمار فنون الأسقام</w:t>
      </w:r>
      <w:r>
        <w:rPr>
          <w:rFonts w:eastAsia="Amiri" w:cs="Amiri" w:ascii="Amiri" w:hAnsi="Amiri"/>
          <w:color w:val="111111"/>
          <w:sz w:val="28"/>
          <w:szCs w:val="28"/>
          <w:rtl w:val="true"/>
          <w:lang w:bidi="ar-SA"/>
        </w:rPr>
        <w:t>.</w:t>
      </w:r>
      <w:r>
        <w:rPr>
          <w:rStyle w:val="FootnoteAnchor"/>
          <w:rtl w:val="true"/>
        </w:rPr>
        <w:footnoteReference w:id="2194"/>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اعتذر فقد استقال و أناب</w:t>
      </w:r>
      <w:r>
        <w:rPr>
          <w:rFonts w:eastAsia="IRNazanin" w:cs="IRNazanin"/>
          <w:color w:val="111111"/>
          <w:sz w:val="28"/>
          <w:szCs w:val="28"/>
          <w:rtl w:val="true"/>
          <w:lang w:bidi="fa-IR"/>
        </w:rPr>
        <w:t>.</w:t>
      </w:r>
      <w:r>
        <w:rPr>
          <w:rStyle w:val="FootnoteAnchor"/>
          <w:rtl w:val="true"/>
        </w:rPr>
        <w:footnoteReference w:id="2195"/>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فقد أخاً في اللّٰه فكأنّما فقَدَ أشرف أعضائه</w:t>
      </w:r>
      <w:r>
        <w:rPr>
          <w:rFonts w:eastAsia="Amiri" w:cs="Amiri" w:ascii="Amiri" w:hAnsi="Amiri"/>
          <w:color w:val="111111"/>
          <w:sz w:val="28"/>
          <w:szCs w:val="28"/>
          <w:rtl w:val="true"/>
          <w:lang w:bidi="ar-SA"/>
        </w:rPr>
        <w:t>.</w:t>
      </w:r>
      <w:r>
        <w:rPr>
          <w:rStyle w:val="FootnoteAnchor"/>
          <w:rtl w:val="true"/>
        </w:rPr>
        <w:footnoteReference w:id="2196"/>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له فكرةٌ فله في كلِّ شيءٍ عِبرةٌ‌</w:t>
      </w:r>
      <w:r>
        <w:rPr>
          <w:rFonts w:eastAsia="Amiri" w:cs="Amiri" w:ascii="Amiri" w:hAnsi="Amiri"/>
          <w:color w:val="111111"/>
          <w:sz w:val="28"/>
          <w:szCs w:val="28"/>
          <w:rtl w:val="true"/>
          <w:lang w:bidi="ar-SA"/>
        </w:rPr>
        <w:t>.</w:t>
      </w:r>
      <w:r>
        <w:rPr>
          <w:rStyle w:val="FootnoteAnchor"/>
          <w:rtl w:val="true"/>
        </w:rPr>
        <w:footnoteReference w:id="2197"/>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خبث عنصرهُ ساء محضره</w:t>
      </w:r>
      <w:r>
        <w:rPr>
          <w:rFonts w:eastAsia="IRNazanin" w:cs="IRNazanin"/>
          <w:color w:val="111111"/>
          <w:sz w:val="28"/>
          <w:szCs w:val="28"/>
          <w:rtl w:val="true"/>
          <w:lang w:bidi="fa-IR"/>
        </w:rPr>
        <w:t>.</w:t>
      </w:r>
      <w:r>
        <w:rPr>
          <w:rStyle w:val="FootnoteAnchor"/>
          <w:rtl w:val="true"/>
        </w:rPr>
        <w:footnoteReference w:id="2198"/>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كرُم محتِده حسُن مشهده</w:t>
      </w:r>
      <w:r>
        <w:rPr>
          <w:rFonts w:eastAsia="Amiri" w:cs="Amiri" w:ascii="Amiri" w:hAnsi="Amiri"/>
          <w:color w:val="111111"/>
          <w:sz w:val="28"/>
          <w:szCs w:val="28"/>
          <w:rtl w:val="true"/>
          <w:lang w:bidi="ar-SA"/>
        </w:rPr>
        <w:t>.</w:t>
      </w:r>
      <w:r>
        <w:rPr>
          <w:rStyle w:val="FootnoteAnchor"/>
          <w:rtl w:val="true"/>
        </w:rPr>
        <w:footnoteReference w:id="2199"/>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عدل عن واضح المحجّة غرق في اللجّة</w:t>
      </w:r>
      <w:r>
        <w:rPr>
          <w:rFonts w:eastAsia="Amiri" w:cs="Amiri" w:ascii="Amiri" w:hAnsi="Amiri"/>
          <w:color w:val="111111"/>
          <w:sz w:val="28"/>
          <w:szCs w:val="28"/>
          <w:rtl w:val="true"/>
          <w:lang w:bidi="ar-SA"/>
        </w:rPr>
        <w:t>.</w:t>
      </w:r>
      <w:r>
        <w:rPr>
          <w:rStyle w:val="FootnoteAnchor"/>
          <w:rtl w:val="true"/>
        </w:rPr>
        <w:footnoteReference w:id="2200"/>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يُذِب</w:t>
      </w:r>
      <w:r>
        <w:rPr>
          <w:rStyle w:val="FootnoteAnchor"/>
          <w:rtl w:val="true"/>
        </w:rPr>
        <w:footnoteReference w:id="2201"/>
      </w:r>
      <w:r>
        <w:rPr>
          <w:rFonts w:ascii="Amiri" w:hAnsi="Amiri" w:eastAsia="Amiri" w:cs="Amiri"/>
          <w:color w:val="111111"/>
          <w:sz w:val="28"/>
          <w:sz w:val="28"/>
          <w:szCs w:val="28"/>
          <w:rtl w:val="true"/>
          <w:lang w:bidi="ar-SA"/>
        </w:rPr>
        <w:t>نفسه في اكتساب العلوم لم يحرز قصبات السبق</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يمدّه التوفيق لم ينب إلى الحقّ‌</w:t>
      </w:r>
      <w:r>
        <w:rPr>
          <w:rFonts w:eastAsia="Amiri" w:cs="Amiri" w:ascii="Amiri" w:hAnsi="Amiri"/>
          <w:color w:val="111111"/>
          <w:sz w:val="28"/>
          <w:szCs w:val="28"/>
          <w:rtl w:val="true"/>
          <w:lang w:bidi="ar-SA"/>
        </w:rPr>
        <w:t>.)</w:t>
      </w:r>
      <w:r>
        <w:rPr>
          <w:rStyle w:val="FootnoteAnchor"/>
          <w:rtl w:val="true"/>
        </w:rPr>
        <w:footnoteReference w:id="2203"/>
      </w:r>
    </w:p>
    <w:p>
      <w:pPr>
        <w:pStyle w:val="Heading4"/>
        <w:numPr>
          <w:ilvl w:val="3"/>
          <w:numId w:val="1"/>
        </w:numPr>
        <w:rPr/>
      </w:pPr>
      <w:bookmarkStart w:id="313" w:name="__RefHeading___Toc3264990_1280447820"/>
      <w:bookmarkStart w:id="314" w:name="_Toc114"/>
      <w:bookmarkEnd w:id="313"/>
      <w:r>
        <w:rPr>
          <w:rtl w:val="true"/>
        </w:rPr>
        <w:t>[</w:t>
      </w:r>
      <w:r>
        <w:rPr>
          <w:rtl w:val="true"/>
        </w:rPr>
        <w:t>مِن</w:t>
      </w:r>
      <w:r>
        <w:rPr>
          <w:rtl w:val="true"/>
        </w:rPr>
        <w:t>]</w:t>
      </w:r>
      <w:bookmarkEnd w:id="31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الميم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المكسورة، و تعدّ بستّة و خمسين كلمة، و هو المورد الثاني؛ من ذلك 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النعم الصديق الصدوق</w:t>
      </w:r>
      <w:r>
        <w:rPr>
          <w:rFonts w:eastAsia="Amiri" w:cs="Amiri" w:ascii="Amiri" w:hAnsi="Amiri"/>
          <w:color w:val="111111"/>
          <w:sz w:val="28"/>
          <w:szCs w:val="28"/>
          <w:rtl w:val="true"/>
          <w:lang w:bidi="ar-SA"/>
        </w:rPr>
        <w:t>.</w:t>
      </w:r>
      <w:r>
        <w:rPr>
          <w:rStyle w:val="FootnoteAnchor"/>
          <w:rtl w:val="true"/>
        </w:rPr>
        <w:footnoteReference w:id="2204"/>
      </w:r>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العقوق إضاعة الحقوق</w:t>
      </w:r>
      <w:r>
        <w:rPr>
          <w:rFonts w:eastAsia="Amiri" w:cs="Amiri" w:ascii="Amiri" w:hAnsi="Amiri"/>
          <w:color w:val="111111"/>
          <w:sz w:val="28"/>
          <w:szCs w:val="28"/>
          <w:rtl w:val="true"/>
          <w:lang w:bidi="ar-SA"/>
        </w:rPr>
        <w:t>.</w:t>
      </w:r>
      <w:r>
        <w:rPr>
          <w:rStyle w:val="FootnoteAnchor"/>
          <w:rtl w:val="true"/>
        </w:rPr>
        <w:footnoteReference w:id="2205"/>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اللئام تكون القسوة</w:t>
      </w:r>
      <w:r>
        <w:rPr>
          <w:rStyle w:val="FootnoteAnchor"/>
          <w:rtl w:val="true"/>
        </w:rPr>
        <w:footnoteReference w:id="2206"/>
      </w:r>
      <w:r>
        <w:rPr>
          <w:rFonts w:ascii="Amiri" w:hAnsi="Amiri" w:eastAsia="Amiri" w:cs="Amiri"/>
          <w:color w:val="111111"/>
          <w:sz w:val="28"/>
          <w:sz w:val="28"/>
          <w:szCs w:val="28"/>
          <w:rtl w:val="true"/>
          <w:lang w:bidi="ar-SA"/>
        </w:rPr>
        <w:t>، و من الكرام تكون الرحمة</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صِغر الهمّة حسدُ الصديق</w:t>
      </w:r>
      <w:r>
        <w:rPr>
          <w:rFonts w:eastAsia="Amiri" w:cs="Amiri" w:ascii="Amiri" w:hAnsi="Amiri"/>
          <w:color w:val="111111"/>
          <w:sz w:val="28"/>
          <w:szCs w:val="28"/>
          <w:rtl w:val="true"/>
          <w:lang w:bidi="ar-SA"/>
        </w:rPr>
        <w:t>.</w:t>
      </w:r>
      <w:r>
        <w:rPr>
          <w:rStyle w:val="FootnoteAnchor"/>
          <w:rtl w:val="true"/>
        </w:rPr>
        <w:footnoteReference w:id="2208"/>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أعظم المكر تحسين الشرّ</w:t>
      </w:r>
      <w:r>
        <w:rPr>
          <w:rFonts w:eastAsia="Amiri" w:cs="Amiri" w:ascii="Amiri" w:hAnsi="Amiri"/>
          <w:color w:val="111111"/>
          <w:sz w:val="28"/>
          <w:szCs w:val="28"/>
          <w:rtl w:val="true"/>
          <w:lang w:bidi="ar-SA"/>
        </w:rPr>
        <w:t>.</w:t>
      </w:r>
      <w:r>
        <w:rPr>
          <w:rStyle w:val="FootnoteAnchor"/>
          <w:rtl w:val="true"/>
        </w:rPr>
        <w:footnoteReference w:id="2209"/>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أقبح المذامّ مدح اللئام</w:t>
      </w:r>
      <w:r>
        <w:rPr>
          <w:rFonts w:eastAsia="IRNazanin" w:cs="IRNazanin"/>
          <w:color w:val="111111"/>
          <w:sz w:val="28"/>
          <w:szCs w:val="28"/>
          <w:rtl w:val="true"/>
          <w:lang w:bidi="fa-IR"/>
        </w:rPr>
        <w:t>.</w:t>
      </w:r>
      <w:r>
        <w:rPr>
          <w:rStyle w:val="FootnoteAnchor"/>
          <w:rtl w:val="true"/>
        </w:rPr>
        <w:footnoteReference w:id="2210"/>
      </w:r>
      <w:r>
        <w:rPr>
          <w:rFonts w:ascii="Amiri" w:hAnsi="Amiri" w:eastAsia="Amiri" w:cs="Amiri"/>
          <w:color w:val="111111"/>
          <w:sz w:val="28"/>
          <w:sz w:val="28"/>
          <w:szCs w:val="28"/>
          <w:rtl w:val="true"/>
          <w:lang w:bidi="ar-SA"/>
        </w:rPr>
        <w:t>مِن أفحش الظلم ظلم الكرام</w:t>
      </w:r>
      <w:r>
        <w:rPr>
          <w:rFonts w:eastAsia="Amiri" w:cs="Amiri" w:ascii="Amiri" w:hAnsi="Amiri"/>
          <w:color w:val="111111"/>
          <w:sz w:val="28"/>
          <w:szCs w:val="28"/>
          <w:rtl w:val="true"/>
          <w:lang w:bidi="ar-SA"/>
        </w:rPr>
        <w:t>.</w:t>
      </w:r>
      <w:r>
        <w:rPr>
          <w:rStyle w:val="FootnoteAnchor"/>
          <w:rtl w:val="true"/>
        </w:rPr>
        <w:footnoteReference w:id="2211"/>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علامات الخذلان ائتمان الخُوّان</w:t>
      </w:r>
      <w:r>
        <w:rPr>
          <w:rFonts w:eastAsia="IRNazanin" w:cs="IRNazanin"/>
          <w:color w:val="111111"/>
          <w:sz w:val="28"/>
          <w:szCs w:val="28"/>
          <w:rtl w:val="true"/>
          <w:lang w:bidi="fa-IR"/>
        </w:rPr>
        <w:t>.</w:t>
      </w:r>
      <w:r>
        <w:rPr>
          <w:rStyle w:val="FootnoteAnchor"/>
          <w:rtl w:val="true"/>
        </w:rPr>
        <w:footnoteReference w:id="2212"/>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شرائط الإيمان حسن مصاحبة الإخوان</w:t>
      </w:r>
      <w:r>
        <w:rPr>
          <w:rFonts w:eastAsia="Amiri" w:cs="Amiri" w:ascii="Amiri" w:hAnsi="Amiri"/>
          <w:color w:val="111111"/>
          <w:sz w:val="28"/>
          <w:szCs w:val="28"/>
          <w:rtl w:val="true"/>
          <w:lang w:bidi="ar-SA"/>
        </w:rPr>
        <w:t>.</w:t>
      </w:r>
      <w:r>
        <w:rPr>
          <w:rStyle w:val="FootnoteAnchor"/>
          <w:rtl w:val="true"/>
        </w:rPr>
        <w:footnoteReference w:id="2213"/>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عجز الرأي استناد الخوّان</w:t>
      </w:r>
      <w:r>
        <w:rPr>
          <w:rFonts w:eastAsia="Amiri" w:cs="Amiri" w:ascii="Amiri" w:hAnsi="Amiri"/>
          <w:color w:val="111111"/>
          <w:sz w:val="28"/>
          <w:szCs w:val="28"/>
          <w:rtl w:val="true"/>
          <w:lang w:bidi="ar-SA"/>
        </w:rPr>
        <w:t>.</w:t>
      </w:r>
      <w:r>
        <w:rPr>
          <w:rStyle w:val="FootnoteAnchor"/>
          <w:rtl w:val="true"/>
        </w:rPr>
        <w:footnoteReference w:id="2214"/>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علامة الإقبال اصطناع الرجال</w:t>
      </w:r>
      <w:r>
        <w:rPr>
          <w:rStyle w:val="FootnoteAnchor"/>
          <w:rtl w:val="true"/>
        </w:rPr>
        <w:footnoteReference w:id="2215"/>
      </w:r>
      <w:r>
        <w:rPr>
          <w:rFonts w:ascii="Amiri" w:hAnsi="Amiri" w:eastAsia="Amiri" w:cs="Amiri"/>
          <w:color w:val="111111"/>
          <w:sz w:val="28"/>
          <w:sz w:val="28"/>
          <w:szCs w:val="28"/>
          <w:rtl w:val="true"/>
          <w:lang w:bidi="ar-SA"/>
        </w:rPr>
        <w:t>، و من علامة الإدبار مقارنة الأرذال</w:t>
      </w:r>
      <w:r>
        <w:rPr>
          <w:rFonts w:eastAsia="Amiri" w:cs="Amiri" w:ascii="Amiri" w:hAnsi="Amiri"/>
          <w:color w:val="111111"/>
          <w:sz w:val="28"/>
          <w:szCs w:val="28"/>
          <w:rtl w:val="true"/>
          <w:lang w:bidi="ar-SA"/>
        </w:rPr>
        <w:t>.</w:t>
      </w:r>
      <w:r>
        <w:rPr>
          <w:rStyle w:val="FootnoteAnchor"/>
          <w:rtl w:val="true"/>
        </w:rPr>
        <w:footnoteReference w:id="2216"/>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شرف الأعراق كرم الأخلاق</w:t>
      </w:r>
      <w:r>
        <w:rPr>
          <w:rFonts w:eastAsia="Amiri" w:cs="Amiri" w:ascii="Amiri" w:hAnsi="Amiri"/>
          <w:color w:val="111111"/>
          <w:sz w:val="28"/>
          <w:szCs w:val="28"/>
          <w:rtl w:val="true"/>
          <w:lang w:bidi="ar-SA"/>
        </w:rPr>
        <w:t>.</w:t>
      </w:r>
      <w:r>
        <w:rPr>
          <w:rStyle w:val="FootnoteAnchor"/>
          <w:rtl w:val="true"/>
        </w:rPr>
        <w:footnoteReference w:id="2217"/>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أحسن الكرم الإحسان إلى المسيء</w:t>
      </w:r>
      <w:r>
        <w:rPr>
          <w:rFonts w:eastAsia="Amiri" w:cs="Amiri" w:ascii="Amiri" w:hAnsi="Amiri"/>
          <w:color w:val="111111"/>
          <w:sz w:val="28"/>
          <w:szCs w:val="28"/>
          <w:rtl w:val="true"/>
          <w:lang w:bidi="ar-SA"/>
        </w:rPr>
        <w:t>.</w:t>
      </w:r>
      <w:r>
        <w:rPr>
          <w:rStyle w:val="FootnoteAnchor"/>
          <w:rtl w:val="true"/>
        </w:rPr>
        <w:footnoteReference w:id="2218"/>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اللؤم الغدر بالمواثيق</w:t>
      </w:r>
      <w:r>
        <w:rPr>
          <w:rFonts w:eastAsia="Amiri" w:cs="Amiri" w:ascii="Amiri" w:hAnsi="Amiri"/>
          <w:color w:val="111111"/>
          <w:sz w:val="28"/>
          <w:szCs w:val="28"/>
          <w:rtl w:val="true"/>
          <w:lang w:bidi="ar-SA"/>
        </w:rPr>
        <w:t>.</w:t>
      </w:r>
      <w:r>
        <w:rPr>
          <w:rStyle w:val="FootnoteAnchor"/>
          <w:rtl w:val="true"/>
        </w:rPr>
        <w:footnoteReference w:id="2219"/>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الشقاء الإساءة إلى الأخيار</w:t>
      </w:r>
      <w:r>
        <w:rPr>
          <w:rFonts w:eastAsia="Amiri" w:cs="Amiri" w:ascii="Amiri" w:hAnsi="Amiri"/>
          <w:color w:val="111111"/>
          <w:sz w:val="28"/>
          <w:szCs w:val="28"/>
          <w:rtl w:val="true"/>
          <w:lang w:bidi="ar-SA"/>
        </w:rPr>
        <w:t>.</w:t>
      </w:r>
      <w:r>
        <w:rPr>
          <w:rStyle w:val="FootnoteAnchor"/>
          <w:rtl w:val="true"/>
        </w:rPr>
        <w:footnoteReference w:id="2220"/>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سوء الاختبار صحبة الأشرار</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أقبح اللؤم غيبة الأخيار</w:t>
      </w:r>
      <w:r>
        <w:rPr>
          <w:rFonts w:eastAsia="Amiri" w:cs="Amiri" w:ascii="Amiri" w:hAnsi="Amiri"/>
          <w:color w:val="111111"/>
          <w:sz w:val="28"/>
          <w:szCs w:val="28"/>
          <w:rtl w:val="true"/>
          <w:lang w:bidi="ar-SA"/>
        </w:rPr>
        <w:t>.)</w:t>
      </w:r>
      <w:r>
        <w:rPr>
          <w:rStyle w:val="FootnoteAnchor"/>
          <w:rtl w:val="true"/>
        </w:rPr>
        <w:footnoteReference w:id="222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أشرف أفعال الكريم تغافله عمّا يعلم</w:t>
      </w:r>
      <w:r>
        <w:rPr>
          <w:rFonts w:eastAsia="Amiri" w:cs="Amiri" w:ascii="Amiri" w:hAnsi="Amiri"/>
          <w:color w:val="111111"/>
          <w:sz w:val="28"/>
          <w:szCs w:val="28"/>
          <w:rtl w:val="true"/>
          <w:lang w:bidi="ar-SA"/>
        </w:rPr>
        <w:t>.</w:t>
      </w:r>
      <w:r>
        <w:rPr>
          <w:rStyle w:val="FootnoteAnchor"/>
          <w:rtl w:val="true"/>
        </w:rPr>
        <w:footnoteReference w:id="2223"/>
      </w:r>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أحسن أفعال القادر أن يغضب فيحلم</w:t>
      </w:r>
      <w:r>
        <w:rPr>
          <w:rFonts w:eastAsia="Amiri" w:cs="Amiri" w:ascii="Amiri" w:hAnsi="Amiri"/>
          <w:color w:val="111111"/>
          <w:sz w:val="28"/>
          <w:szCs w:val="28"/>
          <w:rtl w:val="true"/>
          <w:lang w:bidi="ar-SA"/>
        </w:rPr>
        <w:t>.</w:t>
      </w:r>
      <w:r>
        <w:rPr>
          <w:rStyle w:val="FootnoteAnchor"/>
          <w:rtl w:val="true"/>
        </w:rPr>
        <w:footnoteReference w:id="2224"/>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أمارات الخير الكفّ عن الأذى</w:t>
      </w:r>
      <w:r>
        <w:rPr>
          <w:rFonts w:eastAsia="Amiri" w:cs="Amiri" w:ascii="Amiri" w:hAnsi="Amiri"/>
          <w:color w:val="111111"/>
          <w:sz w:val="28"/>
          <w:szCs w:val="28"/>
          <w:rtl w:val="true"/>
          <w:lang w:bidi="ar-SA"/>
        </w:rPr>
        <w:t>.</w:t>
      </w:r>
      <w:r>
        <w:rPr>
          <w:rStyle w:val="FootnoteAnchor"/>
          <w:rtl w:val="true"/>
        </w:rPr>
        <w:footnoteReference w:id="2225"/>
      </w:r>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 الراعي أن يختار لرعيّته ما يختاره لنفسه</w:t>
      </w:r>
      <w:r>
        <w:rPr>
          <w:rFonts w:eastAsia="Amiri" w:cs="Amiri" w:ascii="Amiri" w:hAnsi="Amiri"/>
          <w:color w:val="111111"/>
          <w:sz w:val="28"/>
          <w:szCs w:val="28"/>
          <w:rtl w:val="true"/>
          <w:lang w:bidi="ar-SA"/>
        </w:rPr>
        <w:t>.</w:t>
      </w:r>
      <w:r>
        <w:rPr>
          <w:rStyle w:val="FootnoteAnchor"/>
          <w:rtl w:val="true"/>
        </w:rPr>
        <w:footnoteReference w:id="2226"/>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لوازم العدل التناهي عن الظلم</w:t>
      </w:r>
      <w:r>
        <w:rPr>
          <w:rFonts w:eastAsia="Amiri" w:cs="Amiri" w:ascii="Amiri" w:hAnsi="Amiri"/>
          <w:color w:val="111111"/>
          <w:sz w:val="28"/>
          <w:szCs w:val="28"/>
          <w:rtl w:val="true"/>
          <w:lang w:bidi="ar-SA"/>
        </w:rPr>
        <w:t>.</w:t>
      </w:r>
      <w:r>
        <w:rPr>
          <w:rStyle w:val="FootnoteAnchor"/>
          <w:rtl w:val="true"/>
        </w:rPr>
        <w:footnoteReference w:id="2227"/>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أفضل الورع أن لا تُبدي في خلوتك ما تستحيي من إظهاره في علانيتك</w:t>
      </w:r>
      <w:r>
        <w:rPr>
          <w:rFonts w:eastAsia="Amiri" w:cs="Amiri" w:ascii="Amiri" w:hAnsi="Amiri"/>
          <w:color w:val="111111"/>
          <w:sz w:val="28"/>
          <w:szCs w:val="28"/>
          <w:rtl w:val="true"/>
          <w:lang w:bidi="ar-SA"/>
        </w:rPr>
        <w:t>.</w:t>
      </w:r>
      <w:r>
        <w:rPr>
          <w:rStyle w:val="FootnoteAnchor"/>
          <w:rtl w:val="true"/>
        </w:rPr>
        <w:footnoteReference w:id="2228"/>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أقبح الكبر تكبّر الرجل على ذي رحمه و أبناء جنسه</w:t>
      </w:r>
      <w:r>
        <w:rPr>
          <w:rFonts w:eastAsia="Amiri" w:cs="Amiri" w:ascii="Amiri" w:hAnsi="Amiri"/>
          <w:color w:val="111111"/>
          <w:sz w:val="28"/>
          <w:szCs w:val="28"/>
          <w:rtl w:val="true"/>
          <w:lang w:bidi="ar-SA"/>
        </w:rPr>
        <w:t>.</w:t>
      </w:r>
      <w:r>
        <w:rPr>
          <w:rStyle w:val="FootnoteAnchor"/>
          <w:rtl w:val="true"/>
        </w:rPr>
        <w:footnoteReference w:id="2229"/>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طبائع الأغمار إتعاب النفوس في الاحتكار</w:t>
      </w:r>
      <w:r>
        <w:rPr>
          <w:rFonts w:eastAsia="Amiri" w:cs="Amiri" w:ascii="Amiri" w:hAnsi="Amiri"/>
          <w:color w:val="111111"/>
          <w:sz w:val="28"/>
          <w:szCs w:val="28"/>
          <w:rtl w:val="true"/>
          <w:lang w:bidi="ar-SA"/>
        </w:rPr>
        <w:t>.</w:t>
      </w:r>
      <w:r>
        <w:rPr>
          <w:rStyle w:val="FootnoteAnchor"/>
          <w:rtl w:val="true"/>
        </w:rPr>
        <w:footnoteReference w:id="2230"/>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سوء الاختيار مُغالبة الأكفاء و معاداةُ الرجال</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كفّارات الذنوب العظام إغاثة الملهوف</w:t>
      </w:r>
      <w:r>
        <w:rPr>
          <w:rFonts w:eastAsia="Amiri" w:cs="Amiri" w:ascii="Amiri" w:hAnsi="Amiri"/>
          <w:color w:val="111111"/>
          <w:sz w:val="28"/>
          <w:szCs w:val="28"/>
          <w:rtl w:val="true"/>
          <w:lang w:bidi="ar-SA"/>
        </w:rPr>
        <w:t>.</w:t>
      </w:r>
      <w:r>
        <w:rPr>
          <w:rStyle w:val="FootnoteAnchor"/>
          <w:rtl w:val="true"/>
        </w:rPr>
        <w:footnoteReference w:id="2232"/>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كمال السعادة السعي في إصلاح الجمهور</w:t>
      </w:r>
      <w:r>
        <w:rPr>
          <w:rFonts w:eastAsia="Amiri" w:cs="Amiri" w:ascii="Amiri" w:hAnsi="Amiri"/>
          <w:color w:val="111111"/>
          <w:sz w:val="28"/>
          <w:szCs w:val="28"/>
          <w:rtl w:val="true"/>
          <w:lang w:bidi="ar-SA"/>
        </w:rPr>
        <w:t>.</w:t>
      </w:r>
      <w:r>
        <w:rPr>
          <w:rStyle w:val="FootnoteAnchor"/>
          <w:rtl w:val="true"/>
        </w:rPr>
        <w:footnoteReference w:id="2233"/>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الواجب على ذوي الجاه أن يبذله لطالبه</w:t>
      </w:r>
      <w:r>
        <w:rPr>
          <w:rFonts w:eastAsia="Amiri" w:cs="Amiri" w:ascii="Amiri" w:hAnsi="Amiri"/>
          <w:color w:val="111111"/>
          <w:sz w:val="28"/>
          <w:szCs w:val="28"/>
          <w:rtl w:val="true"/>
          <w:lang w:bidi="ar-SA"/>
        </w:rPr>
        <w:t>.</w:t>
      </w:r>
      <w:r>
        <w:rPr>
          <w:rStyle w:val="FootnoteAnchor"/>
          <w:rtl w:val="true"/>
        </w:rPr>
        <w:footnoteReference w:id="2234"/>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أمارات الدولة التيقّظ لحراسة الاُمور</w:t>
      </w:r>
      <w:r>
        <w:rPr>
          <w:rFonts w:eastAsia="Amiri" w:cs="Amiri" w:ascii="Amiri" w:hAnsi="Amiri"/>
          <w:color w:val="111111"/>
          <w:sz w:val="28"/>
          <w:szCs w:val="28"/>
          <w:rtl w:val="true"/>
          <w:lang w:bidi="ar-SA"/>
        </w:rPr>
        <w:t>.</w:t>
      </w:r>
      <w:r>
        <w:rPr>
          <w:rStyle w:val="FootnoteAnchor"/>
          <w:rtl w:val="true"/>
        </w:rPr>
        <w:footnoteReference w:id="2235"/>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أفضل المعروف إغاثة الملهوف</w:t>
      </w:r>
      <w:r>
        <w:rPr>
          <w:rFonts w:eastAsia="Amiri" w:cs="Amiri" w:ascii="Amiri" w:hAnsi="Amiri"/>
          <w:color w:val="111111"/>
          <w:sz w:val="28"/>
          <w:szCs w:val="28"/>
          <w:rtl w:val="true"/>
          <w:lang w:bidi="ar-SA"/>
        </w:rPr>
        <w:t>.</w:t>
      </w:r>
      <w:r>
        <w:rPr>
          <w:rStyle w:val="FootnoteAnchor"/>
          <w:rtl w:val="true"/>
        </w:rPr>
        <w:footnoteReference w:id="2236"/>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أحسن المكارم بثُّ المعروف</w:t>
      </w:r>
      <w:r>
        <w:rPr>
          <w:rFonts w:eastAsia="Amiri" w:cs="Amiri" w:ascii="Amiri" w:hAnsi="Amiri"/>
          <w:color w:val="111111"/>
          <w:sz w:val="28"/>
          <w:szCs w:val="28"/>
          <w:rtl w:val="true"/>
          <w:lang w:bidi="ar-SA"/>
        </w:rPr>
        <w:t>.</w:t>
      </w:r>
      <w:r>
        <w:rPr>
          <w:rStyle w:val="FootnoteAnchor"/>
          <w:rtl w:val="true"/>
        </w:rPr>
        <w:footnoteReference w:id="2237"/>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أفضل النصح الإشارة بالصلح</w:t>
      </w:r>
      <w:r>
        <w:rPr>
          <w:rFonts w:eastAsia="Amiri" w:cs="Amiri" w:ascii="Amiri" w:hAnsi="Amiri"/>
          <w:color w:val="111111"/>
          <w:sz w:val="28"/>
          <w:szCs w:val="28"/>
          <w:rtl w:val="true"/>
          <w:lang w:bidi="ar-SA"/>
        </w:rPr>
        <w:t>.</w:t>
      </w:r>
      <w:r>
        <w:rPr>
          <w:rStyle w:val="FootnoteAnchor"/>
          <w:rtl w:val="true"/>
        </w:rPr>
        <w:footnoteReference w:id="2238"/>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أعود الغنائم دولة الأكارم</w:t>
      </w:r>
      <w:r>
        <w:rPr>
          <w:rFonts w:eastAsia="Amiri" w:cs="Amiri" w:ascii="Amiri" w:hAnsi="Amiri"/>
          <w:color w:val="111111"/>
          <w:sz w:val="28"/>
          <w:szCs w:val="28"/>
          <w:rtl w:val="true"/>
          <w:lang w:bidi="ar-SA"/>
        </w:rPr>
        <w:t>.</w:t>
      </w:r>
      <w:r>
        <w:rPr>
          <w:rStyle w:val="FootnoteAnchor"/>
          <w:rtl w:val="true"/>
        </w:rPr>
        <w:footnoteReference w:id="223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المرء أن يضع معروفه عند أهله</w:t>
      </w:r>
      <w:r>
        <w:rPr>
          <w:rFonts w:eastAsia="Amiri" w:cs="Amiri" w:ascii="Amiri" w:hAnsi="Amiri"/>
          <w:color w:val="111111"/>
          <w:sz w:val="28"/>
          <w:szCs w:val="28"/>
          <w:rtl w:val="true"/>
          <w:lang w:bidi="ar-SA"/>
        </w:rPr>
        <w:t>.</w:t>
      </w:r>
      <w:r>
        <w:rPr>
          <w:rStyle w:val="FootnoteAnchor"/>
          <w:rtl w:val="true"/>
        </w:rPr>
        <w:footnoteReference w:id="2240"/>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الدِّين التجاوز عن الجُرْم</w:t>
      </w:r>
      <w:r>
        <w:rPr>
          <w:rFonts w:eastAsia="Amiri" w:cs="Amiri" w:ascii="Amiri" w:hAnsi="Amiri"/>
          <w:color w:val="111111"/>
          <w:sz w:val="28"/>
          <w:szCs w:val="28"/>
          <w:rtl w:val="true"/>
          <w:lang w:bidi="ar-SA"/>
        </w:rPr>
        <w:t>.</w:t>
      </w:r>
      <w:r>
        <w:rPr>
          <w:rStyle w:val="FootnoteAnchor"/>
          <w:rtl w:val="true"/>
        </w:rPr>
        <w:footnoteReference w:id="2241"/>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الغرّة باللّٰه أن يُصِرَّ المرء على المعصية و يتمنّى المغفرة</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الخذلان استحسان القبيح</w:t>
      </w:r>
      <w:r>
        <w:rPr>
          <w:rFonts w:eastAsia="Amiri" w:cs="Amiri" w:ascii="Amiri" w:hAnsi="Amiri"/>
          <w:color w:val="111111"/>
          <w:sz w:val="28"/>
          <w:szCs w:val="28"/>
          <w:rtl w:val="true"/>
          <w:lang w:bidi="ar-SA"/>
        </w:rPr>
        <w:t>.</w:t>
      </w:r>
      <w:r>
        <w:rPr>
          <w:rStyle w:val="FootnoteAnchor"/>
          <w:rtl w:val="true"/>
        </w:rPr>
        <w:footnoteReference w:id="2243"/>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الإدبار سوء الظنّ بالنصيح</w:t>
      </w:r>
      <w:r>
        <w:rPr>
          <w:rFonts w:eastAsia="Amiri" w:cs="Amiri" w:ascii="Amiri" w:hAnsi="Amiri"/>
          <w:color w:val="111111"/>
          <w:sz w:val="28"/>
          <w:szCs w:val="28"/>
          <w:rtl w:val="true"/>
          <w:lang w:bidi="ar-SA"/>
        </w:rPr>
        <w:t>.</w:t>
      </w:r>
      <w:r>
        <w:rPr>
          <w:rStyle w:val="FootnoteAnchor"/>
          <w:rtl w:val="true"/>
        </w:rPr>
        <w:footnoteReference w:id="2244"/>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تمام المروّة أن تَنسى الحقّ لك و تذكرَ الحقّ عليك</w:t>
      </w:r>
      <w:r>
        <w:rPr>
          <w:rFonts w:eastAsia="Amiri" w:cs="Amiri" w:ascii="Amiri" w:hAnsi="Amiri"/>
          <w:color w:val="111111"/>
          <w:sz w:val="28"/>
          <w:szCs w:val="28"/>
          <w:rtl w:val="true"/>
          <w:lang w:bidi="ar-SA"/>
        </w:rPr>
        <w:t>.</w:t>
      </w:r>
      <w:r>
        <w:rPr>
          <w:rStyle w:val="FootnoteAnchor"/>
          <w:rtl w:val="true"/>
        </w:rPr>
        <w:footnoteReference w:id="2245"/>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دلائل الدولة قلّة الغفلة</w:t>
      </w:r>
      <w:r>
        <w:rPr>
          <w:rFonts w:eastAsia="Amiri" w:cs="Amiri" w:ascii="Amiri" w:hAnsi="Amiri"/>
          <w:color w:val="111111"/>
          <w:sz w:val="28"/>
          <w:szCs w:val="28"/>
          <w:rtl w:val="true"/>
          <w:lang w:bidi="ar-SA"/>
        </w:rPr>
        <w:t>.</w:t>
      </w:r>
      <w:r>
        <w:rPr>
          <w:rStyle w:val="FootnoteAnchor"/>
          <w:rtl w:val="true"/>
        </w:rPr>
        <w:footnoteReference w:id="2246"/>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كمال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للنقلة، و التأهُّب للرحلة</w:t>
      </w:r>
      <w:r>
        <w:rPr>
          <w:rFonts w:eastAsia="Amiri" w:cs="Amiri" w:ascii="Amiri" w:hAnsi="Amiri"/>
          <w:color w:val="111111"/>
          <w:sz w:val="28"/>
          <w:szCs w:val="28"/>
          <w:rtl w:val="true"/>
          <w:lang w:bidi="ar-SA"/>
        </w:rPr>
        <w:t>.</w:t>
      </w:r>
      <w:r>
        <w:rPr>
          <w:rStyle w:val="FootnoteAnchor"/>
          <w:rtl w:val="true"/>
        </w:rPr>
        <w:footnoteReference w:id="2247"/>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دلائل الخذلان الاستهانة بحقوق الإخوان</w:t>
      </w:r>
      <w:r>
        <w:rPr>
          <w:rFonts w:eastAsia="Amiri" w:cs="Amiri" w:ascii="Amiri" w:hAnsi="Amiri"/>
          <w:color w:val="111111"/>
          <w:sz w:val="28"/>
          <w:szCs w:val="28"/>
          <w:rtl w:val="true"/>
          <w:lang w:bidi="ar-SA"/>
        </w:rPr>
        <w:t>.</w:t>
      </w:r>
      <w:r>
        <w:rPr>
          <w:rStyle w:val="FootnoteAnchor"/>
          <w:rtl w:val="true"/>
        </w:rPr>
        <w:footnoteReference w:id="2248"/>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بغير سَرَفٍ‌، و مُروّةٌ من غير تلفٍ‌</w:t>
      </w:r>
      <w:r>
        <w:rPr>
          <w:rFonts w:eastAsia="Amiri" w:cs="Amiri" w:ascii="Amiri" w:hAnsi="Amiri"/>
          <w:color w:val="111111"/>
          <w:sz w:val="28"/>
          <w:szCs w:val="28"/>
          <w:rtl w:val="true"/>
          <w:lang w:bidi="ar-SA"/>
        </w:rPr>
        <w:t>.</w:t>
      </w:r>
      <w:r>
        <w:rPr>
          <w:rStyle w:val="FootnoteAnchor"/>
          <w:rtl w:val="true"/>
        </w:rPr>
        <w:footnoteReference w:id="2249"/>
      </w:r>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طاعتك مَن فوقك، و إجلالك من في طبقتك، و إنصافك من دونك</w:t>
      </w:r>
      <w:r>
        <w:rPr>
          <w:rFonts w:eastAsia="Amiri" w:cs="Amiri" w:ascii="Amiri" w:hAnsi="Amiri"/>
          <w:color w:val="111111"/>
          <w:sz w:val="28"/>
          <w:szCs w:val="28"/>
          <w:rtl w:val="true"/>
          <w:lang w:bidi="ar-SA"/>
        </w:rPr>
        <w:t>.</w:t>
      </w:r>
      <w:r>
        <w:rPr>
          <w:rStyle w:val="FootnoteAnchor"/>
          <w:rtl w:val="true"/>
        </w:rPr>
        <w:footnoteReference w:id="2250"/>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أفضل الاختيار و أحسن الاستظهار أن تعدل في القضاء و تجريه في العامّة و الخاصّة على السواء</w:t>
      </w:r>
      <w:r>
        <w:rPr>
          <w:rFonts w:eastAsia="Amiri" w:cs="Amiri" w:ascii="Amiri" w:hAnsi="Amiri"/>
          <w:color w:val="111111"/>
          <w:sz w:val="28"/>
          <w:szCs w:val="28"/>
          <w:rtl w:val="true"/>
          <w:lang w:bidi="ar-SA"/>
        </w:rPr>
        <w:t>.</w:t>
      </w:r>
      <w:r>
        <w:rPr>
          <w:rStyle w:val="FootnoteAnchor"/>
          <w:rtl w:val="true"/>
        </w:rPr>
        <w:footnoteReference w:id="2251"/>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مغالبة الأكفاء، و مكاشفة الأعداء، و مناواة من يقدر على الضرّاء</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الأخيار، و مفارقة الأشرار</w:t>
      </w:r>
      <w:r>
        <w:rPr>
          <w:rFonts w:eastAsia="Amiri" w:cs="Amiri" w:ascii="Amiri" w:hAnsi="Amiri"/>
          <w:color w:val="111111"/>
          <w:sz w:val="28"/>
          <w:szCs w:val="28"/>
          <w:rtl w:val="true"/>
          <w:lang w:bidi="ar-SA"/>
        </w:rPr>
        <w:t>.</w:t>
      </w:r>
      <w:r>
        <w:rPr>
          <w:rStyle w:val="FootnoteAnchor"/>
          <w:rtl w:val="true"/>
        </w:rPr>
        <w:footnoteReference w:id="2253"/>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السؤدد الصبر لاستماع شكوى الملهوف</w:t>
      </w:r>
      <w:r>
        <w:rPr>
          <w:rFonts w:eastAsia="Amiri" w:cs="Amiri" w:ascii="Amiri" w:hAnsi="Amiri"/>
          <w:color w:val="111111"/>
          <w:sz w:val="28"/>
          <w:szCs w:val="28"/>
          <w:rtl w:val="true"/>
          <w:lang w:bidi="ar-SA"/>
        </w:rPr>
        <w:t>.</w:t>
      </w:r>
      <w:r>
        <w:rPr>
          <w:rStyle w:val="FootnoteAnchor"/>
          <w:rtl w:val="true"/>
        </w:rPr>
        <w:footnoteReference w:id="2254"/>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أمارات الأحمق كثرة تلوّنه</w:t>
      </w:r>
      <w:r>
        <w:rPr>
          <w:rFonts w:eastAsia="Amiri" w:cs="Amiri" w:ascii="Amiri" w:hAnsi="Amiri"/>
          <w:color w:val="111111"/>
          <w:sz w:val="28"/>
          <w:szCs w:val="28"/>
          <w:rtl w:val="true"/>
          <w:lang w:bidi="ar-SA"/>
        </w:rPr>
        <w:t>.</w:t>
      </w:r>
      <w:r>
        <w:rPr>
          <w:rStyle w:val="FootnoteAnchor"/>
          <w:rtl w:val="true"/>
        </w:rPr>
        <w:footnoteReference w:id="225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حقّ اللبيب أن يُعَدّ سوءُ عمله و قبح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شقاوة جدّه و نحسه</w:t>
      </w:r>
      <w:r>
        <w:rPr>
          <w:rFonts w:eastAsia="Amiri" w:cs="Amiri" w:ascii="Amiri" w:hAnsi="Amiri"/>
          <w:color w:val="111111"/>
          <w:sz w:val="28"/>
          <w:szCs w:val="28"/>
          <w:rtl w:val="true"/>
          <w:lang w:bidi="ar-SA"/>
        </w:rPr>
        <w:t>].</w:t>
      </w:r>
      <w:r>
        <w:rPr>
          <w:rStyle w:val="FootnoteAnchor"/>
          <w:rtl w:val="true"/>
        </w:rPr>
        <w:footnoteReference w:id="2256"/>
      </w:r>
      <w:bookmarkStart w:id="315" w:name="pg17234_194601"/>
    </w:p>
    <w:p>
      <w:pPr>
        <w:pStyle w:val="BookText"/>
        <w:rPr/>
      </w:pPr>
      <w:bookmarkEnd w:id="315"/>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حُسن السجيّة الصبر على البليّة</w:t>
      </w:r>
      <w:r>
        <w:rPr>
          <w:rFonts w:eastAsia="Amiri" w:cs="Amiri" w:ascii="Amiri" w:hAnsi="Amiri"/>
          <w:color w:val="111111"/>
          <w:sz w:val="28"/>
          <w:szCs w:val="28"/>
          <w:rtl w:val="true"/>
          <w:lang w:bidi="ar-SA"/>
        </w:rPr>
        <w:t>.</w:t>
      </w:r>
      <w:r>
        <w:rPr>
          <w:rStyle w:val="FootnoteAnchor"/>
          <w:rtl w:val="true"/>
        </w:rPr>
        <w:footnoteReference w:id="2257"/>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توفيق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سرّه عند من يستره، و إحسانُه عند من ينشره</w:t>
      </w:r>
      <w:r>
        <w:rPr>
          <w:rFonts w:eastAsia="Amiri" w:cs="Amiri" w:ascii="Amiri" w:hAnsi="Amiri"/>
          <w:color w:val="111111"/>
          <w:sz w:val="28"/>
          <w:szCs w:val="28"/>
          <w:rtl w:val="true"/>
          <w:lang w:bidi="ar-SA"/>
        </w:rPr>
        <w:t>.</w:t>
      </w:r>
      <w:r>
        <w:rPr>
          <w:rStyle w:val="FootnoteAnchor"/>
          <w:rtl w:val="true"/>
        </w:rPr>
        <w:footnoteReference w:id="2258"/>
      </w:r>
    </w:p>
    <w:p>
      <w:pPr>
        <w:pStyle w:val="BookText"/>
        <w:rPr/>
      </w:pP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أعظم مصائب الأخيار حاجتهم إلى مداراة الأشرار</w:t>
      </w:r>
      <w:r>
        <w:rPr>
          <w:rFonts w:eastAsia="Amiri" w:cs="Amiri" w:ascii="Amiri" w:hAnsi="Amiri"/>
          <w:color w:val="111111"/>
          <w:sz w:val="28"/>
          <w:szCs w:val="28"/>
          <w:rtl w:val="true"/>
          <w:lang w:bidi="ar-SA"/>
        </w:rPr>
        <w:t>.</w:t>
      </w:r>
      <w:r>
        <w:rPr>
          <w:rStyle w:val="FootnoteAnchor"/>
          <w:rtl w:val="true"/>
        </w:rPr>
        <w:footnoteReference w:id="2259"/>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الحكمة أن لا تُنازع مَن فوقك، و لا تستذلَّ مَن دونك، و لا تتعاطى ما ليس في قدرتك، و لا يخالف لسانك قلبك و لا قولُك فعلك، و لا تتكلّم فيما لا تعلم، و لا تترك الأمر عند الإقبال و تطلبه عند الإدبار</w:t>
      </w:r>
      <w:r>
        <w:rPr>
          <w:rFonts w:eastAsia="Amiri" w:cs="Amiri" w:ascii="Amiri" w:hAnsi="Amiri"/>
          <w:color w:val="111111"/>
          <w:sz w:val="28"/>
          <w:szCs w:val="28"/>
          <w:rtl w:val="true"/>
          <w:lang w:bidi="ar-SA"/>
        </w:rPr>
        <w:t>.</w:t>
      </w:r>
      <w:r>
        <w:rPr>
          <w:rStyle w:val="FootnoteAnchor"/>
          <w:rtl w:val="true"/>
        </w:rPr>
        <w:footnoteReference w:id="2260"/>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عزّ النفس لزوم القناعة</w:t>
      </w:r>
      <w:r>
        <w:rPr>
          <w:rFonts w:eastAsia="Amiri" w:cs="Amiri" w:ascii="Amiri" w:hAnsi="Amiri"/>
          <w:color w:val="111111"/>
          <w:sz w:val="28"/>
          <w:szCs w:val="28"/>
          <w:rtl w:val="true"/>
          <w:lang w:bidi="ar-SA"/>
        </w:rPr>
        <w:t>.</w:t>
      </w:r>
      <w:r>
        <w:rPr>
          <w:rStyle w:val="FootnoteAnchor"/>
          <w:rtl w:val="true"/>
        </w:rPr>
        <w:footnoteReference w:id="2261"/>
      </w:r>
    </w:p>
    <w:p>
      <w:pPr>
        <w:pStyle w:val="Heading4"/>
        <w:numPr>
          <w:ilvl w:val="3"/>
          <w:numId w:val="1"/>
        </w:numPr>
        <w:rPr/>
      </w:pPr>
      <w:bookmarkStart w:id="316" w:name="__RefHeading___Toc3264992_1280447820"/>
      <w:bookmarkStart w:id="317" w:name="_Toc115"/>
      <w:bookmarkEnd w:id="316"/>
      <w:r>
        <w:rPr>
          <w:rtl w:val="true"/>
        </w:rPr>
        <w:t>[</w:t>
      </w:r>
      <w:r>
        <w:rPr>
          <w:rtl w:val="true"/>
        </w:rPr>
        <w:t>ما</w:t>
      </w:r>
      <w:r>
        <w:rPr>
          <w:rtl w:val="true"/>
        </w:rPr>
        <w:t>]</w:t>
      </w:r>
      <w:bookmarkEnd w:id="317"/>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على أولاده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الميم بالميم المفتوحة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أربعة و أربعون كلمةً‌، و هو المورد الثالث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تواضع إلّا رفيعٌ‌</w:t>
      </w:r>
      <w:r>
        <w:rPr>
          <w:rStyle w:val="FootnoteAnchor"/>
          <w:rtl w:val="true"/>
        </w:rPr>
        <w:footnoteReference w:id="2262"/>
      </w:r>
      <w:r>
        <w:rPr>
          <w:rFonts w:ascii="Amiri" w:hAnsi="Amiri" w:eastAsia="Amiri" w:cs="Amiri"/>
          <w:color w:val="111111"/>
          <w:sz w:val="28"/>
          <w:sz w:val="28"/>
          <w:szCs w:val="28"/>
          <w:rtl w:val="true"/>
          <w:lang w:bidi="ar-SA"/>
        </w:rPr>
        <w:t>، و ما تكبّر إلّا وضيعٌ‌</w:t>
      </w:r>
      <w:r>
        <w:rPr>
          <w:rFonts w:eastAsia="Amiri" w:cs="Amiri" w:ascii="Amiri" w:hAnsi="Amiri"/>
          <w:color w:val="111111"/>
          <w:sz w:val="28"/>
          <w:szCs w:val="28"/>
          <w:rtl w:val="true"/>
          <w:lang w:bidi="ar-SA"/>
        </w:rPr>
        <w:t>.</w:t>
      </w:r>
      <w:r>
        <w:rPr>
          <w:rStyle w:val="FootnoteAnchor"/>
          <w:rtl w:val="true"/>
        </w:rPr>
        <w:footnoteReference w:id="2263"/>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حقّر نفسه إلّا عاقلٌ‌</w:t>
      </w:r>
      <w:r>
        <w:rPr>
          <w:rStyle w:val="FootnoteAnchor"/>
          <w:rtl w:val="true"/>
        </w:rPr>
        <w:footnoteReference w:id="2264"/>
      </w:r>
      <w:r>
        <w:rPr>
          <w:rFonts w:ascii="Amiri" w:hAnsi="Amiri" w:eastAsia="Amiri" w:cs="Amiri"/>
          <w:color w:val="111111"/>
          <w:sz w:val="28"/>
          <w:sz w:val="28"/>
          <w:szCs w:val="28"/>
          <w:rtl w:val="true"/>
          <w:lang w:bidi="ar-SA"/>
        </w:rPr>
        <w:t>، و ما نقّص نفسه إلّا كاملٌ‌</w:t>
      </w:r>
      <w:r>
        <w:rPr>
          <w:rFonts w:eastAsia="Amiri" w:cs="Amiri" w:ascii="Amiri" w:hAnsi="Amiri"/>
          <w:color w:val="111111"/>
          <w:sz w:val="28"/>
          <w:szCs w:val="28"/>
          <w:rtl w:val="true"/>
          <w:lang w:bidi="ar-SA"/>
        </w:rPr>
        <w:t>.</w:t>
      </w:r>
      <w:r>
        <w:rPr>
          <w:rStyle w:val="FootnoteAnchor"/>
          <w:rtl w:val="true"/>
        </w:rPr>
        <w:footnoteReference w:id="2265"/>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سعد من شَقي إخوانُه</w:t>
      </w:r>
      <w:r>
        <w:rPr>
          <w:rStyle w:val="FootnoteAnchor"/>
          <w:rtl w:val="true"/>
        </w:rPr>
        <w:footnoteReference w:id="2266"/>
      </w:r>
      <w:r>
        <w:rPr>
          <w:rFonts w:ascii="Amiri" w:hAnsi="Amiri" w:eastAsia="Amiri" w:cs="Amiri"/>
          <w:color w:val="111111"/>
          <w:sz w:val="28"/>
          <w:sz w:val="28"/>
          <w:szCs w:val="28"/>
          <w:rtl w:val="true"/>
          <w:lang w:bidi="ar-SA"/>
        </w:rPr>
        <w:t>، و ما عزّ من ذلّ جيرانُه</w:t>
      </w:r>
      <w:r>
        <w:rPr>
          <w:rFonts w:eastAsia="Amiri" w:cs="Amiri" w:ascii="Amiri" w:hAnsi="Amiri"/>
          <w:color w:val="111111"/>
          <w:sz w:val="28"/>
          <w:szCs w:val="28"/>
          <w:rtl w:val="true"/>
          <w:lang w:bidi="ar-SA"/>
        </w:rPr>
        <w:t>.</w:t>
      </w:r>
      <w:r>
        <w:rPr>
          <w:rStyle w:val="FootnoteAnchor"/>
          <w:rtl w:val="true"/>
        </w:rPr>
        <w:footnoteReference w:id="2267"/>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شرٌّ بعدَه الجنّة بشرٍّ</w:t>
      </w:r>
      <w:r>
        <w:rPr>
          <w:rStyle w:val="FootnoteAnchor"/>
          <w:rtl w:val="true"/>
        </w:rPr>
        <w:footnoteReference w:id="2268"/>
      </w:r>
      <w:r>
        <w:rPr>
          <w:rFonts w:ascii="Amiri" w:hAnsi="Amiri" w:eastAsia="Amiri" w:cs="Amiri"/>
          <w:color w:val="111111"/>
          <w:sz w:val="28"/>
          <w:sz w:val="28"/>
          <w:szCs w:val="28"/>
          <w:rtl w:val="true"/>
          <w:lang w:bidi="ar-SA"/>
        </w:rPr>
        <w:t>، و ما خيرٌ بعده النار بخيرٍ</w:t>
      </w:r>
      <w:r>
        <w:rPr>
          <w:rFonts w:eastAsia="Amiri" w:cs="Amiri" w:ascii="Amiri" w:hAnsi="Amiri"/>
          <w:color w:val="111111"/>
          <w:sz w:val="28"/>
          <w:szCs w:val="28"/>
          <w:rtl w:val="true"/>
          <w:lang w:bidi="ar-SA"/>
        </w:rPr>
        <w:t>.</w:t>
      </w:r>
      <w:r>
        <w:rPr>
          <w:rStyle w:val="FootnoteAnchor"/>
          <w:rtl w:val="true"/>
        </w:rPr>
        <w:footnoteReference w:id="2269"/>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اكتُسب الشكر بمثل بذل المعروف</w:t>
      </w:r>
      <w:r>
        <w:rPr>
          <w:rFonts w:eastAsia="Amiri" w:cs="Amiri" w:ascii="Amiri" w:hAnsi="Amiri"/>
          <w:color w:val="111111"/>
          <w:sz w:val="28"/>
          <w:szCs w:val="28"/>
          <w:rtl w:val="true"/>
          <w:lang w:bidi="ar-SA"/>
        </w:rPr>
        <w:t>.</w:t>
      </w:r>
      <w:r>
        <w:rPr>
          <w:rStyle w:val="FootnoteAnchor"/>
          <w:rtl w:val="true"/>
        </w:rPr>
        <w:footnoteReference w:id="227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كدرت الصنائع بمثل الامتنان</w:t>
      </w:r>
      <w:r>
        <w:rPr>
          <w:rFonts w:eastAsia="Amiri" w:cs="Amiri" w:ascii="Amiri" w:hAnsi="Amiri"/>
          <w:color w:val="111111"/>
          <w:sz w:val="28"/>
          <w:szCs w:val="28"/>
          <w:rtl w:val="true"/>
          <w:lang w:bidi="ar-SA"/>
        </w:rPr>
        <w:t>.</w:t>
      </w:r>
      <w:r>
        <w:rPr>
          <w:rStyle w:val="FootnoteAnchor"/>
          <w:rtl w:val="true"/>
        </w:rPr>
        <w:footnoteReference w:id="2271"/>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 من لم يعمل بعلمه</w:t>
      </w:r>
      <w:r>
        <w:rPr>
          <w:rFonts w:eastAsia="Amiri" w:cs="Amiri" w:ascii="Amiri" w:hAnsi="Amiri"/>
          <w:color w:val="111111"/>
          <w:sz w:val="28"/>
          <w:szCs w:val="28"/>
          <w:rtl w:val="true"/>
          <w:lang w:bidi="ar-SA"/>
        </w:rPr>
        <w:t>.</w:t>
      </w:r>
      <w:r>
        <w:rPr>
          <w:rStyle w:val="FootnoteAnchor"/>
          <w:rtl w:val="true"/>
        </w:rPr>
        <w:footnoteReference w:id="2272"/>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أقرب النقمة من الظَّلوم</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أقرب النصر من المظلوم</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أحسن الجود مع الإعسار</w:t>
      </w:r>
      <w:r>
        <w:rPr>
          <w:rStyle w:val="FootnoteAnchor"/>
          <w:rtl w:val="true"/>
        </w:rPr>
        <w:footnoteReference w:id="2275"/>
      </w:r>
      <w:r>
        <w:rPr>
          <w:rFonts w:ascii="Amiri" w:hAnsi="Amiri" w:eastAsia="Amiri" w:cs="Amiri"/>
          <w:color w:val="111111"/>
          <w:sz w:val="28"/>
          <w:sz w:val="28"/>
          <w:szCs w:val="28"/>
          <w:rtl w:val="true"/>
          <w:lang w:bidi="ar-SA"/>
        </w:rPr>
        <w:t>، و ما أقبح البخل مع الإكثار</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أحسن العفو مع الاقتدار</w:t>
      </w:r>
      <w:r>
        <w:rPr>
          <w:rStyle w:val="FootnoteAnchor"/>
          <w:rtl w:val="true"/>
        </w:rPr>
        <w:footnoteReference w:id="2277"/>
      </w:r>
      <w:r>
        <w:rPr>
          <w:rFonts w:ascii="Amiri" w:hAnsi="Amiri" w:eastAsia="Amiri" w:cs="Amiri"/>
          <w:color w:val="111111"/>
          <w:sz w:val="28"/>
          <w:sz w:val="28"/>
          <w:szCs w:val="28"/>
          <w:rtl w:val="true"/>
          <w:lang w:bidi="ar-SA"/>
        </w:rPr>
        <w:t>، و ما أقبح العقوبة مع الاعتذار</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عُمرت البلدان بمثل العدل</w:t>
      </w:r>
      <w:r>
        <w:rPr>
          <w:rStyle w:val="FootnoteAnchor"/>
          <w:rtl w:val="true"/>
        </w:rPr>
        <w:footnoteReference w:id="2279"/>
      </w:r>
      <w:r>
        <w:rPr>
          <w:rFonts w:ascii="Amiri" w:hAnsi="Amiri" w:eastAsia="Amiri" w:cs="Amiri"/>
          <w:color w:val="111111"/>
          <w:sz w:val="28"/>
          <w:sz w:val="28"/>
          <w:szCs w:val="28"/>
          <w:rtl w:val="true"/>
          <w:lang w:bidi="ar-SA"/>
        </w:rPr>
        <w:t>، و ما شاع الذِّكر بمثل البذل</w:t>
      </w:r>
      <w:r>
        <w:rPr>
          <w:rStyle w:val="FootnoteAnchor"/>
          <w:rtl w:val="true"/>
        </w:rPr>
        <w:footnoteReference w:id="2280"/>
      </w:r>
      <w:r>
        <w:rPr>
          <w:rFonts w:ascii="Amiri" w:hAnsi="Amiri" w:eastAsia="Amiri" w:cs="Amiri"/>
          <w:color w:val="111111"/>
          <w:sz w:val="28"/>
          <w:sz w:val="28"/>
          <w:szCs w:val="28"/>
          <w:rtl w:val="true"/>
          <w:lang w:bidi="ar-SA"/>
        </w:rPr>
        <w:t>، ما أعظم فوز من اقتفى أثر النبيّين</w:t>
      </w:r>
      <w:r>
        <w:rPr>
          <w:rFonts w:eastAsia="Amiri" w:cs="Amiri" w:ascii="Amiri" w:hAnsi="Amiri"/>
          <w:color w:val="111111"/>
          <w:sz w:val="28"/>
          <w:szCs w:val="28"/>
          <w:rtl w:val="true"/>
          <w:lang w:bidi="ar-SA"/>
        </w:rPr>
        <w:t>.</w:t>
      </w:r>
      <w:r>
        <w:rPr>
          <w:rStyle w:val="FootnoteAnchor"/>
          <w:rtl w:val="true"/>
        </w:rPr>
        <w:footnoteReference w:id="2281"/>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أشدّ ضيقٌ إلّا قرّب اللّٰه فَرَجَه</w:t>
      </w:r>
      <w:r>
        <w:rPr>
          <w:rFonts w:eastAsia="Amiri" w:cs="Amiri" w:ascii="Amiri" w:hAnsi="Amiri"/>
          <w:color w:val="111111"/>
          <w:sz w:val="28"/>
          <w:szCs w:val="28"/>
          <w:rtl w:val="true"/>
          <w:lang w:bidi="ar-SA"/>
        </w:rPr>
        <w:t>.</w:t>
      </w:r>
      <w:r>
        <w:rPr>
          <w:rStyle w:val="FootnoteAnchor"/>
          <w:rtl w:val="true"/>
        </w:rPr>
        <w:footnoteReference w:id="2282"/>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أيقن باللّٰه من لم يَرع عهوده و ذممه</w:t>
      </w:r>
      <w:r>
        <w:rPr>
          <w:rFonts w:eastAsia="Amiri" w:cs="Amiri" w:ascii="Amiri" w:hAnsi="Amiri"/>
          <w:color w:val="111111"/>
          <w:sz w:val="28"/>
          <w:szCs w:val="28"/>
          <w:rtl w:val="true"/>
          <w:lang w:bidi="ar-SA"/>
        </w:rPr>
        <w:t>.</w:t>
      </w:r>
      <w:r>
        <w:rPr>
          <w:rStyle w:val="FootnoteAnchor"/>
          <w:rtl w:val="true"/>
        </w:rPr>
        <w:footnoteReference w:id="2283"/>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أخلص المودّة من لم ينصح</w:t>
      </w:r>
      <w:r>
        <w:rPr>
          <w:rFonts w:eastAsia="Amiri" w:cs="Amiri" w:ascii="Amiri" w:hAnsi="Amiri"/>
          <w:color w:val="111111"/>
          <w:sz w:val="28"/>
          <w:szCs w:val="28"/>
          <w:rtl w:val="true"/>
          <w:lang w:bidi="ar-SA"/>
        </w:rPr>
        <w:t>.</w:t>
      </w:r>
      <w:r>
        <w:rPr>
          <w:rStyle w:val="FootnoteAnchor"/>
          <w:rtl w:val="true"/>
        </w:rPr>
        <w:footnoteReference w:id="2284"/>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ظلم من خاف المصرع</w:t>
      </w:r>
      <w:r>
        <w:rPr>
          <w:rStyle w:val="FootnoteAnchor"/>
          <w:rtl w:val="true"/>
        </w:rPr>
        <w:footnoteReference w:id="2285"/>
      </w:r>
      <w:r>
        <w:rPr>
          <w:rFonts w:ascii="Amiri" w:hAnsi="Amiri" w:eastAsia="Amiri" w:cs="Amiri"/>
          <w:color w:val="111111"/>
          <w:sz w:val="28"/>
          <w:sz w:val="28"/>
          <w:szCs w:val="28"/>
          <w:rtl w:val="true"/>
          <w:lang w:bidi="ar-SA"/>
        </w:rPr>
        <w:t>، و ما غدر من أيقن المرجع</w:t>
      </w:r>
      <w:r>
        <w:rPr>
          <w:rFonts w:eastAsia="Amiri" w:cs="Amiri" w:ascii="Amiri" w:hAnsi="Amiri"/>
          <w:color w:val="111111"/>
          <w:sz w:val="28"/>
          <w:szCs w:val="28"/>
          <w:rtl w:val="true"/>
          <w:lang w:bidi="ar-SA"/>
        </w:rPr>
        <w:t>.</w:t>
      </w:r>
      <w:r>
        <w:rPr>
          <w:rStyle w:val="FootnoteAnchor"/>
          <w:rtl w:val="true"/>
        </w:rPr>
        <w:footnoteReference w:id="2286"/>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أعظم نعم اللّٰه تعالى في الدنيا، و ما أصغرها من نعم الآخرة</w:t>
      </w:r>
      <w:r>
        <w:rPr>
          <w:rFonts w:eastAsia="Amiri" w:cs="Amiri" w:ascii="Amiri" w:hAnsi="Amiri"/>
          <w:color w:val="111111"/>
          <w:sz w:val="28"/>
          <w:szCs w:val="28"/>
          <w:rtl w:val="true"/>
          <w:lang w:bidi="ar-SA"/>
        </w:rPr>
        <w:t>!</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ما ساد من احتاج إخوانُه إلى غيره</w:t>
      </w:r>
      <w:r>
        <w:rPr>
          <w:rFonts w:eastAsia="Amiri" w:cs="Amiri" w:ascii="Amiri" w:hAnsi="Amiri"/>
          <w:color w:val="111111"/>
          <w:sz w:val="28"/>
          <w:szCs w:val="28"/>
          <w:rtl w:val="true"/>
          <w:lang w:bidi="ar-SA"/>
        </w:rPr>
        <w:t>.</w:t>
      </w:r>
      <w:r>
        <w:rPr>
          <w:rStyle w:val="FootnoteAnchor"/>
          <w:rtl w:val="true"/>
        </w:rPr>
        <w:footnoteReference w:id="2288"/>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أقرب الحيَّ من الميّت للحاقه به</w:t>
      </w:r>
      <w:r>
        <w:rPr>
          <w:rFonts w:eastAsia="Amiri" w:cs="Amiri" w:ascii="Amiri" w:hAnsi="Amiri"/>
          <w:color w:val="111111"/>
          <w:sz w:val="28"/>
          <w:szCs w:val="28"/>
          <w:rtl w:val="true"/>
          <w:lang w:bidi="ar-SA"/>
        </w:rPr>
        <w:t>!</w:t>
      </w:r>
      <w:r>
        <w:rPr>
          <w:rStyle w:val="FootnoteAnchor"/>
          <w:rtl w:val="true"/>
        </w:rPr>
        <w:footnoteReference w:id="2289"/>
      </w:r>
      <w:r>
        <w:rPr>
          <w:rFonts w:ascii="Amiri" w:hAnsi="Amiri" w:eastAsia="Amiri" w:cs="Amiri"/>
          <w:color w:val="111111"/>
          <w:sz w:val="28"/>
          <w:sz w:val="28"/>
          <w:szCs w:val="28"/>
          <w:rtl w:val="true"/>
          <w:lang w:bidi="ar-SA"/>
        </w:rPr>
        <w:t>و ما أبعد الميّت من الحيّ لانقطاعه عنه</w:t>
      </w:r>
      <w:r>
        <w:rPr>
          <w:rFonts w:eastAsia="Amiri" w:cs="Amiri" w:ascii="Amiri" w:hAnsi="Amiri"/>
          <w:color w:val="111111"/>
          <w:sz w:val="28"/>
          <w:szCs w:val="28"/>
          <w:rtl w:val="true"/>
          <w:lang w:bidi="ar-SA"/>
        </w:rPr>
        <w:t>!</w:t>
      </w:r>
      <w:r>
        <w:rPr>
          <w:rStyle w:val="FootnoteAnchor"/>
          <w:rtl w:val="true"/>
        </w:rPr>
        <w:footnoteReference w:id="2290"/>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مزح امرؤٌ مزحةً إلّا مجّ من عقله مجّةً‌</w:t>
      </w:r>
      <w:r>
        <w:rPr>
          <w:rFonts w:eastAsia="Amiri" w:cs="Amiri" w:ascii="Amiri" w:hAnsi="Amiri"/>
          <w:color w:val="111111"/>
          <w:sz w:val="28"/>
          <w:szCs w:val="28"/>
          <w:rtl w:val="true"/>
          <w:lang w:bidi="ar-SA"/>
        </w:rPr>
        <w:t>.</w:t>
      </w:r>
      <w:r>
        <w:rPr>
          <w:rStyle w:val="FootnoteAnchor"/>
          <w:rtl w:val="true"/>
        </w:rPr>
        <w:footnoteReference w:id="229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أمِن مِن عذاب اللّٰه تعالى من لم يأمن الناسُ شرَّه</w:t>
      </w:r>
      <w:r>
        <w:rPr>
          <w:rFonts w:eastAsia="Amiri" w:cs="Amiri" w:ascii="Amiri" w:hAnsi="Amiri"/>
          <w:color w:val="111111"/>
          <w:sz w:val="28"/>
          <w:szCs w:val="28"/>
          <w:rtl w:val="true"/>
          <w:lang w:bidi="ar-SA"/>
        </w:rPr>
        <w:t>.</w:t>
      </w:r>
      <w:r>
        <w:rPr>
          <w:rStyle w:val="FootnoteAnchor"/>
          <w:rtl w:val="true"/>
        </w:rPr>
        <w:footnoteReference w:id="2292"/>
      </w:r>
    </w:p>
    <w:p>
      <w:p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طوبىٰ له، إلّا و قد خبأ له الدهر يوم سوء</w:t>
      </w:r>
      <w:r>
        <w:rPr>
          <w:rFonts w:eastAsia="Amiri" w:cs="Amiri" w:ascii="Amiri" w:hAnsi="Amiri"/>
          <w:color w:val="111111"/>
          <w:sz w:val="28"/>
          <w:szCs w:val="28"/>
          <w:rtl w:val="true"/>
          <w:lang w:bidi="ar-SA"/>
        </w:rPr>
        <w:t>.</w:t>
      </w:r>
      <w:r>
        <w:rPr>
          <w:rStyle w:val="FootnoteAnchor"/>
          <w:rtl w:val="true"/>
        </w:rPr>
        <w:footnoteReference w:id="2293"/>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زالت عنكم نعمةٌ و لا غضاضة عيشٍ إلّا بذنوب اجترحتموها، و ما اللّٰه بظلّامٍ للعبيد</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أكلته راح، و ما أطعمتَه فاحَ‌</w:t>
      </w:r>
      <w:r>
        <w:rPr>
          <w:rFonts w:eastAsia="Amiri" w:cs="Amiri" w:ascii="Amiri" w:hAnsi="Amiri"/>
          <w:color w:val="111111"/>
          <w:sz w:val="28"/>
          <w:szCs w:val="28"/>
          <w:rtl w:val="true"/>
          <w:lang w:bidi="ar-SA"/>
        </w:rPr>
        <w:t>.</w:t>
      </w:r>
      <w:r>
        <w:rPr>
          <w:rStyle w:val="FootnoteAnchor"/>
          <w:rtl w:val="true"/>
        </w:rPr>
        <w:footnoteReference w:id="2295"/>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 أراكم أشباحاً بلا أرواح، و أرواحاً بلا فَلاحٍ‌، و نُسّاكاً بلا صَلاحٍ‌، و تجّاراً بلا أرباح</w:t>
      </w:r>
      <w:r>
        <w:rPr>
          <w:rStyle w:val="FootnoteAnchor"/>
          <w:rtl w:val="true"/>
        </w:rPr>
        <w:footnoteReference w:id="229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أصدق الإنسان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دليلٍ عليه كفعله</w:t>
      </w:r>
      <w:r>
        <w:rPr>
          <w:rStyle w:val="FootnoteAnchor"/>
          <w:rtl w:val="true"/>
        </w:rPr>
        <w:footnoteReference w:id="229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بالإنسان أن لا يشتهي ما لا ينبغي</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التذَّ أحدٌ من الدُّنيا لذّةً إلّا كانت لهُ يوم القيامة غصّة</w:t>
      </w:r>
      <w:r>
        <w:rPr>
          <w:rFonts w:eastAsia="Amiri" w:cs="Amiri" w:ascii="Amiri" w:hAnsi="Amiri"/>
          <w:color w:val="111111"/>
          <w:sz w:val="28"/>
          <w:szCs w:val="28"/>
          <w:rtl w:val="true"/>
          <w:lang w:bidi="ar-SA"/>
        </w:rPr>
        <w:t>.</w:t>
      </w:r>
      <w:r>
        <w:rPr>
          <w:rStyle w:val="FootnoteAnchor"/>
          <w:rtl w:val="true"/>
        </w:rPr>
        <w:footnoteReference w:id="2299"/>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بالكم تفرحون بيسيرٍ من الدنيا تدركونه، و لا يحزنكم الكثير من الآخرة تحرَمونه</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قَصَم ظهري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 جاهلٌ مُتَنسِّك؛ هذا يُنفِّر عن حقّه بهتكه، و هذا يدعو إلى باطله بنسكه</w:t>
      </w:r>
      <w:r>
        <w:rPr>
          <w:rFonts w:eastAsia="Amiri" w:cs="Amiri" w:ascii="Amiri" w:hAnsi="Amiri"/>
          <w:color w:val="111111"/>
          <w:sz w:val="28"/>
          <w:szCs w:val="28"/>
          <w:rtl w:val="true"/>
          <w:lang w:bidi="ar-SA"/>
        </w:rPr>
        <w:t>.</w:t>
      </w:r>
      <w:r>
        <w:rPr>
          <w:rStyle w:val="FootnoteAnchor"/>
          <w:rtl w:val="true"/>
        </w:rPr>
        <w:footnoteReference w:id="2301"/>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رفع اللّٰه سبحانه عن المؤمن شيئاً من بلاء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إلّا برضاه بقضائه، و حسنِ صبره على بلائه</w:t>
      </w:r>
      <w:r>
        <w:rPr>
          <w:rFonts w:eastAsia="Amiri" w:cs="Amiri" w:ascii="Amiri" w:hAnsi="Amiri"/>
          <w:color w:val="111111"/>
          <w:sz w:val="28"/>
          <w:szCs w:val="28"/>
          <w:rtl w:val="true"/>
          <w:lang w:bidi="ar-SA"/>
        </w:rPr>
        <w:t>.</w:t>
      </w:r>
      <w:r>
        <w:rPr>
          <w:rStyle w:val="FootnoteAnchor"/>
          <w:rtl w:val="true"/>
        </w:rPr>
        <w:footnoteReference w:id="2302"/>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تَوسَّل إليّ أحدٌ بوسيلةٍ أجلَّ عندي من يد سبقت منّي إليه لاُربّيها عنده باتباعها اُختها؛ فإنَّ منع الأواخر ينقطع شكر الأوائل</w:t>
      </w:r>
      <w:r>
        <w:rPr>
          <w:rFonts w:eastAsia="Amiri" w:cs="Amiri" w:ascii="Amiri" w:hAnsi="Amiri"/>
          <w:color w:val="111111"/>
          <w:sz w:val="28"/>
          <w:szCs w:val="28"/>
          <w:rtl w:val="true"/>
          <w:lang w:bidi="ar-SA"/>
        </w:rPr>
        <w:t>.</w:t>
      </w:r>
      <w:r>
        <w:rPr>
          <w:rStyle w:val="FootnoteAnchor"/>
          <w:rtl w:val="true"/>
        </w:rPr>
        <w:footnoteReference w:id="2303"/>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سبحانه ليفتح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الشكر، و يُغلِقَ عليه باب المزيد</w:t>
      </w:r>
      <w:r>
        <w:rPr>
          <w:rFonts w:eastAsia="Amiri" w:cs="Amiri" w:ascii="Amiri" w:hAnsi="Amiri"/>
          <w:color w:val="111111"/>
          <w:sz w:val="28"/>
          <w:szCs w:val="28"/>
          <w:rtl w:val="true"/>
          <w:lang w:bidi="ar-SA"/>
        </w:rPr>
        <w:t>.</w:t>
      </w:r>
      <w:r>
        <w:rPr>
          <w:rStyle w:val="FootnoteAnchor"/>
          <w:rtl w:val="true"/>
        </w:rPr>
        <w:footnoteReference w:id="2304"/>
      </w:r>
    </w:p>
    <w:p>
      <w:p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أحقّ الإنسانَ أن تكون له ساعةٌ لا يشغله عنها شاغلٌ يُحاسِب فيها نفسه، فينظر فيما اكتسب لها و عليها في ليلها و نهارها</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وَلدتم فللتراب، و ما بنيتم فللخراب، و ما جمعتم فللذهاب، و ما عملتم ففي كتابٍ‌ </w:t>
      </w:r>
      <w:bookmarkStart w:id="318" w:name="pg17234_194604"/>
    </w:p>
    <w:p>
      <w:pPr>
        <w:pStyle w:val="BookText"/>
        <w:rPr/>
      </w:pPr>
      <w:bookmarkEnd w:id="318"/>
      <w:r>
        <w:rPr>
          <w:rFonts w:ascii="Amiri" w:hAnsi="Amiri" w:eastAsia="Amiri" w:cs="Amiri"/>
          <w:color w:val="111111"/>
          <w:sz w:val="28"/>
          <w:sz w:val="28"/>
          <w:szCs w:val="28"/>
          <w:rtl w:val="true"/>
          <w:lang w:bidi="ar-SA"/>
        </w:rPr>
        <w:t>مدّخرٌ ليوم الحساب</w:t>
      </w:r>
      <w:r>
        <w:rPr>
          <w:rFonts w:eastAsia="Amiri" w:cs="Amiri" w:ascii="Amiri" w:hAnsi="Amiri"/>
          <w:color w:val="111111"/>
          <w:sz w:val="28"/>
          <w:szCs w:val="28"/>
          <w:rtl w:val="true"/>
          <w:lang w:bidi="ar-SA"/>
        </w:rPr>
        <w:t>.</w:t>
      </w:r>
      <w:r>
        <w:rPr>
          <w:rStyle w:val="FootnoteAnchor"/>
          <w:rtl w:val="true"/>
        </w:rPr>
        <w:footnoteReference w:id="2306"/>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أودع أحدٌ قلباً سروراً إلّا خلق اللّٰه من ذلك السرور لطفاً، فإذا نزلت به نائبةٌ جرى إليها كالماء في انحداره حتّى يطردها كما يُطرد الغريبة من الإبل</w:t>
      </w:r>
      <w:r>
        <w:rPr>
          <w:rFonts w:eastAsia="Amiri" w:cs="Amiri" w:ascii="Amiri" w:hAnsi="Amiri"/>
          <w:color w:val="111111"/>
          <w:sz w:val="28"/>
          <w:szCs w:val="28"/>
          <w:rtl w:val="true"/>
          <w:lang w:bidi="ar-SA"/>
        </w:rPr>
        <w:t>.</w:t>
      </w:r>
      <w:r>
        <w:rPr>
          <w:rStyle w:val="FootnoteAnchor"/>
          <w:rtl w:val="true"/>
        </w:rPr>
        <w:footnoteReference w:id="2307"/>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عملٍ أحبّ إلى اللّٰه تعالى من ضُرٍّ يكشفه رجلٌ عن رجلٍ‌</w:t>
      </w:r>
      <w:r>
        <w:rPr>
          <w:rFonts w:eastAsia="Amiri" w:cs="Amiri" w:ascii="Amiri" w:hAnsi="Amiri"/>
          <w:color w:val="111111"/>
          <w:sz w:val="28"/>
          <w:szCs w:val="28"/>
          <w:rtl w:val="true"/>
          <w:lang w:bidi="ar-SA"/>
        </w:rPr>
        <w:t>.</w:t>
      </w:r>
      <w:r>
        <w:rPr>
          <w:rStyle w:val="FootnoteAnchor"/>
          <w:rtl w:val="true"/>
        </w:rPr>
        <w:footnoteReference w:id="2308"/>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بات لرجلٍ عندي موعدٌ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يتململُ في فِراشه ليغدو بالظفر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تململي على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الخروج إليه من دَين عدته، و خوفاً من عائق يوجب الخُلف؛ فإنَّ خلف الوعد ليس من أخلاق الكرام</w:t>
      </w:r>
      <w:r>
        <w:rPr>
          <w:rFonts w:eastAsia="Amiri" w:cs="Amiri" w:ascii="Amiri" w:hAnsi="Amiri"/>
          <w:color w:val="111111"/>
          <w:sz w:val="28"/>
          <w:szCs w:val="28"/>
          <w:rtl w:val="true"/>
          <w:lang w:bidi="ar-SA"/>
        </w:rPr>
        <w:t>.</w:t>
      </w:r>
      <w:r>
        <w:rPr>
          <w:rStyle w:val="FootnoteAnchor"/>
          <w:rtl w:val="true"/>
        </w:rPr>
        <w:footnoteReference w:id="2309"/>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شيءٍ أخلَب لقلب الإنسان من لسان، و لا أخدع للنفس من شيطانٍ‌</w:t>
      </w:r>
      <w:r>
        <w:rPr>
          <w:rFonts w:eastAsia="Amiri" w:cs="Amiri" w:ascii="Amiri" w:hAnsi="Amiri"/>
          <w:color w:val="111111"/>
          <w:sz w:val="28"/>
          <w:szCs w:val="28"/>
          <w:rtl w:val="true"/>
          <w:lang w:bidi="ar-SA"/>
        </w:rPr>
        <w:t>.</w:t>
      </w:r>
      <w:r>
        <w:rPr>
          <w:rStyle w:val="FootnoteAnchor"/>
          <w:rtl w:val="true"/>
        </w:rPr>
        <w:footnoteReference w:id="2310"/>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آلَ جُهداً في النصيحة مَن دلّكَ على عيبك و حَفِظ غيبك</w:t>
      </w:r>
      <w:r>
        <w:rPr>
          <w:rFonts w:eastAsia="Amiri" w:cs="Amiri" w:ascii="Amiri" w:hAnsi="Amiri"/>
          <w:color w:val="111111"/>
          <w:sz w:val="28"/>
          <w:szCs w:val="28"/>
          <w:rtl w:val="true"/>
          <w:lang w:bidi="ar-SA"/>
        </w:rPr>
        <w:t>.</w:t>
      </w:r>
      <w:r>
        <w:rPr>
          <w:rStyle w:val="FootnoteAnchor"/>
          <w:rtl w:val="true"/>
        </w:rPr>
        <w:footnoteReference w:id="2311"/>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رَفَع امرأ كهمّته، و ما وضعه كشهوته</w:t>
      </w:r>
      <w:r>
        <w:rPr>
          <w:rFonts w:eastAsia="Amiri" w:cs="Amiri" w:ascii="Amiri" w:hAnsi="Amiri"/>
          <w:color w:val="111111"/>
          <w:sz w:val="28"/>
          <w:szCs w:val="28"/>
          <w:rtl w:val="true"/>
          <w:lang w:bidi="ar-SA"/>
        </w:rPr>
        <w:t>.</w:t>
      </w:r>
      <w:r>
        <w:rPr>
          <w:rStyle w:val="FootnoteAnchor"/>
          <w:rtl w:val="true"/>
        </w:rPr>
        <w:footnoteReference w:id="2312"/>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أقبح القطيعةَ بعد الصلة، و الجفاءَ بعد الإخاء، و العداوة بعد الصفاء، و زوال الاُلفة بعد استحكامها</w:t>
      </w:r>
      <w:r>
        <w:rPr>
          <w:rFonts w:eastAsia="Amiri" w:cs="Amiri" w:ascii="Amiri" w:hAnsi="Amiri"/>
          <w:color w:val="111111"/>
          <w:sz w:val="28"/>
          <w:szCs w:val="28"/>
          <w:rtl w:val="true"/>
          <w:lang w:bidi="ar-SA"/>
        </w:rPr>
        <w:t>.</w:t>
      </w:r>
      <w:r>
        <w:rPr>
          <w:rStyle w:val="FootnoteAnchor"/>
          <w:rtl w:val="true"/>
        </w:rPr>
        <w:footnoteReference w:id="2313"/>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أنعم اللّٰه على عبدٍ نعمةً فظلم فيها إلّا كان حقيقاً أن يزيلها عنه</w:t>
      </w:r>
      <w:r>
        <w:rPr>
          <w:rFonts w:eastAsia="Amiri" w:cs="Amiri" w:ascii="Amiri" w:hAnsi="Amiri"/>
          <w:color w:val="111111"/>
          <w:sz w:val="28"/>
          <w:szCs w:val="28"/>
          <w:rtl w:val="true"/>
          <w:lang w:bidi="ar-SA"/>
        </w:rPr>
        <w:t>.</w:t>
      </w:r>
      <w:r>
        <w:rPr>
          <w:rStyle w:val="FootnoteAnchor"/>
          <w:rtl w:val="true"/>
        </w:rPr>
        <w:footnoteReference w:id="2314"/>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أقرب النقمة من أهل البغي و العدوان</w:t>
      </w:r>
      <w:r>
        <w:rPr>
          <w:rFonts w:eastAsia="Amiri" w:cs="Amiri" w:ascii="Amiri" w:hAnsi="Amiri"/>
          <w:color w:val="111111"/>
          <w:sz w:val="28"/>
          <w:szCs w:val="28"/>
          <w:rtl w:val="true"/>
          <w:lang w:bidi="ar-SA"/>
        </w:rPr>
        <w:t>.</w:t>
      </w:r>
      <w:r>
        <w:rPr>
          <w:rStyle w:val="FootnoteAnchor"/>
          <w:rtl w:val="true"/>
        </w:rPr>
        <w:footnoteReference w:id="2315"/>
      </w:r>
    </w:p>
    <w:p>
      <w:pPr>
        <w:pStyle w:val="Heading4"/>
        <w:numPr>
          <w:ilvl w:val="3"/>
          <w:numId w:val="1"/>
        </w:numPr>
        <w:rPr/>
      </w:pPr>
      <w:bookmarkStart w:id="319" w:name="__RefHeading___Toc3264994_1280447820"/>
      <w:bookmarkStart w:id="320" w:name="_Toc116"/>
      <w:bookmarkEnd w:id="319"/>
      <w:r>
        <w:rPr>
          <w:rtl w:val="true"/>
        </w:rPr>
        <w:t>[</w:t>
      </w:r>
      <w:r>
        <w:rPr>
          <w:rtl w:val="true"/>
        </w:rPr>
        <w:t>حرف الميم باللفظ المطلق</w:t>
      </w:r>
      <w:r>
        <w:rPr>
          <w:rtl w:val="true"/>
        </w:rPr>
        <w:t>]</w:t>
      </w:r>
      <w:bookmarkEnd w:id="320"/>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على أولاده الطاهرين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الميم باللفظ المطلق يعدّ بتسعة و ثلاثين كلمةً‌، و هو المورد الرابع منه؛ من ذلك قوله 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ملاك الدين الورع</w:t>
      </w:r>
      <w:r>
        <w:rPr>
          <w:rStyle w:val="FootnoteAnchor"/>
          <w:rtl w:val="true"/>
        </w:rPr>
        <w:footnoteReference w:id="2316"/>
      </w:r>
      <w:r>
        <w:rPr>
          <w:rFonts w:ascii="Amiri" w:hAnsi="Amiri" w:eastAsia="Amiri" w:cs="Amiri"/>
          <w:color w:val="111111"/>
          <w:sz w:val="28"/>
          <w:sz w:val="28"/>
          <w:szCs w:val="28"/>
          <w:rtl w:val="true"/>
          <w:lang w:bidi="ar-SA"/>
        </w:rPr>
        <w:t>، و ملاك الشرّ الطمع</w:t>
      </w:r>
      <w:r>
        <w:rPr>
          <w:rFonts w:eastAsia="Amiri" w:cs="Amiri" w:ascii="Amiri" w:hAnsi="Amiri"/>
          <w:color w:val="111111"/>
          <w:sz w:val="28"/>
          <w:szCs w:val="28"/>
          <w:rtl w:val="true"/>
          <w:lang w:bidi="ar-SA"/>
        </w:rPr>
        <w:t>.</w:t>
      </w:r>
      <w:r>
        <w:rPr>
          <w:rStyle w:val="FootnoteAnchor"/>
          <w:rtl w:val="true"/>
        </w:rPr>
        <w:footnoteReference w:id="2317"/>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ملاك العلم العمل به</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ملاك الإسلام صدق اللسان</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ملاك الاُمور حسن الخواتيم</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الثروة تظهر المروّة</w:t>
      </w:r>
      <w:r>
        <w:rPr>
          <w:rStyle w:val="FootnoteAnchor"/>
          <w:rtl w:val="true"/>
        </w:rPr>
        <w:footnoteReference w:id="2321"/>
      </w:r>
      <w:r>
        <w:rPr>
          <w:rFonts w:ascii="Amiri" w:hAnsi="Amiri" w:eastAsia="Amiri" w:cs="Amiri"/>
          <w:color w:val="111111"/>
          <w:sz w:val="28"/>
          <w:sz w:val="28"/>
          <w:szCs w:val="28"/>
          <w:rtl w:val="true"/>
          <w:lang w:bidi="ar-SA"/>
        </w:rPr>
        <w:t>، و مع الإنصاف تدوم الاُخوّة</w:t>
      </w:r>
      <w:r>
        <w:rPr>
          <w:rFonts w:eastAsia="Amiri" w:cs="Amiri" w:ascii="Amiri" w:hAnsi="Amiri"/>
          <w:color w:val="111111"/>
          <w:sz w:val="28"/>
          <w:szCs w:val="28"/>
          <w:rtl w:val="true"/>
          <w:lang w:bidi="ar-SA"/>
        </w:rPr>
        <w:t>.</w:t>
      </w:r>
      <w:r>
        <w:rPr>
          <w:rStyle w:val="FootnoteAnchor"/>
          <w:rtl w:val="true"/>
        </w:rPr>
        <w:footnoteReference w:id="2322"/>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منازع الحقّ مخصومٌ‌</w:t>
      </w:r>
      <w:r>
        <w:rPr>
          <w:rStyle w:val="FootnoteAnchor"/>
          <w:rtl w:val="true"/>
        </w:rPr>
        <w:footnoteReference w:id="2323"/>
      </w:r>
      <w:r>
        <w:rPr>
          <w:rFonts w:ascii="IRNazanin" w:hAnsi="IRNazanin" w:eastAsia="IRNazanin"/>
          <w:color w:val="111111"/>
          <w:sz w:val="28"/>
          <w:sz w:val="28"/>
          <w:szCs w:val="28"/>
          <w:rtl w:val="true"/>
          <w:lang w:bidi="fa-IR"/>
        </w:rPr>
        <w:t>، و مُصاحب اللؤم مذموم</w:t>
      </w:r>
      <w:r>
        <w:rPr>
          <w:rFonts w:eastAsia="IRNazanin" w:cs="IRNazanin"/>
          <w:color w:val="111111"/>
          <w:sz w:val="28"/>
          <w:szCs w:val="28"/>
          <w:rtl w:val="true"/>
          <w:lang w:bidi="fa-IR"/>
        </w:rPr>
        <w:t>.</w:t>
      </w:r>
      <w:r>
        <w:rPr>
          <w:rStyle w:val="FootnoteAnchor"/>
          <w:rtl w:val="true"/>
        </w:rPr>
        <w:footnoteReference w:id="2324"/>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مرارة الصبر يُثمِر الظفر</w:t>
      </w:r>
      <w:r>
        <w:rPr>
          <w:rFonts w:eastAsia="Amiri" w:cs="Amiri" w:ascii="Amiri" w:hAnsi="Amiri"/>
          <w:color w:val="111111"/>
          <w:sz w:val="28"/>
          <w:szCs w:val="28"/>
          <w:rtl w:val="true"/>
          <w:lang w:bidi="ar-SA"/>
        </w:rPr>
        <w:t>.</w:t>
      </w:r>
      <w:r>
        <w:rPr>
          <w:rStyle w:val="FootnoteAnchor"/>
          <w:rtl w:val="true"/>
        </w:rPr>
        <w:footnoteReference w:id="2325"/>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مُذيع الفاحشة كفاعلها</w:t>
      </w:r>
      <w:r>
        <w:rPr>
          <w:rStyle w:val="FootnoteAnchor"/>
          <w:rtl w:val="true"/>
        </w:rPr>
        <w:footnoteReference w:id="2326"/>
      </w:r>
      <w:r>
        <w:rPr>
          <w:rFonts w:ascii="Amiri" w:hAnsi="Amiri" w:eastAsia="Amiri" w:cs="Amiri"/>
          <w:color w:val="111111"/>
          <w:sz w:val="28"/>
          <w:sz w:val="28"/>
          <w:szCs w:val="28"/>
          <w:rtl w:val="true"/>
          <w:lang w:bidi="ar-SA"/>
        </w:rPr>
        <w:t>، و مستمع الغيبة كقائلها</w:t>
      </w:r>
      <w:r>
        <w:rPr>
          <w:rFonts w:eastAsia="Amiri" w:cs="Amiri" w:ascii="Amiri" w:hAnsi="Amiri"/>
          <w:color w:val="111111"/>
          <w:sz w:val="28"/>
          <w:szCs w:val="28"/>
          <w:rtl w:val="true"/>
          <w:lang w:bidi="ar-SA"/>
        </w:rPr>
        <w:t>.</w:t>
      </w:r>
      <w:r>
        <w:rPr>
          <w:rStyle w:val="FootnoteAnchor"/>
          <w:rtl w:val="true"/>
        </w:rPr>
        <w:footnoteReference w:id="2327"/>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الكريم أحسن من إعطاء اللئيم</w:t>
      </w:r>
      <w:r>
        <w:rPr>
          <w:rFonts w:eastAsia="Amiri" w:cs="Amiri" w:ascii="Amiri" w:hAnsi="Amiri"/>
          <w:color w:val="111111"/>
          <w:sz w:val="28"/>
          <w:szCs w:val="28"/>
          <w:rtl w:val="true"/>
          <w:lang w:bidi="ar-SA"/>
        </w:rPr>
        <w:t>.</w:t>
      </w:r>
      <w:r>
        <w:rPr>
          <w:rStyle w:val="FootnoteAnchor"/>
          <w:rtl w:val="true"/>
        </w:rPr>
        <w:footnoteReference w:id="2328"/>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مُعاداة الكريم أسلم من مصادقة اللئيم</w:t>
      </w:r>
      <w:r>
        <w:rPr>
          <w:rFonts w:eastAsia="Amiri" w:cs="Amiri" w:ascii="Amiri" w:hAnsi="Amiri"/>
          <w:color w:val="111111"/>
          <w:sz w:val="28"/>
          <w:szCs w:val="28"/>
          <w:rtl w:val="true"/>
          <w:lang w:bidi="ar-SA"/>
        </w:rPr>
        <w:t>.</w:t>
      </w:r>
      <w:r>
        <w:rPr>
          <w:rStyle w:val="FootnoteAnchor"/>
          <w:rtl w:val="true"/>
        </w:rPr>
        <w:footnoteReference w:id="2329"/>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الأبرار توجب الشرف</w:t>
      </w:r>
      <w:r>
        <w:rPr>
          <w:rStyle w:val="FootnoteAnchor"/>
          <w:rtl w:val="true"/>
        </w:rPr>
        <w:footnoteReference w:id="2330"/>
      </w:r>
      <w:r>
        <w:rPr>
          <w:rFonts w:ascii="Amiri" w:hAnsi="Amiri" w:eastAsia="Amiri" w:cs="Amiri"/>
          <w:color w:val="111111"/>
          <w:sz w:val="28"/>
          <w:sz w:val="28"/>
          <w:szCs w:val="28"/>
          <w:rtl w:val="true"/>
          <w:lang w:bidi="ar-SA"/>
        </w:rPr>
        <w:t>، و مصاحبة الأشرار توجب التلف</w:t>
      </w:r>
      <w:r>
        <w:rPr>
          <w:rFonts w:eastAsia="Amiri" w:cs="Amiri" w:ascii="Amiri" w:hAnsi="Amiri"/>
          <w:color w:val="111111"/>
          <w:sz w:val="28"/>
          <w:szCs w:val="28"/>
          <w:rtl w:val="true"/>
          <w:lang w:bidi="ar-SA"/>
        </w:rPr>
        <w:t>.</w:t>
      </w:r>
      <w:r>
        <w:rPr>
          <w:rStyle w:val="FootnoteAnchor"/>
          <w:rtl w:val="true"/>
        </w:rPr>
        <w:footnoteReference w:id="2331"/>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معاشرة ذوي الفضل حياة القلوب</w:t>
      </w:r>
      <w:r>
        <w:rPr>
          <w:rStyle w:val="FootnoteAnchor"/>
          <w:rtl w:val="true"/>
        </w:rPr>
        <w:footnoteReference w:id="2332"/>
      </w:r>
      <w:r>
        <w:rPr>
          <w:rFonts w:ascii="Amiri" w:hAnsi="Amiri" w:eastAsia="Amiri" w:cs="Amiri"/>
          <w:color w:val="111111"/>
          <w:sz w:val="28"/>
          <w:sz w:val="28"/>
          <w:szCs w:val="28"/>
          <w:rtl w:val="true"/>
          <w:lang w:bidi="ar-SA"/>
        </w:rPr>
        <w:t>، و مخالطة السِّفَل تُضني اللبوب</w:t>
      </w:r>
      <w:r>
        <w:rPr>
          <w:rFonts w:eastAsia="Amiri" w:cs="Amiri" w:ascii="Amiri" w:hAnsi="Amiri"/>
          <w:color w:val="111111"/>
          <w:sz w:val="28"/>
          <w:szCs w:val="28"/>
          <w:rtl w:val="true"/>
          <w:lang w:bidi="ar-SA"/>
        </w:rPr>
        <w:t>.</w:t>
      </w:r>
      <w:r>
        <w:rPr>
          <w:rStyle w:val="FootnoteAnchor"/>
          <w:rtl w:val="true"/>
        </w:rPr>
        <w:footnoteReference w:id="2333"/>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خيرك تدعو إلى صحبة غيرك</w:t>
      </w:r>
      <w:r>
        <w:rPr>
          <w:rFonts w:eastAsia="Amiri" w:cs="Amiri" w:ascii="Amiri" w:hAnsi="Amiri"/>
          <w:color w:val="111111"/>
          <w:sz w:val="28"/>
          <w:szCs w:val="28"/>
          <w:rtl w:val="true"/>
          <w:lang w:bidi="ar-SA"/>
        </w:rPr>
        <w:t>.</w:t>
      </w:r>
      <w:r>
        <w:rPr>
          <w:rStyle w:val="FootnoteAnchor"/>
          <w:rtl w:val="true"/>
        </w:rPr>
        <w:footnoteReference w:id="2334"/>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مداراة الأحمق من أشدّ العَناء</w:t>
      </w:r>
      <w:r>
        <w:rPr>
          <w:rStyle w:val="FootnoteAnchor"/>
          <w:rtl w:val="true"/>
        </w:rPr>
        <w:footnoteReference w:id="2335"/>
      </w:r>
      <w:r>
        <w:rPr>
          <w:rFonts w:ascii="Amiri" w:hAnsi="Amiri" w:eastAsia="Amiri" w:cs="Amiri"/>
          <w:color w:val="111111"/>
          <w:sz w:val="28"/>
          <w:sz w:val="28"/>
          <w:szCs w:val="28"/>
          <w:rtl w:val="true"/>
          <w:lang w:bidi="ar-SA"/>
        </w:rPr>
        <w:t>، و مصاحبة الجاهل من أعظم البلاء</w:t>
      </w:r>
      <w:r>
        <w:rPr>
          <w:rFonts w:eastAsia="Amiri" w:cs="Amiri" w:ascii="Amiri" w:hAnsi="Amiri"/>
          <w:color w:val="111111"/>
          <w:sz w:val="28"/>
          <w:szCs w:val="28"/>
          <w:rtl w:val="true"/>
          <w:lang w:bidi="ar-SA"/>
        </w:rPr>
        <w:t>.</w:t>
      </w:r>
      <w:r>
        <w:rPr>
          <w:rStyle w:val="FootnoteAnchor"/>
          <w:rtl w:val="true"/>
        </w:rPr>
        <w:footnoteReference w:id="2336"/>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مرارة الدنيا حلاوة الآخرة</w:t>
      </w:r>
      <w:r>
        <w:rPr>
          <w:rFonts w:eastAsia="Amiri" w:cs="Amiri" w:ascii="Amiri" w:hAnsi="Amiri"/>
          <w:color w:val="111111"/>
          <w:sz w:val="28"/>
          <w:szCs w:val="28"/>
          <w:rtl w:val="true"/>
          <w:lang w:bidi="ar-SA"/>
        </w:rPr>
        <w:t>.</w:t>
      </w:r>
      <w:r>
        <w:rPr>
          <w:rStyle w:val="FootnoteAnchor"/>
          <w:rtl w:val="true"/>
        </w:rPr>
        <w:footnoteReference w:id="2337"/>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مئونات الدنيا أهون من مئونات الآخرة</w:t>
      </w:r>
      <w:r>
        <w:rPr>
          <w:rFonts w:eastAsia="Amiri" w:cs="Amiri" w:ascii="Amiri" w:hAnsi="Amiri"/>
          <w:color w:val="111111"/>
          <w:sz w:val="28"/>
          <w:szCs w:val="28"/>
          <w:rtl w:val="true"/>
          <w:lang w:bidi="ar-SA"/>
        </w:rPr>
        <w:t>.</w:t>
      </w:r>
      <w:r>
        <w:rPr>
          <w:rStyle w:val="FootnoteAnchor"/>
          <w:rtl w:val="true"/>
        </w:rPr>
        <w:footnoteReference w:id="233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مرارة اليأس خيرٌ من التضرّع إلى الناس</w:t>
      </w:r>
      <w:r>
        <w:rPr>
          <w:rFonts w:eastAsia="Amiri" w:cs="Amiri" w:ascii="Amiri" w:hAnsi="Amiri"/>
          <w:color w:val="111111"/>
          <w:sz w:val="28"/>
          <w:szCs w:val="28"/>
          <w:rtl w:val="true"/>
          <w:lang w:bidi="ar-SA"/>
        </w:rPr>
        <w:t>.</w:t>
      </w:r>
      <w:r>
        <w:rPr>
          <w:rStyle w:val="FootnoteAnchor"/>
          <w:rtl w:val="true"/>
        </w:rPr>
        <w:footnoteReference w:id="2339"/>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مسرّة الكريم في بذل العطاء، و مسرّة اللئام في سوء الجزاء</w:t>
      </w:r>
      <w:r>
        <w:rPr>
          <w:rFonts w:eastAsia="Amiri" w:cs="Amiri" w:ascii="Amiri" w:hAnsi="Amiri"/>
          <w:color w:val="111111"/>
          <w:sz w:val="28"/>
          <w:szCs w:val="28"/>
          <w:rtl w:val="true"/>
          <w:lang w:bidi="ar-SA"/>
        </w:rPr>
        <w:t>.</w:t>
      </w:r>
      <w:r>
        <w:rPr>
          <w:rStyle w:val="FootnoteAnchor"/>
          <w:rtl w:val="true"/>
        </w:rPr>
        <w:footnoteReference w:id="2340"/>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منازعة الملوك تسلب النعم</w:t>
      </w:r>
      <w:r>
        <w:rPr>
          <w:rStyle w:val="FootnoteAnchor"/>
          <w:rtl w:val="true"/>
        </w:rPr>
        <w:footnoteReference w:id="2341"/>
      </w:r>
      <w:r>
        <w:rPr>
          <w:rFonts w:ascii="Amiri" w:hAnsi="Amiri" w:eastAsia="Amiri" w:cs="Amiri"/>
          <w:color w:val="111111"/>
          <w:sz w:val="28"/>
          <w:sz w:val="28"/>
          <w:szCs w:val="28"/>
          <w:rtl w:val="true"/>
          <w:lang w:bidi="ar-SA"/>
        </w:rPr>
        <w:t>، و مجاهرة اللّٰه تعالى بالمعاصي تعجّل النقم</w:t>
      </w:r>
      <w:r>
        <w:rPr>
          <w:rFonts w:eastAsia="Amiri" w:cs="Amiri" w:ascii="Amiri" w:hAnsi="Amiri"/>
          <w:color w:val="111111"/>
          <w:sz w:val="28"/>
          <w:szCs w:val="28"/>
          <w:rtl w:val="true"/>
          <w:lang w:bidi="ar-SA"/>
        </w:rPr>
        <w:t>.</w:t>
      </w:r>
      <w:r>
        <w:rPr>
          <w:rStyle w:val="FootnoteAnchor"/>
          <w:rtl w:val="true"/>
        </w:rPr>
        <w:footnoteReference w:id="2342"/>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الدنيا كظلّك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وقفتَ وقفَ‌، و إن طلبته بَعُد</w:t>
      </w:r>
      <w:r>
        <w:rPr>
          <w:rFonts w:eastAsia="Amiri" w:cs="Amiri" w:ascii="Amiri" w:hAnsi="Amiri"/>
          <w:color w:val="111111"/>
          <w:sz w:val="28"/>
          <w:szCs w:val="28"/>
          <w:rtl w:val="true"/>
          <w:lang w:bidi="ar-SA"/>
        </w:rPr>
        <w:t>.</w:t>
      </w:r>
      <w:r>
        <w:rPr>
          <w:rStyle w:val="FootnoteAnchor"/>
          <w:rtl w:val="true"/>
        </w:rPr>
        <w:footnoteReference w:id="2343"/>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الأخ قصّ الجناح و اليد</w:t>
      </w:r>
      <w:r>
        <w:rPr>
          <w:rFonts w:eastAsia="Amiri" w:cs="Amiri" w:ascii="Amiri" w:hAnsi="Amiri"/>
          <w:color w:val="111111"/>
          <w:sz w:val="28"/>
          <w:szCs w:val="28"/>
          <w:rtl w:val="true"/>
          <w:lang w:bidi="ar-SA"/>
        </w:rPr>
        <w:t>.</w:t>
      </w:r>
      <w:r>
        <w:rPr>
          <w:rStyle w:val="FootnoteAnchor"/>
          <w:rtl w:val="true"/>
        </w:rPr>
        <w:footnoteReference w:id="2344"/>
      </w:r>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الأحمق كشجرة النار تأكل بعضها بعضاً</w:t>
      </w:r>
      <w:r>
        <w:rPr>
          <w:rFonts w:eastAsia="Amiri" w:cs="Amiri" w:ascii="Amiri" w:hAnsi="Amiri"/>
          <w:color w:val="111111"/>
          <w:sz w:val="28"/>
          <w:szCs w:val="28"/>
          <w:rtl w:val="true"/>
          <w:lang w:bidi="ar-SA"/>
        </w:rPr>
        <w:t>.</w:t>
      </w:r>
      <w:r>
        <w:rPr>
          <w:rStyle w:val="FootnoteAnchor"/>
          <w:rtl w:val="true"/>
        </w:rPr>
        <w:footnoteReference w:id="2345"/>
      </w:r>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أبناء الدنيا يزول بأدنى 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الدنيا كمثل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مسّها، و السمُّ القاتل في جوفها، يهوي إليها الغِرّ الجاهل، و يحذرها ذو اللبّ العاقل</w:t>
      </w:r>
      <w:r>
        <w:rPr>
          <w:rFonts w:eastAsia="Amiri" w:cs="Amiri" w:ascii="Amiri" w:hAnsi="Amiri"/>
          <w:color w:val="111111"/>
          <w:sz w:val="28"/>
          <w:szCs w:val="28"/>
          <w:rtl w:val="true"/>
          <w:lang w:bidi="ar-SA"/>
        </w:rPr>
        <w:t>.</w:t>
      </w:r>
      <w:r>
        <w:rPr>
          <w:rStyle w:val="FootnoteAnchor"/>
          <w:rtl w:val="true"/>
        </w:rPr>
        <w:footnoteReference w:id="2347"/>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مَغرس الكلام القلب، و مستودعه الفكر، و مُقوّيه العقل، و مُبديه اللسان، و جسمه الحروف، و روحه المعنى، و حليته الإعراب، و نظامه الصواب</w:t>
      </w:r>
      <w:r>
        <w:rPr>
          <w:rFonts w:eastAsia="Amiri" w:cs="Amiri" w:ascii="Amiri" w:hAnsi="Amiri"/>
          <w:color w:val="111111"/>
          <w:sz w:val="28"/>
          <w:szCs w:val="28"/>
          <w:rtl w:val="true"/>
          <w:lang w:bidi="ar-SA"/>
        </w:rPr>
        <w:t>.</w:t>
      </w:r>
      <w:r>
        <w:rPr>
          <w:rStyle w:val="FootnoteAnchor"/>
          <w:rtl w:val="true"/>
        </w:rPr>
        <w:footnoteReference w:id="2348"/>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ماضي يومك فائتٌ‌، و آتيه متّهَمٌ‌، و وقتك مغتنمٌ‌؛ فبادر فيه فرصة الإمكان، و إيّاك أن تثق بالزمان</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 الأشرار كراكب البحر، إن سلم من الغَرَق لم يسلم من الفَرَق</w:t>
      </w:r>
      <w:r>
        <w:rPr>
          <w:rFonts w:eastAsia="Amiri" w:cs="Amiri" w:ascii="Amiri" w:hAnsi="Amiri"/>
          <w:color w:val="111111"/>
          <w:sz w:val="28"/>
          <w:szCs w:val="28"/>
          <w:rtl w:val="true"/>
          <w:lang w:bidi="ar-SA"/>
        </w:rPr>
        <w:t>.</w:t>
      </w:r>
      <w:r>
        <w:rPr>
          <w:rStyle w:val="FootnoteAnchor"/>
          <w:rtl w:val="true"/>
        </w:rPr>
        <w:footnoteReference w:id="2350"/>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أشفي غيظي إذا غضبتُ؟ أ حين أعجز فيقال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حين أقدر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w:t>
      </w:r>
      <w:r>
        <w:rPr>
          <w:rStyle w:val="FootnoteAnchor"/>
          <w:rtl w:val="true"/>
        </w:rPr>
        <w:footnoteReference w:id="235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الأجل، مكنون العلل، محفوظ العمل، تولمه البَقّة، و تُنتنه العَرَقة، و تقتله الشرَقة</w:t>
      </w:r>
      <w:r>
        <w:rPr>
          <w:rFonts w:eastAsia="Amiri" w:cs="Amiri" w:ascii="Amiri" w:hAnsi="Amiri"/>
          <w:color w:val="111111"/>
          <w:sz w:val="28"/>
          <w:szCs w:val="28"/>
          <w:rtl w:val="true"/>
          <w:lang w:bidi="ar-SA"/>
        </w:rPr>
        <w:t>.</w:t>
      </w:r>
      <w:r>
        <w:rPr>
          <w:rStyle w:val="FootnoteAnchor"/>
          <w:rtl w:val="true"/>
        </w:rPr>
        <w:footnoteReference w:id="235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مجاهدة الأعداء في دولتهم و مناضلتهم مع قدرتهم تركٌ لأمر اللّٰه و تعرّضٌ لبلاء الدنيا</w:t>
      </w:r>
      <w:r>
        <w:rPr>
          <w:rFonts w:eastAsia="Amiri" w:cs="Amiri" w:ascii="Amiri" w:hAnsi="Amiri"/>
          <w:color w:val="111111"/>
          <w:sz w:val="28"/>
          <w:szCs w:val="28"/>
          <w:rtl w:val="true"/>
          <w:lang w:bidi="ar-SA"/>
        </w:rPr>
        <w:t>.</w:t>
      </w:r>
      <w:r>
        <w:rPr>
          <w:rStyle w:val="FootnoteAnchor"/>
          <w:rtl w:val="true"/>
        </w:rPr>
        <w:footnoteReference w:id="2353"/>
      </w:r>
      <w:bookmarkStart w:id="321" w:name="pg17234_194607"/>
    </w:p>
    <w:p>
      <w:pPr>
        <w:pStyle w:val="BookText"/>
        <w:rPr/>
      </w:pPr>
      <w:bookmarkEnd w:id="321"/>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أبناء الدنيا مَنساةٌ للإيمان، قائدةٌ إلى طاعة الشيطان</w:t>
      </w:r>
      <w:r>
        <w:rPr>
          <w:rFonts w:eastAsia="Amiri" w:cs="Amiri" w:ascii="Amiri" w:hAnsi="Amiri"/>
          <w:color w:val="111111"/>
          <w:sz w:val="28"/>
          <w:szCs w:val="28"/>
          <w:rtl w:val="true"/>
          <w:lang w:bidi="ar-SA"/>
        </w:rPr>
        <w:t>.</w:t>
      </w:r>
      <w:r>
        <w:rPr>
          <w:rStyle w:val="FootnoteAnchor"/>
          <w:rtl w:val="true"/>
        </w:rPr>
        <w:footnoteReference w:id="2354"/>
      </w:r>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معالجة الذنوب بالغفران من أخلاق الكرام</w:t>
      </w:r>
      <w:r>
        <w:rPr>
          <w:rFonts w:eastAsia="Amiri" w:cs="Amiri" w:ascii="Amiri" w:hAnsi="Amiri"/>
          <w:color w:val="111111"/>
          <w:sz w:val="28"/>
          <w:szCs w:val="28"/>
          <w:rtl w:val="true"/>
          <w:lang w:bidi="ar-SA"/>
        </w:rPr>
        <w:t>.</w:t>
      </w:r>
      <w:r>
        <w:rPr>
          <w:rStyle w:val="FootnoteAnchor"/>
          <w:rtl w:val="true"/>
        </w:rPr>
        <w:footnoteReference w:id="2355"/>
      </w:r>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العوامّ تنقطع كانقطاع السحاب، و تنقشع كما ينقشع السراب</w:t>
      </w:r>
      <w:r>
        <w:rPr>
          <w:rFonts w:eastAsia="Amiri" w:cs="Amiri" w:ascii="Amiri" w:hAnsi="Amiri"/>
          <w:color w:val="111111"/>
          <w:sz w:val="28"/>
          <w:szCs w:val="28"/>
          <w:rtl w:val="true"/>
          <w:lang w:bidi="ar-SA"/>
        </w:rPr>
        <w:t>.</w:t>
      </w:r>
      <w:r>
        <w:rPr>
          <w:rStyle w:val="FootnoteAnchor"/>
          <w:rtl w:val="true"/>
        </w:rPr>
        <w:footnoteReference w:id="2356"/>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موافقة الأصحاب تُديم الاصطحاب، و الرفقُ في المطالب يُسهِّل الأسباب</w:t>
      </w:r>
      <w:r>
        <w:rPr>
          <w:rFonts w:eastAsia="Amiri" w:cs="Amiri" w:ascii="Amiri" w:hAnsi="Amiri"/>
          <w:color w:val="111111"/>
          <w:sz w:val="28"/>
          <w:szCs w:val="28"/>
          <w:rtl w:val="true"/>
          <w:lang w:bidi="ar-SA"/>
        </w:rPr>
        <w:t>.</w:t>
      </w:r>
      <w:r>
        <w:rPr>
          <w:rStyle w:val="FootnoteAnchor"/>
          <w:rtl w:val="true"/>
        </w:rPr>
        <w:footnoteReference w:id="2357"/>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مسوِّفُ نفسِه بالتوبة من هجوم الأجل على أعظم الخطر</w:t>
      </w:r>
      <w:r>
        <w:rPr>
          <w:rFonts w:eastAsia="Amiri" w:cs="Amiri" w:ascii="Amiri" w:hAnsi="Amiri"/>
          <w:color w:val="111111"/>
          <w:sz w:val="28"/>
          <w:szCs w:val="28"/>
          <w:rtl w:val="true"/>
          <w:lang w:bidi="ar-SA"/>
        </w:rPr>
        <w:t>.</w:t>
      </w:r>
      <w:r>
        <w:rPr>
          <w:rStyle w:val="FootnoteAnchor"/>
          <w:rtl w:val="true"/>
        </w:rPr>
        <w:footnoteReference w:id="2358"/>
      </w:r>
    </w:p>
    <w:p>
      <w:p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مصيبةٌ يرجى أجرها خيرٌ من نعمةٍ لا يؤدّى شكرُها</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 إنَّ النساء نواقصُ الإيمان، نواقص العقول، نواقص الحظوظ؛ أمّا نقصان إيمانهنّ فقعودهنّ في أيّام الحيض عن الصلاة و الصوم، و أمّا نقصان حظوظهنّ فمواريثهنّ على نصف ميراث الرجال، و أمّا نقصان عقلهنّ فشهادة امرأتين كشهادة رجلٍ‌؛ فاتّقوا شرار النساء، و كونوا من خيارهنّ على حذرٍ</w:t>
      </w:r>
      <w:r>
        <w:rPr>
          <w:rFonts w:eastAsia="Amiri" w:cs="Amiri" w:ascii="Amiri" w:hAnsi="Amiri"/>
          <w:color w:val="111111"/>
          <w:sz w:val="28"/>
          <w:szCs w:val="28"/>
          <w:rtl w:val="true"/>
          <w:lang w:bidi="ar-SA"/>
        </w:rPr>
        <w:t>.</w:t>
      </w:r>
      <w:r>
        <w:rPr>
          <w:rStyle w:val="FootnoteAnchor"/>
          <w:rtl w:val="true"/>
        </w:rPr>
        <w:footnoteReference w:id="2360"/>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المنافق كالحنظلة؛ أوراقها خضر،</w:t>
      </w:r>
      <w:r>
        <w:rPr>
          <w:rStyle w:val="FootnoteAnchor"/>
          <w:rtl w:val="true"/>
        </w:rPr>
        <w:footnoteReference w:id="2361"/>
      </w:r>
      <w:r>
        <w:rPr>
          <w:rFonts w:ascii="Amiri" w:hAnsi="Amiri" w:eastAsia="Amiri" w:cs="Amiri"/>
          <w:color w:val="111111"/>
          <w:sz w:val="28"/>
          <w:sz w:val="28"/>
          <w:szCs w:val="28"/>
          <w:rtl w:val="true"/>
          <w:lang w:bidi="ar-SA"/>
        </w:rPr>
        <w:t>و مذاقها مرٌّ</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المؤمن كالأترجة، طيّبٌ طعمها و ريحها</w:t>
      </w:r>
      <w:r>
        <w:rPr>
          <w:rFonts w:eastAsia="Amiri" w:cs="Amiri" w:ascii="Amiri" w:hAnsi="Amiri"/>
          <w:color w:val="111111"/>
          <w:sz w:val="28"/>
          <w:szCs w:val="28"/>
          <w:rtl w:val="true"/>
          <w:lang w:bidi="ar-SA"/>
        </w:rPr>
        <w:t>.</w:t>
      </w:r>
      <w:r>
        <w:rPr>
          <w:rStyle w:val="FootnoteAnchor"/>
          <w:rtl w:val="true"/>
        </w:rPr>
        <w:footnoteReference w:id="2363"/>
      </w:r>
    </w:p>
    <w:p>
      <w:pPr>
        <w:pStyle w:val="Heading3"/>
        <w:numPr>
          <w:ilvl w:val="2"/>
          <w:numId w:val="1"/>
        </w:numPr>
        <w:rPr/>
      </w:pPr>
      <w:bookmarkStart w:id="322" w:name="__RefHeading___Toc3264996_1280447820"/>
      <w:bookmarkStart w:id="323" w:name="_Toc117"/>
      <w:bookmarkEnd w:id="322"/>
      <w:r>
        <w:rPr>
          <w:rtl w:val="true"/>
        </w:rPr>
        <w:t>[</w:t>
      </w:r>
      <w:r>
        <w:rPr>
          <w:rtl w:val="true"/>
        </w:rPr>
        <w:t>حرف النون</w:t>
      </w:r>
      <w:r>
        <w:rPr>
          <w:rtl w:val="true"/>
        </w:rPr>
        <w:t>]</w:t>
      </w:r>
      <w:bookmarkEnd w:id="323"/>
    </w:p>
    <w:p>
      <w:pPr>
        <w:pStyle w:val="Heading4"/>
        <w:numPr>
          <w:ilvl w:val="3"/>
          <w:numId w:val="1"/>
        </w:numPr>
        <w:rPr/>
      </w:pPr>
      <w:bookmarkStart w:id="324" w:name="__RefHeading___Toc3264998_1280447820"/>
      <w:bookmarkStart w:id="325" w:name="_Toc118"/>
      <w:bookmarkEnd w:id="324"/>
      <w:r>
        <w:rPr>
          <w:rtl w:val="true"/>
        </w:rPr>
        <w:t xml:space="preserve">حرف النون </w:t>
      </w:r>
      <w:r>
        <w:rPr>
          <w:rtl w:val="true"/>
        </w:rPr>
        <w:t xml:space="preserve">- </w:t>
      </w:r>
      <w:r>
        <w:rPr>
          <w:rtl w:val="true"/>
        </w:rPr>
        <w:t>نِعم</w:t>
      </w:r>
      <w:r>
        <w:rPr>
          <w:rtl w:val="true"/>
        </w:rPr>
        <w:t>]</w:t>
      </w:r>
      <w:bookmarkEnd w:id="325"/>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النون تعدّ باثنين و ثلاثين كلمةً في موردَيها،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كلمات، و هو المورد الأوّل منه؛ من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الدليل الحقُّ‌</w:t>
      </w:r>
      <w:r>
        <w:rPr>
          <w:rStyle w:val="FootnoteAnchor"/>
          <w:rtl w:val="true"/>
        </w:rPr>
        <w:footnoteReference w:id="2364"/>
      </w:r>
      <w:r>
        <w:rPr>
          <w:rFonts w:ascii="Amiri" w:hAnsi="Amiri" w:eastAsia="Amiri" w:cs="Amiri"/>
          <w:color w:val="111111"/>
          <w:sz w:val="28"/>
          <w:sz w:val="28"/>
          <w:szCs w:val="28"/>
          <w:rtl w:val="true"/>
          <w:lang w:bidi="ar-SA"/>
        </w:rPr>
        <w:t>، و نعم الرفيق الرفق</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الحسبُ حُسن الخُلق</w:t>
      </w:r>
      <w:r>
        <w:rPr>
          <w:rFonts w:eastAsia="Amiri" w:cs="Amiri" w:ascii="Amiri" w:hAnsi="Amiri"/>
          <w:color w:val="111111"/>
          <w:sz w:val="28"/>
          <w:szCs w:val="28"/>
          <w:rtl w:val="true"/>
          <w:lang w:bidi="ar-SA"/>
        </w:rPr>
        <w:t>.</w:t>
      </w:r>
      <w:r>
        <w:rPr>
          <w:rStyle w:val="FootnoteAnchor"/>
          <w:rtl w:val="true"/>
        </w:rPr>
        <w:footnoteReference w:id="236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الطارد للشكّ اليقين</w:t>
      </w:r>
      <w:r>
        <w:rPr>
          <w:rFonts w:eastAsia="Amiri" w:cs="Amiri" w:ascii="Amiri" w:hAnsi="Amiri"/>
          <w:color w:val="111111"/>
          <w:sz w:val="28"/>
          <w:szCs w:val="28"/>
          <w:rtl w:val="true"/>
          <w:lang w:bidi="ar-SA"/>
        </w:rPr>
        <w:t>.</w:t>
      </w:r>
      <w:r>
        <w:rPr>
          <w:rStyle w:val="FootnoteAnchor"/>
          <w:rtl w:val="true"/>
        </w:rPr>
        <w:footnoteReference w:id="2367"/>
      </w:r>
      <w:bookmarkStart w:id="326" w:name="pg17234_194608"/>
    </w:p>
    <w:p>
      <w:pPr>
        <w:pStyle w:val="BookText"/>
        <w:rPr/>
      </w:pPr>
      <w:bookmarkEnd w:id="326"/>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النسب حُسن الأدب</w:t>
      </w:r>
      <w:r>
        <w:rPr>
          <w:rFonts w:eastAsia="IRNazanin" w:cs="IRNazanin"/>
          <w:color w:val="111111"/>
          <w:sz w:val="28"/>
          <w:szCs w:val="28"/>
          <w:rtl w:val="true"/>
          <w:lang w:bidi="fa-IR"/>
        </w:rPr>
        <w:t>.</w:t>
      </w:r>
      <w:r>
        <w:rPr>
          <w:rStyle w:val="FootnoteAnchor"/>
          <w:rtl w:val="true"/>
        </w:rPr>
        <w:footnoteReference w:id="2368"/>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الحاجز عن المعاصي الخوف</w:t>
      </w:r>
      <w:r>
        <w:rPr>
          <w:rFonts w:eastAsia="Amiri" w:cs="Amiri" w:ascii="Amiri" w:hAnsi="Amiri"/>
          <w:color w:val="111111"/>
          <w:sz w:val="28"/>
          <w:szCs w:val="28"/>
          <w:rtl w:val="true"/>
          <w:lang w:bidi="ar-SA"/>
        </w:rPr>
        <w:t>.</w:t>
      </w:r>
      <w:r>
        <w:rPr>
          <w:rStyle w:val="FootnoteAnchor"/>
          <w:rtl w:val="true"/>
        </w:rPr>
        <w:footnoteReference w:id="2369"/>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العبادة السَّهَر</w:t>
      </w:r>
      <w:r>
        <w:rPr>
          <w:rFonts w:eastAsia="Amiri" w:cs="Amiri" w:ascii="Amiri" w:hAnsi="Amiri"/>
          <w:color w:val="111111"/>
          <w:sz w:val="28"/>
          <w:szCs w:val="28"/>
          <w:rtl w:val="true"/>
          <w:lang w:bidi="ar-SA"/>
        </w:rPr>
        <w:t>.</w:t>
      </w:r>
      <w:r>
        <w:rPr>
          <w:rStyle w:val="FootnoteAnchor"/>
          <w:rtl w:val="true"/>
        </w:rPr>
        <w:footnoteReference w:id="2370"/>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صارف الشهوات غضّ الأبصار</w:t>
      </w:r>
      <w:r>
        <w:rPr>
          <w:rFonts w:eastAsia="IRNazanin" w:cs="IRNazanin"/>
          <w:color w:val="111111"/>
          <w:sz w:val="28"/>
          <w:szCs w:val="28"/>
          <w:rtl w:val="true"/>
          <w:lang w:bidi="fa-IR"/>
        </w:rPr>
        <w:t>.</w:t>
      </w:r>
      <w:r>
        <w:rPr>
          <w:rStyle w:val="FootnoteAnchor"/>
          <w:rtl w:val="true"/>
        </w:rPr>
        <w:footnoteReference w:id="2371"/>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الرفيق الورع، و بئس القرين الطمع</w:t>
      </w:r>
      <w:r>
        <w:rPr>
          <w:rFonts w:eastAsia="Amiri" w:cs="Amiri" w:ascii="Amiri" w:hAnsi="Amiri"/>
          <w:color w:val="111111"/>
          <w:sz w:val="28"/>
          <w:szCs w:val="28"/>
          <w:rtl w:val="true"/>
          <w:lang w:bidi="ar-SA"/>
        </w:rPr>
        <w:t>.</w:t>
      </w:r>
      <w:r>
        <w:rPr>
          <w:rStyle w:val="FootnoteAnchor"/>
          <w:rtl w:val="true"/>
        </w:rPr>
        <w:footnoteReference w:id="2372"/>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السلاح الدعاء</w:t>
      </w:r>
      <w:r>
        <w:rPr>
          <w:rStyle w:val="FootnoteAnchor"/>
          <w:rtl w:val="true"/>
        </w:rPr>
        <w:footnoteReference w:id="2373"/>
      </w:r>
      <w:r>
        <w:rPr>
          <w:rFonts w:ascii="Amiri" w:hAnsi="Amiri" w:eastAsia="Amiri" w:cs="Amiri"/>
          <w:color w:val="111111"/>
          <w:sz w:val="28"/>
          <w:sz w:val="28"/>
          <w:szCs w:val="28"/>
          <w:rtl w:val="true"/>
          <w:lang w:bidi="ar-SA"/>
        </w:rPr>
        <w:t>، و نعم المعونة الصبر على البلاء</w:t>
      </w:r>
      <w:r>
        <w:rPr>
          <w:rFonts w:eastAsia="Amiri" w:cs="Amiri" w:ascii="Amiri" w:hAnsi="Amiri"/>
          <w:color w:val="111111"/>
          <w:sz w:val="28"/>
          <w:szCs w:val="28"/>
          <w:rtl w:val="true"/>
          <w:lang w:bidi="ar-SA"/>
        </w:rPr>
        <w:t>.</w:t>
      </w:r>
      <w:r>
        <w:rPr>
          <w:rStyle w:val="FootnoteAnchor"/>
          <w:rtl w:val="true"/>
        </w:rPr>
        <w:footnoteReference w:id="2374"/>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العبادة السجود و الركوع</w:t>
      </w:r>
      <w:r>
        <w:rPr>
          <w:rStyle w:val="FootnoteAnchor"/>
          <w:rtl w:val="true"/>
        </w:rPr>
        <w:footnoteReference w:id="2375"/>
      </w:r>
      <w:r>
        <w:rPr>
          <w:rFonts w:ascii="IRNazanin" w:hAnsi="IRNazanin" w:eastAsia="IRNazanin"/>
          <w:color w:val="111111"/>
          <w:sz w:val="28"/>
          <w:sz w:val="28"/>
          <w:szCs w:val="28"/>
          <w:rtl w:val="true"/>
          <w:lang w:bidi="fa-IR"/>
        </w:rPr>
        <w:t>، و نعم عون الدعاء الخشوع</w:t>
      </w:r>
      <w:r>
        <w:rPr>
          <w:rFonts w:eastAsia="IRNazanin" w:cs="IRNazanin"/>
          <w:color w:val="111111"/>
          <w:sz w:val="28"/>
          <w:szCs w:val="28"/>
          <w:rtl w:val="true"/>
          <w:lang w:bidi="fa-IR"/>
        </w:rPr>
        <w:t>.</w:t>
      </w:r>
      <w:r>
        <w:rPr>
          <w:rStyle w:val="FootnoteAnchor"/>
          <w:rtl w:val="true"/>
        </w:rPr>
        <w:footnoteReference w:id="2376"/>
      </w:r>
    </w:p>
    <w:p>
      <w:pPr>
        <w:pStyle w:val="Heading4"/>
        <w:numPr>
          <w:ilvl w:val="3"/>
          <w:numId w:val="1"/>
        </w:numPr>
        <w:rPr/>
      </w:pPr>
      <w:bookmarkStart w:id="327" w:name="__RefHeading___Toc3265000_1280447820"/>
      <w:bookmarkStart w:id="328" w:name="_Toc119"/>
      <w:bookmarkEnd w:id="327"/>
      <w:r>
        <w:rPr>
          <w:rtl w:val="true"/>
        </w:rPr>
        <w:t>[</w:t>
      </w:r>
      <w:r>
        <w:rPr>
          <w:rtl w:val="true"/>
        </w:rPr>
        <w:t>حرف النون باللفظ المطلق</w:t>
      </w:r>
      <w:r>
        <w:rPr>
          <w:rtl w:val="true"/>
        </w:rPr>
        <w:t>]</w:t>
      </w:r>
      <w:bookmarkEnd w:id="32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على أولاده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النون باللفظ المطلق اثنان و عشرون كلمةً‌، و هو المورد الثاني منه؛ من ذلك قوله عليه صلوات اللّٰه و 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نال الغِنى من رضي بالقضاء</w:t>
      </w:r>
      <w:r>
        <w:rPr>
          <w:rFonts w:eastAsia="Amiri" w:cs="Amiri" w:ascii="Amiri" w:hAnsi="Amiri"/>
          <w:color w:val="111111"/>
          <w:sz w:val="28"/>
          <w:szCs w:val="28"/>
          <w:rtl w:val="true"/>
          <w:lang w:bidi="ar-SA"/>
        </w:rPr>
        <w:t>.</w:t>
      </w:r>
      <w:r>
        <w:rPr>
          <w:rStyle w:val="FootnoteAnchor"/>
          <w:rtl w:val="true"/>
        </w:rPr>
        <w:footnoteReference w:id="2377"/>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نفسك أقرب أعدائك إليك</w:t>
      </w:r>
      <w:r>
        <w:rPr>
          <w:rFonts w:eastAsia="Amiri" w:cs="Amiri" w:ascii="Amiri" w:hAnsi="Amiri"/>
          <w:color w:val="111111"/>
          <w:sz w:val="28"/>
          <w:szCs w:val="28"/>
          <w:rtl w:val="true"/>
          <w:lang w:bidi="ar-SA"/>
        </w:rPr>
        <w:t>.</w:t>
      </w:r>
      <w:r>
        <w:rPr>
          <w:rStyle w:val="FootnoteAnchor"/>
          <w:rtl w:val="true"/>
        </w:rPr>
        <w:footnoteReference w:id="2378"/>
      </w:r>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 نفسك عن كُلِّ دنيّةٍ و إن قادتك إلى الرغائب</w:t>
      </w:r>
      <w:r>
        <w:rPr>
          <w:rFonts w:eastAsia="Amiri" w:cs="Amiri" w:ascii="Amiri" w:hAnsi="Amiri"/>
          <w:color w:val="111111"/>
          <w:sz w:val="28"/>
          <w:szCs w:val="28"/>
          <w:rtl w:val="true"/>
          <w:lang w:bidi="ar-SA"/>
        </w:rPr>
        <w:t>.</w:t>
      </w:r>
      <w:r>
        <w:rPr>
          <w:rStyle w:val="FootnoteAnchor"/>
          <w:rtl w:val="true"/>
        </w:rPr>
        <w:footnoteReference w:id="2379"/>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نال الفوزَ الأكبر من ظفر بمعرفة النفس</w:t>
      </w:r>
      <w:r>
        <w:rPr>
          <w:rFonts w:eastAsia="Amiri" w:cs="Amiri" w:ascii="Amiri" w:hAnsi="Amiri"/>
          <w:color w:val="111111"/>
          <w:sz w:val="28"/>
          <w:szCs w:val="28"/>
          <w:rtl w:val="true"/>
          <w:lang w:bidi="ar-SA"/>
        </w:rPr>
        <w:t>.</w:t>
      </w:r>
      <w:r>
        <w:rPr>
          <w:rStyle w:val="FootnoteAnchor"/>
          <w:rtl w:val="true"/>
        </w:rPr>
        <w:footnoteReference w:id="2380"/>
      </w:r>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نَكَدُ الدِّين الطمع، و صلاحُه الورع</w:t>
      </w:r>
      <w:r>
        <w:rPr>
          <w:rFonts w:eastAsia="Amiri" w:cs="Amiri" w:ascii="Amiri" w:hAnsi="Amiri"/>
          <w:color w:val="111111"/>
          <w:sz w:val="28"/>
          <w:szCs w:val="28"/>
          <w:rtl w:val="true"/>
          <w:lang w:bidi="ar-SA"/>
        </w:rPr>
        <w:t>.</w:t>
      </w:r>
      <w:r>
        <w:rPr>
          <w:rStyle w:val="FootnoteAnchor"/>
          <w:rtl w:val="true"/>
        </w:rPr>
        <w:footnoteReference w:id="238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أقمنا عمود الحقّ‌، و هزمنا جيوش الباطل</w:t>
      </w:r>
      <w:r>
        <w:rPr>
          <w:rFonts w:eastAsia="Amiri" w:cs="Amiri" w:ascii="Amiri" w:hAnsi="Amiri"/>
          <w:color w:val="111111"/>
          <w:sz w:val="28"/>
          <w:szCs w:val="28"/>
          <w:rtl w:val="true"/>
          <w:lang w:bidi="ar-SA"/>
        </w:rPr>
        <w:t>.</w:t>
      </w:r>
      <w:r>
        <w:rPr>
          <w:rStyle w:val="FootnoteAnchor"/>
          <w:rtl w:val="true"/>
        </w:rPr>
        <w:footnoteReference w:id="2382"/>
      </w:r>
    </w:p>
    <w:p>
      <w:p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نزّهوا أنفسكم عن طلب اللذّات و تبعات الشهوات</w:t>
      </w:r>
      <w:r>
        <w:rPr>
          <w:rFonts w:eastAsia="Amiri" w:cs="Amiri" w:ascii="Amiri" w:hAnsi="Amiri"/>
          <w:color w:val="111111"/>
          <w:sz w:val="28"/>
          <w:szCs w:val="28"/>
          <w:rtl w:val="true"/>
          <w:lang w:bidi="ar-SA"/>
        </w:rPr>
        <w:t>.</w:t>
      </w:r>
      <w:r>
        <w:rPr>
          <w:rStyle w:val="FootnoteAnchor"/>
          <w:rtl w:val="true"/>
        </w:rPr>
        <w:footnoteReference w:id="2383"/>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ندم القلب يُكفِّر الذنب و يمحّص الجريرة</w:t>
      </w:r>
      <w:r>
        <w:rPr>
          <w:rFonts w:eastAsia="Amiri" w:cs="Amiri" w:ascii="Amiri" w:hAnsi="Amiri"/>
          <w:color w:val="111111"/>
          <w:sz w:val="28"/>
          <w:szCs w:val="28"/>
          <w:rtl w:val="true"/>
          <w:lang w:bidi="ar-SA"/>
        </w:rPr>
        <w:t>.</w:t>
      </w:r>
      <w:r>
        <w:rPr>
          <w:rStyle w:val="FootnoteAnchor"/>
          <w:rtl w:val="true"/>
        </w:rPr>
        <w:footnoteReference w:id="2384"/>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نعوذ باللّٰه من المطامع الدنيّة، و الهممِ الغير المرضيّة</w:t>
      </w:r>
      <w:r>
        <w:rPr>
          <w:rFonts w:eastAsia="Amiri" w:cs="Amiri" w:ascii="Amiri" w:hAnsi="Amiri"/>
          <w:color w:val="111111"/>
          <w:sz w:val="28"/>
          <w:szCs w:val="28"/>
          <w:rtl w:val="true"/>
          <w:lang w:bidi="ar-SA"/>
        </w:rPr>
        <w:t>.</w:t>
      </w:r>
      <w:r>
        <w:rPr>
          <w:rStyle w:val="FootnoteAnchor"/>
          <w:rtl w:val="true"/>
        </w:rPr>
        <w:footnoteReference w:id="2385"/>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المروّة حسن الاُخوّة، و نظام الدين حسن اليقين</w:t>
      </w:r>
      <w:r>
        <w:rPr>
          <w:rFonts w:eastAsia="Amiri" w:cs="Amiri" w:ascii="Amiri" w:hAnsi="Amiri"/>
          <w:color w:val="111111"/>
          <w:sz w:val="28"/>
          <w:szCs w:val="28"/>
          <w:rtl w:val="true"/>
          <w:lang w:bidi="ar-SA"/>
        </w:rPr>
        <w:t>.</w:t>
      </w:r>
      <w:r>
        <w:rPr>
          <w:rStyle w:val="FootnoteAnchor"/>
          <w:rtl w:val="true"/>
        </w:rPr>
        <w:footnoteReference w:id="2386"/>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اللّٰه سبحانه أكثر من أن تُشكر إلّا ما أعان اللّٰه عليه، و ذنوبُ ابن آدم أكثر من أن تُغفر إلّا ما عفا اللّٰه عنها</w:t>
      </w:r>
      <w:r>
        <w:rPr>
          <w:rFonts w:eastAsia="Amiri" w:cs="Amiri" w:ascii="Amiri" w:hAnsi="Amiri"/>
          <w:color w:val="111111"/>
          <w:sz w:val="28"/>
          <w:szCs w:val="28"/>
          <w:rtl w:val="true"/>
          <w:lang w:bidi="ar-SA"/>
        </w:rPr>
        <w:t>.</w:t>
      </w:r>
      <w:r>
        <w:rPr>
          <w:rStyle w:val="FootnoteAnchor"/>
          <w:rtl w:val="true"/>
        </w:rPr>
        <w:footnoteReference w:id="2387"/>
      </w:r>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أعوان المنون، و أنفسنا نصب الحتوف، فمن أين نرجو البقاء و هذا الليل و النهار لم يرفعا من شيءٍ شرفاً إلّا أسرعا الكرّة في هدم ما بنيا و تفريق ما جمعا</w:t>
      </w:r>
      <w:r>
        <w:rPr>
          <w:rStyle w:val="FootnoteAnchor"/>
          <w:rtl w:val="true"/>
        </w:rPr>
        <w:footnoteReference w:id="238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نفسك عدوٌّ محاربٌ و ضدٌّ مُواثبٌ‌؛ إن غفلتَ عنها قتلك</w:t>
      </w:r>
      <w:r>
        <w:rPr>
          <w:rFonts w:eastAsia="Amiri" w:cs="Amiri" w:ascii="Amiri" w:hAnsi="Amiri"/>
          <w:color w:val="111111"/>
          <w:sz w:val="28"/>
          <w:szCs w:val="28"/>
          <w:rtl w:val="true"/>
          <w:lang w:bidi="ar-SA"/>
        </w:rPr>
        <w:t>.</w:t>
      </w:r>
      <w:r>
        <w:rPr>
          <w:rStyle w:val="FootnoteAnchor"/>
          <w:rtl w:val="true"/>
        </w:rPr>
        <w:footnoteReference w:id="2389"/>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نفاق المرء مِن ذُلٍّ يجده في نفسه</w:t>
      </w:r>
      <w:r>
        <w:rPr>
          <w:rFonts w:eastAsia="Amiri" w:cs="Amiri" w:ascii="Amiri" w:hAnsi="Amiri"/>
          <w:color w:val="111111"/>
          <w:sz w:val="28"/>
          <w:szCs w:val="28"/>
          <w:rtl w:val="true"/>
          <w:lang w:bidi="ar-SA"/>
        </w:rPr>
        <w:t>.</w:t>
      </w:r>
      <w:r>
        <w:rPr>
          <w:rStyle w:val="FootnoteAnchor"/>
          <w:rtl w:val="true"/>
        </w:rPr>
        <w:footnoteReference w:id="2390"/>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نسيتم ما ذُكّرتم، و أمنتم ما حُذّرتم، فتاهَ عليكم رأيُكم، و تَشتّت عليكم أمرُكم</w:t>
      </w:r>
      <w:r>
        <w:rPr>
          <w:rFonts w:eastAsia="Amiri" w:cs="Amiri" w:ascii="Amiri" w:hAnsi="Amiri"/>
          <w:color w:val="111111"/>
          <w:sz w:val="28"/>
          <w:szCs w:val="28"/>
          <w:rtl w:val="true"/>
          <w:lang w:bidi="ar-SA"/>
        </w:rPr>
        <w:t>.</w:t>
      </w:r>
      <w:r>
        <w:rPr>
          <w:rStyle w:val="FootnoteAnchor"/>
          <w:rtl w:val="true"/>
        </w:rPr>
        <w:footnoteReference w:id="2391"/>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المروّة</w:t>
      </w:r>
      <w:r>
        <w:rPr>
          <w:rStyle w:val="FootnoteAnchor"/>
          <w:rtl w:val="true"/>
        </w:rPr>
        <w:footnoteReference w:id="2392"/>
      </w:r>
      <w:r>
        <w:rPr>
          <w:rFonts w:ascii="Amiri" w:hAnsi="Amiri" w:eastAsia="Amiri" w:cs="Amiri"/>
          <w:color w:val="111111"/>
          <w:sz w:val="28"/>
          <w:sz w:val="28"/>
          <w:szCs w:val="28"/>
          <w:rtl w:val="true"/>
          <w:lang w:bidi="ar-SA"/>
        </w:rPr>
        <w:t>احتمال عثرات الإخوان، و حسنُ تعهّد الجيران</w:t>
      </w:r>
      <w:r>
        <w:rPr>
          <w:rFonts w:eastAsia="Amiri" w:cs="Amiri" w:ascii="Amiri" w:hAnsi="Amiri"/>
          <w:color w:val="111111"/>
          <w:sz w:val="28"/>
          <w:szCs w:val="28"/>
          <w:rtl w:val="true"/>
          <w:lang w:bidi="ar-SA"/>
        </w:rPr>
        <w:t>.</w:t>
      </w:r>
      <w:r>
        <w:rPr>
          <w:rStyle w:val="FootnoteAnchor"/>
          <w:rtl w:val="true"/>
        </w:rPr>
        <w:footnoteReference w:id="2393"/>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دُعاة الحقّ و ألسنةُ الصدق؛ من أطاعنا ملك، و من عصانا هلك</w:t>
      </w:r>
      <w:r>
        <w:rPr>
          <w:rFonts w:eastAsia="Amiri" w:cs="Amiri" w:ascii="Amiri" w:hAnsi="Amiri"/>
          <w:color w:val="111111"/>
          <w:sz w:val="28"/>
          <w:szCs w:val="28"/>
          <w:rtl w:val="true"/>
          <w:lang w:bidi="ar-SA"/>
        </w:rPr>
        <w:t>.</w:t>
      </w:r>
      <w:r>
        <w:rPr>
          <w:rStyle w:val="FootnoteAnchor"/>
          <w:rtl w:val="true"/>
        </w:rPr>
        <w:footnoteReference w:id="2394"/>
      </w:r>
    </w:p>
    <w:p>
      <w:p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 و هو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دخله سلم و نجا، و من تخلّف عنه هلك</w:t>
      </w:r>
      <w:r>
        <w:rPr>
          <w:rFonts w:eastAsia="Amiri" w:cs="Amiri" w:ascii="Amiri" w:hAnsi="Amiri"/>
          <w:color w:val="111111"/>
          <w:sz w:val="28"/>
          <w:szCs w:val="28"/>
          <w:rtl w:val="true"/>
          <w:lang w:bidi="ar-SA"/>
        </w:rPr>
        <w:t>.</w:t>
      </w:r>
      <w:r>
        <w:rPr>
          <w:rStyle w:val="FootnoteAnchor"/>
          <w:rtl w:val="true"/>
        </w:rPr>
        <w:footnoteReference w:id="2395"/>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اُمناء اللّٰه على عباده، و مُقيمو الحقّ في بلاده؛ بنا ينجو الموالي، و بنا يهلك المُعادي</w:t>
      </w:r>
      <w:r>
        <w:rPr>
          <w:rFonts w:eastAsia="Amiri" w:cs="Amiri" w:ascii="Amiri" w:hAnsi="Amiri"/>
          <w:color w:val="111111"/>
          <w:sz w:val="28"/>
          <w:szCs w:val="28"/>
          <w:rtl w:val="true"/>
          <w:lang w:bidi="ar-SA"/>
        </w:rPr>
        <w:t>.</w:t>
      </w:r>
      <w:r>
        <w:rPr>
          <w:rStyle w:val="FootnoteAnchor"/>
          <w:rtl w:val="true"/>
        </w:rPr>
        <w:footnoteReference w:id="239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شجرة النبوّة، و محطّ الرسالة، و مختلف الملائكة، و ينابيع الحِكم، و معادن العلم؛ ناصرنا و محبّنا ينتظر الرحمة، و عدوّنا و مبغضنا ينتظر السطوة</w:t>
      </w:r>
      <w:r>
        <w:rPr>
          <w:rFonts w:eastAsia="Amiri" w:cs="Amiri" w:ascii="Amiri" w:hAnsi="Amiri"/>
          <w:color w:val="111111"/>
          <w:sz w:val="28"/>
          <w:szCs w:val="28"/>
          <w:rtl w:val="true"/>
          <w:lang w:bidi="ar-SA"/>
        </w:rPr>
        <w:t>.</w:t>
      </w:r>
      <w:r>
        <w:rPr>
          <w:rStyle w:val="FootnoteAnchor"/>
          <w:rtl w:val="true"/>
        </w:rPr>
        <w:footnoteReference w:id="2397"/>
      </w:r>
      <w:bookmarkStart w:id="329" w:name="pg17234_194610"/>
    </w:p>
    <w:p>
      <w:pPr>
        <w:pStyle w:val="BookText"/>
        <w:rPr/>
      </w:pPr>
      <w:bookmarkEnd w:id="329"/>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نسأل اللّٰه سبحانه مَنازل الشهداء، و معايشةَ السُّعَداء، و مرافقةَ الأنبياء و الأبرار</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نفوس الأبرار أبداً تأبىٰ أفعال الفُجّار</w:t>
      </w:r>
      <w:r>
        <w:rPr>
          <w:rStyle w:val="FootnoteAnchor"/>
          <w:rtl w:val="true"/>
        </w:rPr>
        <w:footnoteReference w:id="2399"/>
      </w:r>
      <w:r>
        <w:rPr>
          <w:rFonts w:ascii="Amiri" w:hAnsi="Amiri" w:eastAsia="Amiri" w:cs="Amiri"/>
          <w:color w:val="111111"/>
          <w:sz w:val="28"/>
          <w:sz w:val="28"/>
          <w:szCs w:val="28"/>
          <w:rtl w:val="true"/>
          <w:lang w:bidi="ar-SA"/>
        </w:rPr>
        <w:t>، و نفوس الأخيار نافرةٌ من نفوس الأشرار</w:t>
      </w:r>
      <w:r>
        <w:rPr>
          <w:rFonts w:eastAsia="Amiri" w:cs="Amiri" w:ascii="Amiri" w:hAnsi="Amiri"/>
          <w:color w:val="111111"/>
          <w:sz w:val="28"/>
          <w:szCs w:val="28"/>
          <w:rtl w:val="true"/>
          <w:lang w:bidi="ar-SA"/>
        </w:rPr>
        <w:t>.</w:t>
      </w:r>
      <w:r>
        <w:rPr>
          <w:rStyle w:val="FootnoteAnchor"/>
          <w:rtl w:val="true"/>
        </w:rPr>
        <w:footnoteReference w:id="2400"/>
      </w:r>
    </w:p>
    <w:p>
      <w:pPr>
        <w:pStyle w:val="Heading4"/>
        <w:numPr>
          <w:ilvl w:val="3"/>
          <w:numId w:val="1"/>
        </w:numPr>
        <w:rPr/>
      </w:pPr>
      <w:bookmarkStart w:id="330" w:name="__RefHeading___Toc3265002_1280447820"/>
      <w:bookmarkStart w:id="331" w:name="_Toc120"/>
      <w:bookmarkEnd w:id="330"/>
      <w:r>
        <w:rPr>
          <w:rtl w:val="true"/>
        </w:rPr>
        <w:t>[</w:t>
      </w:r>
      <w:r>
        <w:rPr>
          <w:rtl w:val="true"/>
        </w:rPr>
        <w:t>حرف الواو</w:t>
      </w:r>
      <w:r>
        <w:rPr>
          <w:rtl w:val="true"/>
        </w:rPr>
        <w:t>]</w:t>
      </w:r>
      <w:bookmarkEnd w:id="331"/>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على أولاده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الواو يعدّ بثلاثين كلمة في موردٍ واحدٍ؛ من ذلك قوله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الكريم نقدٌ و تعجيلٌ‌</w:t>
      </w:r>
      <w:r>
        <w:rPr>
          <w:rStyle w:val="FootnoteAnchor"/>
          <w:rtl w:val="true"/>
        </w:rPr>
        <w:footnoteReference w:id="2401"/>
      </w:r>
      <w:r>
        <w:rPr>
          <w:rFonts w:ascii="Amiri" w:hAnsi="Amiri" w:eastAsia="Amiri" w:cs="Amiri"/>
          <w:color w:val="111111"/>
          <w:sz w:val="28"/>
          <w:sz w:val="28"/>
          <w:szCs w:val="28"/>
          <w:rtl w:val="true"/>
          <w:lang w:bidi="ar-SA"/>
        </w:rPr>
        <w:t>، و وعد اللئيم تسويفٌ و تعليلٌ‌</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السوء يَهدم الشرف، و يشين السلف</w:t>
      </w:r>
      <w:r>
        <w:rPr>
          <w:rFonts w:eastAsia="Amiri" w:cs="Amiri" w:ascii="Amiri" w:hAnsi="Amiri"/>
          <w:color w:val="111111"/>
          <w:sz w:val="28"/>
          <w:szCs w:val="28"/>
          <w:rtl w:val="true"/>
          <w:lang w:bidi="ar-SA"/>
        </w:rPr>
        <w:t>.</w:t>
      </w:r>
      <w:r>
        <w:rPr>
          <w:rStyle w:val="FootnoteAnchor"/>
          <w:rtl w:val="true"/>
        </w:rPr>
        <w:footnoteReference w:id="2403"/>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وَقِّروا كباركم يوقّرْكم صغارُكم</w:t>
      </w:r>
      <w:r>
        <w:rPr>
          <w:rFonts w:eastAsia="Amiri" w:cs="Amiri" w:ascii="Amiri" w:hAnsi="Amiri"/>
          <w:color w:val="111111"/>
          <w:sz w:val="28"/>
          <w:szCs w:val="28"/>
          <w:rtl w:val="true"/>
          <w:lang w:bidi="ar-SA"/>
        </w:rPr>
        <w:t>.</w:t>
      </w:r>
      <w:r>
        <w:rPr>
          <w:rStyle w:val="FootnoteAnchor"/>
          <w:rtl w:val="true"/>
        </w:rPr>
        <w:footnoteReference w:id="2404"/>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وفور الدِّين و العِرض بابتذال المال موهبةٌ سنيّةٌ‌</w:t>
      </w:r>
      <w:r>
        <w:rPr>
          <w:rFonts w:eastAsia="Amiri" w:cs="Amiri" w:ascii="Amiri" w:hAnsi="Amiri"/>
          <w:color w:val="111111"/>
          <w:sz w:val="28"/>
          <w:szCs w:val="28"/>
          <w:rtl w:val="true"/>
          <w:lang w:bidi="ar-SA"/>
        </w:rPr>
        <w:t>.</w:t>
      </w:r>
      <w:r>
        <w:rPr>
          <w:rStyle w:val="FootnoteAnchor"/>
          <w:rtl w:val="true"/>
        </w:rPr>
        <w:footnoteReference w:id="2405"/>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وَصول الناس مَن وصل من قطعه</w:t>
      </w:r>
      <w:r>
        <w:rPr>
          <w:rFonts w:eastAsia="IRNazanin" w:cs="IRNazanin"/>
          <w:color w:val="111111"/>
          <w:sz w:val="28"/>
          <w:szCs w:val="28"/>
          <w:rtl w:val="true"/>
          <w:lang w:bidi="fa-IR"/>
        </w:rPr>
        <w:t>.</w:t>
      </w:r>
      <w:r>
        <w:rPr>
          <w:rStyle w:val="FootnoteAnchor"/>
          <w:rtl w:val="true"/>
        </w:rPr>
        <w:footnoteReference w:id="2406"/>
      </w:r>
    </w:p>
    <w:p>
      <w:pPr>
        <w:pStyle w:val="BookText"/>
        <w:rPr/>
      </w:pP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لمن ساءت سيرته، و جارت مملكته، و تجبّر و اعتدى</w:t>
      </w:r>
      <w:r>
        <w:rPr>
          <w:rFonts w:eastAsia="Amiri" w:cs="Amiri" w:ascii="Amiri" w:hAnsi="Amiri"/>
          <w:color w:val="111111"/>
          <w:sz w:val="28"/>
          <w:szCs w:val="28"/>
          <w:rtl w:val="true"/>
          <w:lang w:bidi="ar-SA"/>
        </w:rPr>
        <w:t>.</w:t>
      </w:r>
      <w:r>
        <w:rPr>
          <w:rStyle w:val="FootnoteAnchor"/>
          <w:rtl w:val="true"/>
        </w:rPr>
        <w:footnoteReference w:id="2407"/>
      </w:r>
    </w:p>
    <w:p>
      <w:p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لمن غَلَبَتْ عليه الغَفلة؛ فنَسي الرحلة، و لم يستعدَّ لها</w:t>
      </w:r>
      <w:r>
        <w:rPr>
          <w:rFonts w:eastAsia="Amiri" w:cs="Amiri" w:ascii="Amiri" w:hAnsi="Amiri"/>
          <w:color w:val="111111"/>
          <w:sz w:val="28"/>
          <w:szCs w:val="28"/>
          <w:rtl w:val="true"/>
          <w:lang w:bidi="ar-SA"/>
        </w:rPr>
        <w:t>.</w:t>
      </w:r>
      <w:r>
        <w:rPr>
          <w:rStyle w:val="FootnoteAnchor"/>
          <w:rtl w:val="true"/>
        </w:rPr>
        <w:footnoteReference w:id="2408"/>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 المُسرِف؛ ما أبعده عن صلاح نفسه و استدراك أمره</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 ابن آدم؛ أسير الجوع، ضريع الشبع، غرض الآفات، خليفة الأموات</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وقّروا أنفسكم عن الفكاهات، و مضاحكِ الحكايات، و محالّ التُّرّهات</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وقار الشيب أحبُّ إليّ من نضارة الشباب</w:t>
      </w:r>
      <w:r>
        <w:rPr>
          <w:rFonts w:eastAsia="Amiri" w:cs="Amiri" w:ascii="Amiri" w:hAnsi="Amiri"/>
          <w:color w:val="111111"/>
          <w:sz w:val="28"/>
          <w:szCs w:val="28"/>
          <w:rtl w:val="true"/>
          <w:lang w:bidi="ar-SA"/>
        </w:rPr>
        <w:t>.</w:t>
      </w:r>
      <w:r>
        <w:rPr>
          <w:rStyle w:val="FootnoteAnchor"/>
          <w:rtl w:val="true"/>
        </w:rPr>
        <w:footnoteReference w:id="241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للباغين من أحكم الحاكمين و عالمِ ضمائر المضمرين</w:t>
      </w:r>
      <w:r>
        <w:rPr>
          <w:rFonts w:eastAsia="Amiri" w:cs="Amiri" w:ascii="Amiri" w:hAnsi="Amiri"/>
          <w:color w:val="111111"/>
          <w:sz w:val="28"/>
          <w:szCs w:val="28"/>
          <w:rtl w:val="true"/>
          <w:lang w:bidi="ar-SA"/>
        </w:rPr>
        <w:t>.</w:t>
      </w:r>
      <w:r>
        <w:rPr>
          <w:rStyle w:val="FootnoteAnchor"/>
          <w:rtl w:val="true"/>
        </w:rPr>
        <w:footnoteReference w:id="2413"/>
      </w:r>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فلق الحبّة و برأ النسمة ليَظهرنَّ عليكم قَومٌ يَضربون الهام على تأويل القرآن كما بدأكم محمّدٌ صلى الله عليه و آله في تنزيله؛ ذلك حكمٌ من الرحمن في آخر الزمان</w:t>
      </w:r>
      <w:r>
        <w:rPr>
          <w:rFonts w:eastAsia="Amiri" w:cs="Amiri" w:ascii="Amiri" w:hAnsi="Amiri"/>
          <w:color w:val="111111"/>
          <w:sz w:val="28"/>
          <w:szCs w:val="28"/>
          <w:rtl w:val="true"/>
          <w:lang w:bidi="ar-SA"/>
        </w:rPr>
        <w:t>.</w:t>
      </w:r>
      <w:r>
        <w:rPr>
          <w:rStyle w:val="FootnoteAnchor"/>
          <w:rtl w:val="true"/>
        </w:rPr>
        <w:footnoteReference w:id="2414"/>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وَقُّوا دينكم بالاستعانة باللّٰه</w:t>
      </w:r>
      <w:r>
        <w:rPr>
          <w:rFonts w:eastAsia="Amiri" w:cs="Amiri" w:ascii="Amiri" w:hAnsi="Amiri"/>
          <w:color w:val="111111"/>
          <w:sz w:val="28"/>
          <w:szCs w:val="28"/>
          <w:rtl w:val="true"/>
          <w:lang w:bidi="ar-SA"/>
        </w:rPr>
        <w:t>.</w:t>
      </w:r>
      <w:r>
        <w:rPr>
          <w:rStyle w:val="FootnoteAnchor"/>
          <w:rtl w:val="true"/>
        </w:rPr>
        <w:footnoteReference w:id="2415"/>
      </w:r>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وَقُّوا أنفسكم من عذاب اللّٰه بالمبادرة إلى طاعة اللّٰه</w:t>
      </w:r>
      <w:r>
        <w:rPr>
          <w:rFonts w:eastAsia="Amiri" w:cs="Amiri" w:ascii="Amiri" w:hAnsi="Amiri"/>
          <w:color w:val="111111"/>
          <w:sz w:val="28"/>
          <w:szCs w:val="28"/>
          <w:rtl w:val="true"/>
          <w:lang w:bidi="ar-SA"/>
        </w:rPr>
        <w:t>.</w:t>
      </w:r>
      <w:r>
        <w:rPr>
          <w:rStyle w:val="FootnoteAnchor"/>
          <w:rtl w:val="true"/>
        </w:rPr>
        <w:footnoteReference w:id="2416"/>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 أبناء الدنيا ينقطع لانقطاع أسبابه</w:t>
      </w:r>
      <w:r>
        <w:rPr>
          <w:rFonts w:eastAsia="Amiri" w:cs="Amiri" w:ascii="Amiri" w:hAnsi="Amiri"/>
          <w:color w:val="111111"/>
          <w:sz w:val="28"/>
          <w:szCs w:val="28"/>
          <w:rtl w:val="true"/>
          <w:lang w:bidi="ar-SA"/>
        </w:rPr>
        <w:t>.</w:t>
      </w:r>
      <w:r>
        <w:rPr>
          <w:rStyle w:val="FootnoteAnchor"/>
          <w:rtl w:val="true"/>
        </w:rPr>
        <w:footnoteReference w:id="2417"/>
      </w:r>
      <w:r>
        <w:rPr>
          <w:rFonts w:ascii="Amiri" w:hAnsi="Amiri" w:eastAsia="Amiri" w:cs="Amiri"/>
          <w:color w:val="111111"/>
          <w:sz w:val="28"/>
          <w:sz w:val="28"/>
          <w:szCs w:val="28"/>
          <w:rtl w:val="true"/>
          <w:lang w:bidi="ar-SA"/>
        </w:rPr>
        <w:t>ودّ أبناء الآخرة يدوم لدوام أسبابه</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وزراء السوء أعوان الظلمة، و إخوانُ الأئمة</w:t>
      </w:r>
      <w:r>
        <w:rPr>
          <w:rFonts w:eastAsia="Amiri" w:cs="Amiri" w:ascii="Amiri" w:hAnsi="Amiri"/>
          <w:color w:val="111111"/>
          <w:sz w:val="28"/>
          <w:szCs w:val="28"/>
          <w:rtl w:val="true"/>
          <w:lang w:bidi="ar-SA"/>
        </w:rPr>
        <w:t>.</w:t>
      </w:r>
      <w:r>
        <w:rPr>
          <w:rStyle w:val="FootnoteAnchor"/>
          <w:rtl w:val="true"/>
        </w:rPr>
        <w:footnoteReference w:id="2419"/>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وُلاة الجور شرار الاُمّة، و أضدادُ الأئمّة</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عجبا أن تكون الخلافة بالصحابة، و لا تكون بالصحابة و القرابة</w:t>
      </w:r>
      <w:r>
        <w:rPr>
          <w:rFonts w:eastAsia="Amiri" w:cs="Amiri" w:ascii="Amiri" w:hAnsi="Amiri"/>
          <w:color w:val="111111"/>
          <w:sz w:val="28"/>
          <w:szCs w:val="28"/>
          <w:rtl w:val="true"/>
          <w:lang w:bidi="ar-SA"/>
        </w:rPr>
        <w:t>!</w:t>
      </w:r>
      <w:r>
        <w:rPr>
          <w:rStyle w:val="FootnoteAnchor"/>
          <w:rtl w:val="true"/>
        </w:rPr>
        <w:footnoteReference w:id="2421"/>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وقودُ النار يوم القيامة كلّ غنيٍّ بخل بماله على الفقراء، و كلُّ عالمٍ باع الدين بالدنيا</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واضعُ معروفه عند غير مستحقّه مضيّع له</w:t>
      </w:r>
      <w:r>
        <w:rPr>
          <w:rFonts w:eastAsia="Amiri" w:cs="Amiri" w:ascii="Amiri" w:hAnsi="Amiri"/>
          <w:color w:val="111111"/>
          <w:sz w:val="28"/>
          <w:szCs w:val="28"/>
          <w:rtl w:val="true"/>
          <w:lang w:bidi="ar-SA"/>
        </w:rPr>
        <w:t>.</w:t>
      </w:r>
      <w:r>
        <w:rPr>
          <w:rStyle w:val="FootnoteAnchor"/>
          <w:rtl w:val="true"/>
        </w:rPr>
        <w:footnoteReference w:id="2423"/>
      </w:r>
    </w:p>
    <w:p>
      <w:pPr>
        <w:pStyle w:val="BookText"/>
        <w:rPr/>
      </w:pP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ما مَنَع الأمرَ أهله و أزاح الحقّ عن مستحقّه إلّا كلُّ كافرٍ جاحدٍ و مُنافقٍ مُلحدٍ</w:t>
      </w:r>
      <w:r>
        <w:rPr>
          <w:rFonts w:eastAsia="Amiri" w:cs="Amiri" w:ascii="Amiri" w:hAnsi="Amiri"/>
          <w:color w:val="111111"/>
          <w:sz w:val="28"/>
          <w:szCs w:val="28"/>
          <w:rtl w:val="true"/>
          <w:lang w:bidi="ar-SA"/>
        </w:rPr>
        <w:t>.</w:t>
      </w:r>
      <w:r>
        <w:rPr>
          <w:rStyle w:val="FootnoteAnchor"/>
          <w:rtl w:val="true"/>
        </w:rPr>
        <w:footnoteReference w:id="2424"/>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وَجهُك ماءٌ جامدٌ يقطِّره السؤال، فانظر عند من تقطّره</w:t>
      </w:r>
      <w:r>
        <w:rPr>
          <w:rFonts w:eastAsia="Amiri" w:cs="Amiri" w:ascii="Amiri" w:hAnsi="Amiri"/>
          <w:color w:val="111111"/>
          <w:sz w:val="28"/>
          <w:szCs w:val="28"/>
          <w:rtl w:val="true"/>
          <w:lang w:bidi="ar-SA"/>
        </w:rPr>
        <w:t>.</w:t>
      </w:r>
      <w:r>
        <w:rPr>
          <w:rStyle w:val="FootnoteAnchor"/>
          <w:rtl w:val="true"/>
        </w:rPr>
        <w:footnoteReference w:id="2425"/>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الحلم و الاحتمال أنصر لي من شجعان الرجال</w:t>
      </w:r>
      <w:r>
        <w:rPr>
          <w:rFonts w:eastAsia="Amiri" w:cs="Amiri" w:ascii="Amiri" w:hAnsi="Amiri"/>
          <w:color w:val="111111"/>
          <w:sz w:val="28"/>
          <w:szCs w:val="28"/>
          <w:rtl w:val="true"/>
          <w:lang w:bidi="ar-SA"/>
        </w:rPr>
        <w:t>.</w:t>
      </w:r>
      <w:r>
        <w:rPr>
          <w:rStyle w:val="FootnoteAnchor"/>
          <w:rtl w:val="true"/>
        </w:rPr>
        <w:footnoteReference w:id="2426"/>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المرء إلى كلّ ما يبتغيه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 عيشه، و آمن سربه، وسعة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نيّته وسعة خُلقه</w:t>
      </w:r>
      <w:r>
        <w:rPr>
          <w:rFonts w:eastAsia="Amiri" w:cs="Amiri" w:ascii="Amiri" w:hAnsi="Amiri"/>
          <w:color w:val="111111"/>
          <w:sz w:val="28"/>
          <w:szCs w:val="28"/>
          <w:rtl w:val="true"/>
          <w:lang w:bidi="ar-SA"/>
        </w:rPr>
        <w:t>.</w:t>
      </w:r>
      <w:r>
        <w:rPr>
          <w:rStyle w:val="FootnoteAnchor"/>
          <w:rtl w:val="true"/>
        </w:rPr>
        <w:footnoteReference w:id="2427"/>
      </w:r>
    </w:p>
    <w:p>
      <w:p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فلق الحبّة و برأ النسمة ما أسلموا، و لكن استسلموا و أسرّوا الكفر، فلمّا وجدوا أعواناً عليه أعلنوا ما كانوا أسرّوا، و أظهروا ما كانوا أبطنوا</w:t>
      </w:r>
      <w:r>
        <w:rPr>
          <w:rFonts w:eastAsia="Amiri" w:cs="Amiri" w:ascii="Amiri" w:hAnsi="Amiri"/>
          <w:color w:val="111111"/>
          <w:sz w:val="28"/>
          <w:szCs w:val="28"/>
          <w:rtl w:val="true"/>
          <w:lang w:bidi="ar-SA"/>
        </w:rPr>
        <w:t>.</w:t>
      </w:r>
      <w:r>
        <w:rPr>
          <w:rStyle w:val="FootnoteAnchor"/>
          <w:rtl w:val="true"/>
        </w:rPr>
        <w:footnoteReference w:id="242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لَئِن أُبيتُ على حَسَك السُّعدان مُسهَّداً، و أُجر في الأغلال مُصَفّداً، أحبّ إليَّ من أن </w:t>
      </w:r>
      <w:bookmarkStart w:id="332" w:name="pg17234_194612"/>
    </w:p>
    <w:p>
      <w:pPr>
        <w:pStyle w:val="BookText"/>
        <w:rPr/>
      </w:pPr>
      <w:bookmarkEnd w:id="332"/>
      <w:r>
        <w:rPr>
          <w:rFonts w:ascii="Amiri" w:hAnsi="Amiri" w:eastAsia="Amiri" w:cs="Amiri"/>
          <w:color w:val="111111"/>
          <w:sz w:val="28"/>
          <w:sz w:val="28"/>
          <w:szCs w:val="28"/>
          <w:rtl w:val="true"/>
          <w:lang w:bidi="ar-SA"/>
        </w:rPr>
        <w:t>ألقى اللّٰه و رسوله ظالماً لبعض العباد، أو غاصباً لشيء من الحطام؛ و كيف أظلم لنفسٍ تسرع إلى البلاء قُفولُها، و يطول في الثَّرىٰ حلولها</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عَلم المستحفظون من أصحاب رسول اللّٰه صلى الله عليه و آله و سلم أنّي لم أردَّ على اللّٰه و لا على رسوله ساعةً قطُّ، و لقد بذلت في طاعته صلى الله عليه و آله جُهدي، و جاهدتُ أعداءه بكلّ طاقتي، و وقيته بنفسي؛ و لقد أفضىٰ عليَّ مِن علمه بما لم يُفض به إلى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 رسول اللّٰه صلى الله عليه و آله و إنّ رأسه لعلَى صدري، و لقد سالت نفثه</w:t>
      </w:r>
      <w:r>
        <w:rPr>
          <w:rStyle w:val="FootnoteAnchor"/>
          <w:rtl w:val="true"/>
        </w:rPr>
        <w:footnoteReference w:id="2430"/>
      </w:r>
      <w:r>
        <w:rPr>
          <w:rFonts w:ascii="Amiri" w:hAnsi="Amiri" w:eastAsia="Amiri" w:cs="Amiri"/>
          <w:color w:val="111111"/>
          <w:sz w:val="28"/>
          <w:sz w:val="28"/>
          <w:szCs w:val="28"/>
          <w:rtl w:val="true"/>
          <w:lang w:bidi="ar-SA"/>
        </w:rPr>
        <w:t>في كفّي فأمررتُها على وَجهي، و لقد وليتُ غُسلَه صلى الله عليه و آله و الملائكةُ أعواني، فضجّت الدارُ و الأفنية؛ ملأٌ يهبط، و ملأٌ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فارقتْ سمعي هَينَمَةٌ منهم، يصلّون عليه حتّى وارَيناهُ صلى الله عليه و آله في ضريحه، فمَن ذا أحقّ به منّي حيّاً و ميّتاً؟</w:t>
      </w:r>
      <w:r>
        <w:rPr>
          <w:rFonts w:eastAsia="Amiri" w:cs="Amiri" w:ascii="Amiri" w:hAnsi="Amiri"/>
          <w:color w:val="111111"/>
          <w:sz w:val="28"/>
          <w:szCs w:val="28"/>
          <w:rtl w:val="true"/>
          <w:lang w:bidi="ar-SA"/>
        </w:rPr>
        <w:t>.</w:t>
      </w:r>
      <w:r>
        <w:rPr>
          <w:rStyle w:val="FootnoteAnchor"/>
          <w:rtl w:val="true"/>
        </w:rPr>
        <w:footnoteReference w:id="2431"/>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لئن</w:t>
      </w:r>
      <w:r>
        <w:rPr>
          <w:rStyle w:val="FootnoteAnchor"/>
          <w:rtl w:val="true"/>
        </w:rPr>
        <w:footnoteReference w:id="2432"/>
      </w:r>
      <w:r>
        <w:rPr>
          <w:rFonts w:ascii="Amiri" w:hAnsi="Amiri" w:eastAsia="Amiri" w:cs="Amiri"/>
          <w:color w:val="111111"/>
          <w:sz w:val="28"/>
          <w:sz w:val="28"/>
          <w:szCs w:val="28"/>
          <w:rtl w:val="true"/>
          <w:lang w:bidi="ar-SA"/>
        </w:rPr>
        <w:t>فررتم من سيوف العاجلة لا تسلموا من سيوف الآخرة، و أنتم لهاميمُ العرب 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فاستحيوا من الفرار؛ فإنّ فيه ادّراعَ العار، و ولوجَ النار</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 العقاب، و انقطع العتاب، و زُحزحوا عن النار، و اطمأنَّتْ بهم الدار، و رَضوا المَثوى و القرار</w:t>
      </w:r>
      <w:r>
        <w:rPr>
          <w:rFonts w:eastAsia="Amiri" w:cs="Amiri" w:ascii="Amiri" w:hAnsi="Amiri"/>
          <w:color w:val="111111"/>
          <w:sz w:val="28"/>
          <w:szCs w:val="28"/>
          <w:rtl w:val="true"/>
          <w:lang w:bidi="ar-SA"/>
        </w:rPr>
        <w:t>.</w:t>
      </w:r>
      <w:r>
        <w:rPr>
          <w:rStyle w:val="FootnoteAnchor"/>
          <w:rtl w:val="true"/>
        </w:rPr>
        <w:footnoteReference w:id="2434"/>
      </w:r>
    </w:p>
    <w:p>
      <w:p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حضور الحاضر، و قيامُ الحجّة بوجود الناصر، و ما أخذ اللّٰه سبحانه على العلماء أن لا يقارّوا على كِظّة ظالمٍ و لا سَغب مظلومٍ‌، لألقيتُ حَبلَها على غاربها، و لَسَقيتُ آخرها بكأس أوّلها</w:t>
      </w:r>
      <w:r>
        <w:rPr>
          <w:rFonts w:eastAsia="Amiri" w:cs="Amiri" w:ascii="Amiri" w:hAnsi="Amiri"/>
          <w:color w:val="111111"/>
          <w:sz w:val="28"/>
          <w:szCs w:val="28"/>
          <w:rtl w:val="true"/>
          <w:lang w:bidi="ar-SA"/>
        </w:rPr>
        <w:t>.</w:t>
      </w:r>
      <w:r>
        <w:rPr>
          <w:rStyle w:val="FootnoteAnchor"/>
          <w:rtl w:val="true"/>
        </w:rPr>
        <w:footnoteReference w:id="2435"/>
      </w:r>
    </w:p>
    <w:p>
      <w:pPr>
        <w:pStyle w:val="Heading4"/>
        <w:numPr>
          <w:ilvl w:val="3"/>
          <w:numId w:val="1"/>
        </w:numPr>
        <w:rPr/>
      </w:pPr>
      <w:bookmarkStart w:id="333" w:name="__RefHeading___Toc3265004_1280447820"/>
      <w:bookmarkStart w:id="334" w:name="_Toc121"/>
      <w:bookmarkEnd w:id="333"/>
      <w:r>
        <w:rPr>
          <w:rtl w:val="true"/>
        </w:rPr>
        <w:t>[</w:t>
      </w:r>
      <w:r>
        <w:rPr>
          <w:rtl w:val="true"/>
        </w:rPr>
        <w:t>حرف الهاء</w:t>
      </w:r>
      <w:r>
        <w:rPr>
          <w:rtl w:val="true"/>
        </w:rPr>
        <w:t>]</w:t>
      </w:r>
      <w:bookmarkEnd w:id="334"/>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أولاده الطيّبين الطاهرين المعصومين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الهاء تعدّ عشرون كلمة في مورد واحد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قوله عليه صلوات اللّٰه تعالى و سلامه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 من أشعر قلبه التقوى</w:t>
      </w:r>
      <w:r>
        <w:rPr>
          <w:rFonts w:eastAsia="Amiri" w:cs="Amiri" w:ascii="Amiri" w:hAnsi="Amiri"/>
          <w:color w:val="111111"/>
          <w:sz w:val="28"/>
          <w:szCs w:val="28"/>
          <w:rtl w:val="true"/>
          <w:lang w:bidi="ar-SA"/>
        </w:rPr>
        <w:t>.</w:t>
      </w:r>
      <w:r>
        <w:rPr>
          <w:rStyle w:val="FootnoteAnchor"/>
          <w:rtl w:val="true"/>
        </w:rPr>
        <w:footnoteReference w:id="2436"/>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 من ادَّرع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اليقين</w:t>
      </w:r>
      <w:r>
        <w:rPr>
          <w:rFonts w:eastAsia="Amiri" w:cs="Amiri" w:ascii="Amiri" w:hAnsi="Amiri"/>
          <w:color w:val="111111"/>
          <w:sz w:val="28"/>
          <w:szCs w:val="28"/>
          <w:rtl w:val="true"/>
          <w:lang w:bidi="ar-SA"/>
        </w:rPr>
        <w:t>.</w:t>
      </w:r>
      <w:r>
        <w:rPr>
          <w:rStyle w:val="FootnoteAnchor"/>
          <w:rtl w:val="true"/>
        </w:rPr>
        <w:footnoteReference w:id="2437"/>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هدى من سلَّم مقادته إلى اللّٰه و رسوله و وليّ أمره</w:t>
      </w:r>
      <w:r>
        <w:rPr>
          <w:rFonts w:eastAsia="Amiri" w:cs="Amiri" w:ascii="Amiri" w:hAnsi="Amiri"/>
          <w:color w:val="111111"/>
          <w:sz w:val="28"/>
          <w:szCs w:val="28"/>
          <w:rtl w:val="true"/>
          <w:lang w:bidi="ar-SA"/>
        </w:rPr>
        <w:t>.</w:t>
      </w:r>
      <w:r>
        <w:rPr>
          <w:rStyle w:val="FootnoteAnchor"/>
          <w:rtl w:val="true"/>
        </w:rPr>
        <w:footnoteReference w:id="2438"/>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w:t>
      </w:r>
      <w:r>
        <w:rPr>
          <w:rStyle w:val="FootnoteAnchor"/>
          <w:rtl w:val="true"/>
        </w:rPr>
        <w:footnoteReference w:id="2439"/>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من أضلّه الهوىٰ‌، و استقاده الشيطان إلى سبيل العمى</w:t>
      </w:r>
      <w:r>
        <w:rPr>
          <w:rFonts w:eastAsia="Amiri" w:cs="Amiri" w:ascii="Amiri" w:hAnsi="Amiri"/>
          <w:color w:val="111111"/>
          <w:sz w:val="28"/>
          <w:szCs w:val="28"/>
          <w:rtl w:val="true"/>
          <w:lang w:bidi="ar-SA"/>
        </w:rPr>
        <w:t>.</w:t>
      </w:r>
      <w:r>
        <w:rPr>
          <w:rStyle w:val="FootnoteAnchor"/>
          <w:rtl w:val="true"/>
        </w:rPr>
        <w:footnoteReference w:id="2440"/>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من رضي عن نفسه، و وثق بما تُسوّله لَهُ‌</w:t>
      </w:r>
      <w:r>
        <w:rPr>
          <w:rFonts w:eastAsia="Amiri" w:cs="Amiri" w:ascii="Amiri" w:hAnsi="Amiri"/>
          <w:color w:val="111111"/>
          <w:sz w:val="28"/>
          <w:szCs w:val="28"/>
          <w:rtl w:val="true"/>
          <w:lang w:bidi="ar-SA"/>
        </w:rPr>
        <w:t>.</w:t>
      </w:r>
      <w:r>
        <w:rPr>
          <w:rStyle w:val="FootnoteAnchor"/>
          <w:rtl w:val="true"/>
        </w:rPr>
        <w:footnoteReference w:id="2441"/>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من باع اليقين بالشكّ‌، و الحقَّ بالباطل، و الآجلَ بالعاجل</w:t>
      </w:r>
      <w:r>
        <w:rPr>
          <w:rFonts w:eastAsia="Amiri" w:cs="Amiri" w:ascii="Amiri" w:hAnsi="Amiri"/>
          <w:color w:val="111111"/>
          <w:sz w:val="28"/>
          <w:szCs w:val="28"/>
          <w:rtl w:val="true"/>
          <w:lang w:bidi="ar-SA"/>
        </w:rPr>
        <w:t>.</w:t>
      </w:r>
      <w:r>
        <w:rPr>
          <w:rStyle w:val="FootnoteAnchor"/>
          <w:rtl w:val="true"/>
        </w:rPr>
        <w:footnoteReference w:id="2442"/>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مَن استنام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مهّرها دينه، فهو حيث مال إليها؛ قد اتّخذها همّه و معبوده</w:t>
      </w:r>
      <w:r>
        <w:rPr>
          <w:rFonts w:eastAsia="Amiri" w:cs="Amiri" w:ascii="Amiri" w:hAnsi="Amiri"/>
          <w:color w:val="111111"/>
          <w:sz w:val="28"/>
          <w:szCs w:val="28"/>
          <w:rtl w:val="true"/>
          <w:lang w:bidi="ar-SA"/>
        </w:rPr>
        <w:t>.</w:t>
      </w:r>
      <w:r>
        <w:rPr>
          <w:rStyle w:val="FootnoteAnchor"/>
          <w:rtl w:val="true"/>
        </w:rPr>
        <w:footnoteReference w:id="2443"/>
      </w:r>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ينتظر أهل غضاضة الصحّة إلّا نوازل السقم</w:t>
      </w:r>
      <w:r>
        <w:rPr>
          <w:rStyle w:val="FootnoteAnchor"/>
          <w:rtl w:val="true"/>
        </w:rPr>
        <w:footnoteReference w:id="244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لا يُخدَع اللّٰه عن جنّته، و لا يُنال ما عنده إلّا بمرضاته</w:t>
      </w:r>
      <w:r>
        <w:rPr>
          <w:rFonts w:eastAsia="Amiri" w:cs="Amiri" w:ascii="Amiri" w:hAnsi="Amiri"/>
          <w:color w:val="111111"/>
          <w:sz w:val="28"/>
          <w:szCs w:val="28"/>
          <w:rtl w:val="true"/>
          <w:lang w:bidi="ar-SA"/>
        </w:rPr>
        <w:t>.</w:t>
      </w:r>
      <w:r>
        <w:rPr>
          <w:rStyle w:val="FootnoteAnchor"/>
          <w:rtl w:val="true"/>
        </w:rPr>
        <w:footnoteReference w:id="2445"/>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أن ينجو الظالم من أليم عذاب اللّٰه و عظيم سَطْوته</w:t>
      </w:r>
      <w:r>
        <w:rPr>
          <w:rFonts w:eastAsia="Amiri" w:cs="Amiri" w:ascii="Amiri" w:hAnsi="Amiri"/>
          <w:color w:val="111111"/>
          <w:sz w:val="28"/>
          <w:szCs w:val="28"/>
          <w:rtl w:val="true"/>
          <w:lang w:bidi="ar-SA"/>
        </w:rPr>
        <w:t>.</w:t>
      </w:r>
      <w:r>
        <w:rPr>
          <w:rStyle w:val="FootnoteAnchor"/>
          <w:rtl w:val="true"/>
        </w:rPr>
        <w:footnoteReference w:id="2446"/>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الفرِحُون بالدنيا يوم القيامة، و نجا المحزونون فيها</w:t>
      </w:r>
      <w:r>
        <w:rPr>
          <w:rFonts w:eastAsia="Amiri" w:cs="Amiri" w:ascii="Amiri" w:hAnsi="Amiri"/>
          <w:color w:val="111111"/>
          <w:sz w:val="28"/>
          <w:szCs w:val="28"/>
          <w:rtl w:val="true"/>
          <w:lang w:bidi="ar-SA"/>
        </w:rPr>
        <w:t>.</w:t>
      </w:r>
      <w:r>
        <w:rPr>
          <w:rStyle w:val="FootnoteAnchor"/>
          <w:rtl w:val="true"/>
        </w:rPr>
        <w:footnoteReference w:id="2447"/>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تنظر إلّا فقيراً يكابد فقراً، أو غنيّاً بدّل نِعم اللّٰه سبحانه كُفراً، أو بخيلاً اتّخذ البُخل وَفراً، أو متمرداً كأنّ باُذنه عن سماع الحقّ وقراً</w:t>
      </w:r>
      <w:r>
        <w:rPr>
          <w:rFonts w:eastAsia="Amiri" w:cs="Amiri" w:ascii="Amiri" w:hAnsi="Amiri"/>
          <w:color w:val="111111"/>
          <w:sz w:val="28"/>
          <w:szCs w:val="28"/>
          <w:rtl w:val="true"/>
          <w:lang w:bidi="ar-SA"/>
        </w:rPr>
        <w:t>.</w:t>
      </w:r>
      <w:r>
        <w:rPr>
          <w:rStyle w:val="FootnoteAnchor"/>
          <w:rtl w:val="true"/>
        </w:rPr>
        <w:footnoteReference w:id="2448"/>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المؤمن لآخرته، و كلّ جدّه لمُنقلبه</w:t>
      </w:r>
      <w:r>
        <w:rPr>
          <w:rFonts w:eastAsia="Amiri" w:cs="Amiri" w:ascii="Amiri" w:hAnsi="Amiri"/>
          <w:color w:val="111111"/>
          <w:sz w:val="28"/>
          <w:szCs w:val="28"/>
          <w:rtl w:val="true"/>
          <w:lang w:bidi="ar-SA"/>
        </w:rPr>
        <w:t>.</w:t>
      </w:r>
      <w:r>
        <w:rPr>
          <w:rStyle w:val="FootnoteAnchor"/>
          <w:rtl w:val="true"/>
        </w:rPr>
        <w:footnoteReference w:id="2449"/>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هواك أعدى عليك من كلّ عدوٍّ فاغلبه، و إلّا أهلكك</w:t>
      </w:r>
      <w:r>
        <w:rPr>
          <w:rFonts w:eastAsia="Amiri" w:cs="Amiri" w:ascii="Amiri" w:hAnsi="Amiri"/>
          <w:color w:val="111111"/>
          <w:sz w:val="28"/>
          <w:szCs w:val="28"/>
          <w:rtl w:val="true"/>
          <w:lang w:bidi="ar-SA"/>
        </w:rPr>
        <w:t>.</w:t>
      </w:r>
      <w:r>
        <w:rPr>
          <w:rStyle w:val="FootnoteAnchor"/>
          <w:rtl w:val="true"/>
        </w:rPr>
        <w:footnoteReference w:id="245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 اللّهمّ لنا رضاك، و أغننا عن مدّ الأيدي إلى سواك</w:t>
      </w:r>
      <w:r>
        <w:rPr>
          <w:rFonts w:eastAsia="Amiri" w:cs="Amiri" w:ascii="Amiri" w:hAnsi="Amiri"/>
          <w:color w:val="111111"/>
          <w:sz w:val="28"/>
          <w:szCs w:val="28"/>
          <w:rtl w:val="true"/>
          <w:lang w:bidi="ar-SA"/>
        </w:rPr>
        <w:t>.</w:t>
      </w:r>
      <w:r>
        <w:rPr>
          <w:rStyle w:val="FootnoteAnchor"/>
          <w:rtl w:val="true"/>
        </w:rPr>
        <w:footnoteReference w:id="2451"/>
      </w:r>
      <w:bookmarkStart w:id="335" w:name="pg17234_194614"/>
    </w:p>
    <w:p>
      <w:pPr>
        <w:pStyle w:val="BookText"/>
        <w:rPr/>
      </w:pPr>
      <w:bookmarkEnd w:id="335"/>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هموم الرجل على قدر همّته، و غيرتُه على قدر حميّته</w:t>
      </w:r>
      <w:r>
        <w:rPr>
          <w:rFonts w:eastAsia="Amiri" w:cs="Amiri" w:ascii="Amiri" w:hAnsi="Amiri"/>
          <w:color w:val="111111"/>
          <w:sz w:val="28"/>
          <w:szCs w:val="28"/>
          <w:rtl w:val="true"/>
          <w:lang w:bidi="ar-SA"/>
        </w:rPr>
        <w:t>.</w:t>
      </w:r>
      <w:r>
        <w:rPr>
          <w:rStyle w:val="FootnoteAnchor"/>
          <w:rtl w:val="true"/>
        </w:rPr>
        <w:footnoteReference w:id="2452"/>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في حقّ من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الإيمان، و باشروا روح اليقين، فانتهلوا</w:t>
      </w:r>
      <w:r>
        <w:rPr>
          <w:rStyle w:val="FootnoteAnchor"/>
          <w:rtl w:val="true"/>
        </w:rPr>
        <w:footnoteReference w:id="2453"/>
      </w:r>
      <w:r>
        <w:rPr>
          <w:rFonts w:ascii="Amiri" w:hAnsi="Amiri" w:eastAsia="Amiri" w:cs="Amiri"/>
          <w:color w:val="111111"/>
          <w:sz w:val="28"/>
          <w:sz w:val="28"/>
          <w:szCs w:val="28"/>
          <w:rtl w:val="true"/>
          <w:lang w:bidi="ar-SA"/>
        </w:rPr>
        <w:t>ما استوعر المترفون، و أنسوا بما استوحش منه الجاهلون، و صحبوا الدُّنيا بأبدان أرواحها معلَّقةٌ بالملإ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خلفاء اللّٰه تعالى في أرضه، و الدعاةُ إلى دينه؛ آه آه شوقاً إلى رؤيتهم</w:t>
      </w:r>
      <w:r>
        <w:rPr>
          <w:rFonts w:eastAsia="Amiri" w:cs="Amiri" w:ascii="Amiri" w:hAnsi="Amiri"/>
          <w:color w:val="111111"/>
          <w:sz w:val="28"/>
          <w:szCs w:val="28"/>
          <w:rtl w:val="true"/>
          <w:lang w:bidi="ar-SA"/>
        </w:rPr>
        <w:t>!</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سيف اللّٰه، لا يَنبو عن الضرب، و لا كليلُ الحدّ، و لا تستويه بدعةٌ‌، و لا تتيه به غوايةٌ‌</w:t>
      </w:r>
      <w:r>
        <w:rPr>
          <w:rFonts w:eastAsia="Amiri" w:cs="Amiri" w:ascii="Amiri" w:hAnsi="Amiri"/>
          <w:color w:val="111111"/>
          <w:sz w:val="28"/>
          <w:szCs w:val="28"/>
          <w:rtl w:val="true"/>
          <w:lang w:bidi="ar-SA"/>
        </w:rPr>
        <w:t>.</w:t>
      </w:r>
      <w:r>
        <w:rPr>
          <w:rStyle w:val="FootnoteAnchor"/>
          <w:rtl w:val="true"/>
        </w:rPr>
        <w:footnoteReference w:id="2455"/>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اللّٰه العليّ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آل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دعائم الإسلام، و 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عاد الحقّ إلى نصابه، و انزاح الباطل عن مُقامه، و 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الدين عقل وعايةٍ‌، لا عقل سماعٍ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موضع سرّ رسول اللّٰه صلى الله عليه و آله، و حُماة أمره، و عَيبةُ علمه، و موئل حكمه، و كهوف كتبه، 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كرائم الإيمان، و كنوز الرحمن؛ إن قالوا صدقوا، و إن صمتوا لم يُسبقوا، هم كنوز الإيمان، و معادن الإحسان؛ إن حكموا عدلوا، و إن حاجُّوا خَصَموا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أساس الدين، و عماد اليقين، إليهم يفيء الغالي، و 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مصابيح الظُّلَم، و ينابيعُ الحكم، و معادن العلم</w:t>
      </w:r>
      <w:r>
        <w:rPr>
          <w:rFonts w:eastAsia="Amiri" w:cs="Amiri" w:ascii="Amiri" w:hAnsi="Amiri"/>
          <w:color w:val="111111"/>
          <w:sz w:val="28"/>
          <w:szCs w:val="28"/>
          <w:rtl w:val="true"/>
          <w:lang w:bidi="ar-SA"/>
        </w:rPr>
        <w:t>.</w:t>
      </w:r>
      <w:r>
        <w:rPr>
          <w:rStyle w:val="FootnoteAnchor"/>
          <w:rtl w:val="true"/>
        </w:rPr>
        <w:footnoteReference w:id="2456"/>
      </w:r>
    </w:p>
    <w:p>
      <w:pPr>
        <w:pStyle w:val="Heading4"/>
        <w:numPr>
          <w:ilvl w:val="3"/>
          <w:numId w:val="1"/>
        </w:numPr>
        <w:rPr/>
      </w:pPr>
      <w:bookmarkStart w:id="336" w:name="__RefHeading___Toc3265006_1280447820"/>
      <w:bookmarkStart w:id="337" w:name="_Toc122"/>
      <w:bookmarkEnd w:id="336"/>
      <w:r>
        <w:rPr>
          <w:rtl w:val="true"/>
        </w:rPr>
        <w:t>[</w:t>
      </w:r>
      <w:r>
        <w:rPr>
          <w:rtl w:val="true"/>
        </w:rPr>
        <w:t>حرف لا</w:t>
      </w:r>
      <w:r>
        <w:rPr>
          <w:rtl w:val="true"/>
        </w:rPr>
        <w:t>]</w:t>
      </w:r>
      <w:bookmarkEnd w:id="3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على أولاده الطيّبين الطاهرين المنتجبين المعصومين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لا، و تعدّ بمائة و تسعة و تسعين كلمة؛ منها بالنهي، و يعدّ بإحدى و تسعين كلمة، و هو المورد الأوّل منه؛ من ذلك قوله عليه صلوات اللّٰه و سلامه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يَحمدْ حامدٌ إلّا ربّه</w:t>
      </w:r>
      <w:r>
        <w:rPr>
          <w:rStyle w:val="FootnoteAnchor"/>
          <w:rtl w:val="true"/>
        </w:rPr>
        <w:footnoteReference w:id="2457"/>
      </w:r>
      <w:r>
        <w:rPr>
          <w:rFonts w:ascii="Amiri" w:hAnsi="Amiri" w:eastAsia="Amiri" w:cs="Amiri"/>
          <w:color w:val="111111"/>
          <w:sz w:val="28"/>
          <w:sz w:val="28"/>
          <w:szCs w:val="28"/>
          <w:rtl w:val="true"/>
          <w:lang w:bidi="ar-SA"/>
        </w:rPr>
        <w:t>، و لا يَخف خائفٌ إلّا ذنبه</w:t>
      </w:r>
      <w:r>
        <w:rPr>
          <w:rFonts w:eastAsia="Amiri" w:cs="Amiri" w:ascii="Amiri" w:hAnsi="Amiri"/>
          <w:color w:val="111111"/>
          <w:sz w:val="28"/>
          <w:szCs w:val="28"/>
          <w:rtl w:val="true"/>
          <w:lang w:bidi="ar-SA"/>
        </w:rPr>
        <w:t>.</w:t>
      </w:r>
      <w:r>
        <w:rPr>
          <w:rStyle w:val="FootnoteAnchor"/>
          <w:rtl w:val="true"/>
        </w:rPr>
        <w:footnoteReference w:id="2458"/>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تأس على ما فات</w:t>
      </w:r>
      <w:r>
        <w:rPr>
          <w:rStyle w:val="FootnoteAnchor"/>
          <w:rtl w:val="true"/>
        </w:rPr>
        <w:footnoteReference w:id="2459"/>
      </w:r>
      <w:r>
        <w:rPr>
          <w:rFonts w:ascii="IRNazanin" w:hAnsi="IRNazanin" w:eastAsia="IRNazanin"/>
          <w:color w:val="111111"/>
          <w:sz w:val="28"/>
          <w:sz w:val="28"/>
          <w:szCs w:val="28"/>
          <w:rtl w:val="true"/>
          <w:lang w:bidi="fa-IR"/>
        </w:rPr>
        <w:t>، و لا تفرح بما هو آتٍ‌</w:t>
      </w:r>
      <w:r>
        <w:rPr>
          <w:rFonts w:eastAsia="IRNazanin" w:cs="IRNazanin"/>
          <w:color w:val="111111"/>
          <w:sz w:val="28"/>
          <w:szCs w:val="28"/>
          <w:rtl w:val="true"/>
          <w:lang w:bidi="fa-IR"/>
        </w:rPr>
        <w:t>.</w:t>
      </w:r>
      <w:r>
        <w:rPr>
          <w:rStyle w:val="FootnoteAnchor"/>
          <w:rtl w:val="true"/>
        </w:rPr>
        <w:footnoteReference w:id="2460"/>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تقولنّ ما يسوؤك جوابه</w:t>
      </w:r>
      <w:r>
        <w:rPr>
          <w:rFonts w:eastAsia="Amiri" w:cs="Amiri" w:ascii="Amiri" w:hAnsi="Amiri"/>
          <w:color w:val="111111"/>
          <w:sz w:val="28"/>
          <w:szCs w:val="28"/>
          <w:rtl w:val="true"/>
          <w:lang w:bidi="ar-SA"/>
        </w:rPr>
        <w:t>.</w:t>
      </w:r>
      <w:r>
        <w:rPr>
          <w:rStyle w:val="FootnoteAnchor"/>
          <w:rtl w:val="true"/>
        </w:rPr>
        <w:footnoteReference w:id="2461"/>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تُعِنْ قويّاً على ضعيف</w:t>
      </w:r>
      <w:r>
        <w:rPr>
          <w:rStyle w:val="FootnoteAnchor"/>
          <w:rtl w:val="true"/>
        </w:rPr>
        <w:footnoteReference w:id="2462"/>
      </w:r>
      <w:r>
        <w:rPr>
          <w:rFonts w:ascii="Amiri" w:hAnsi="Amiri" w:eastAsia="Amiri" w:cs="Amiri"/>
          <w:color w:val="111111"/>
          <w:sz w:val="28"/>
          <w:sz w:val="28"/>
          <w:szCs w:val="28"/>
          <w:rtl w:val="true"/>
          <w:lang w:bidi="ar-SA"/>
        </w:rPr>
        <w:t>، و لا تؤثر دَنيّاً على شريفٍ‌</w:t>
      </w:r>
      <w:r>
        <w:rPr>
          <w:rFonts w:eastAsia="Amiri" w:cs="Amiri" w:ascii="Amiri" w:hAnsi="Amiri"/>
          <w:color w:val="111111"/>
          <w:sz w:val="28"/>
          <w:szCs w:val="28"/>
          <w:rtl w:val="true"/>
          <w:lang w:bidi="ar-SA"/>
        </w:rPr>
        <w:t>.</w:t>
      </w:r>
      <w:r>
        <w:rPr>
          <w:rStyle w:val="FootnoteAnchor"/>
          <w:rtl w:val="true"/>
        </w:rPr>
        <w:footnoteReference w:id="2463"/>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تثقنَّ على عهد مَن لا دين له</w:t>
      </w:r>
      <w:r>
        <w:rPr>
          <w:rStyle w:val="FootnoteAnchor"/>
          <w:rtl w:val="true"/>
        </w:rPr>
        <w:footnoteReference w:id="2464"/>
      </w:r>
      <w:r>
        <w:rPr>
          <w:rFonts w:ascii="Amiri" w:hAnsi="Amiri" w:eastAsia="Amiri" w:cs="Amiri"/>
          <w:color w:val="111111"/>
          <w:sz w:val="28"/>
          <w:sz w:val="28"/>
          <w:szCs w:val="28"/>
          <w:rtl w:val="true"/>
          <w:lang w:bidi="ar-SA"/>
        </w:rPr>
        <w:t>، و لا تمنحنَّ وُدَّك مَن لا وفاء له</w:t>
      </w:r>
      <w:r>
        <w:rPr>
          <w:rFonts w:eastAsia="Amiri" w:cs="Amiri" w:ascii="Amiri" w:hAnsi="Amiri"/>
          <w:color w:val="111111"/>
          <w:sz w:val="28"/>
          <w:szCs w:val="28"/>
          <w:rtl w:val="true"/>
          <w:lang w:bidi="ar-SA"/>
        </w:rPr>
        <w:t>.</w:t>
      </w:r>
      <w:r>
        <w:rPr>
          <w:rStyle w:val="FootnoteAnchor"/>
          <w:rtl w:val="true"/>
        </w:rPr>
        <w:footnoteReference w:id="2465"/>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تغالب من لا تقدر على دفعه</w:t>
      </w:r>
      <w:r>
        <w:rPr>
          <w:rStyle w:val="FootnoteAnchor"/>
          <w:rtl w:val="true"/>
        </w:rPr>
        <w:footnoteReference w:id="2466"/>
      </w:r>
      <w:r>
        <w:rPr>
          <w:rFonts w:ascii="Amiri" w:hAnsi="Amiri" w:eastAsia="Amiri" w:cs="Amiri"/>
          <w:color w:val="111111"/>
          <w:sz w:val="28"/>
          <w:sz w:val="28"/>
          <w:szCs w:val="28"/>
          <w:rtl w:val="true"/>
          <w:lang w:bidi="ar-SA"/>
        </w:rPr>
        <w:t>، و لا تَعِد بما تَعجز عن الوفاء به</w:t>
      </w:r>
      <w:r>
        <w:rPr>
          <w:rFonts w:eastAsia="Amiri" w:cs="Amiri" w:ascii="Amiri" w:hAnsi="Amiri"/>
          <w:color w:val="111111"/>
          <w:sz w:val="28"/>
          <w:szCs w:val="28"/>
          <w:rtl w:val="true"/>
          <w:lang w:bidi="ar-SA"/>
        </w:rPr>
        <w:t>.</w:t>
      </w:r>
      <w:r>
        <w:rPr>
          <w:rStyle w:val="FootnoteAnchor"/>
          <w:rtl w:val="true"/>
        </w:rPr>
        <w:footnoteReference w:id="2467"/>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تقدم على ما تخشى العجز عنه</w:t>
      </w:r>
      <w:r>
        <w:rPr>
          <w:rStyle w:val="FootnoteAnchor"/>
          <w:rtl w:val="true"/>
        </w:rPr>
        <w:footnoteReference w:id="2468"/>
      </w:r>
      <w:r>
        <w:rPr>
          <w:rFonts w:ascii="IRNazanin" w:hAnsi="IRNazanin" w:eastAsia="IRNazanin"/>
          <w:color w:val="111111"/>
          <w:sz w:val="28"/>
          <w:sz w:val="28"/>
          <w:szCs w:val="28"/>
          <w:rtl w:val="true"/>
          <w:lang w:bidi="fa-IR"/>
        </w:rPr>
        <w:t>، و لا تعامل من لا تقدرُ على الإنصاف منه</w:t>
      </w:r>
      <w:r>
        <w:rPr>
          <w:rFonts w:eastAsia="IRNazanin" w:cs="IRNazanin"/>
          <w:color w:val="111111"/>
          <w:sz w:val="28"/>
          <w:szCs w:val="28"/>
          <w:rtl w:val="true"/>
          <w:lang w:bidi="fa-IR"/>
        </w:rPr>
        <w:t>.</w:t>
      </w:r>
      <w:r>
        <w:rPr>
          <w:rStyle w:val="FootnoteAnchor"/>
          <w:rtl w:val="true"/>
        </w:rPr>
        <w:footnoteReference w:id="2469"/>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تعدّنّ شرّاً ما أدركتَ به خيراً</w:t>
      </w:r>
      <w:r>
        <w:rPr>
          <w:rFonts w:eastAsia="Amiri" w:cs="Amiri" w:ascii="Amiri" w:hAnsi="Amiri"/>
          <w:color w:val="111111"/>
          <w:sz w:val="28"/>
          <w:szCs w:val="28"/>
          <w:rtl w:val="true"/>
          <w:lang w:bidi="ar-SA"/>
        </w:rPr>
        <w:t>.</w:t>
      </w:r>
      <w:r>
        <w:rPr>
          <w:rStyle w:val="FootnoteAnchor"/>
          <w:rtl w:val="true"/>
        </w:rPr>
        <w:footnoteReference w:id="2470"/>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تتكلّم بكلّ ما تعلم فكفى بذلك جهلاً</w:t>
      </w:r>
      <w:r>
        <w:rPr>
          <w:rStyle w:val="FootnoteAnchor"/>
          <w:rtl w:val="true"/>
        </w:rPr>
        <w:footnoteReference w:id="2471"/>
      </w:r>
      <w:r>
        <w:rPr>
          <w:rFonts w:ascii="Amiri" w:hAnsi="Amiri" w:eastAsia="Amiri" w:cs="Amiri"/>
          <w:color w:val="111111"/>
          <w:sz w:val="28"/>
          <w:sz w:val="28"/>
          <w:szCs w:val="28"/>
          <w:rtl w:val="true"/>
          <w:lang w:bidi="ar-SA"/>
        </w:rPr>
        <w:t>، و لا تُمسِك عن إظهار الحقّ إذا وجدت له أهلاً</w:t>
      </w:r>
      <w:r>
        <w:rPr>
          <w:rFonts w:eastAsia="Amiri" w:cs="Amiri" w:ascii="Amiri" w:hAnsi="Amiri"/>
          <w:color w:val="111111"/>
          <w:sz w:val="28"/>
          <w:szCs w:val="28"/>
          <w:rtl w:val="true"/>
          <w:lang w:bidi="ar-SA"/>
        </w:rPr>
        <w:t>.</w:t>
      </w:r>
      <w:r>
        <w:rPr>
          <w:rStyle w:val="FootnoteAnchor"/>
          <w:rtl w:val="true"/>
        </w:rPr>
        <w:footnoteReference w:id="2472"/>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ترخّص لنفسك في شيءٍ من الأقوال و الأفعال</w:t>
      </w:r>
      <w:r>
        <w:rPr>
          <w:rFonts w:eastAsia="Amiri" w:cs="Amiri" w:ascii="Amiri" w:hAnsi="Amiri"/>
          <w:color w:val="111111"/>
          <w:sz w:val="28"/>
          <w:szCs w:val="28"/>
          <w:rtl w:val="true"/>
          <w:lang w:bidi="ar-SA"/>
        </w:rPr>
        <w:t>.</w:t>
      </w:r>
      <w:r>
        <w:rPr>
          <w:rStyle w:val="FootnoteAnchor"/>
          <w:rtl w:val="true"/>
        </w:rPr>
        <w:footnoteReference w:id="2473"/>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تطمع في كلّ ما ترى و تسمع، فكفى بذلك غرّةً‌</w:t>
      </w:r>
      <w:r>
        <w:rPr>
          <w:rFonts w:eastAsia="Amiri" w:cs="Amiri" w:ascii="Amiri" w:hAnsi="Amiri"/>
          <w:color w:val="111111"/>
          <w:sz w:val="28"/>
          <w:szCs w:val="28"/>
          <w:rtl w:val="true"/>
          <w:lang w:bidi="ar-SA"/>
        </w:rPr>
        <w:t>.</w:t>
      </w:r>
      <w:r>
        <w:rPr>
          <w:rStyle w:val="FootnoteAnchor"/>
          <w:rtl w:val="true"/>
        </w:rPr>
        <w:footnoteReference w:id="2474"/>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تقطع صديقاً و إن كفر</w:t>
      </w:r>
      <w:r>
        <w:rPr>
          <w:rStyle w:val="FootnoteAnchor"/>
          <w:rtl w:val="true"/>
        </w:rPr>
        <w:footnoteReference w:id="2475"/>
      </w:r>
      <w:r>
        <w:rPr>
          <w:rFonts w:ascii="Amiri" w:hAnsi="Amiri" w:eastAsia="Amiri" w:cs="Amiri"/>
          <w:color w:val="111111"/>
          <w:sz w:val="28"/>
          <w:sz w:val="28"/>
          <w:szCs w:val="28"/>
          <w:rtl w:val="true"/>
          <w:lang w:bidi="ar-SA"/>
        </w:rPr>
        <w:t>، و لا تأمن عدوّاً و إن شكر</w:t>
      </w:r>
      <w:r>
        <w:rPr>
          <w:rFonts w:eastAsia="Amiri" w:cs="Amiri" w:ascii="Amiri" w:hAnsi="Amiri"/>
          <w:color w:val="111111"/>
          <w:sz w:val="28"/>
          <w:szCs w:val="28"/>
          <w:rtl w:val="true"/>
          <w:lang w:bidi="ar-SA"/>
        </w:rPr>
        <w:t>.</w:t>
      </w:r>
      <w:r>
        <w:rPr>
          <w:rStyle w:val="FootnoteAnchor"/>
          <w:rtl w:val="true"/>
        </w:rPr>
        <w:footnoteReference w:id="2476"/>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تستعظمنّ النوال و إن عظم؛ فإنَّ قدر السؤال أعظم منه</w:t>
      </w:r>
      <w:r>
        <w:rPr>
          <w:rFonts w:eastAsia="IRNazanin" w:cs="IRNazanin"/>
          <w:color w:val="111111"/>
          <w:sz w:val="28"/>
          <w:szCs w:val="28"/>
          <w:rtl w:val="true"/>
          <w:lang w:bidi="fa-IR"/>
        </w:rPr>
        <w:t>.</w:t>
      </w:r>
      <w:r>
        <w:rPr>
          <w:rStyle w:val="FootnoteAnchor"/>
          <w:rtl w:val="true"/>
        </w:rPr>
        <w:footnoteReference w:id="247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تردّن السائل و إن أسرف</w:t>
      </w:r>
      <w:r>
        <w:rPr>
          <w:rFonts w:eastAsia="IRNazanin" w:cs="IRNazanin"/>
          <w:color w:val="111111"/>
          <w:sz w:val="28"/>
          <w:szCs w:val="28"/>
          <w:rtl w:val="true"/>
          <w:lang w:bidi="fa-IR"/>
        </w:rPr>
        <w:t>.</w:t>
      </w:r>
      <w:r>
        <w:rPr>
          <w:rStyle w:val="FootnoteAnchor"/>
          <w:rtl w:val="true"/>
        </w:rPr>
        <w:footnoteReference w:id="2478"/>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تعاتب الجاهل فيمقتك، و عاتب العاقل يحببك</w:t>
      </w:r>
      <w:r>
        <w:rPr>
          <w:rFonts w:eastAsia="Amiri" w:cs="Amiri" w:ascii="Amiri" w:hAnsi="Amiri"/>
          <w:color w:val="111111"/>
          <w:sz w:val="28"/>
          <w:szCs w:val="28"/>
          <w:rtl w:val="true"/>
          <w:lang w:bidi="ar-SA"/>
        </w:rPr>
        <w:t>.</w:t>
      </w:r>
      <w:r>
        <w:rPr>
          <w:rStyle w:val="FootnoteAnchor"/>
          <w:rtl w:val="true"/>
        </w:rPr>
        <w:footnoteReference w:id="2479"/>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تفعل ما يشين العقل و العرض و الاسم</w:t>
      </w:r>
      <w:r>
        <w:rPr>
          <w:rFonts w:eastAsia="Amiri" w:cs="Amiri" w:ascii="Amiri" w:hAnsi="Amiri"/>
          <w:color w:val="111111"/>
          <w:sz w:val="28"/>
          <w:szCs w:val="28"/>
          <w:rtl w:val="true"/>
          <w:lang w:bidi="ar-SA"/>
        </w:rPr>
        <w:t>.</w:t>
      </w:r>
      <w:r>
        <w:rPr>
          <w:rStyle w:val="FootnoteAnchor"/>
          <w:rtl w:val="true"/>
        </w:rPr>
        <w:footnoteReference w:id="2480"/>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تضع مَن رفعه التقوى</w:t>
      </w:r>
      <w:r>
        <w:rPr>
          <w:rStyle w:val="FootnoteAnchor"/>
          <w:rtl w:val="true"/>
        </w:rPr>
        <w:footnoteReference w:id="2481"/>
      </w:r>
      <w:r>
        <w:rPr>
          <w:rFonts w:ascii="Amiri" w:hAnsi="Amiri" w:eastAsia="Amiri" w:cs="Amiri"/>
          <w:color w:val="111111"/>
          <w:sz w:val="28"/>
          <w:sz w:val="28"/>
          <w:szCs w:val="28"/>
          <w:rtl w:val="true"/>
          <w:lang w:bidi="ar-SA"/>
        </w:rPr>
        <w:t>، و لا ترفع من رفعته الدنيا</w:t>
      </w:r>
      <w:r>
        <w:rPr>
          <w:rFonts w:eastAsia="Amiri" w:cs="Amiri" w:ascii="Amiri" w:hAnsi="Amiri"/>
          <w:color w:val="111111"/>
          <w:sz w:val="28"/>
          <w:szCs w:val="28"/>
          <w:rtl w:val="true"/>
          <w:lang w:bidi="ar-SA"/>
        </w:rPr>
        <w:t>.</w:t>
      </w:r>
      <w:r>
        <w:rPr>
          <w:rStyle w:val="FootnoteAnchor"/>
          <w:rtl w:val="true"/>
        </w:rPr>
        <w:footnoteReference w:id="2482"/>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تطيعوا الأدعياء الّذين شربتم بصفوكم كدرهم، و خلطتم بصحّتكم مرضهم، فأدخلتم في حقّكم باطلهم</w:t>
      </w:r>
      <w:r>
        <w:rPr>
          <w:rFonts w:eastAsia="Amiri" w:cs="Amiri" w:ascii="Amiri" w:hAnsi="Amiri"/>
          <w:color w:val="111111"/>
          <w:sz w:val="28"/>
          <w:szCs w:val="28"/>
          <w:rtl w:val="true"/>
          <w:lang w:bidi="ar-SA"/>
        </w:rPr>
        <w:t>.</w:t>
      </w:r>
      <w:r>
        <w:rPr>
          <w:rStyle w:val="FootnoteAnchor"/>
          <w:rtl w:val="true"/>
        </w:rPr>
        <w:footnoteReference w:id="2483"/>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تَثِقْ بالصديق قبل الخبرة</w:t>
      </w:r>
      <w:r>
        <w:rPr>
          <w:rStyle w:val="FootnoteAnchor"/>
          <w:rtl w:val="true"/>
        </w:rPr>
        <w:footnoteReference w:id="2484"/>
      </w:r>
      <w:r>
        <w:rPr>
          <w:rFonts w:ascii="Amiri" w:hAnsi="Amiri" w:eastAsia="Amiri" w:cs="Amiri"/>
          <w:color w:val="111111"/>
          <w:sz w:val="28"/>
          <w:sz w:val="28"/>
          <w:szCs w:val="28"/>
          <w:rtl w:val="true"/>
          <w:lang w:bidi="ar-SA"/>
        </w:rPr>
        <w:t>، و لا تُوقِع بالعدوّ قبل القدرة</w:t>
      </w:r>
      <w:r>
        <w:rPr>
          <w:rFonts w:eastAsia="Amiri" w:cs="Amiri" w:ascii="Amiri" w:hAnsi="Amiri"/>
          <w:color w:val="111111"/>
          <w:sz w:val="28"/>
          <w:szCs w:val="28"/>
          <w:rtl w:val="true"/>
          <w:lang w:bidi="ar-SA"/>
        </w:rPr>
        <w:t>.</w:t>
      </w:r>
      <w:r>
        <w:rPr>
          <w:rStyle w:val="FootnoteAnchor"/>
          <w:rtl w:val="true"/>
        </w:rPr>
        <w:footnoteReference w:id="2485"/>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ترم سهماً يعجزك ردّه</w:t>
      </w:r>
      <w:r>
        <w:rPr>
          <w:rFonts w:eastAsia="Amiri" w:cs="Amiri" w:ascii="Amiri" w:hAnsi="Amiri"/>
          <w:color w:val="111111"/>
          <w:sz w:val="28"/>
          <w:szCs w:val="28"/>
          <w:rtl w:val="true"/>
          <w:lang w:bidi="ar-SA"/>
        </w:rPr>
        <w:t>.</w:t>
      </w:r>
      <w:r>
        <w:rPr>
          <w:rStyle w:val="FootnoteAnchor"/>
          <w:rtl w:val="true"/>
        </w:rPr>
        <w:footnoteReference w:id="2486"/>
      </w:r>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توحش أمراً يسوؤك فراقه</w:t>
      </w:r>
      <w:r>
        <w:rPr>
          <w:rFonts w:eastAsia="Amiri" w:cs="Amiri" w:ascii="Amiri" w:hAnsi="Amiri"/>
          <w:color w:val="111111"/>
          <w:sz w:val="28"/>
          <w:szCs w:val="28"/>
          <w:rtl w:val="true"/>
          <w:lang w:bidi="ar-SA"/>
        </w:rPr>
        <w:t>.</w:t>
      </w:r>
      <w:r>
        <w:rPr>
          <w:rStyle w:val="FootnoteAnchor"/>
          <w:rtl w:val="true"/>
        </w:rPr>
        <w:footnoteReference w:id="2487"/>
      </w:r>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تستحي من إعطاء القليل؛ فإنّ الحرمان أكثر منه</w:t>
      </w:r>
      <w:r>
        <w:rPr>
          <w:rFonts w:eastAsia="Amiri" w:cs="Amiri" w:ascii="Amiri" w:hAnsi="Amiri"/>
          <w:color w:val="111111"/>
          <w:sz w:val="28"/>
          <w:szCs w:val="28"/>
          <w:rtl w:val="true"/>
          <w:lang w:bidi="ar-SA"/>
        </w:rPr>
        <w:t>.</w:t>
      </w:r>
      <w:r>
        <w:rPr>
          <w:rStyle w:val="FootnoteAnchor"/>
          <w:rtl w:val="true"/>
        </w:rPr>
        <w:footnoteReference w:id="2488"/>
      </w:r>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تُسِئ اللفظ و إن ضاق عليك الجواب</w:t>
      </w:r>
      <w:r>
        <w:rPr>
          <w:rFonts w:eastAsia="Amiri" w:cs="Amiri" w:ascii="Amiri" w:hAnsi="Amiri"/>
          <w:color w:val="111111"/>
          <w:sz w:val="28"/>
          <w:szCs w:val="28"/>
          <w:rtl w:val="true"/>
          <w:lang w:bidi="ar-SA"/>
        </w:rPr>
        <w:t>.</w:t>
      </w:r>
      <w:r>
        <w:rPr>
          <w:rStyle w:val="FootnoteAnchor"/>
          <w:rtl w:val="true"/>
        </w:rPr>
        <w:footnoteReference w:id="2489"/>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تصرم أخاك على ارتيابٍ‌، و لا تهجره بعد استعتاب</w:t>
      </w:r>
      <w:r>
        <w:rPr>
          <w:rFonts w:eastAsia="Amiri" w:cs="Amiri" w:ascii="Amiri" w:hAnsi="Amiri"/>
          <w:color w:val="111111"/>
          <w:sz w:val="28"/>
          <w:szCs w:val="28"/>
          <w:rtl w:val="true"/>
          <w:lang w:bidi="ar-SA"/>
        </w:rPr>
        <w:t>.</w:t>
      </w:r>
      <w:r>
        <w:rPr>
          <w:rStyle w:val="FootnoteAnchor"/>
          <w:rtl w:val="true"/>
        </w:rPr>
        <w:footnoteReference w:id="2490"/>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تقولنَّ ما يوافق هواك، فإن قلتَه لهواً أو خِلتَه لغواً فرُبَّ لهوٍ يوحش منك حرّاً، أو لغوٍ يجلب عليك شرّاً</w:t>
      </w:r>
      <w:r>
        <w:rPr>
          <w:rFonts w:eastAsia="Amiri" w:cs="Amiri" w:ascii="Amiri" w:hAnsi="Amiri"/>
          <w:color w:val="111111"/>
          <w:sz w:val="28"/>
          <w:szCs w:val="28"/>
          <w:rtl w:val="true"/>
          <w:lang w:bidi="ar-SA"/>
        </w:rPr>
        <w:t>.</w:t>
      </w:r>
      <w:r>
        <w:rPr>
          <w:rStyle w:val="FootnoteAnchor"/>
          <w:rtl w:val="true"/>
        </w:rPr>
        <w:footnoteReference w:id="2491"/>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تظنّنّ بكلمةٍ بَدَرَتْ من أحدٍ سوءاً و أنت تجد لها في الخير مَحملاً</w:t>
      </w:r>
      <w:r>
        <w:rPr>
          <w:rFonts w:eastAsia="Amiri" w:cs="Amiri" w:ascii="Amiri" w:hAnsi="Amiri"/>
          <w:color w:val="111111"/>
          <w:sz w:val="28"/>
          <w:szCs w:val="28"/>
          <w:rtl w:val="true"/>
          <w:lang w:bidi="ar-SA"/>
        </w:rPr>
        <w:t>.</w:t>
      </w:r>
      <w:r>
        <w:rPr>
          <w:rStyle w:val="FootnoteAnchor"/>
          <w:rtl w:val="true"/>
        </w:rPr>
        <w:footnoteReference w:id="2492"/>
      </w:r>
    </w:p>
    <w:p>
      <w:p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تبذلنّ وُدّك إذا لم تجد له مَوضعاً</w:t>
      </w:r>
      <w:r>
        <w:rPr>
          <w:rFonts w:eastAsia="Amiri" w:cs="Amiri" w:ascii="Amiri" w:hAnsi="Amiri"/>
          <w:color w:val="111111"/>
          <w:sz w:val="28"/>
          <w:szCs w:val="28"/>
          <w:rtl w:val="true"/>
          <w:lang w:bidi="ar-SA"/>
        </w:rPr>
        <w:t>.</w:t>
      </w:r>
      <w:r>
        <w:rPr>
          <w:rStyle w:val="FootnoteAnchor"/>
          <w:rtl w:val="true"/>
        </w:rPr>
        <w:footnoteReference w:id="2493"/>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تستصغرنّ عندك الرأي الخطير إذا أتاك به الرجل الحقير</w:t>
      </w:r>
      <w:r>
        <w:rPr>
          <w:rFonts w:eastAsia="Amiri" w:cs="Amiri" w:ascii="Amiri" w:hAnsi="Amiri"/>
          <w:color w:val="111111"/>
          <w:sz w:val="28"/>
          <w:szCs w:val="28"/>
          <w:rtl w:val="true"/>
          <w:lang w:bidi="ar-SA"/>
        </w:rPr>
        <w:t>.</w:t>
      </w:r>
      <w:r>
        <w:rPr>
          <w:rStyle w:val="FootnoteAnchor"/>
          <w:rtl w:val="true"/>
        </w:rPr>
        <w:footnoteReference w:id="249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تزدرين العالم و إن كان حقيراً</w:t>
      </w:r>
      <w:r>
        <w:rPr>
          <w:rStyle w:val="FootnoteAnchor"/>
          <w:rtl w:val="true"/>
        </w:rPr>
        <w:footnoteReference w:id="2495"/>
      </w:r>
      <w:r>
        <w:rPr>
          <w:rFonts w:ascii="Amiri" w:hAnsi="Amiri" w:eastAsia="Amiri" w:cs="Amiri"/>
          <w:color w:val="111111"/>
          <w:sz w:val="28"/>
          <w:sz w:val="28"/>
          <w:szCs w:val="28"/>
          <w:rtl w:val="true"/>
          <w:lang w:bidi="ar-SA"/>
        </w:rPr>
        <w:t>، و لا تعظّمنّ الأحمق و إن كان كبيراً</w:t>
      </w:r>
      <w:r>
        <w:rPr>
          <w:rFonts w:eastAsia="Amiri" w:cs="Amiri" w:ascii="Amiri" w:hAnsi="Amiri"/>
          <w:color w:val="111111"/>
          <w:sz w:val="28"/>
          <w:szCs w:val="28"/>
          <w:rtl w:val="true"/>
          <w:lang w:bidi="ar-SA"/>
        </w:rPr>
        <w:t>.</w:t>
      </w:r>
      <w:r>
        <w:rPr>
          <w:rStyle w:val="FootnoteAnchor"/>
          <w:rtl w:val="true"/>
        </w:rPr>
        <w:footnoteReference w:id="2496"/>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تُسرِعنَّ إلى أرفع موضعٍ في المجالس؛ فإنّ المجلس الّذي تُرفَع إليه خيرٌ من المجلس الّذي تُحَطُّ عنه</w:t>
      </w:r>
      <w:r>
        <w:rPr>
          <w:rFonts w:eastAsia="Amiri" w:cs="Amiri" w:ascii="Amiri" w:hAnsi="Amiri"/>
          <w:color w:val="111111"/>
          <w:sz w:val="28"/>
          <w:szCs w:val="28"/>
          <w:rtl w:val="true"/>
          <w:lang w:bidi="ar-SA"/>
        </w:rPr>
        <w:t>.</w:t>
      </w:r>
      <w:r>
        <w:rPr>
          <w:rStyle w:val="FootnoteAnchor"/>
          <w:rtl w:val="true"/>
        </w:rPr>
        <w:footnoteReference w:id="2497"/>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تظلمنّ من لا يجد ناصراً إلّا اللّٰه</w:t>
      </w:r>
      <w:r>
        <w:rPr>
          <w:rFonts w:eastAsia="Amiri" w:cs="Amiri" w:ascii="Amiri" w:hAnsi="Amiri"/>
          <w:color w:val="111111"/>
          <w:sz w:val="28"/>
          <w:szCs w:val="28"/>
          <w:rtl w:val="true"/>
          <w:lang w:bidi="ar-SA"/>
        </w:rPr>
        <w:t>.</w:t>
      </w:r>
      <w:r>
        <w:rPr>
          <w:rStyle w:val="FootnoteAnchor"/>
          <w:rtl w:val="true"/>
        </w:rPr>
        <w:footnoteReference w:id="2498"/>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تنافس في مواهب الدُّنيا؛ فإنّ مواهبها حقيرةٌ‌</w:t>
      </w:r>
      <w:r>
        <w:rPr>
          <w:rFonts w:eastAsia="Amiri" w:cs="Amiri" w:ascii="Amiri" w:hAnsi="Amiri"/>
          <w:color w:val="111111"/>
          <w:sz w:val="28"/>
          <w:szCs w:val="28"/>
          <w:rtl w:val="true"/>
          <w:lang w:bidi="ar-SA"/>
        </w:rPr>
        <w:t>.</w:t>
      </w:r>
      <w:r>
        <w:rPr>
          <w:rStyle w:val="FootnoteAnchor"/>
          <w:rtl w:val="true"/>
        </w:rPr>
        <w:footnoteReference w:id="2499"/>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تسرعنَّ إلى الغضب، فيتسلّط عليك بالعادة</w:t>
      </w:r>
      <w:r>
        <w:rPr>
          <w:rFonts w:eastAsia="Amiri" w:cs="Amiri" w:ascii="Amiri" w:hAnsi="Amiri"/>
          <w:color w:val="111111"/>
          <w:sz w:val="28"/>
          <w:szCs w:val="28"/>
          <w:rtl w:val="true"/>
          <w:lang w:bidi="ar-SA"/>
        </w:rPr>
        <w:t>.</w:t>
      </w:r>
      <w:r>
        <w:rPr>
          <w:rStyle w:val="FootnoteAnchor"/>
          <w:rtl w:val="true"/>
        </w:rPr>
        <w:footnoteReference w:id="2500"/>
      </w:r>
    </w:p>
    <w:p>
      <w:p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تفرحنّ بسقطةِ غيرك؛ فإنّك لا تدري ما يُحدث بك الزمان</w:t>
      </w:r>
      <w:r>
        <w:rPr>
          <w:rFonts w:eastAsia="Amiri" w:cs="Amiri" w:ascii="Amiri" w:hAnsi="Amiri"/>
          <w:color w:val="111111"/>
          <w:sz w:val="28"/>
          <w:szCs w:val="28"/>
          <w:rtl w:val="true"/>
          <w:lang w:bidi="ar-SA"/>
        </w:rPr>
        <w:t>.</w:t>
      </w:r>
      <w:r>
        <w:rPr>
          <w:rStyle w:val="FootnoteAnchor"/>
          <w:rtl w:val="true"/>
        </w:rPr>
        <w:footnoteReference w:id="2501"/>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تبطرنّ بالظفر؛ فإنّك لا تأمن ظفر الزمان بك</w:t>
      </w:r>
      <w:r>
        <w:rPr>
          <w:rFonts w:eastAsia="Amiri" w:cs="Amiri" w:ascii="Amiri" w:hAnsi="Amiri"/>
          <w:color w:val="111111"/>
          <w:sz w:val="28"/>
          <w:szCs w:val="28"/>
          <w:rtl w:val="true"/>
          <w:lang w:bidi="ar-SA"/>
        </w:rPr>
        <w:t>.</w:t>
      </w:r>
      <w:r>
        <w:rPr>
          <w:rStyle w:val="FootnoteAnchor"/>
          <w:rtl w:val="true"/>
        </w:rPr>
        <w:footnoteReference w:id="2502"/>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تغترنَّ بالأمن؛ فإنّك مأخوذٌ من مأمنك</w:t>
      </w:r>
      <w:r>
        <w:rPr>
          <w:rFonts w:eastAsia="Amiri" w:cs="Amiri" w:ascii="Amiri" w:hAnsi="Amiri"/>
          <w:color w:val="111111"/>
          <w:sz w:val="28"/>
          <w:szCs w:val="28"/>
          <w:rtl w:val="true"/>
          <w:lang w:bidi="ar-SA"/>
        </w:rPr>
        <w:t>.</w:t>
      </w:r>
      <w:r>
        <w:rPr>
          <w:rStyle w:val="FootnoteAnchor"/>
          <w:rtl w:val="true"/>
        </w:rPr>
        <w:footnoteReference w:id="2503"/>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تقاولنّ إلّا مُنصِفاً، و لا تُرشدنّ إلّا مسترشداً</w:t>
      </w:r>
      <w:r>
        <w:rPr>
          <w:rFonts w:eastAsia="Amiri" w:cs="Amiri" w:ascii="Amiri" w:hAnsi="Amiri"/>
          <w:color w:val="111111"/>
          <w:sz w:val="28"/>
          <w:szCs w:val="28"/>
          <w:rtl w:val="true"/>
          <w:lang w:bidi="ar-SA"/>
        </w:rPr>
        <w:t>.</w:t>
      </w:r>
      <w:r>
        <w:rPr>
          <w:rStyle w:val="FootnoteAnchor"/>
          <w:rtl w:val="true"/>
        </w:rPr>
        <w:footnoteReference w:id="2504"/>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تغترنّ بمجاملة العدوّ؛ فإنّه كالماء، و إن اُطيل إسخانه بالنار لم يمنع</w:t>
      </w:r>
      <w:r>
        <w:rPr>
          <w:rStyle w:val="FootnoteAnchor"/>
          <w:rtl w:val="true"/>
        </w:rPr>
        <w:footnoteReference w:id="2505"/>
      </w:r>
      <w:r>
        <w:rPr>
          <w:rFonts w:ascii="IRNazanin" w:hAnsi="IRNazanin" w:eastAsia="IRNazanin"/>
          <w:color w:val="111111"/>
          <w:sz w:val="28"/>
          <w:sz w:val="28"/>
          <w:szCs w:val="28"/>
          <w:rtl w:val="true"/>
          <w:lang w:bidi="fa-IR"/>
        </w:rPr>
        <w:t>من إطفائها</w:t>
      </w:r>
      <w:r>
        <w:rPr>
          <w:rFonts w:eastAsia="IRNazanin" w:cs="IRNazanin"/>
          <w:color w:val="111111"/>
          <w:sz w:val="28"/>
          <w:szCs w:val="28"/>
          <w:rtl w:val="true"/>
          <w:lang w:bidi="fa-IR"/>
        </w:rPr>
        <w:t>.</w:t>
      </w:r>
      <w:r>
        <w:rPr>
          <w:rStyle w:val="FootnoteAnchor"/>
          <w:rtl w:val="true"/>
        </w:rPr>
        <w:footnoteReference w:id="2506"/>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تعوّدنّ نفسَك الغيبة؛ فإنّ معتادها عظيم الجُرم عند اللّٰه تعالى</w:t>
      </w:r>
      <w:r>
        <w:rPr>
          <w:rFonts w:eastAsia="Amiri" w:cs="Amiri" w:ascii="Amiri" w:hAnsi="Amiri"/>
          <w:color w:val="111111"/>
          <w:sz w:val="28"/>
          <w:szCs w:val="28"/>
          <w:rtl w:val="true"/>
          <w:lang w:bidi="ar-SA"/>
        </w:rPr>
        <w:t>.</w:t>
      </w:r>
      <w:r>
        <w:rPr>
          <w:rStyle w:val="FootnoteAnchor"/>
          <w:rtl w:val="true"/>
        </w:rPr>
        <w:footnoteReference w:id="2507"/>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تأمن صديقك حتّى تختبره، و كن من عدوّك على أشدّ الحذر</w:t>
      </w:r>
      <w:r>
        <w:rPr>
          <w:rFonts w:eastAsia="Amiri" w:cs="Amiri" w:ascii="Amiri" w:hAnsi="Amiri"/>
          <w:color w:val="111111"/>
          <w:sz w:val="28"/>
          <w:szCs w:val="28"/>
          <w:rtl w:val="true"/>
          <w:lang w:bidi="ar-SA"/>
        </w:rPr>
        <w:t>.</w:t>
      </w:r>
      <w:r>
        <w:rPr>
          <w:rStyle w:val="FootnoteAnchor"/>
          <w:rtl w:val="true"/>
        </w:rPr>
        <w:footnoteReference w:id="2508"/>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تيأس من الزمان إذا منع، و لا تثق به إذا أعطى، و كن منه على أعظم الحذر</w:t>
      </w:r>
      <w:r>
        <w:rPr>
          <w:rFonts w:eastAsia="Amiri" w:cs="Amiri" w:ascii="Amiri" w:hAnsi="Amiri"/>
          <w:color w:val="111111"/>
          <w:sz w:val="28"/>
          <w:szCs w:val="28"/>
          <w:rtl w:val="true"/>
          <w:lang w:bidi="ar-SA"/>
        </w:rPr>
        <w:t>.</w:t>
      </w:r>
      <w:r>
        <w:rPr>
          <w:rStyle w:val="FootnoteAnchor"/>
          <w:rtl w:val="true"/>
        </w:rPr>
        <w:footnoteReference w:id="2509"/>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يؤنسنّك إلّا الحقُّ‌، و لا يوحشنّك إلّا الباطل</w:t>
      </w:r>
      <w:r>
        <w:rPr>
          <w:rFonts w:eastAsia="Amiri" w:cs="Amiri" w:ascii="Amiri" w:hAnsi="Amiri"/>
          <w:color w:val="111111"/>
          <w:sz w:val="28"/>
          <w:szCs w:val="28"/>
          <w:rtl w:val="true"/>
          <w:lang w:bidi="ar-SA"/>
        </w:rPr>
        <w:t>.</w:t>
      </w:r>
      <w:r>
        <w:rPr>
          <w:rStyle w:val="FootnoteAnchor"/>
          <w:rtl w:val="true"/>
        </w:rPr>
        <w:footnoteReference w:id="2510"/>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تَعَرّض لعدوّك و هو مُقبلٌ‌، فإنّ إقباله يُعينه عليك؛ و لا تعرَّض له و هو مُدبرٌ؛ فإنّ إدباره يكفيك أمره</w:t>
      </w:r>
      <w:r>
        <w:rPr>
          <w:rFonts w:eastAsia="Amiri" w:cs="Amiri" w:ascii="Amiri" w:hAnsi="Amiri"/>
          <w:color w:val="111111"/>
          <w:sz w:val="28"/>
          <w:szCs w:val="28"/>
          <w:rtl w:val="true"/>
          <w:lang w:bidi="ar-SA"/>
        </w:rPr>
        <w:t>.</w:t>
      </w:r>
      <w:r>
        <w:rPr>
          <w:rStyle w:val="FootnoteAnchor"/>
          <w:rtl w:val="true"/>
        </w:rPr>
        <w:footnoteReference w:id="251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تجزعوا من قليل ما أكرهَكم، فيوقعكم ذلك في كثير ما تكرهون</w:t>
      </w:r>
      <w:r>
        <w:rPr>
          <w:rFonts w:eastAsia="Amiri" w:cs="Amiri" w:ascii="Amiri" w:hAnsi="Amiri"/>
          <w:color w:val="111111"/>
          <w:sz w:val="28"/>
          <w:szCs w:val="28"/>
          <w:rtl w:val="true"/>
          <w:lang w:bidi="ar-SA"/>
        </w:rPr>
        <w:t>.</w:t>
      </w:r>
      <w:r>
        <w:rPr>
          <w:rStyle w:val="FootnoteAnchor"/>
          <w:rtl w:val="true"/>
        </w:rPr>
        <w:footnoteReference w:id="2512"/>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يسترقّنّك الطمع و قد جعلك اللّٰه حُرّاً</w:t>
      </w:r>
      <w:r>
        <w:rPr>
          <w:rFonts w:eastAsia="Amiri" w:cs="Amiri" w:ascii="Amiri" w:hAnsi="Amiri"/>
          <w:color w:val="111111"/>
          <w:sz w:val="28"/>
          <w:szCs w:val="28"/>
          <w:rtl w:val="true"/>
          <w:lang w:bidi="ar-SA"/>
        </w:rPr>
        <w:t>.</w:t>
      </w:r>
      <w:r>
        <w:rPr>
          <w:rStyle w:val="FootnoteAnchor"/>
          <w:rtl w:val="true"/>
        </w:rPr>
        <w:footnoteReference w:id="2513"/>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تندمنّ على عفوٍ، و لا تبهجنَّ بعقوبةٍ‌</w:t>
      </w:r>
      <w:r>
        <w:rPr>
          <w:rFonts w:eastAsia="Amiri" w:cs="Amiri" w:ascii="Amiri" w:hAnsi="Amiri"/>
          <w:color w:val="111111"/>
          <w:sz w:val="28"/>
          <w:szCs w:val="28"/>
          <w:rtl w:val="true"/>
          <w:lang w:bidi="ar-SA"/>
        </w:rPr>
        <w:t>.</w:t>
      </w:r>
      <w:r>
        <w:rPr>
          <w:rStyle w:val="FootnoteAnchor"/>
          <w:rtl w:val="true"/>
        </w:rPr>
        <w:footnoteReference w:id="2514"/>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تصحبنّ أبناء الدنيا؛ فإنّك إن أقللتَ استقلّوك، و إن أكثرت حسدوك</w:t>
      </w:r>
      <w:r>
        <w:rPr>
          <w:rFonts w:eastAsia="Amiri" w:cs="Amiri" w:ascii="Amiri" w:hAnsi="Amiri"/>
          <w:color w:val="111111"/>
          <w:sz w:val="28"/>
          <w:szCs w:val="28"/>
          <w:rtl w:val="true"/>
          <w:lang w:bidi="ar-SA"/>
        </w:rPr>
        <w:t>.</w:t>
      </w:r>
      <w:r>
        <w:rPr>
          <w:rStyle w:val="FootnoteAnchor"/>
          <w:rtl w:val="true"/>
        </w:rPr>
        <w:footnoteReference w:id="2515"/>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ترغب في خلطة الملوك؛ فإنّهم يستكثرون من الكلام ردّ السلام، و يستقلّون من العقاب ضرب الرقاب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تعجلنّ إلى تصديق واشٍ و إن تَشبّه بالناصحين؛ فإنّ الساعي ظالمٌ لمن سعى إليه</w:t>
      </w:r>
      <w:r>
        <w:rPr>
          <w:rFonts w:eastAsia="Amiri" w:cs="Amiri" w:ascii="Amiri" w:hAnsi="Amiri"/>
          <w:color w:val="111111"/>
          <w:sz w:val="28"/>
          <w:szCs w:val="28"/>
          <w:rtl w:val="true"/>
          <w:lang w:bidi="ar-SA"/>
        </w:rPr>
        <w:t>.</w:t>
      </w:r>
      <w:r>
        <w:rPr>
          <w:rStyle w:val="FootnoteAnchor"/>
          <w:rtl w:val="true"/>
        </w:rPr>
        <w:footnoteReference w:id="2516"/>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تمنعكم رعاية الحقّ عن إقامة الحدّ على أحدٍ</w:t>
      </w:r>
      <w:r>
        <w:rPr>
          <w:rFonts w:eastAsia="Amiri" w:cs="Amiri" w:ascii="Amiri" w:hAnsi="Amiri"/>
          <w:color w:val="111111"/>
          <w:sz w:val="28"/>
          <w:szCs w:val="28"/>
          <w:rtl w:val="true"/>
          <w:lang w:bidi="ar-SA"/>
        </w:rPr>
        <w:t>.</w:t>
      </w:r>
      <w:r>
        <w:rPr>
          <w:rStyle w:val="FootnoteAnchor"/>
          <w:rtl w:val="true"/>
        </w:rPr>
        <w:footnoteReference w:id="2517"/>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تغالب من يستظهر بالحقّ‌؛ فإنّ مغالب الحقّ مغلوبٌ‌</w:t>
      </w:r>
      <w:r>
        <w:rPr>
          <w:rFonts w:eastAsia="Amiri" w:cs="Amiri" w:ascii="Amiri" w:hAnsi="Amiri"/>
          <w:color w:val="111111"/>
          <w:sz w:val="28"/>
          <w:szCs w:val="28"/>
          <w:rtl w:val="true"/>
          <w:lang w:bidi="ar-SA"/>
        </w:rPr>
        <w:t>.</w:t>
      </w:r>
      <w:r>
        <w:rPr>
          <w:rStyle w:val="FootnoteAnchor"/>
          <w:rtl w:val="true"/>
        </w:rPr>
        <w:footnoteReference w:id="2518"/>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تقولنّ ما لا تفعله؛ فإنّك لا تخلو في ذلك من عجزٍ يلزمك و ذمٍّ تكسبه</w:t>
      </w:r>
      <w:r>
        <w:rPr>
          <w:rFonts w:eastAsia="Amiri" w:cs="Amiri" w:ascii="Amiri" w:hAnsi="Amiri"/>
          <w:color w:val="111111"/>
          <w:sz w:val="28"/>
          <w:szCs w:val="28"/>
          <w:rtl w:val="true"/>
          <w:lang w:bidi="ar-SA"/>
        </w:rPr>
        <w:t>.</w:t>
      </w:r>
      <w:r>
        <w:rPr>
          <w:rStyle w:val="FootnoteAnchor"/>
          <w:rtl w:val="true"/>
        </w:rPr>
        <w:footnoteReference w:id="2519"/>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تُكثِرنّ من اللئيم؛ فإنّه إن صحبتْك نعمةٌ حسدك، و إن طرقتك نائبةٌ قذفك</w:t>
      </w:r>
      <w:r>
        <w:rPr>
          <w:rFonts w:eastAsia="Amiri" w:cs="Amiri" w:ascii="Amiri" w:hAnsi="Amiri"/>
          <w:color w:val="111111"/>
          <w:sz w:val="28"/>
          <w:szCs w:val="28"/>
          <w:rtl w:val="true"/>
          <w:lang w:bidi="ar-SA"/>
        </w:rPr>
        <w:t>.</w:t>
      </w:r>
      <w:r>
        <w:rPr>
          <w:rStyle w:val="FootnoteAnchor"/>
          <w:rtl w:val="true"/>
        </w:rPr>
        <w:footnoteReference w:id="2520"/>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تتّخذنّ عدوَّ صديقك صديقاً فتعاطى صديقَك</w:t>
      </w:r>
      <w:r>
        <w:rPr>
          <w:rFonts w:eastAsia="Amiri" w:cs="Amiri" w:ascii="Amiri" w:hAnsi="Amiri"/>
          <w:color w:val="111111"/>
          <w:sz w:val="28"/>
          <w:szCs w:val="28"/>
          <w:rtl w:val="true"/>
          <w:lang w:bidi="ar-SA"/>
        </w:rPr>
        <w:t>.</w:t>
      </w:r>
      <w:r>
        <w:rPr>
          <w:rStyle w:val="FootnoteAnchor"/>
          <w:rtl w:val="true"/>
        </w:rPr>
        <w:footnoteReference w:id="2521"/>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تُعاجل الذنب بالعقوبة، و اترك بينها موضعاً للعفو، تحرز به الأجر و المثوبة</w:t>
      </w:r>
      <w:r>
        <w:rPr>
          <w:rFonts w:eastAsia="Amiri" w:cs="Amiri" w:ascii="Amiri" w:hAnsi="Amiri"/>
          <w:color w:val="111111"/>
          <w:sz w:val="28"/>
          <w:szCs w:val="28"/>
          <w:rtl w:val="true"/>
          <w:lang w:bidi="ar-SA"/>
        </w:rPr>
        <w:t>.</w:t>
      </w:r>
      <w:r>
        <w:rPr>
          <w:rStyle w:val="FootnoteAnchor"/>
          <w:rtl w:val="true"/>
        </w:rPr>
        <w:footnoteReference w:id="2522"/>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يدعونّك ضيقٌ لزمك في عهد اللّٰه تعالى إلى النكث؛ فإنّ صبرك على ضيقٍ ترجو انفراجه و فضلَ عاقبته خيرٌ لك من غدرٍ تخاف تبعته و تحيط لك من اللّٰه تعالى لأجله العقوبة</w:t>
      </w:r>
      <w:r>
        <w:rPr>
          <w:rFonts w:eastAsia="Amiri" w:cs="Amiri" w:ascii="Amiri" w:hAnsi="Amiri"/>
          <w:color w:val="111111"/>
          <w:sz w:val="28"/>
          <w:szCs w:val="28"/>
          <w:rtl w:val="true"/>
          <w:lang w:bidi="ar-SA"/>
        </w:rPr>
        <w:t>.</w:t>
      </w:r>
      <w:r>
        <w:rPr>
          <w:rStyle w:val="FootnoteAnchor"/>
          <w:rtl w:val="true"/>
        </w:rPr>
        <w:footnoteReference w:id="2523"/>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تستشر الكذّاب فإنّه كالسراب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إليك البعيد، و يبعّد عليك القريب</w:t>
      </w:r>
      <w:r>
        <w:rPr>
          <w:rFonts w:eastAsia="Amiri" w:cs="Amiri" w:ascii="Amiri" w:hAnsi="Amiri"/>
          <w:color w:val="111111"/>
          <w:sz w:val="28"/>
          <w:szCs w:val="28"/>
          <w:rtl w:val="true"/>
          <w:lang w:bidi="ar-SA"/>
        </w:rPr>
        <w:t>.</w:t>
      </w:r>
      <w:r>
        <w:rPr>
          <w:rStyle w:val="FootnoteAnchor"/>
          <w:rtl w:val="true"/>
        </w:rPr>
        <w:footnoteReference w:id="252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تكوننّ ممّن لا ينفعه الموعظة إلّا إذا بُولغ في إيلامه؛ فإنّ العاقل يتّعظ بالإرب</w:t>
      </w:r>
      <w:r>
        <w:rPr>
          <w:rStyle w:val="FootnoteAnchor"/>
          <w:rtl w:val="true"/>
        </w:rPr>
        <w:footnoteReference w:id="2525"/>
      </w:r>
      <w:r>
        <w:rPr>
          <w:rFonts w:ascii="IRNazanin" w:hAnsi="IRNazanin" w:eastAsia="IRNazanin"/>
          <w:color w:val="111111"/>
          <w:sz w:val="28"/>
          <w:sz w:val="28"/>
          <w:szCs w:val="28"/>
          <w:rtl w:val="true"/>
          <w:lang w:bidi="fa-IR"/>
        </w:rPr>
        <w:t>، و البهائم لا ترتدع إلّا بالضرب</w:t>
      </w:r>
      <w:r>
        <w:rPr>
          <w:rFonts w:eastAsia="IRNazanin" w:cs="IRNazanin"/>
          <w:color w:val="111111"/>
          <w:sz w:val="28"/>
          <w:szCs w:val="28"/>
          <w:rtl w:val="true"/>
          <w:lang w:bidi="fa-IR"/>
        </w:rPr>
        <w:t>.</w:t>
      </w:r>
      <w:r>
        <w:rPr>
          <w:rStyle w:val="FootnoteAnchor"/>
          <w:rtl w:val="true"/>
        </w:rPr>
        <w:footnoteReference w:id="2526"/>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تُشرِكنّ في مشورتك حريصاً يهوّن عليك الشرّ، و يزيّن لك الشره</w:t>
      </w:r>
      <w:r>
        <w:rPr>
          <w:rFonts w:eastAsia="Amiri" w:cs="Amiri" w:ascii="Amiri" w:hAnsi="Amiri"/>
          <w:color w:val="111111"/>
          <w:sz w:val="28"/>
          <w:szCs w:val="28"/>
          <w:rtl w:val="true"/>
          <w:lang w:bidi="ar-SA"/>
        </w:rPr>
        <w:t>.</w:t>
      </w:r>
      <w:r>
        <w:rPr>
          <w:rStyle w:val="FootnoteAnchor"/>
          <w:rtl w:val="true"/>
        </w:rPr>
        <w:footnoteReference w:id="2527"/>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يَكبرنّ عليك ظلم من ظلمك؛ فإنّه يسعى في مضرّته و نفعِك، و ما جزاء من يسرّك أن تسوءه</w:t>
      </w:r>
      <w:r>
        <w:rPr>
          <w:rFonts w:eastAsia="Amiri" w:cs="Amiri" w:ascii="Amiri" w:hAnsi="Amiri"/>
          <w:color w:val="111111"/>
          <w:sz w:val="28"/>
          <w:szCs w:val="28"/>
          <w:rtl w:val="true"/>
          <w:lang w:bidi="ar-SA"/>
        </w:rPr>
        <w:t>.</w:t>
      </w:r>
      <w:r>
        <w:rPr>
          <w:rStyle w:val="FootnoteAnchor"/>
          <w:rtl w:val="true"/>
        </w:rPr>
        <w:footnoteReference w:id="2528"/>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يكوننّ أفضل ما نلتَ من دنياك بلُوغ لذّةٍ و شفاء غيظٍ، و ليكن إحياءَ حقٍّ و إماتةَ باطلٍ‌</w:t>
      </w:r>
      <w:r>
        <w:rPr>
          <w:rFonts w:eastAsia="Amiri" w:cs="Amiri" w:ascii="Amiri" w:hAnsi="Amiri"/>
          <w:color w:val="111111"/>
          <w:sz w:val="28"/>
          <w:szCs w:val="28"/>
          <w:rtl w:val="true"/>
          <w:lang w:bidi="ar-SA"/>
        </w:rPr>
        <w:t>.</w:t>
      </w:r>
      <w:r>
        <w:rPr>
          <w:rStyle w:val="FootnoteAnchor"/>
          <w:rtl w:val="true"/>
        </w:rPr>
        <w:footnoteReference w:id="2529"/>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تُفنِ عمرك في الملاهي فتَخرجَ من الدنيا بلا أملٍ‌</w:t>
      </w:r>
      <w:r>
        <w:rPr>
          <w:rFonts w:eastAsia="Amiri" w:cs="Amiri" w:ascii="Amiri" w:hAnsi="Amiri"/>
          <w:color w:val="111111"/>
          <w:sz w:val="28"/>
          <w:szCs w:val="28"/>
          <w:rtl w:val="true"/>
          <w:lang w:bidi="ar-SA"/>
        </w:rPr>
        <w:t>.</w:t>
      </w:r>
      <w:r>
        <w:rPr>
          <w:rStyle w:val="FootnoteAnchor"/>
          <w:rtl w:val="true"/>
        </w:rPr>
        <w:footnoteReference w:id="2530"/>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تَصرف عمرك</w:t>
      </w:r>
      <w:r>
        <w:rPr>
          <w:rStyle w:val="FootnoteAnchor"/>
          <w:rtl w:val="true"/>
        </w:rPr>
        <w:footnoteReference w:id="2531"/>
      </w:r>
      <w:r>
        <w:rPr>
          <w:rFonts w:ascii="Amiri" w:hAnsi="Amiri" w:eastAsia="Amiri" w:cs="Amiri"/>
          <w:color w:val="111111"/>
          <w:sz w:val="28"/>
          <w:sz w:val="28"/>
          <w:szCs w:val="28"/>
          <w:rtl w:val="true"/>
          <w:lang w:bidi="ar-SA"/>
        </w:rPr>
        <w:t>في المعاصي فتَقدِم على ربِّك بلا عملٍ‌</w:t>
      </w:r>
      <w:r>
        <w:rPr>
          <w:rFonts w:eastAsia="Amiri" w:cs="Amiri" w:ascii="Amiri" w:hAnsi="Amiri"/>
          <w:color w:val="111111"/>
          <w:sz w:val="28"/>
          <w:szCs w:val="28"/>
          <w:rtl w:val="true"/>
          <w:lang w:bidi="ar-SA"/>
        </w:rPr>
        <w:t>.</w:t>
      </w:r>
      <w:r>
        <w:rPr>
          <w:rStyle w:val="FootnoteAnchor"/>
          <w:rtl w:val="true"/>
        </w:rPr>
        <w:footnoteReference w:id="2532"/>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تغرّنّك العاجلة بزور الملاهي؛ فإنّ اللّهو ينقطع، و يلزمك ما اكتسبتَ من المآثم</w:t>
      </w:r>
      <w:r>
        <w:rPr>
          <w:rFonts w:eastAsia="Amiri" w:cs="Amiri" w:ascii="Amiri" w:hAnsi="Amiri"/>
          <w:color w:val="111111"/>
          <w:sz w:val="28"/>
          <w:szCs w:val="28"/>
          <w:rtl w:val="true"/>
          <w:lang w:bidi="ar-SA"/>
        </w:rPr>
        <w:t>.</w:t>
      </w:r>
      <w:r>
        <w:rPr>
          <w:rStyle w:val="FootnoteAnchor"/>
          <w:rtl w:val="true"/>
        </w:rPr>
        <w:footnoteReference w:id="2533"/>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تؤخّر إنالة المحتاج إلى غدٍ؛ فإنّك لا تدري ما يعرض لك و له في غدٍ</w:t>
      </w:r>
      <w:r>
        <w:rPr>
          <w:rFonts w:eastAsia="Amiri" w:cs="Amiri" w:ascii="Amiri" w:hAnsi="Amiri"/>
          <w:color w:val="111111"/>
          <w:sz w:val="28"/>
          <w:szCs w:val="28"/>
          <w:rtl w:val="true"/>
          <w:lang w:bidi="ar-SA"/>
        </w:rPr>
        <w:t>.</w:t>
      </w:r>
      <w:r>
        <w:rPr>
          <w:rStyle w:val="FootnoteAnchor"/>
          <w:rtl w:val="true"/>
        </w:rPr>
        <w:footnoteReference w:id="2534"/>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تضيّعنّ حقّ أخيك اتّكالاً على ما بينك و بينه؛ فليس لك بأخٍ من أضعتَ حقّه</w:t>
      </w:r>
      <w:r>
        <w:rPr>
          <w:rFonts w:eastAsia="Amiri" w:cs="Amiri" w:ascii="Amiri" w:hAnsi="Amiri"/>
          <w:color w:val="111111"/>
          <w:sz w:val="28"/>
          <w:szCs w:val="28"/>
          <w:rtl w:val="true"/>
          <w:lang w:bidi="ar-SA"/>
        </w:rPr>
        <w:t>.</w:t>
      </w:r>
      <w:r>
        <w:rPr>
          <w:rStyle w:val="FootnoteAnchor"/>
          <w:rtl w:val="true"/>
        </w:rPr>
        <w:footnoteReference w:id="2535"/>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تحدّث الجهّال بما لا يعلمون فيكذّبوك به؛ فإنّ لعلمك عليك حقّاً، و حقُّه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بذله لمستحقّه، و منعه من غير أهله</w:t>
      </w:r>
      <w:r>
        <w:rPr>
          <w:rFonts w:eastAsia="Amiri" w:cs="Amiri" w:ascii="Amiri" w:hAnsi="Amiri"/>
          <w:color w:val="111111"/>
          <w:sz w:val="28"/>
          <w:szCs w:val="28"/>
          <w:rtl w:val="true"/>
          <w:lang w:bidi="ar-SA"/>
        </w:rPr>
        <w:t>.</w:t>
      </w:r>
      <w:r>
        <w:rPr>
          <w:rStyle w:val="FootnoteAnchor"/>
          <w:rtl w:val="true"/>
        </w:rPr>
        <w:footnoteReference w:id="2536"/>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يكن المحسن و المسيء عندك سواء؛ فإنّ ذلك يزهّد المحسن في الإحسان، و يُتابع المسيء إلى الإساءة</w:t>
      </w:r>
      <w:r>
        <w:rPr>
          <w:rFonts w:eastAsia="Amiri" w:cs="Amiri" w:ascii="Amiri" w:hAnsi="Amiri"/>
          <w:color w:val="111111"/>
          <w:sz w:val="28"/>
          <w:szCs w:val="28"/>
          <w:rtl w:val="true"/>
          <w:lang w:bidi="ar-SA"/>
        </w:rPr>
        <w:t>.</w:t>
      </w:r>
      <w:r>
        <w:rPr>
          <w:rStyle w:val="FootnoteAnchor"/>
          <w:rtl w:val="true"/>
        </w:rPr>
        <w:footnoteReference w:id="2537"/>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تنقضنّ سنّةً صالحةً عُمل بها، و اجتمعت الاُلفة لها، و صلحت الرعيّة عليها</w:t>
      </w:r>
      <w:r>
        <w:rPr>
          <w:rFonts w:eastAsia="Amiri" w:cs="Amiri" w:ascii="Amiri" w:hAnsi="Amiri"/>
          <w:color w:val="111111"/>
          <w:sz w:val="28"/>
          <w:szCs w:val="28"/>
          <w:rtl w:val="true"/>
          <w:lang w:bidi="ar-SA"/>
        </w:rPr>
        <w:t>.</w:t>
      </w:r>
      <w:r>
        <w:rPr>
          <w:rStyle w:val="FootnoteAnchor"/>
          <w:rtl w:val="true"/>
        </w:rPr>
        <w:footnoteReference w:id="2538"/>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يسوءَنّك ما يقول الناس فيك؛ فإنّه إن كان كما يقولون كان ذنباً عُجّلتْ عقوبتُه، و إن كان على خلاف ما يقولون كانت لك حسنةً لم تعملها</w:t>
      </w:r>
      <w:r>
        <w:rPr>
          <w:rFonts w:eastAsia="Amiri" w:cs="Amiri" w:ascii="Amiri" w:hAnsi="Amiri"/>
          <w:color w:val="111111"/>
          <w:sz w:val="28"/>
          <w:szCs w:val="28"/>
          <w:rtl w:val="true"/>
          <w:lang w:bidi="ar-SA"/>
        </w:rPr>
        <w:t>.</w:t>
      </w:r>
      <w:r>
        <w:rPr>
          <w:rStyle w:val="FootnoteAnchor"/>
          <w:rtl w:val="true"/>
        </w:rPr>
        <w:footnoteReference w:id="253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تستكثرنّ من إخوان الدنيا؛ فإنّك إن عجزتَ عنهم تَحوّلوا أعداءً‌، و إنّ مَثَلَهم كمثل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كثيرها يُحرِق، و قليلها ينفع</w:t>
      </w:r>
      <w:r>
        <w:rPr>
          <w:rFonts w:eastAsia="Amiri" w:cs="Amiri" w:ascii="Amiri" w:hAnsi="Amiri"/>
          <w:color w:val="111111"/>
          <w:sz w:val="28"/>
          <w:szCs w:val="28"/>
          <w:rtl w:val="true"/>
          <w:lang w:bidi="ar-SA"/>
        </w:rPr>
        <w:t>.</w:t>
      </w:r>
      <w:r>
        <w:rPr>
          <w:rStyle w:val="FootnoteAnchor"/>
          <w:rtl w:val="true"/>
        </w:rPr>
        <w:footnoteReference w:id="2540"/>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تحمل هَمَّ يومك الّذي لم يأتك على يومك الّذي قد أتاك؛ فإنّه إن يكن من عمرك يأتك اللّٰه سبحانه فيه برزقك، و إن لم يكن من عمرك فما همُّك بما ليس من أجلك</w:t>
      </w:r>
      <w:r>
        <w:rPr>
          <w:rStyle w:val="FootnoteAnchor"/>
          <w:rtl w:val="true"/>
        </w:rPr>
        <w:footnoteReference w:id="25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 مَن فاته العقل، و لا تصطنع من خانه الأصل؛ فإنّ مَن لا عقل له يضرّك من حيث يرىٰ أنّه ينفعك، وَ من لا أصل له يسيء إلى من يحسن إليه</w:t>
      </w:r>
      <w:r>
        <w:rPr>
          <w:rFonts w:eastAsia="Amiri" w:cs="Amiri" w:ascii="Amiri" w:hAnsi="Amiri"/>
          <w:color w:val="111111"/>
          <w:sz w:val="28"/>
          <w:szCs w:val="28"/>
          <w:rtl w:val="true"/>
          <w:lang w:bidi="ar-SA"/>
        </w:rPr>
        <w:t>.</w:t>
      </w:r>
      <w:r>
        <w:rPr>
          <w:rStyle w:val="FootnoteAnchor"/>
          <w:rtl w:val="true"/>
        </w:rPr>
        <w:footnoteReference w:id="2542"/>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تَعِبْ غيرك بما تأتيه، و لا تعاقب على ذنبٍ تُرخّص لنفسك فيه</w:t>
      </w:r>
      <w:r>
        <w:rPr>
          <w:rFonts w:eastAsia="Amiri" w:cs="Amiri" w:ascii="Amiri" w:hAnsi="Amiri"/>
          <w:color w:val="111111"/>
          <w:sz w:val="28"/>
          <w:szCs w:val="28"/>
          <w:rtl w:val="true"/>
          <w:lang w:bidi="ar-SA"/>
        </w:rPr>
        <w:t>.</w:t>
      </w:r>
      <w:r>
        <w:rPr>
          <w:rStyle w:val="FootnoteAnchor"/>
          <w:rtl w:val="true"/>
        </w:rPr>
        <w:footnoteReference w:id="2543"/>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تُصعِّر خدّك، و ألِن جانبك، و تواضعْ الله الّذي رفعك</w:t>
      </w:r>
      <w:r>
        <w:rPr>
          <w:rFonts w:eastAsia="Amiri" w:cs="Amiri" w:ascii="Amiri" w:hAnsi="Amiri"/>
          <w:color w:val="111111"/>
          <w:sz w:val="28"/>
          <w:szCs w:val="28"/>
          <w:rtl w:val="true"/>
          <w:lang w:bidi="ar-SA"/>
        </w:rPr>
        <w:t>.</w:t>
      </w:r>
      <w:r>
        <w:rPr>
          <w:rStyle w:val="FootnoteAnchor"/>
          <w:rtl w:val="true"/>
        </w:rPr>
        <w:footnoteReference w:id="2544"/>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تؤيسنّ مُذنباً؛ فكم عاكفٍ على ذنبه خُتِم له بالمغفرة، و كم مُقبلٍ على عملٍ هو مفسدٌ له خُتم له في آخر عمره بالنار</w:t>
      </w:r>
      <w:r>
        <w:rPr>
          <w:rFonts w:eastAsia="Amiri" w:cs="Amiri" w:ascii="Amiri" w:hAnsi="Amiri"/>
          <w:color w:val="111111"/>
          <w:sz w:val="28"/>
          <w:szCs w:val="28"/>
          <w:rtl w:val="true"/>
          <w:lang w:bidi="ar-SA"/>
        </w:rPr>
        <w:t>.</w:t>
      </w:r>
      <w:r>
        <w:rPr>
          <w:rStyle w:val="FootnoteAnchor"/>
          <w:rtl w:val="true"/>
        </w:rPr>
        <w:footnoteReference w:id="2545"/>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تركنوا إلى جُهّالكم، و لا تنقادوا لأهوائكم؛ فإنَّ النازل بهذا المنزل على شفا جُرفٍ هارٍ</w:t>
      </w:r>
      <w:r>
        <w:rPr>
          <w:rFonts w:eastAsia="Amiri" w:cs="Amiri" w:ascii="Amiri" w:hAnsi="Amiri"/>
          <w:color w:val="111111"/>
          <w:sz w:val="28"/>
          <w:szCs w:val="28"/>
          <w:rtl w:val="true"/>
          <w:lang w:bidi="ar-SA"/>
        </w:rPr>
        <w:t>.</w:t>
      </w:r>
      <w:r>
        <w:rPr>
          <w:rStyle w:val="FootnoteAnchor"/>
          <w:rtl w:val="true"/>
        </w:rPr>
        <w:footnoteReference w:id="2546"/>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 أكبر همّك بأهلك و ولدك؛ فإنّهم إن يكونوا أولياء اللّٰه سبحانه فإنّ اللّٰه لا يُضيع وليّه، و إن يكونوا أعداء اللّٰه فما همّك بأعداء اللّٰه</w:t>
      </w:r>
      <w:r>
        <w:rPr>
          <w:rFonts w:eastAsia="Amiri" w:cs="Amiri" w:ascii="Amiri" w:hAnsi="Amiri"/>
          <w:color w:val="111111"/>
          <w:sz w:val="28"/>
          <w:szCs w:val="28"/>
          <w:rtl w:val="true"/>
          <w:lang w:bidi="ar-SA"/>
        </w:rPr>
        <w:t>.</w:t>
      </w:r>
      <w:r>
        <w:rPr>
          <w:rStyle w:val="FootnoteAnchor"/>
          <w:rtl w:val="true"/>
        </w:rPr>
        <w:footnoteReference w:id="2547"/>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تفرح بالغناء و الرخاء، و لا تغتمَّ بالفقر و البلاء؛ فإنّ الذهب يجرَّب بالنار، و المؤمن يجرّب بالبلاء</w:t>
      </w:r>
      <w:r>
        <w:rPr>
          <w:rFonts w:eastAsia="Amiri" w:cs="Amiri" w:ascii="Amiri" w:hAnsi="Amiri"/>
          <w:color w:val="111111"/>
          <w:sz w:val="28"/>
          <w:szCs w:val="28"/>
          <w:rtl w:val="true"/>
          <w:lang w:bidi="ar-SA"/>
        </w:rPr>
        <w:t>.</w:t>
      </w:r>
      <w:r>
        <w:rPr>
          <w:rStyle w:val="FootnoteAnchor"/>
          <w:rtl w:val="true"/>
        </w:rPr>
        <w:footnoteReference w:id="2548"/>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تقضِ نافلةً في وقت فريضةٍ‌، و ابدأ بالفريضة، ثمّ صلِّ ما بدا لك</w:t>
      </w:r>
      <w:r>
        <w:rPr>
          <w:rFonts w:eastAsia="Amiri" w:cs="Amiri" w:ascii="Amiri" w:hAnsi="Amiri"/>
          <w:color w:val="111111"/>
          <w:sz w:val="28"/>
          <w:szCs w:val="28"/>
          <w:rtl w:val="true"/>
          <w:lang w:bidi="ar-SA"/>
        </w:rPr>
        <w:t>.</w:t>
      </w:r>
      <w:r>
        <w:rPr>
          <w:rStyle w:val="FootnoteAnchor"/>
          <w:rtl w:val="true"/>
        </w:rPr>
        <w:footnoteReference w:id="2549"/>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تخلِّفنَّ وراءك شيئاً من الدنيا؛ فإنّك 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فيه بطاعة اللّٰه فسعد بما شقيتَ به، و إمّا رَجلٌ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بمعصية اللّٰه فكنتَ عوناً له على المعصية، و ليس أحدُ هذين حقيقاً أن تؤثره على نفسك</w:t>
      </w:r>
      <w:r>
        <w:rPr>
          <w:rFonts w:eastAsia="Amiri" w:cs="Amiri" w:ascii="Amiri" w:hAnsi="Amiri"/>
          <w:color w:val="111111"/>
          <w:sz w:val="28"/>
          <w:szCs w:val="28"/>
          <w:rtl w:val="true"/>
          <w:lang w:bidi="ar-SA"/>
        </w:rPr>
        <w:t>.</w:t>
      </w:r>
      <w:r>
        <w:rPr>
          <w:rStyle w:val="FootnoteAnchor"/>
          <w:rtl w:val="true"/>
        </w:rPr>
        <w:footnoteReference w:id="255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تكن ممّن يرجو الآخرة بغير عمل، و يُسوِّف التوبة بطول الأمل؛ يقول في الدنيا بقول </w:t>
      </w:r>
    </w:p>
    <w:p>
      <w:pPr>
        <w:pStyle w:val="BookText"/>
        <w:rPr/>
      </w:pPr>
      <w:r>
        <w:rPr>
          <w:rFonts w:ascii="Amiri" w:hAnsi="Amiri" w:eastAsia="Amiri" w:cs="Amiri"/>
          <w:color w:val="111111"/>
          <w:sz w:val="28"/>
          <w:sz w:val="28"/>
          <w:szCs w:val="28"/>
          <w:rtl w:val="true"/>
          <w:lang w:bidi="ar-SA"/>
        </w:rPr>
        <w:t>الزاهدين، و يعمل فيها بعمل الراغبين</w:t>
      </w:r>
      <w:r>
        <w:rPr>
          <w:rFonts w:eastAsia="Amiri" w:cs="Amiri" w:ascii="Amiri" w:hAnsi="Amiri"/>
          <w:color w:val="111111"/>
          <w:sz w:val="28"/>
          <w:szCs w:val="28"/>
          <w:rtl w:val="true"/>
          <w:lang w:bidi="ar-SA"/>
        </w:rPr>
        <w:t>.</w:t>
      </w:r>
      <w:r>
        <w:rPr>
          <w:rStyle w:val="FootnoteAnchor"/>
          <w:rtl w:val="true"/>
        </w:rPr>
        <w:footnoteReference w:id="2551"/>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تلتمسِ الدُّنيا بعمل الآخرة، و لا تؤثر العاجلة على الآجلة؛ فإنّ ذلك شيم المنافقين و سجيّةُ المارقين</w:t>
      </w:r>
      <w:r>
        <w:rPr>
          <w:rFonts w:eastAsia="Amiri" w:cs="Amiri" w:ascii="Amiri" w:hAnsi="Amiri"/>
          <w:color w:val="111111"/>
          <w:sz w:val="28"/>
          <w:szCs w:val="28"/>
          <w:rtl w:val="true"/>
          <w:lang w:bidi="ar-SA"/>
        </w:rPr>
        <w:t>.</w:t>
      </w:r>
      <w:r>
        <w:rPr>
          <w:rStyle w:val="FootnoteAnchor"/>
          <w:rtl w:val="true"/>
        </w:rPr>
        <w:footnoteReference w:id="2552"/>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تكن غافلاً عن دينك، حريصاً على دُنياك، مستكثراً ممّا لا يبقى عليك، مستقلّاً ممّا يبقى لك، فيوردك ذلك العذاب الشديد</w:t>
      </w:r>
      <w:r>
        <w:rPr>
          <w:rFonts w:eastAsia="Amiri" w:cs="Amiri" w:ascii="Amiri" w:hAnsi="Amiri"/>
          <w:color w:val="111111"/>
          <w:sz w:val="28"/>
          <w:szCs w:val="28"/>
          <w:rtl w:val="true"/>
          <w:lang w:bidi="ar-SA"/>
        </w:rPr>
        <w:t>.</w:t>
      </w:r>
      <w:r>
        <w:rPr>
          <w:rStyle w:val="FootnoteAnchor"/>
          <w:rtl w:val="true"/>
        </w:rPr>
        <w:footnoteReference w:id="2553"/>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تلتبس بالسلطان في وقت اضطراب الاُمور عليه؛ فإنّ البحر لا يكاد يسلم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راكبه مع سكونه، فكيف مع اختلاف رياحه و اضطراب تموّجه</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تمازحنَّ صديقاً فيعاديك، و لا عدوّاً فيُرديك</w:t>
      </w:r>
      <w:r>
        <w:rPr>
          <w:rFonts w:eastAsia="Amiri" w:cs="Amiri" w:ascii="Amiri" w:hAnsi="Amiri"/>
          <w:color w:val="111111"/>
          <w:sz w:val="28"/>
          <w:szCs w:val="28"/>
          <w:rtl w:val="true"/>
          <w:lang w:bidi="ar-SA"/>
        </w:rPr>
        <w:t>.</w:t>
      </w:r>
      <w:r>
        <w:rPr>
          <w:rStyle w:val="FootnoteAnchor"/>
          <w:rtl w:val="true"/>
        </w:rPr>
        <w:footnoteReference w:id="2555"/>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تُكثرنَّ العِتاب؛ فإنّه يورث الضغينة، و يدعو إلى البغضاء؛ و استعتِبْ لمن رجوتَ إعتابه</w:t>
      </w:r>
      <w:r>
        <w:rPr>
          <w:rFonts w:eastAsia="Amiri" w:cs="Amiri" w:ascii="Amiri" w:hAnsi="Amiri"/>
          <w:color w:val="111111"/>
          <w:sz w:val="28"/>
          <w:szCs w:val="28"/>
          <w:rtl w:val="true"/>
          <w:lang w:bidi="ar-SA"/>
        </w:rPr>
        <w:t>.</w:t>
      </w:r>
      <w:r>
        <w:rPr>
          <w:rStyle w:val="FootnoteAnchor"/>
          <w:rtl w:val="true"/>
        </w:rPr>
        <w:footnoteReference w:id="2556"/>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تزلّوا عن الحقّ و أهله؛ فإنّه من استبدل بنا أهل البيت هلك، و فاتته الدُّنيا و الآخرة</w:t>
      </w:r>
      <w:r>
        <w:rPr>
          <w:rFonts w:eastAsia="Amiri" w:cs="Amiri" w:ascii="Amiri" w:hAnsi="Amiri"/>
          <w:color w:val="111111"/>
          <w:sz w:val="28"/>
          <w:szCs w:val="28"/>
          <w:rtl w:val="true"/>
          <w:lang w:bidi="ar-SA"/>
        </w:rPr>
        <w:t>.</w:t>
      </w:r>
      <w:r>
        <w:rPr>
          <w:rStyle w:val="FootnoteAnchor"/>
          <w:rtl w:val="true"/>
        </w:rPr>
        <w:footnoteReference w:id="2557"/>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 من يَحفظ مساويك، و يَنسى فضائلك و معاليك</w:t>
      </w:r>
      <w:r>
        <w:rPr>
          <w:rFonts w:eastAsia="Amiri" w:cs="Amiri" w:ascii="Amiri" w:hAnsi="Amiri"/>
          <w:color w:val="111111"/>
          <w:sz w:val="28"/>
          <w:szCs w:val="28"/>
          <w:rtl w:val="true"/>
          <w:lang w:bidi="ar-SA"/>
        </w:rPr>
        <w:t>.</w:t>
      </w:r>
      <w:r>
        <w:rPr>
          <w:rStyle w:val="FootnoteAnchor"/>
          <w:rtl w:val="true"/>
        </w:rPr>
        <w:footnoteReference w:id="2558"/>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تخن من ائتمنك و إن خانك، و لا تَشِن عدوّك و إن شانك</w:t>
      </w:r>
      <w:r>
        <w:rPr>
          <w:rFonts w:eastAsia="Amiri" w:cs="Amiri" w:ascii="Amiri" w:hAnsi="Amiri"/>
          <w:color w:val="111111"/>
          <w:sz w:val="28"/>
          <w:szCs w:val="28"/>
          <w:rtl w:val="true"/>
          <w:lang w:bidi="ar-SA"/>
        </w:rPr>
        <w:t>.</w:t>
      </w:r>
      <w:r>
        <w:rPr>
          <w:rStyle w:val="FootnoteAnchor"/>
          <w:rtl w:val="true"/>
        </w:rPr>
        <w:footnoteReference w:id="2559"/>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تطلبنَّ الإخاء عند أهل الجفاء، و اطلبه عند أهل الحفاظ و الوفاء</w:t>
      </w:r>
      <w:r>
        <w:rPr>
          <w:rFonts w:eastAsia="IRNazanin" w:cs="IRNazanin"/>
          <w:color w:val="111111"/>
          <w:sz w:val="28"/>
          <w:szCs w:val="28"/>
          <w:rtl w:val="true"/>
          <w:lang w:bidi="fa-IR"/>
        </w:rPr>
        <w:t>.</w:t>
      </w:r>
      <w:r>
        <w:rPr>
          <w:rStyle w:val="FootnoteAnchor"/>
          <w:rtl w:val="true"/>
        </w:rPr>
        <w:footnoteReference w:id="2560"/>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تنازع السفهاء، و لا تستهز</w:t>
      </w:r>
      <w:r>
        <w:rPr>
          <w:rStyle w:val="FootnoteAnchor"/>
          <w:rtl w:val="true"/>
        </w:rPr>
        <w:footnoteReference w:id="2561"/>
      </w:r>
      <w:r>
        <w:rPr>
          <w:rFonts w:ascii="Amiri" w:hAnsi="Amiri" w:eastAsia="Amiri" w:cs="Amiri"/>
          <w:color w:val="111111"/>
          <w:sz w:val="28"/>
          <w:sz w:val="28"/>
          <w:szCs w:val="28"/>
          <w:rtl w:val="true"/>
          <w:lang w:bidi="ar-SA"/>
        </w:rPr>
        <w:t>بالنساء؛ فإنّ ذلك يُزري بالعقلاء</w:t>
      </w:r>
      <w:r>
        <w:rPr>
          <w:rFonts w:eastAsia="Amiri" w:cs="Amiri" w:ascii="Amiri" w:hAnsi="Amiri"/>
          <w:color w:val="111111"/>
          <w:sz w:val="28"/>
          <w:szCs w:val="28"/>
          <w:rtl w:val="true"/>
          <w:lang w:bidi="ar-SA"/>
        </w:rPr>
        <w:t>.</w:t>
      </w:r>
      <w:r>
        <w:rPr>
          <w:rStyle w:val="FootnoteAnchor"/>
          <w:rtl w:val="true"/>
        </w:rPr>
        <w:footnoteReference w:id="2562"/>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المضطرَّ و إن أسرف</w:t>
      </w:r>
      <w:r>
        <w:rPr>
          <w:rStyle w:val="FootnoteAnchor"/>
          <w:rtl w:val="true"/>
        </w:rPr>
        <w:footnoteReference w:id="2563"/>
      </w:r>
      <w:r>
        <w:rPr>
          <w:rFonts w:ascii="Amiri" w:hAnsi="Amiri" w:eastAsia="Amiri" w:cs="Amiri"/>
          <w:color w:val="111111"/>
          <w:sz w:val="28"/>
          <w:sz w:val="28"/>
          <w:szCs w:val="28"/>
          <w:rtl w:val="true"/>
          <w:lang w:bidi="ar-SA"/>
        </w:rPr>
        <w:t>، و لا تخيّب المحتاج و إن ألحف</w:t>
      </w:r>
      <w:r>
        <w:rPr>
          <w:rFonts w:eastAsia="Amiri" w:cs="Amiri" w:ascii="Amiri" w:hAnsi="Amiri"/>
          <w:color w:val="111111"/>
          <w:sz w:val="28"/>
          <w:szCs w:val="28"/>
          <w:rtl w:val="true"/>
          <w:lang w:bidi="ar-SA"/>
        </w:rPr>
        <w:t>.</w:t>
      </w:r>
      <w:r>
        <w:rPr>
          <w:rStyle w:val="FootnoteAnchor"/>
          <w:rtl w:val="true"/>
        </w:rPr>
        <w:footnoteReference w:id="256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تَشدَّنّ عليكم فرّةٌ بعدها كرّةٌ‌، و لا جولةٌ بعدها صولةٌ‌، و أعطوا السيوف حقوقها، و قِصُّوا للحرب مصارعها، و اذمروا أنفسكم على الطعن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المِدعسيّ‌</w:t>
      </w:r>
      <w:r>
        <w:rPr>
          <w:rFonts w:eastAsia="Amiri" w:cs="Amiri" w:ascii="Amiri" w:hAnsi="Amiri"/>
          <w:color w:val="111111"/>
          <w:sz w:val="28"/>
          <w:szCs w:val="28"/>
          <w:rtl w:val="true"/>
          <w:lang w:bidi="ar-SA"/>
        </w:rPr>
        <w:t>)</w:t>
      </w:r>
      <w:r>
        <w:rPr>
          <w:rStyle w:val="FootnoteAnchor"/>
          <w:rtl w:val="true"/>
        </w:rPr>
        <w:footnoteReference w:id="2565"/>
      </w:r>
      <w:r>
        <w:rPr>
          <w:rFonts w:ascii="IRNazanin" w:hAnsi="IRNazanin" w:eastAsia="IRNazanin"/>
          <w:color w:val="111111"/>
          <w:sz w:val="28"/>
          <w:sz w:val="28"/>
          <w:szCs w:val="28"/>
          <w:rtl w:val="true"/>
          <w:lang w:bidi="fa-IR"/>
        </w:rPr>
        <w:t xml:space="preserve">و الضرب </w:t>
      </w:r>
    </w:p>
    <w:p>
      <w:pPr>
        <w:pStyle w:val="BookText"/>
        <w:rPr/>
      </w:pPr>
      <w:r>
        <w:rPr>
          <w:rFonts w:ascii="Amiri" w:hAnsi="Amiri" w:eastAsia="Amiri" w:cs="Amiri"/>
          <w:color w:val="111111"/>
          <w:sz w:val="28"/>
          <w:sz w:val="28"/>
          <w:szCs w:val="28"/>
          <w:rtl w:val="true"/>
          <w:lang w:bidi="ar-SA"/>
        </w:rPr>
        <w:t>الطِّلَحفيّ‌</w:t>
      </w:r>
      <w:r>
        <w:rPr>
          <w:rStyle w:val="FootnoteAnchor"/>
          <w:rtl w:val="true"/>
        </w:rPr>
        <w:footnoteReference w:id="2566"/>
      </w:r>
      <w:r>
        <w:rPr>
          <w:rFonts w:ascii="Amiri" w:hAnsi="Amiri" w:eastAsia="Amiri" w:cs="Amiri"/>
          <w:color w:val="111111"/>
          <w:sz w:val="28"/>
          <w:sz w:val="28"/>
          <w:szCs w:val="28"/>
          <w:rtl w:val="true"/>
          <w:lang w:bidi="ar-SA"/>
        </w:rPr>
        <w:t>، و أميتوا الأصوات؛ فإنّه أطرد للفشل</w:t>
      </w:r>
      <w:r>
        <w:rPr>
          <w:rFonts w:eastAsia="Amiri" w:cs="Amiri" w:ascii="Amiri" w:hAnsi="Amiri"/>
          <w:color w:val="111111"/>
          <w:sz w:val="28"/>
          <w:szCs w:val="28"/>
          <w:rtl w:val="true"/>
          <w:lang w:bidi="ar-SA"/>
        </w:rPr>
        <w:t>.</w:t>
      </w:r>
      <w:r>
        <w:rPr>
          <w:rStyle w:val="FootnoteAnchor"/>
          <w:rtl w:val="true"/>
        </w:rPr>
        <w:footnoteReference w:id="2567"/>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تُشعِر قلبَك الهمّ على ما فات، فيشغلك الاستعداد</w:t>
      </w:r>
      <w:r>
        <w:rPr>
          <w:rStyle w:val="FootnoteAnchor"/>
          <w:rtl w:val="true"/>
        </w:rPr>
        <w:footnoteReference w:id="2568"/>
      </w:r>
      <w:r>
        <w:rPr>
          <w:rFonts w:ascii="Amiri" w:hAnsi="Amiri" w:eastAsia="Amiri" w:cs="Amiri"/>
          <w:color w:val="111111"/>
          <w:sz w:val="28"/>
          <w:sz w:val="28"/>
          <w:szCs w:val="28"/>
          <w:rtl w:val="true"/>
          <w:lang w:bidi="ar-SA"/>
        </w:rPr>
        <w:t>بما هو آتٍ‌</w:t>
      </w:r>
      <w:r>
        <w:rPr>
          <w:rFonts w:eastAsia="Amiri" w:cs="Amiri" w:ascii="Amiri" w:hAnsi="Amiri"/>
          <w:color w:val="111111"/>
          <w:sz w:val="28"/>
          <w:szCs w:val="28"/>
          <w:rtl w:val="true"/>
          <w:lang w:bidi="ar-SA"/>
        </w:rPr>
        <w:t>.</w:t>
      </w:r>
      <w:r>
        <w:rPr>
          <w:rStyle w:val="FootnoteAnchor"/>
          <w:rtl w:val="true"/>
        </w:rPr>
        <w:footnoteReference w:id="2569"/>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على أولاده الطاهرين الطيّبين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بالنفي مائة و ثمانية كلمات، و هو المورد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صلوات اللّٰه عليه و 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إيمان لغَدورٍ</w:t>
      </w:r>
      <w:r>
        <w:rPr>
          <w:rStyle w:val="FootnoteAnchor"/>
          <w:rtl w:val="true"/>
        </w:rPr>
        <w:footnoteReference w:id="2570"/>
      </w:r>
      <w:r>
        <w:rPr>
          <w:rFonts w:ascii="Amiri" w:hAnsi="Amiri" w:eastAsia="Amiri" w:cs="Amiri"/>
          <w:color w:val="111111"/>
          <w:sz w:val="28"/>
          <w:sz w:val="28"/>
          <w:szCs w:val="28"/>
          <w:rtl w:val="true"/>
          <w:lang w:bidi="ar-SA"/>
        </w:rPr>
        <w:t>، و لا خلّة لملوكٍ‌</w:t>
      </w:r>
      <w:r>
        <w:rPr>
          <w:rFonts w:eastAsia="Amiri" w:cs="Amiri" w:ascii="Amiri" w:hAnsi="Amiri"/>
          <w:color w:val="111111"/>
          <w:sz w:val="28"/>
          <w:szCs w:val="28"/>
          <w:rtl w:val="true"/>
          <w:lang w:bidi="ar-SA"/>
        </w:rPr>
        <w:t>.</w:t>
      </w:r>
      <w:r>
        <w:rPr>
          <w:rStyle w:val="FootnoteAnchor"/>
          <w:rtl w:val="true"/>
        </w:rPr>
        <w:footnoteReference w:id="2571"/>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عبادة كالتفكير</w:t>
      </w:r>
      <w:r>
        <w:rPr>
          <w:rStyle w:val="FootnoteAnchor"/>
          <w:rtl w:val="true"/>
        </w:rPr>
        <w:footnoteReference w:id="2572"/>
      </w:r>
      <w:r>
        <w:rPr>
          <w:rFonts w:ascii="Amiri" w:hAnsi="Amiri" w:eastAsia="Amiri" w:cs="Amiri"/>
          <w:color w:val="111111"/>
          <w:sz w:val="28"/>
          <w:sz w:val="28"/>
          <w:szCs w:val="28"/>
          <w:rtl w:val="true"/>
          <w:lang w:bidi="ar-SA"/>
        </w:rPr>
        <w:t>، و لا نُصْح كالتحذير</w:t>
      </w:r>
      <w:r>
        <w:rPr>
          <w:rFonts w:eastAsia="Amiri" w:cs="Amiri" w:ascii="Amiri" w:hAnsi="Amiri"/>
          <w:color w:val="111111"/>
          <w:sz w:val="28"/>
          <w:szCs w:val="28"/>
          <w:rtl w:val="true"/>
          <w:lang w:bidi="ar-SA"/>
        </w:rPr>
        <w:t>.</w:t>
      </w:r>
      <w:r>
        <w:rPr>
          <w:rStyle w:val="FootnoteAnchor"/>
          <w:rtl w:val="true"/>
        </w:rPr>
        <w:footnoteReference w:id="2573"/>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فقر لعاقلٍ‌</w:t>
      </w:r>
      <w:r>
        <w:rPr>
          <w:rStyle w:val="FootnoteAnchor"/>
          <w:rtl w:val="true"/>
        </w:rPr>
        <w:footnoteReference w:id="2574"/>
      </w:r>
      <w:r>
        <w:rPr>
          <w:rFonts w:ascii="Amiri" w:hAnsi="Amiri" w:eastAsia="Amiri" w:cs="Amiri"/>
          <w:color w:val="111111"/>
          <w:sz w:val="28"/>
          <w:sz w:val="28"/>
          <w:szCs w:val="28"/>
          <w:rtl w:val="true"/>
          <w:lang w:bidi="ar-SA"/>
        </w:rPr>
        <w:t>، و لا غناءَ لجاهلٍ‌</w:t>
      </w:r>
      <w:r>
        <w:rPr>
          <w:rFonts w:eastAsia="Amiri" w:cs="Amiri" w:ascii="Amiri" w:hAnsi="Amiri"/>
          <w:color w:val="111111"/>
          <w:sz w:val="28"/>
          <w:szCs w:val="28"/>
          <w:rtl w:val="true"/>
          <w:lang w:bidi="ar-SA"/>
        </w:rPr>
        <w:t>.</w:t>
      </w:r>
      <w:r>
        <w:rPr>
          <w:rStyle w:val="FootnoteAnchor"/>
          <w:rtl w:val="true"/>
        </w:rPr>
        <w:footnoteReference w:id="2575"/>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ذخر كالعلم</w:t>
      </w:r>
      <w:r>
        <w:rPr>
          <w:rStyle w:val="FootnoteAnchor"/>
          <w:rtl w:val="true"/>
        </w:rPr>
        <w:footnoteReference w:id="2576"/>
      </w:r>
      <w:r>
        <w:rPr>
          <w:rFonts w:ascii="Amiri" w:hAnsi="Amiri" w:eastAsia="Amiri" w:cs="Amiri"/>
          <w:color w:val="111111"/>
          <w:sz w:val="28"/>
          <w:sz w:val="28"/>
          <w:szCs w:val="28"/>
          <w:rtl w:val="true"/>
          <w:lang w:bidi="ar-SA"/>
        </w:rPr>
        <w:t>، و لا فضيلة كالحلم</w:t>
      </w:r>
      <w:r>
        <w:rPr>
          <w:rFonts w:eastAsia="Amiri" w:cs="Amiri" w:ascii="Amiri" w:hAnsi="Amiri"/>
          <w:color w:val="111111"/>
          <w:sz w:val="28"/>
          <w:szCs w:val="28"/>
          <w:rtl w:val="true"/>
          <w:lang w:bidi="ar-SA"/>
        </w:rPr>
        <w:t>.</w:t>
      </w:r>
      <w:r>
        <w:rPr>
          <w:rStyle w:val="FootnoteAnchor"/>
          <w:rtl w:val="true"/>
        </w:rPr>
        <w:footnoteReference w:id="2577"/>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حَسَب كالأدب</w:t>
      </w:r>
      <w:r>
        <w:rPr>
          <w:rStyle w:val="FootnoteAnchor"/>
          <w:rtl w:val="true"/>
        </w:rPr>
        <w:footnoteReference w:id="2578"/>
      </w:r>
      <w:r>
        <w:rPr>
          <w:rFonts w:ascii="Amiri" w:hAnsi="Amiri" w:eastAsia="Amiri" w:cs="Amiri"/>
          <w:color w:val="111111"/>
          <w:sz w:val="28"/>
          <w:sz w:val="28"/>
          <w:szCs w:val="28"/>
          <w:rtl w:val="true"/>
          <w:lang w:bidi="ar-SA"/>
        </w:rPr>
        <w:t>، و لا ذُلّ كالطلب</w:t>
      </w:r>
      <w:r>
        <w:rPr>
          <w:rFonts w:eastAsia="Amiri" w:cs="Amiri" w:ascii="Amiri" w:hAnsi="Amiri"/>
          <w:color w:val="111111"/>
          <w:sz w:val="28"/>
          <w:szCs w:val="28"/>
          <w:rtl w:val="true"/>
          <w:lang w:bidi="ar-SA"/>
        </w:rPr>
        <w:t>.</w:t>
      </w:r>
      <w:r>
        <w:rPr>
          <w:rStyle w:val="FootnoteAnchor"/>
          <w:rtl w:val="true"/>
        </w:rPr>
        <w:footnoteReference w:id="2579"/>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زينة كالآداب</w:t>
      </w:r>
      <w:r>
        <w:rPr>
          <w:rStyle w:val="FootnoteAnchor"/>
          <w:rtl w:val="true"/>
        </w:rPr>
        <w:footnoteReference w:id="2580"/>
      </w:r>
      <w:r>
        <w:rPr>
          <w:rFonts w:ascii="Amiri" w:hAnsi="Amiri" w:eastAsia="Amiri" w:cs="Amiri"/>
          <w:color w:val="111111"/>
          <w:sz w:val="28"/>
          <w:sz w:val="28"/>
          <w:szCs w:val="28"/>
          <w:rtl w:val="true"/>
          <w:lang w:bidi="ar-SA"/>
        </w:rPr>
        <w:t>، و لا ربح كالثواب</w:t>
      </w:r>
      <w:r>
        <w:rPr>
          <w:rFonts w:eastAsia="Amiri" w:cs="Amiri" w:ascii="Amiri" w:hAnsi="Amiri"/>
          <w:color w:val="111111"/>
          <w:sz w:val="28"/>
          <w:szCs w:val="28"/>
          <w:rtl w:val="true"/>
          <w:lang w:bidi="ar-SA"/>
        </w:rPr>
        <w:t>.</w:t>
      </w:r>
      <w:r>
        <w:rPr>
          <w:rStyle w:val="FootnoteAnchor"/>
          <w:rtl w:val="true"/>
        </w:rPr>
        <w:footnoteReference w:id="2581"/>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غناء كالعقل</w:t>
      </w:r>
      <w:r>
        <w:rPr>
          <w:rStyle w:val="FootnoteAnchor"/>
          <w:rtl w:val="true"/>
        </w:rPr>
        <w:footnoteReference w:id="2582"/>
      </w:r>
      <w:r>
        <w:rPr>
          <w:rFonts w:ascii="Amiri" w:hAnsi="Amiri" w:eastAsia="Amiri" w:cs="Amiri"/>
          <w:color w:val="111111"/>
          <w:sz w:val="28"/>
          <w:sz w:val="28"/>
          <w:szCs w:val="28"/>
          <w:rtl w:val="true"/>
          <w:lang w:bidi="ar-SA"/>
        </w:rPr>
        <w:t>، و لا فقر كالجهل</w:t>
      </w:r>
      <w:r>
        <w:rPr>
          <w:rFonts w:eastAsia="Amiri" w:cs="Amiri" w:ascii="Amiri" w:hAnsi="Amiri"/>
          <w:color w:val="111111"/>
          <w:sz w:val="28"/>
          <w:szCs w:val="28"/>
          <w:rtl w:val="true"/>
          <w:lang w:bidi="ar-SA"/>
        </w:rPr>
        <w:t>.</w:t>
      </w:r>
      <w:r>
        <w:rPr>
          <w:rStyle w:val="FootnoteAnchor"/>
          <w:rtl w:val="true"/>
        </w:rPr>
        <w:footnoteReference w:id="2583"/>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حلم كالصَّفح</w:t>
      </w:r>
      <w:r>
        <w:rPr>
          <w:rStyle w:val="FootnoteAnchor"/>
          <w:rtl w:val="true"/>
        </w:rPr>
        <w:footnoteReference w:id="2584"/>
      </w:r>
      <w:r>
        <w:rPr>
          <w:rFonts w:ascii="Amiri" w:hAnsi="Amiri" w:eastAsia="Amiri" w:cs="Amiri"/>
          <w:color w:val="111111"/>
          <w:sz w:val="28"/>
          <w:sz w:val="28"/>
          <w:szCs w:val="28"/>
          <w:rtl w:val="true"/>
          <w:lang w:bidi="ar-SA"/>
        </w:rPr>
        <w:t>، و لا مسبّة كالشُّحّ‌</w:t>
      </w:r>
      <w:r>
        <w:rPr>
          <w:rFonts w:eastAsia="Amiri" w:cs="Amiri" w:ascii="Amiri" w:hAnsi="Amiri"/>
          <w:color w:val="111111"/>
          <w:sz w:val="28"/>
          <w:szCs w:val="28"/>
          <w:rtl w:val="true"/>
          <w:lang w:bidi="ar-SA"/>
        </w:rPr>
        <w:t>.</w:t>
      </w:r>
      <w:r>
        <w:rPr>
          <w:rStyle w:val="FootnoteAnchor"/>
          <w:rtl w:val="true"/>
        </w:rPr>
        <w:footnoteReference w:id="2585"/>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ميراث كالأدب</w:t>
      </w:r>
      <w:r>
        <w:rPr>
          <w:rStyle w:val="FootnoteAnchor"/>
          <w:rtl w:val="true"/>
        </w:rPr>
        <w:footnoteReference w:id="2586"/>
      </w:r>
      <w:r>
        <w:rPr>
          <w:rFonts w:ascii="Amiri" w:hAnsi="Amiri" w:eastAsia="Amiri" w:cs="Amiri"/>
          <w:color w:val="111111"/>
          <w:sz w:val="28"/>
          <w:sz w:val="28"/>
          <w:szCs w:val="28"/>
          <w:rtl w:val="true"/>
          <w:lang w:bidi="ar-SA"/>
        </w:rPr>
        <w:t>، و لا جمال كالحسب</w:t>
      </w:r>
      <w:r>
        <w:rPr>
          <w:rFonts w:eastAsia="Amiri" w:cs="Amiri" w:ascii="Amiri" w:hAnsi="Amiri"/>
          <w:color w:val="111111"/>
          <w:sz w:val="28"/>
          <w:szCs w:val="28"/>
          <w:rtl w:val="true"/>
          <w:lang w:bidi="ar-SA"/>
        </w:rPr>
        <w:t>.</w:t>
      </w:r>
      <w:r>
        <w:rPr>
          <w:rStyle w:val="FootnoteAnchor"/>
          <w:rtl w:val="true"/>
        </w:rPr>
        <w:footnoteReference w:id="258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نزاهة كالتورّع</w:t>
      </w:r>
      <w:r>
        <w:rPr>
          <w:rStyle w:val="FootnoteAnchor"/>
          <w:rtl w:val="true"/>
        </w:rPr>
        <w:footnoteReference w:id="2588"/>
      </w:r>
      <w:r>
        <w:rPr>
          <w:rFonts w:ascii="Amiri" w:hAnsi="Amiri" w:eastAsia="Amiri" w:cs="Amiri"/>
          <w:color w:val="111111"/>
          <w:sz w:val="28"/>
          <w:sz w:val="28"/>
          <w:szCs w:val="28"/>
          <w:rtl w:val="true"/>
          <w:lang w:bidi="ar-SA"/>
        </w:rPr>
        <w:t>، و لا شرف كالتواضع</w:t>
      </w:r>
      <w:r>
        <w:rPr>
          <w:rFonts w:eastAsia="Amiri" w:cs="Amiri" w:ascii="Amiri" w:hAnsi="Amiri"/>
          <w:color w:val="111111"/>
          <w:sz w:val="28"/>
          <w:szCs w:val="28"/>
          <w:rtl w:val="true"/>
          <w:lang w:bidi="ar-SA"/>
        </w:rPr>
        <w:t>.</w:t>
      </w:r>
      <w:r>
        <w:rPr>
          <w:rStyle w:val="FootnoteAnchor"/>
          <w:rtl w:val="true"/>
        </w:rPr>
        <w:footnoteReference w:id="2589"/>
      </w:r>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لذّة بتنغيص</w:t>
      </w:r>
      <w:r>
        <w:rPr>
          <w:rStyle w:val="FootnoteAnchor"/>
          <w:rtl w:val="true"/>
        </w:rPr>
        <w:footnoteReference w:id="2590"/>
      </w:r>
      <w:r>
        <w:rPr>
          <w:rFonts w:ascii="Amiri" w:hAnsi="Amiri" w:eastAsia="Amiri" w:cs="Amiri"/>
          <w:color w:val="111111"/>
          <w:sz w:val="28"/>
          <w:sz w:val="28"/>
          <w:szCs w:val="28"/>
          <w:rtl w:val="true"/>
          <w:lang w:bidi="ar-SA"/>
        </w:rPr>
        <w:t>، و لا حياء لحريص</w:t>
      </w:r>
      <w:r>
        <w:rPr>
          <w:rFonts w:eastAsia="Amiri" w:cs="Amiri" w:ascii="Amiri" w:hAnsi="Amiri"/>
          <w:color w:val="111111"/>
          <w:sz w:val="28"/>
          <w:szCs w:val="28"/>
          <w:rtl w:val="true"/>
          <w:lang w:bidi="ar-SA"/>
        </w:rPr>
        <w:t>.</w:t>
      </w:r>
      <w:r>
        <w:rPr>
          <w:rStyle w:val="FootnoteAnchor"/>
          <w:rtl w:val="true"/>
        </w:rPr>
        <w:footnoteReference w:id="2591"/>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حقّ لمحجوجٍ‌</w:t>
      </w:r>
      <w:r>
        <w:rPr>
          <w:rStyle w:val="FootnoteAnchor"/>
          <w:rtl w:val="true"/>
        </w:rPr>
        <w:footnoteReference w:id="2592"/>
      </w:r>
      <w:r>
        <w:rPr>
          <w:rFonts w:ascii="Amiri" w:hAnsi="Amiri" w:eastAsia="Amiri" w:cs="Amiri"/>
          <w:color w:val="111111"/>
          <w:sz w:val="28"/>
          <w:sz w:val="28"/>
          <w:szCs w:val="28"/>
          <w:rtl w:val="true"/>
          <w:lang w:bidi="ar-SA"/>
        </w:rPr>
        <w:t>، و لا رأي للجوج</w:t>
      </w:r>
      <w:r>
        <w:rPr>
          <w:rFonts w:eastAsia="Amiri" w:cs="Amiri" w:ascii="Amiri" w:hAnsi="Amiri"/>
          <w:color w:val="111111"/>
          <w:sz w:val="28"/>
          <w:szCs w:val="28"/>
          <w:rtl w:val="true"/>
          <w:lang w:bidi="ar-SA"/>
        </w:rPr>
        <w:t>.</w:t>
      </w:r>
      <w:r>
        <w:rPr>
          <w:rStyle w:val="FootnoteAnchor"/>
          <w:rtl w:val="true"/>
        </w:rPr>
        <w:footnoteReference w:id="2593"/>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إخلاص كالنُّصح</w:t>
      </w:r>
      <w:r>
        <w:rPr>
          <w:rStyle w:val="FootnoteAnchor"/>
          <w:rtl w:val="true"/>
        </w:rPr>
        <w:footnoteReference w:id="2594"/>
      </w:r>
      <w:r>
        <w:rPr>
          <w:rFonts w:ascii="Amiri" w:hAnsi="Amiri" w:eastAsia="Amiri" w:cs="Amiri"/>
          <w:color w:val="111111"/>
          <w:sz w:val="28"/>
          <w:sz w:val="28"/>
          <w:szCs w:val="28"/>
          <w:rtl w:val="true"/>
          <w:lang w:bidi="ar-SA"/>
        </w:rPr>
        <w:t>، و لا غربة كالشُّحّ‌</w:t>
      </w:r>
      <w:r>
        <w:rPr>
          <w:rFonts w:eastAsia="Amiri" w:cs="Amiri" w:ascii="Amiri" w:hAnsi="Amiri"/>
          <w:color w:val="111111"/>
          <w:sz w:val="28"/>
          <w:szCs w:val="28"/>
          <w:rtl w:val="true"/>
          <w:lang w:bidi="ar-SA"/>
        </w:rPr>
        <w:t>.</w:t>
      </w:r>
      <w:r>
        <w:rPr>
          <w:rStyle w:val="FootnoteAnchor"/>
          <w:rtl w:val="true"/>
        </w:rPr>
        <w:footnoteReference w:id="2595"/>
      </w:r>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ظفر مع بغيٍ‌</w:t>
      </w:r>
      <w:r>
        <w:rPr>
          <w:rStyle w:val="FootnoteAnchor"/>
          <w:rtl w:val="true"/>
        </w:rPr>
        <w:footnoteReference w:id="2596"/>
      </w:r>
      <w:r>
        <w:rPr>
          <w:rFonts w:ascii="Amiri" w:hAnsi="Amiri" w:eastAsia="Amiri" w:cs="Amiri"/>
          <w:color w:val="111111"/>
          <w:sz w:val="28"/>
          <w:sz w:val="28"/>
          <w:szCs w:val="28"/>
          <w:rtl w:val="true"/>
          <w:lang w:bidi="ar-SA"/>
        </w:rPr>
        <w:t>، و لا ورع مع غيٍّ‌</w:t>
      </w:r>
      <w:r>
        <w:rPr>
          <w:rFonts w:eastAsia="Amiri" w:cs="Amiri" w:ascii="Amiri" w:hAnsi="Amiri"/>
          <w:color w:val="111111"/>
          <w:sz w:val="28"/>
          <w:szCs w:val="28"/>
          <w:rtl w:val="true"/>
          <w:lang w:bidi="ar-SA"/>
        </w:rPr>
        <w:t>.</w:t>
      </w:r>
      <w:r>
        <w:rPr>
          <w:rStyle w:val="FootnoteAnchor"/>
          <w:rtl w:val="true"/>
        </w:rPr>
        <w:footnoteReference w:id="2597"/>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عثار مع صبرٍ</w:t>
      </w:r>
      <w:r>
        <w:rPr>
          <w:rStyle w:val="FootnoteAnchor"/>
          <w:rtl w:val="true"/>
        </w:rPr>
        <w:footnoteReference w:id="2598"/>
      </w:r>
      <w:r>
        <w:rPr>
          <w:rFonts w:ascii="Amiri" w:hAnsi="Amiri" w:eastAsia="Amiri" w:cs="Amiri"/>
          <w:color w:val="111111"/>
          <w:sz w:val="28"/>
          <w:sz w:val="28"/>
          <w:szCs w:val="28"/>
          <w:rtl w:val="true"/>
          <w:lang w:bidi="ar-SA"/>
        </w:rPr>
        <w:t>، و لا ثناء مع كبرٍ</w:t>
      </w:r>
      <w:r>
        <w:rPr>
          <w:rFonts w:eastAsia="Amiri" w:cs="Amiri" w:ascii="Amiri" w:hAnsi="Amiri"/>
          <w:color w:val="111111"/>
          <w:sz w:val="28"/>
          <w:szCs w:val="28"/>
          <w:rtl w:val="true"/>
          <w:lang w:bidi="ar-SA"/>
        </w:rPr>
        <w:t>.</w:t>
      </w:r>
      <w:r>
        <w:rPr>
          <w:rStyle w:val="FootnoteAnchor"/>
          <w:rtl w:val="true"/>
        </w:rPr>
        <w:footnoteReference w:id="2599"/>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حزم مع غرّةٍ‌</w:t>
      </w:r>
      <w:r>
        <w:rPr>
          <w:rStyle w:val="FootnoteAnchor"/>
          <w:rtl w:val="true"/>
        </w:rPr>
        <w:footnoteReference w:id="2600"/>
      </w:r>
      <w:r>
        <w:rPr>
          <w:rFonts w:ascii="Amiri" w:hAnsi="Amiri" w:eastAsia="Amiri" w:cs="Amiri"/>
          <w:color w:val="111111"/>
          <w:sz w:val="28"/>
          <w:sz w:val="28"/>
          <w:szCs w:val="28"/>
          <w:rtl w:val="true"/>
          <w:lang w:bidi="ar-SA"/>
        </w:rPr>
        <w:t>، و لا فطنةَ مع بطنةٍ‌</w:t>
      </w:r>
      <w:r>
        <w:rPr>
          <w:rFonts w:eastAsia="Amiri" w:cs="Amiri" w:ascii="Amiri" w:hAnsi="Amiri"/>
          <w:color w:val="111111"/>
          <w:sz w:val="28"/>
          <w:szCs w:val="28"/>
          <w:rtl w:val="true"/>
          <w:lang w:bidi="ar-SA"/>
        </w:rPr>
        <w:t>.</w:t>
      </w:r>
      <w:r>
        <w:rPr>
          <w:rStyle w:val="FootnoteAnchor"/>
          <w:rtl w:val="true"/>
        </w:rPr>
        <w:footnoteReference w:id="2601"/>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معروف مع مَنٍّ‌</w:t>
      </w:r>
      <w:r>
        <w:rPr>
          <w:rStyle w:val="FootnoteAnchor"/>
          <w:rtl w:val="true"/>
        </w:rPr>
        <w:footnoteReference w:id="2602"/>
      </w:r>
      <w:r>
        <w:rPr>
          <w:rFonts w:ascii="Amiri" w:hAnsi="Amiri" w:eastAsia="Amiri" w:cs="Amiri"/>
          <w:color w:val="111111"/>
          <w:sz w:val="28"/>
          <w:sz w:val="28"/>
          <w:szCs w:val="28"/>
          <w:rtl w:val="true"/>
          <w:lang w:bidi="ar-SA"/>
        </w:rPr>
        <w:t>، و لا إيمان مع سوء ظنٍّ‌</w:t>
      </w:r>
      <w:r>
        <w:rPr>
          <w:rFonts w:eastAsia="Amiri" w:cs="Amiri" w:ascii="Amiri" w:hAnsi="Amiri"/>
          <w:color w:val="111111"/>
          <w:sz w:val="28"/>
          <w:szCs w:val="28"/>
          <w:rtl w:val="true"/>
          <w:lang w:bidi="ar-SA"/>
        </w:rPr>
        <w:t>.</w:t>
      </w:r>
      <w:r>
        <w:rPr>
          <w:rStyle w:val="FootnoteAnchor"/>
          <w:rtl w:val="true"/>
        </w:rPr>
        <w:footnoteReference w:id="2603"/>
      </w:r>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غناء مع إسرافٍ‌</w:t>
      </w:r>
      <w:r>
        <w:rPr>
          <w:rStyle w:val="FootnoteAnchor"/>
          <w:rtl w:val="true"/>
        </w:rPr>
        <w:footnoteReference w:id="2604"/>
      </w:r>
      <w:r>
        <w:rPr>
          <w:rFonts w:ascii="Amiri" w:hAnsi="Amiri" w:eastAsia="Amiri" w:cs="Amiri"/>
          <w:color w:val="111111"/>
          <w:sz w:val="28"/>
          <w:sz w:val="28"/>
          <w:szCs w:val="28"/>
          <w:rtl w:val="true"/>
          <w:lang w:bidi="ar-SA"/>
        </w:rPr>
        <w:t>، و لا فاقة مع عفافٍ‌</w:t>
      </w:r>
      <w:r>
        <w:rPr>
          <w:rFonts w:eastAsia="Amiri" w:cs="Amiri" w:ascii="Amiri" w:hAnsi="Amiri"/>
          <w:color w:val="111111"/>
          <w:sz w:val="28"/>
          <w:szCs w:val="28"/>
          <w:rtl w:val="true"/>
          <w:lang w:bidi="ar-SA"/>
        </w:rPr>
        <w:t>.</w:t>
      </w:r>
      <w:r>
        <w:rPr>
          <w:rStyle w:val="FootnoteAnchor"/>
          <w:rtl w:val="true"/>
        </w:rPr>
        <w:footnoteReference w:id="2605"/>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يزكو مع الجهل مذهبٌ‌</w:t>
      </w:r>
      <w:r>
        <w:rPr>
          <w:rStyle w:val="FootnoteAnchor"/>
          <w:rtl w:val="true"/>
        </w:rPr>
        <w:footnoteReference w:id="2606"/>
      </w:r>
      <w:r>
        <w:rPr>
          <w:rFonts w:ascii="Amiri" w:hAnsi="Amiri" w:eastAsia="Amiri" w:cs="Amiri"/>
          <w:color w:val="111111"/>
          <w:sz w:val="28"/>
          <w:sz w:val="28"/>
          <w:szCs w:val="28"/>
          <w:rtl w:val="true"/>
          <w:lang w:bidi="ar-SA"/>
        </w:rPr>
        <w:t>، و لا يُدرَك مع الحمق مطلبٌ‌</w:t>
      </w:r>
      <w:r>
        <w:rPr>
          <w:rFonts w:eastAsia="Amiri" w:cs="Amiri" w:ascii="Amiri" w:hAnsi="Amiri"/>
          <w:color w:val="111111"/>
          <w:sz w:val="28"/>
          <w:szCs w:val="28"/>
          <w:rtl w:val="true"/>
          <w:lang w:bidi="ar-SA"/>
        </w:rPr>
        <w:t>.</w:t>
      </w:r>
      <w:r>
        <w:rPr>
          <w:rStyle w:val="FootnoteAnchor"/>
          <w:rtl w:val="true"/>
        </w:rPr>
        <w:footnoteReference w:id="2607"/>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تجارة كالعمل الصالح</w:t>
      </w:r>
      <w:r>
        <w:rPr>
          <w:rStyle w:val="FootnoteAnchor"/>
          <w:rtl w:val="true"/>
        </w:rPr>
        <w:footnoteReference w:id="2608"/>
      </w:r>
      <w:r>
        <w:rPr>
          <w:rFonts w:ascii="Amiri" w:hAnsi="Amiri" w:eastAsia="Amiri" w:cs="Amiri"/>
          <w:color w:val="111111"/>
          <w:sz w:val="28"/>
          <w:sz w:val="28"/>
          <w:szCs w:val="28"/>
          <w:rtl w:val="true"/>
          <w:lang w:bidi="ar-SA"/>
        </w:rPr>
        <w:t>، و لا شفيق كالوَدود الناصح</w:t>
      </w:r>
      <w:r>
        <w:rPr>
          <w:rFonts w:eastAsia="Amiri" w:cs="Amiri" w:ascii="Amiri" w:hAnsi="Amiri"/>
          <w:color w:val="111111"/>
          <w:sz w:val="28"/>
          <w:szCs w:val="28"/>
          <w:rtl w:val="true"/>
          <w:lang w:bidi="ar-SA"/>
        </w:rPr>
        <w:t>.</w:t>
      </w:r>
      <w:r>
        <w:rPr>
          <w:rStyle w:val="FootnoteAnchor"/>
          <w:rtl w:val="true"/>
        </w:rPr>
        <w:footnoteReference w:id="2609"/>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ورع كتجنّب الآثام</w:t>
      </w:r>
      <w:r>
        <w:rPr>
          <w:rStyle w:val="FootnoteAnchor"/>
          <w:rtl w:val="true"/>
        </w:rPr>
        <w:footnoteReference w:id="2610"/>
      </w:r>
      <w:r>
        <w:rPr>
          <w:rFonts w:ascii="Amiri" w:hAnsi="Amiri" w:eastAsia="Amiri" w:cs="Amiri"/>
          <w:color w:val="111111"/>
          <w:sz w:val="28"/>
          <w:sz w:val="28"/>
          <w:szCs w:val="28"/>
          <w:rtl w:val="true"/>
          <w:lang w:bidi="ar-SA"/>
        </w:rPr>
        <w:t>، و لا زهد كالكفِّ عن الحرام</w:t>
      </w:r>
      <w:r>
        <w:rPr>
          <w:rFonts w:eastAsia="Amiri" w:cs="Amiri" w:ascii="Amiri" w:hAnsi="Amiri"/>
          <w:color w:val="111111"/>
          <w:sz w:val="28"/>
          <w:szCs w:val="28"/>
          <w:rtl w:val="true"/>
          <w:lang w:bidi="ar-SA"/>
        </w:rPr>
        <w:t>.</w:t>
      </w:r>
      <w:r>
        <w:rPr>
          <w:rStyle w:val="FootnoteAnchor"/>
          <w:rtl w:val="true"/>
        </w:rPr>
        <w:footnoteReference w:id="2611"/>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عبادة كأداء الفرائض</w:t>
      </w:r>
      <w:r>
        <w:rPr>
          <w:rStyle w:val="FootnoteAnchor"/>
          <w:rtl w:val="true"/>
        </w:rPr>
        <w:footnoteReference w:id="2612"/>
      </w:r>
      <w:r>
        <w:rPr>
          <w:rFonts w:ascii="Amiri" w:hAnsi="Amiri" w:eastAsia="Amiri" w:cs="Amiri"/>
          <w:color w:val="111111"/>
          <w:sz w:val="28"/>
          <w:sz w:val="28"/>
          <w:szCs w:val="28"/>
          <w:rtl w:val="true"/>
          <w:lang w:bidi="ar-SA"/>
        </w:rPr>
        <w:t>، و لا قربة بالنوافل إذا أضرّت بالفرائض</w:t>
      </w:r>
      <w:r>
        <w:rPr>
          <w:rFonts w:eastAsia="Amiri" w:cs="Amiri" w:ascii="Amiri" w:hAnsi="Amiri"/>
          <w:color w:val="111111"/>
          <w:sz w:val="28"/>
          <w:szCs w:val="28"/>
          <w:rtl w:val="true"/>
          <w:lang w:bidi="ar-SA"/>
        </w:rPr>
        <w:t>.</w:t>
      </w:r>
      <w:r>
        <w:rPr>
          <w:rStyle w:val="FootnoteAnchor"/>
          <w:rtl w:val="true"/>
        </w:rPr>
        <w:footnoteReference w:id="2613"/>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وقاية أمنع من السلامة</w:t>
      </w:r>
      <w:r>
        <w:rPr>
          <w:rStyle w:val="FootnoteAnchor"/>
          <w:rtl w:val="true"/>
        </w:rPr>
        <w:footnoteReference w:id="2614"/>
      </w:r>
      <w:r>
        <w:rPr>
          <w:rFonts w:ascii="Amiri" w:hAnsi="Amiri" w:eastAsia="Amiri" w:cs="Amiri"/>
          <w:color w:val="111111"/>
          <w:sz w:val="28"/>
          <w:sz w:val="28"/>
          <w:szCs w:val="28"/>
          <w:rtl w:val="true"/>
          <w:lang w:bidi="ar-SA"/>
        </w:rPr>
        <w:t>، و لا سبيل أشرف من الاستقامة</w:t>
      </w:r>
      <w:r>
        <w:rPr>
          <w:rFonts w:eastAsia="Amiri" w:cs="Amiri" w:ascii="Amiri" w:hAnsi="Amiri"/>
          <w:color w:val="111111"/>
          <w:sz w:val="28"/>
          <w:szCs w:val="28"/>
          <w:rtl w:val="true"/>
          <w:lang w:bidi="ar-SA"/>
        </w:rPr>
        <w:t>.</w:t>
      </w:r>
      <w:r>
        <w:rPr>
          <w:rStyle w:val="FootnoteAnchor"/>
          <w:rtl w:val="true"/>
        </w:rPr>
        <w:footnoteReference w:id="261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يُلقى الحريص مستريحاً</w:t>
      </w:r>
      <w:r>
        <w:rPr>
          <w:rStyle w:val="FootnoteAnchor"/>
          <w:rtl w:val="true"/>
        </w:rPr>
        <w:footnoteReference w:id="2616"/>
      </w:r>
      <w:r>
        <w:rPr>
          <w:rFonts w:ascii="Amiri" w:hAnsi="Amiri" w:eastAsia="Amiri" w:cs="Amiri"/>
          <w:color w:val="111111"/>
          <w:sz w:val="28"/>
          <w:sz w:val="28"/>
          <w:szCs w:val="28"/>
          <w:rtl w:val="true"/>
          <w:lang w:bidi="ar-SA"/>
        </w:rPr>
        <w:t>، و لا يوجد الحسود مسروراً</w:t>
      </w:r>
      <w:r>
        <w:rPr>
          <w:rFonts w:eastAsia="Amiri" w:cs="Amiri" w:ascii="Amiri" w:hAnsi="Amiri"/>
          <w:color w:val="111111"/>
          <w:sz w:val="28"/>
          <w:szCs w:val="28"/>
          <w:rtl w:val="true"/>
          <w:lang w:bidi="ar-SA"/>
        </w:rPr>
        <w:t>.</w:t>
      </w:r>
      <w:r>
        <w:rPr>
          <w:rStyle w:val="FootnoteAnchor"/>
          <w:rtl w:val="true"/>
        </w:rPr>
        <w:footnoteReference w:id="2617"/>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الكريم حقوداً</w:t>
      </w:r>
      <w:r>
        <w:rPr>
          <w:rStyle w:val="FootnoteAnchor"/>
          <w:rtl w:val="true"/>
        </w:rPr>
        <w:footnoteReference w:id="2618"/>
      </w:r>
      <w:r>
        <w:rPr>
          <w:rFonts w:ascii="Amiri" w:hAnsi="Amiri" w:eastAsia="Amiri" w:cs="Amiri"/>
          <w:color w:val="111111"/>
          <w:sz w:val="28"/>
          <w:sz w:val="28"/>
          <w:szCs w:val="28"/>
          <w:rtl w:val="true"/>
          <w:lang w:bidi="ar-SA"/>
        </w:rPr>
        <w:t>، و لا يكون المؤمن حسوداً</w:t>
      </w:r>
      <w:r>
        <w:rPr>
          <w:rFonts w:eastAsia="Amiri" w:cs="Amiri" w:ascii="Amiri" w:hAnsi="Amiri"/>
          <w:color w:val="111111"/>
          <w:sz w:val="28"/>
          <w:szCs w:val="28"/>
          <w:rtl w:val="true"/>
          <w:lang w:bidi="ar-SA"/>
        </w:rPr>
        <w:t>.</w:t>
      </w:r>
      <w:r>
        <w:rPr>
          <w:rStyle w:val="FootnoteAnchor"/>
          <w:rtl w:val="true"/>
        </w:rPr>
        <w:footnoteReference w:id="2619"/>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يجتمع الآخرة و الدنيا</w:t>
      </w:r>
      <w:r>
        <w:rPr>
          <w:rStyle w:val="FootnoteAnchor"/>
          <w:rtl w:val="true"/>
        </w:rPr>
        <w:footnoteReference w:id="2620"/>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و البقاء</w:t>
      </w:r>
      <w:r>
        <w:rPr>
          <w:rFonts w:eastAsia="Amiri" w:cs="Amiri" w:ascii="Amiri" w:hAnsi="Amiri"/>
          <w:color w:val="111111"/>
          <w:sz w:val="28"/>
          <w:szCs w:val="28"/>
          <w:rtl w:val="true"/>
          <w:lang w:bidi="ar-SA"/>
        </w:rPr>
        <w:t>.</w:t>
      </w:r>
      <w:r>
        <w:rPr>
          <w:rStyle w:val="FootnoteAnchor"/>
          <w:rtl w:val="true"/>
        </w:rPr>
        <w:footnoteReference w:id="2621"/>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يجتمع الحقّ و الباطل</w:t>
      </w:r>
      <w:r>
        <w:rPr>
          <w:rStyle w:val="FootnoteAnchor"/>
          <w:rtl w:val="true"/>
        </w:rPr>
        <w:footnoteReference w:id="2622"/>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و الرفق</w:t>
      </w:r>
      <w:r>
        <w:rPr>
          <w:rFonts w:eastAsia="Amiri" w:cs="Amiri" w:ascii="Amiri" w:hAnsi="Amiri"/>
          <w:color w:val="111111"/>
          <w:sz w:val="28"/>
          <w:szCs w:val="28"/>
          <w:rtl w:val="true"/>
          <w:lang w:bidi="ar-SA"/>
        </w:rPr>
        <w:t>.</w:t>
      </w:r>
      <w:r>
        <w:rPr>
          <w:rStyle w:val="FootnoteAnchor"/>
          <w:rtl w:val="true"/>
        </w:rPr>
        <w:footnoteReference w:id="2623"/>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أعزّ من قانعٍ‌</w:t>
      </w:r>
      <w:r>
        <w:rPr>
          <w:rStyle w:val="FootnoteAnchor"/>
          <w:rtl w:val="true"/>
        </w:rPr>
        <w:footnoteReference w:id="2624"/>
      </w:r>
      <w:r>
        <w:rPr>
          <w:rFonts w:ascii="Amiri" w:hAnsi="Amiri" w:eastAsia="Amiri" w:cs="Amiri"/>
          <w:color w:val="111111"/>
          <w:sz w:val="28"/>
          <w:sz w:val="28"/>
          <w:szCs w:val="28"/>
          <w:rtl w:val="true"/>
          <w:lang w:bidi="ar-SA"/>
        </w:rPr>
        <w:t>، و لا أذلّ من طامعٍ‌</w:t>
      </w:r>
      <w:r>
        <w:rPr>
          <w:rFonts w:eastAsia="Amiri" w:cs="Amiri" w:ascii="Amiri" w:hAnsi="Amiri"/>
          <w:color w:val="111111"/>
          <w:sz w:val="28"/>
          <w:szCs w:val="28"/>
          <w:rtl w:val="true"/>
          <w:lang w:bidi="ar-SA"/>
        </w:rPr>
        <w:t>.</w:t>
      </w:r>
      <w:r>
        <w:rPr>
          <w:rStyle w:val="FootnoteAnchor"/>
          <w:rtl w:val="true"/>
        </w:rPr>
        <w:footnoteReference w:id="2625"/>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أدب لسيئ النطق</w:t>
      </w:r>
      <w:r>
        <w:rPr>
          <w:rStyle w:val="FootnoteAnchor"/>
          <w:rtl w:val="true"/>
        </w:rPr>
        <w:footnoteReference w:id="2626"/>
      </w:r>
      <w:r>
        <w:rPr>
          <w:rFonts w:ascii="Amiri" w:hAnsi="Amiri" w:eastAsia="Amiri" w:cs="Amiri"/>
          <w:color w:val="111111"/>
          <w:sz w:val="28"/>
          <w:sz w:val="28"/>
          <w:szCs w:val="28"/>
          <w:rtl w:val="true"/>
          <w:lang w:bidi="ar-SA"/>
        </w:rPr>
        <w:t>، و لا سؤدد لسيئ الخُلق</w:t>
      </w:r>
      <w:r>
        <w:rPr>
          <w:rFonts w:eastAsia="Amiri" w:cs="Amiri" w:ascii="Amiri" w:hAnsi="Amiri"/>
          <w:color w:val="111111"/>
          <w:sz w:val="28"/>
          <w:szCs w:val="28"/>
          <w:rtl w:val="true"/>
          <w:lang w:bidi="ar-SA"/>
        </w:rPr>
        <w:t>.</w:t>
      </w:r>
      <w:r>
        <w:rPr>
          <w:rStyle w:val="FootnoteAnchor"/>
          <w:rtl w:val="true"/>
        </w:rPr>
        <w:footnoteReference w:id="2627"/>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تحلو مصاحبة غير أريبٍ‌</w:t>
      </w:r>
      <w:r>
        <w:rPr>
          <w:rStyle w:val="FootnoteAnchor"/>
          <w:rtl w:val="true"/>
        </w:rPr>
        <w:footnoteReference w:id="2628"/>
      </w:r>
      <w:r>
        <w:rPr>
          <w:rFonts w:ascii="Amiri" w:hAnsi="Amiri" w:eastAsia="Amiri" w:cs="Amiri"/>
          <w:color w:val="111111"/>
          <w:sz w:val="28"/>
          <w:sz w:val="28"/>
          <w:szCs w:val="28"/>
          <w:rtl w:val="true"/>
          <w:lang w:bidi="ar-SA"/>
        </w:rPr>
        <w:t>، و لا تصفو الخُلَّة مع غير أديبٍ‌</w:t>
      </w:r>
      <w:r>
        <w:rPr>
          <w:rFonts w:eastAsia="Amiri" w:cs="Amiri" w:ascii="Amiri" w:hAnsi="Amiri"/>
          <w:color w:val="111111"/>
          <w:sz w:val="28"/>
          <w:szCs w:val="28"/>
          <w:rtl w:val="true"/>
          <w:lang w:bidi="ar-SA"/>
        </w:rPr>
        <w:t>.</w:t>
      </w:r>
      <w:r>
        <w:rPr>
          <w:rStyle w:val="FootnoteAnchor"/>
          <w:rtl w:val="true"/>
        </w:rPr>
        <w:footnoteReference w:id="2629"/>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تزكو الصنيعة مع غير أصيلٍ‌</w:t>
      </w:r>
      <w:r>
        <w:rPr>
          <w:rStyle w:val="FootnoteAnchor"/>
          <w:rtl w:val="true"/>
        </w:rPr>
        <w:footnoteReference w:id="2630"/>
      </w:r>
      <w:r>
        <w:rPr>
          <w:rFonts w:ascii="Amiri" w:hAnsi="Amiri" w:eastAsia="Amiri" w:cs="Amiri"/>
          <w:color w:val="111111"/>
          <w:sz w:val="28"/>
          <w:sz w:val="28"/>
          <w:szCs w:val="28"/>
          <w:rtl w:val="true"/>
          <w:lang w:bidi="ar-SA"/>
        </w:rPr>
        <w:t xml:space="preserve">، و لا يدوم مع 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Style w:val="FootnoteAnchor"/>
          <w:rtl w:val="true"/>
        </w:rPr>
        <w:footnoteReference w:id="2631"/>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يُوادّ الأشرار إلّا أشباهَهم</w:t>
      </w:r>
      <w:r>
        <w:rPr>
          <w:rStyle w:val="FootnoteAnchor"/>
          <w:rtl w:val="true"/>
        </w:rPr>
        <w:footnoteReference w:id="2632"/>
      </w:r>
      <w:r>
        <w:rPr>
          <w:rFonts w:ascii="Amiri" w:hAnsi="Amiri" w:eastAsia="Amiri" w:cs="Amiri"/>
          <w:color w:val="111111"/>
          <w:sz w:val="28"/>
          <w:sz w:val="28"/>
          <w:szCs w:val="28"/>
          <w:rtl w:val="true"/>
          <w:lang w:bidi="ar-SA"/>
        </w:rPr>
        <w:t>، و لا يصطنع اللئام إلّا أمثالهم</w:t>
      </w:r>
      <w:r>
        <w:rPr>
          <w:rFonts w:eastAsia="Amiri" w:cs="Amiri" w:ascii="Amiri" w:hAnsi="Amiri"/>
          <w:color w:val="111111"/>
          <w:sz w:val="28"/>
          <w:szCs w:val="28"/>
          <w:rtl w:val="true"/>
          <w:lang w:bidi="ar-SA"/>
        </w:rPr>
        <w:t>.</w:t>
      </w:r>
      <w:r>
        <w:rPr>
          <w:rStyle w:val="FootnoteAnchor"/>
          <w:rtl w:val="true"/>
        </w:rPr>
        <w:footnoteReference w:id="2633"/>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تُدفع المكاره إلّا بالصبر</w:t>
      </w:r>
      <w:r>
        <w:rPr>
          <w:rStyle w:val="FootnoteAnchor"/>
          <w:rtl w:val="true"/>
        </w:rPr>
        <w:footnoteReference w:id="2634"/>
      </w:r>
      <w:r>
        <w:rPr>
          <w:rFonts w:ascii="Amiri" w:hAnsi="Amiri" w:eastAsia="Amiri" w:cs="Amiri"/>
          <w:color w:val="111111"/>
          <w:sz w:val="28"/>
          <w:sz w:val="28"/>
          <w:szCs w:val="28"/>
          <w:rtl w:val="true"/>
          <w:lang w:bidi="ar-SA"/>
        </w:rPr>
        <w:t>، و لا تحاط النعم إلّا بالشكر</w:t>
      </w:r>
      <w:r>
        <w:rPr>
          <w:rFonts w:eastAsia="Amiri" w:cs="Amiri" w:ascii="Amiri" w:hAnsi="Amiri"/>
          <w:color w:val="111111"/>
          <w:sz w:val="28"/>
          <w:szCs w:val="28"/>
          <w:rtl w:val="true"/>
          <w:lang w:bidi="ar-SA"/>
        </w:rPr>
        <w:t>.</w:t>
      </w:r>
      <w:r>
        <w:rPr>
          <w:rStyle w:val="FootnoteAnchor"/>
          <w:rtl w:val="true"/>
        </w:rPr>
        <w:footnoteReference w:id="2635"/>
      </w:r>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جُنّة أوقى من الأجل</w:t>
      </w:r>
      <w:r>
        <w:rPr>
          <w:rStyle w:val="FootnoteAnchor"/>
          <w:rtl w:val="true"/>
        </w:rPr>
        <w:footnoteReference w:id="2636"/>
      </w:r>
      <w:r>
        <w:rPr>
          <w:rFonts w:ascii="IRNazanin" w:hAnsi="IRNazanin" w:eastAsia="IRNazanin"/>
          <w:color w:val="111111"/>
          <w:sz w:val="28"/>
          <w:sz w:val="28"/>
          <w:szCs w:val="28"/>
          <w:rtl w:val="true"/>
          <w:lang w:bidi="fa-IR"/>
        </w:rPr>
        <w:t>، و لا غارّ أخدع من العمل</w:t>
      </w:r>
      <w:r>
        <w:rPr>
          <w:rFonts w:eastAsia="IRNazanin" w:cs="IRNazanin"/>
          <w:color w:val="111111"/>
          <w:sz w:val="28"/>
          <w:szCs w:val="28"/>
          <w:rtl w:val="true"/>
          <w:lang w:bidi="fa-IR"/>
        </w:rPr>
        <w:t>.</w:t>
      </w:r>
      <w:r>
        <w:rPr>
          <w:rStyle w:val="FootnoteAnchor"/>
          <w:rtl w:val="true"/>
        </w:rPr>
        <w:footnoteReference w:id="2637"/>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حسب أرفع من الأدب</w:t>
      </w:r>
      <w:r>
        <w:rPr>
          <w:rStyle w:val="FootnoteAnchor"/>
          <w:rtl w:val="true"/>
        </w:rPr>
        <w:footnoteReference w:id="2638"/>
      </w:r>
      <w:r>
        <w:rPr>
          <w:rFonts w:ascii="IRNazanin" w:hAnsi="IRNazanin" w:eastAsia="IRNazanin"/>
          <w:color w:val="111111"/>
          <w:sz w:val="28"/>
          <w:sz w:val="28"/>
          <w:szCs w:val="28"/>
          <w:rtl w:val="true"/>
          <w:lang w:bidi="fa-IR"/>
        </w:rPr>
        <w:t>، و لا نسب أوضع من الغضب</w:t>
      </w:r>
      <w:r>
        <w:rPr>
          <w:rFonts w:eastAsia="IRNazanin" w:cs="IRNazanin"/>
          <w:color w:val="111111"/>
          <w:sz w:val="28"/>
          <w:szCs w:val="28"/>
          <w:rtl w:val="true"/>
          <w:lang w:bidi="fa-IR"/>
        </w:rPr>
        <w:t>.</w:t>
      </w:r>
      <w:r>
        <w:rPr>
          <w:rStyle w:val="FootnoteAnchor"/>
          <w:rtl w:val="true"/>
        </w:rPr>
        <w:footnoteReference w:id="2639"/>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واعظ أبلغ من النُّصح</w:t>
      </w:r>
      <w:r>
        <w:rPr>
          <w:rStyle w:val="FootnoteAnchor"/>
          <w:rtl w:val="true"/>
        </w:rPr>
        <w:footnoteReference w:id="2640"/>
      </w:r>
      <w:r>
        <w:rPr>
          <w:rFonts w:ascii="Amiri" w:hAnsi="Amiri" w:eastAsia="Amiri" w:cs="Amiri"/>
          <w:color w:val="111111"/>
          <w:sz w:val="28"/>
          <w:sz w:val="28"/>
          <w:szCs w:val="28"/>
          <w:rtl w:val="true"/>
          <w:lang w:bidi="ar-SA"/>
        </w:rPr>
        <w:t>، و لا سَوأة أسوء من الشحّ‌</w:t>
      </w:r>
      <w:r>
        <w:rPr>
          <w:rFonts w:eastAsia="Amiri" w:cs="Amiri" w:ascii="Amiri" w:hAnsi="Amiri"/>
          <w:color w:val="111111"/>
          <w:sz w:val="28"/>
          <w:szCs w:val="28"/>
          <w:rtl w:val="true"/>
          <w:lang w:bidi="ar-SA"/>
        </w:rPr>
        <w:t>.</w:t>
      </w:r>
      <w:r>
        <w:rPr>
          <w:rStyle w:val="FootnoteAnchor"/>
          <w:rtl w:val="true"/>
        </w:rPr>
        <w:footnoteReference w:id="2641"/>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كنز أنفع من العلم</w:t>
      </w:r>
      <w:r>
        <w:rPr>
          <w:rStyle w:val="FootnoteAnchor"/>
          <w:rtl w:val="true"/>
        </w:rPr>
        <w:footnoteReference w:id="2642"/>
      </w:r>
      <w:r>
        <w:rPr>
          <w:rFonts w:ascii="Amiri" w:hAnsi="Amiri" w:eastAsia="Amiri" w:cs="Amiri"/>
          <w:color w:val="111111"/>
          <w:sz w:val="28"/>
          <w:sz w:val="28"/>
          <w:szCs w:val="28"/>
          <w:rtl w:val="true"/>
          <w:lang w:bidi="ar-SA"/>
        </w:rPr>
        <w:t>، و لا عزَّ أرفع من الحلم</w:t>
      </w:r>
      <w:r>
        <w:rPr>
          <w:rFonts w:eastAsia="Amiri" w:cs="Amiri" w:ascii="Amiri" w:hAnsi="Amiri"/>
          <w:color w:val="111111"/>
          <w:sz w:val="28"/>
          <w:szCs w:val="28"/>
          <w:rtl w:val="true"/>
          <w:lang w:bidi="ar-SA"/>
        </w:rPr>
        <w:t>.</w:t>
      </w:r>
      <w:r>
        <w:rPr>
          <w:rStyle w:val="FootnoteAnchor"/>
          <w:rtl w:val="true"/>
        </w:rPr>
        <w:footnoteReference w:id="264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وحشة أوحش من العُجب</w:t>
      </w:r>
      <w:r>
        <w:rPr>
          <w:rStyle w:val="FootnoteAnchor"/>
          <w:rtl w:val="true"/>
        </w:rPr>
        <w:footnoteReference w:id="2644"/>
      </w:r>
      <w:r>
        <w:rPr>
          <w:rFonts w:ascii="Amiri" w:hAnsi="Amiri" w:eastAsia="Amiri" w:cs="Amiri"/>
          <w:color w:val="111111"/>
          <w:sz w:val="28"/>
          <w:sz w:val="28"/>
          <w:szCs w:val="28"/>
          <w:rtl w:val="true"/>
          <w:lang w:bidi="ar-SA"/>
        </w:rPr>
        <w:t>، و لا سيّئة أقبح من الكذب</w:t>
      </w:r>
      <w:r>
        <w:rPr>
          <w:rFonts w:eastAsia="Amiri" w:cs="Amiri" w:ascii="Amiri" w:hAnsi="Amiri"/>
          <w:color w:val="111111"/>
          <w:sz w:val="28"/>
          <w:szCs w:val="28"/>
          <w:rtl w:val="true"/>
          <w:lang w:bidi="ar-SA"/>
        </w:rPr>
        <w:t>.</w:t>
      </w:r>
      <w:r>
        <w:rPr>
          <w:rStyle w:val="FootnoteAnchor"/>
          <w:rtl w:val="true"/>
        </w:rPr>
        <w:footnoteReference w:id="2645"/>
      </w:r>
    </w:p>
    <w:p>
      <w:p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حصن أمنع من التقوى</w:t>
      </w:r>
      <w:r>
        <w:rPr>
          <w:rStyle w:val="FootnoteAnchor"/>
          <w:rtl w:val="true"/>
        </w:rPr>
        <w:footnoteReference w:id="2646"/>
      </w:r>
      <w:r>
        <w:rPr>
          <w:rFonts w:ascii="Amiri" w:hAnsi="Amiri" w:eastAsia="Amiri" w:cs="Amiri"/>
          <w:color w:val="111111"/>
          <w:sz w:val="28"/>
          <w:sz w:val="28"/>
          <w:szCs w:val="28"/>
          <w:rtl w:val="true"/>
          <w:lang w:bidi="ar-SA"/>
        </w:rPr>
        <w:t>، و لا دليل أرشد من الهدى</w:t>
      </w:r>
      <w:r>
        <w:rPr>
          <w:rFonts w:eastAsia="Amiri" w:cs="Amiri" w:ascii="Amiri" w:hAnsi="Amiri"/>
          <w:color w:val="111111"/>
          <w:sz w:val="28"/>
          <w:szCs w:val="28"/>
          <w:rtl w:val="true"/>
          <w:lang w:bidi="ar-SA"/>
        </w:rPr>
        <w:t>.</w:t>
      </w:r>
      <w:r>
        <w:rPr>
          <w:rStyle w:val="FootnoteAnchor"/>
          <w:rtl w:val="true"/>
        </w:rPr>
        <w:footnoteReference w:id="2647"/>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عون أفضل من الصبر</w:t>
      </w:r>
      <w:r>
        <w:rPr>
          <w:rStyle w:val="FootnoteAnchor"/>
          <w:rtl w:val="true"/>
        </w:rPr>
        <w:footnoteReference w:id="2648"/>
      </w:r>
      <w:r>
        <w:rPr>
          <w:rFonts w:ascii="Amiri" w:hAnsi="Amiri" w:eastAsia="Amiri" w:cs="Amiri"/>
          <w:color w:val="111111"/>
          <w:sz w:val="28"/>
          <w:sz w:val="28"/>
          <w:szCs w:val="28"/>
          <w:rtl w:val="true"/>
          <w:lang w:bidi="ar-SA"/>
        </w:rPr>
        <w:t>، و لا خُلق أقبح من الكبر</w:t>
      </w:r>
      <w:r>
        <w:rPr>
          <w:rFonts w:eastAsia="Amiri" w:cs="Amiri" w:ascii="Amiri" w:hAnsi="Amiri"/>
          <w:color w:val="111111"/>
          <w:sz w:val="28"/>
          <w:szCs w:val="28"/>
          <w:rtl w:val="true"/>
          <w:lang w:bidi="ar-SA"/>
        </w:rPr>
        <w:t>.</w:t>
      </w:r>
      <w:r>
        <w:rPr>
          <w:rStyle w:val="FootnoteAnchor"/>
          <w:rtl w:val="true"/>
        </w:rPr>
        <w:footnoteReference w:id="2649"/>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شفيع أنجح من الاستغفار</w:t>
      </w:r>
      <w:r>
        <w:rPr>
          <w:rStyle w:val="FootnoteAnchor"/>
          <w:rtl w:val="true"/>
        </w:rPr>
        <w:footnoteReference w:id="2650"/>
      </w:r>
      <w:r>
        <w:rPr>
          <w:rFonts w:ascii="IRNazanin" w:hAnsi="IRNazanin" w:eastAsia="IRNazanin"/>
          <w:color w:val="111111"/>
          <w:sz w:val="28"/>
          <w:sz w:val="28"/>
          <w:szCs w:val="28"/>
          <w:rtl w:val="true"/>
          <w:lang w:bidi="fa-IR"/>
        </w:rPr>
        <w:t>، و لا وزر أعظم من الإصرار</w:t>
      </w:r>
      <w:r>
        <w:rPr>
          <w:rFonts w:eastAsia="IRNazanin" w:cs="IRNazanin"/>
          <w:color w:val="111111"/>
          <w:sz w:val="28"/>
          <w:szCs w:val="28"/>
          <w:rtl w:val="true"/>
          <w:lang w:bidi="fa-IR"/>
        </w:rPr>
        <w:t>.</w:t>
      </w:r>
      <w:r>
        <w:rPr>
          <w:rStyle w:val="FootnoteAnchor"/>
          <w:rtl w:val="true"/>
        </w:rPr>
        <w:footnoteReference w:id="2651"/>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لمسوّف توبته</w:t>
      </w:r>
      <w:r>
        <w:rPr>
          <w:rStyle w:val="FootnoteAnchor"/>
          <w:rtl w:val="true"/>
        </w:rPr>
        <w:footnoteReference w:id="2652"/>
      </w:r>
      <w:r>
        <w:rPr>
          <w:rFonts w:ascii="Amiri" w:hAnsi="Amiri" w:eastAsia="Amiri" w:cs="Amiri"/>
          <w:color w:val="111111"/>
          <w:sz w:val="28"/>
          <w:sz w:val="28"/>
          <w:szCs w:val="28"/>
          <w:rtl w:val="true"/>
          <w:lang w:bidi="ar-SA"/>
        </w:rPr>
        <w:t>، و لا عيش لمن فارق أحبّته</w:t>
      </w:r>
      <w:r>
        <w:rPr>
          <w:rFonts w:eastAsia="Amiri" w:cs="Amiri" w:ascii="Amiri" w:hAnsi="Amiri"/>
          <w:color w:val="111111"/>
          <w:sz w:val="28"/>
          <w:szCs w:val="28"/>
          <w:rtl w:val="true"/>
          <w:lang w:bidi="ar-SA"/>
        </w:rPr>
        <w:t>.</w:t>
      </w:r>
      <w:r>
        <w:rPr>
          <w:rStyle w:val="FootnoteAnchor"/>
          <w:rtl w:val="true"/>
        </w:rPr>
        <w:footnoteReference w:id="2653"/>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زَلّة أشدّ من زلّة عالمٍ‌</w:t>
      </w:r>
      <w:r>
        <w:rPr>
          <w:rStyle w:val="FootnoteAnchor"/>
          <w:rtl w:val="true"/>
        </w:rPr>
        <w:footnoteReference w:id="2654"/>
      </w:r>
      <w:r>
        <w:rPr>
          <w:rFonts w:ascii="Amiri" w:hAnsi="Amiri" w:eastAsia="Amiri" w:cs="Amiri"/>
          <w:color w:val="111111"/>
          <w:sz w:val="28"/>
          <w:sz w:val="28"/>
          <w:szCs w:val="28"/>
          <w:rtl w:val="true"/>
          <w:lang w:bidi="ar-SA"/>
        </w:rPr>
        <w:t>، و لا جَور أقطع من جور حاكم</w:t>
      </w:r>
      <w:r>
        <w:rPr>
          <w:rFonts w:eastAsia="Amiri" w:cs="Amiri" w:ascii="Amiri" w:hAnsi="Amiri"/>
          <w:color w:val="111111"/>
          <w:sz w:val="28"/>
          <w:szCs w:val="28"/>
          <w:rtl w:val="true"/>
          <w:lang w:bidi="ar-SA"/>
        </w:rPr>
        <w:t>.</w:t>
      </w:r>
      <w:r>
        <w:rPr>
          <w:rStyle w:val="FootnoteAnchor"/>
          <w:rtl w:val="true"/>
        </w:rPr>
        <w:footnoteReference w:id="2655"/>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عقل لمن يتجاوز حدّه و قدره</w:t>
      </w:r>
      <w:r>
        <w:rPr>
          <w:rFonts w:eastAsia="Amiri" w:cs="Amiri" w:ascii="Amiri" w:hAnsi="Amiri"/>
          <w:color w:val="111111"/>
          <w:sz w:val="28"/>
          <w:szCs w:val="28"/>
          <w:rtl w:val="true"/>
          <w:lang w:bidi="ar-SA"/>
        </w:rPr>
        <w:t>.</w:t>
      </w:r>
      <w:r>
        <w:rPr>
          <w:rStyle w:val="FootnoteAnchor"/>
          <w:rtl w:val="true"/>
        </w:rPr>
        <w:footnoteReference w:id="2656"/>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رأي لمن يأخذ العلم من غير أربابه</w:t>
      </w:r>
      <w:r>
        <w:rPr>
          <w:rFonts w:eastAsia="Amiri" w:cs="Amiri" w:ascii="Amiri" w:hAnsi="Amiri"/>
          <w:color w:val="111111"/>
          <w:sz w:val="28"/>
          <w:szCs w:val="28"/>
          <w:rtl w:val="true"/>
          <w:lang w:bidi="ar-SA"/>
        </w:rPr>
        <w:t>.</w:t>
      </w:r>
      <w:r>
        <w:rPr>
          <w:rStyle w:val="FootnoteAnchor"/>
          <w:rtl w:val="true"/>
        </w:rPr>
        <w:footnoteReference w:id="2657"/>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ينفع علمٌ بغير توفيقٍ‌</w:t>
      </w:r>
      <w:r>
        <w:rPr>
          <w:rStyle w:val="FootnoteAnchor"/>
          <w:rtl w:val="true"/>
        </w:rPr>
        <w:footnoteReference w:id="2658"/>
      </w:r>
      <w:r>
        <w:rPr>
          <w:rFonts w:ascii="Amiri" w:hAnsi="Amiri" w:eastAsia="Amiri" w:cs="Amiri"/>
          <w:color w:val="111111"/>
          <w:sz w:val="28"/>
          <w:sz w:val="28"/>
          <w:szCs w:val="28"/>
          <w:rtl w:val="true"/>
          <w:lang w:bidi="ar-SA"/>
        </w:rPr>
        <w:t>، و لا ينفع اجتهادٌ بغير تحقيق</w:t>
      </w:r>
      <w:r>
        <w:rPr>
          <w:rFonts w:eastAsia="Amiri" w:cs="Amiri" w:ascii="Amiri" w:hAnsi="Amiri"/>
          <w:color w:val="111111"/>
          <w:sz w:val="28"/>
          <w:szCs w:val="28"/>
          <w:rtl w:val="true"/>
          <w:lang w:bidi="ar-SA"/>
        </w:rPr>
        <w:t>.</w:t>
      </w:r>
      <w:r>
        <w:rPr>
          <w:rStyle w:val="FootnoteAnchor"/>
          <w:rtl w:val="true"/>
        </w:rPr>
        <w:footnoteReference w:id="2659"/>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يُدرَك العلم براحة الجسم</w:t>
      </w:r>
      <w:r>
        <w:rPr>
          <w:rFonts w:eastAsia="Amiri" w:cs="Amiri" w:ascii="Amiri" w:hAnsi="Amiri"/>
          <w:color w:val="111111"/>
          <w:sz w:val="28"/>
          <w:szCs w:val="28"/>
          <w:rtl w:val="true"/>
          <w:lang w:bidi="ar-SA"/>
        </w:rPr>
        <w:t>.</w:t>
      </w:r>
      <w:r>
        <w:rPr>
          <w:rStyle w:val="FootnoteAnchor"/>
          <w:rtl w:val="true"/>
        </w:rPr>
        <w:footnoteReference w:id="2660"/>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يُخصَم مَن يَحتجّ بالحقّ‌</w:t>
      </w:r>
      <w:r>
        <w:rPr>
          <w:rFonts w:eastAsia="Amiri" w:cs="Amiri" w:ascii="Amiri" w:hAnsi="Amiri"/>
          <w:color w:val="111111"/>
          <w:sz w:val="28"/>
          <w:szCs w:val="28"/>
          <w:rtl w:val="true"/>
          <w:lang w:bidi="ar-SA"/>
        </w:rPr>
        <w:t>.</w:t>
      </w:r>
      <w:r>
        <w:rPr>
          <w:rStyle w:val="FootnoteAnchor"/>
          <w:rtl w:val="true"/>
        </w:rPr>
        <w:footnoteReference w:id="2661"/>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يشبع المؤمن و أخوه جائعٌ‌</w:t>
      </w:r>
      <w:r>
        <w:rPr>
          <w:rFonts w:eastAsia="Amiri" w:cs="Amiri" w:ascii="Amiri" w:hAnsi="Amiri"/>
          <w:color w:val="111111"/>
          <w:sz w:val="28"/>
          <w:szCs w:val="28"/>
          <w:rtl w:val="true"/>
          <w:lang w:bidi="ar-SA"/>
        </w:rPr>
        <w:t>.</w:t>
      </w:r>
      <w:r>
        <w:rPr>
          <w:rStyle w:val="FootnoteAnchor"/>
          <w:rtl w:val="true"/>
        </w:rPr>
        <w:footnoteReference w:id="2662"/>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يعِزُّ من لجأ إلى الباطل</w:t>
      </w:r>
      <w:r>
        <w:rPr>
          <w:rStyle w:val="FootnoteAnchor"/>
          <w:rtl w:val="true"/>
        </w:rPr>
        <w:footnoteReference w:id="2663"/>
      </w:r>
      <w:r>
        <w:rPr>
          <w:rFonts w:ascii="Amiri" w:hAnsi="Amiri" w:eastAsia="Amiri" w:cs="Amiri"/>
          <w:color w:val="111111"/>
          <w:sz w:val="28"/>
          <w:sz w:val="28"/>
          <w:szCs w:val="28"/>
          <w:rtl w:val="true"/>
          <w:lang w:bidi="ar-SA"/>
        </w:rPr>
        <w:t>، و لا يفلح من يتبجّح بالرذائل</w:t>
      </w:r>
      <w:r>
        <w:rPr>
          <w:rFonts w:eastAsia="Amiri" w:cs="Amiri" w:ascii="Amiri" w:hAnsi="Amiri"/>
          <w:color w:val="111111"/>
          <w:sz w:val="28"/>
          <w:szCs w:val="28"/>
          <w:rtl w:val="true"/>
          <w:lang w:bidi="ar-SA"/>
        </w:rPr>
        <w:t>.</w:t>
      </w:r>
      <w:r>
        <w:rPr>
          <w:rStyle w:val="FootnoteAnchor"/>
          <w:rtl w:val="true"/>
        </w:rPr>
        <w:footnoteReference w:id="2664"/>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العمل إلّا مع العلم</w:t>
      </w:r>
      <w:r>
        <w:rPr>
          <w:rStyle w:val="FootnoteAnchor"/>
          <w:rtl w:val="true"/>
        </w:rPr>
        <w:footnoteReference w:id="2665"/>
      </w:r>
      <w:r>
        <w:rPr>
          <w:rFonts w:ascii="Amiri" w:hAnsi="Amiri" w:eastAsia="Amiri" w:cs="Amiri"/>
          <w:color w:val="111111"/>
          <w:sz w:val="28"/>
          <w:sz w:val="28"/>
          <w:szCs w:val="28"/>
          <w:rtl w:val="true"/>
          <w:lang w:bidi="ar-SA"/>
        </w:rPr>
        <w:t>، و لا خير في خُلقٍ لا يزينه حلمٌ‌</w:t>
      </w:r>
      <w:r>
        <w:rPr>
          <w:rFonts w:eastAsia="Amiri" w:cs="Amiri" w:ascii="Amiri" w:hAnsi="Amiri"/>
          <w:color w:val="111111"/>
          <w:sz w:val="28"/>
          <w:szCs w:val="28"/>
          <w:rtl w:val="true"/>
          <w:lang w:bidi="ar-SA"/>
        </w:rPr>
        <w:t>.</w:t>
      </w:r>
      <w:r>
        <w:rPr>
          <w:rStyle w:val="FootnoteAnchor"/>
          <w:rtl w:val="true"/>
        </w:rPr>
        <w:footnoteReference w:id="2666"/>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w:t>
      </w:r>
      <w:r>
        <w:rPr>
          <w:rStyle w:val="FootnoteAnchor"/>
          <w:rtl w:val="true"/>
        </w:rPr>
        <w:footnoteReference w:id="2667"/>
      </w:r>
      <w:r>
        <w:rPr>
          <w:rFonts w:ascii="Amiri" w:hAnsi="Amiri" w:eastAsia="Amiri" w:cs="Amiri"/>
          <w:color w:val="111111"/>
          <w:sz w:val="28"/>
          <w:sz w:val="28"/>
          <w:szCs w:val="28"/>
          <w:rtl w:val="true"/>
          <w:lang w:bidi="ar-SA"/>
        </w:rPr>
        <w:t>، و لا شيء أحسن من عفو قادرٍ</w:t>
      </w:r>
      <w:r>
        <w:rPr>
          <w:rFonts w:eastAsia="Amiri" w:cs="Amiri" w:ascii="Amiri" w:hAnsi="Amiri"/>
          <w:color w:val="111111"/>
          <w:sz w:val="28"/>
          <w:szCs w:val="28"/>
          <w:rtl w:val="true"/>
          <w:lang w:bidi="ar-SA"/>
        </w:rPr>
        <w:t>.</w:t>
      </w:r>
      <w:r>
        <w:rPr>
          <w:rStyle w:val="FootnoteAnchor"/>
          <w:rtl w:val="true"/>
        </w:rPr>
        <w:footnoteReference w:id="266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علوم الأفّاكين و الكذّابين</w:t>
      </w:r>
      <w:r>
        <w:rPr>
          <w:rFonts w:eastAsia="Amiri" w:cs="Amiri" w:ascii="Amiri" w:hAnsi="Amiri"/>
          <w:color w:val="111111"/>
          <w:sz w:val="28"/>
          <w:szCs w:val="28"/>
          <w:rtl w:val="true"/>
          <w:lang w:bidi="ar-SA"/>
        </w:rPr>
        <w:t>.</w:t>
      </w:r>
      <w:r>
        <w:rPr>
          <w:rStyle w:val="FootnoteAnchor"/>
          <w:rtl w:val="true"/>
        </w:rPr>
        <w:footnoteReference w:id="2669"/>
      </w:r>
    </w:p>
    <w:p>
      <w:pPr>
        <w:pStyle w:val="BookText"/>
        <w:rPr/>
      </w:pP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لذّة لصنيعة منّانٍ‌</w:t>
      </w:r>
      <w:r>
        <w:rPr>
          <w:rStyle w:val="FootnoteAnchor"/>
          <w:rtl w:val="true"/>
        </w:rPr>
        <w:footnoteReference w:id="2670"/>
      </w:r>
      <w:r>
        <w:rPr>
          <w:rFonts w:ascii="Amiri" w:hAnsi="Amiri" w:eastAsia="Amiri" w:cs="Amiri"/>
          <w:color w:val="111111"/>
          <w:sz w:val="28"/>
          <w:sz w:val="28"/>
          <w:szCs w:val="28"/>
          <w:rtl w:val="true"/>
          <w:lang w:bidi="ar-SA"/>
        </w:rPr>
        <w:t>، و لا يُذمّ أبداً عواقب الإحسان</w:t>
      </w:r>
      <w:r>
        <w:rPr>
          <w:rFonts w:eastAsia="Amiri" w:cs="Amiri" w:ascii="Amiri" w:hAnsi="Amiri"/>
          <w:color w:val="111111"/>
          <w:sz w:val="28"/>
          <w:szCs w:val="28"/>
          <w:rtl w:val="true"/>
          <w:lang w:bidi="ar-SA"/>
        </w:rPr>
        <w:t>.</w:t>
      </w:r>
      <w:r>
        <w:rPr>
          <w:rStyle w:val="FootnoteAnchor"/>
          <w:rtl w:val="true"/>
        </w:rPr>
        <w:footnoteReference w:id="2671"/>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رزيّة أعظم من دوام سُقم الجسد</w:t>
      </w:r>
      <w:r>
        <w:rPr>
          <w:rStyle w:val="FootnoteAnchor"/>
          <w:rtl w:val="true"/>
        </w:rPr>
        <w:footnoteReference w:id="2672"/>
      </w:r>
      <w:r>
        <w:rPr>
          <w:rFonts w:ascii="Amiri" w:hAnsi="Amiri" w:eastAsia="Amiri" w:cs="Amiri"/>
          <w:color w:val="111111"/>
          <w:sz w:val="28"/>
          <w:sz w:val="28"/>
          <w:szCs w:val="28"/>
          <w:rtl w:val="true"/>
          <w:lang w:bidi="ar-SA"/>
        </w:rPr>
        <w:t>، و لا بليّة أكبر من الحسد</w:t>
      </w:r>
      <w:r>
        <w:rPr>
          <w:rFonts w:eastAsia="Amiri" w:cs="Amiri" w:ascii="Amiri" w:hAnsi="Amiri"/>
          <w:color w:val="111111"/>
          <w:sz w:val="28"/>
          <w:szCs w:val="28"/>
          <w:rtl w:val="true"/>
          <w:lang w:bidi="ar-SA"/>
        </w:rPr>
        <w:t>.</w:t>
      </w:r>
      <w:r>
        <w:rPr>
          <w:rStyle w:val="FootnoteAnchor"/>
          <w:rtl w:val="true"/>
        </w:rPr>
        <w:footnoteReference w:id="2673"/>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غائب أقدم من الموت</w:t>
      </w:r>
      <w:r>
        <w:rPr>
          <w:rStyle w:val="FootnoteAnchor"/>
          <w:rtl w:val="true"/>
        </w:rPr>
        <w:footnoteReference w:id="2674"/>
      </w:r>
      <w:r>
        <w:rPr>
          <w:rFonts w:ascii="IRNazanin" w:hAnsi="IRNazanin" w:eastAsia="IRNazanin"/>
          <w:color w:val="111111"/>
          <w:sz w:val="28"/>
          <w:sz w:val="28"/>
          <w:szCs w:val="28"/>
          <w:rtl w:val="true"/>
          <w:lang w:bidi="fa-IR"/>
        </w:rPr>
        <w:t>، و لا خازن أفضل من الصمت</w:t>
      </w:r>
      <w:r>
        <w:rPr>
          <w:rFonts w:eastAsia="IRNazanin" w:cs="IRNazanin"/>
          <w:color w:val="111111"/>
          <w:sz w:val="28"/>
          <w:szCs w:val="28"/>
          <w:rtl w:val="true"/>
          <w:lang w:bidi="fa-IR"/>
        </w:rPr>
        <w:t>.</w:t>
      </w:r>
      <w:r>
        <w:rPr>
          <w:rStyle w:val="FootnoteAnchor"/>
          <w:rtl w:val="true"/>
        </w:rPr>
        <w:footnoteReference w:id="2675"/>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يَنتصر المظلوم بلا ناصرٍ</w:t>
      </w:r>
      <w:r>
        <w:rPr>
          <w:rStyle w:val="FootnoteAnchor"/>
          <w:rtl w:val="true"/>
        </w:rPr>
        <w:footnoteReference w:id="2676"/>
      </w:r>
      <w:r>
        <w:rPr>
          <w:rFonts w:ascii="Amiri" w:hAnsi="Amiri" w:eastAsia="Amiri" w:cs="Amiri"/>
          <w:color w:val="111111"/>
          <w:sz w:val="28"/>
          <w:sz w:val="28"/>
          <w:szCs w:val="28"/>
          <w:rtl w:val="true"/>
          <w:lang w:bidi="ar-SA"/>
        </w:rPr>
        <w:t>، و لا يَنتصف البرّ من فاجرٍ</w:t>
      </w:r>
      <w:r>
        <w:rPr>
          <w:rFonts w:eastAsia="Amiri" w:cs="Amiri" w:ascii="Amiri" w:hAnsi="Amiri"/>
          <w:color w:val="111111"/>
          <w:sz w:val="28"/>
          <w:szCs w:val="28"/>
          <w:rtl w:val="true"/>
          <w:lang w:bidi="ar-SA"/>
        </w:rPr>
        <w:t>.</w:t>
      </w:r>
      <w:r>
        <w:rPr>
          <w:rStyle w:val="FootnoteAnchor"/>
          <w:rtl w:val="true"/>
        </w:rPr>
        <w:footnoteReference w:id="2677"/>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فيمن يهجر أخاه من غير جرمٍ‌</w:t>
      </w:r>
      <w:r>
        <w:rPr>
          <w:rFonts w:eastAsia="Amiri" w:cs="Amiri" w:ascii="Amiri" w:hAnsi="Amiri"/>
          <w:color w:val="111111"/>
          <w:sz w:val="28"/>
          <w:szCs w:val="28"/>
          <w:rtl w:val="true"/>
          <w:lang w:bidi="ar-SA"/>
        </w:rPr>
        <w:t>.</w:t>
      </w:r>
      <w:r>
        <w:rPr>
          <w:rStyle w:val="FootnoteAnchor"/>
          <w:rtl w:val="true"/>
        </w:rPr>
        <w:footnoteReference w:id="2678"/>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شيء أوجع من الاضطرار إلى مسألة الأغمار</w:t>
      </w:r>
      <w:r>
        <w:rPr>
          <w:rFonts w:eastAsia="Amiri" w:cs="Amiri" w:ascii="Amiri" w:hAnsi="Amiri"/>
          <w:color w:val="111111"/>
          <w:sz w:val="28"/>
          <w:szCs w:val="28"/>
          <w:rtl w:val="true"/>
          <w:lang w:bidi="ar-SA"/>
        </w:rPr>
        <w:t>.</w:t>
      </w:r>
      <w:r>
        <w:rPr>
          <w:rStyle w:val="FootnoteAnchor"/>
          <w:rtl w:val="true"/>
        </w:rPr>
        <w:footnoteReference w:id="2679"/>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تكمل المكارم إلّا بالعفاف و الإيثار</w:t>
      </w:r>
      <w:r>
        <w:rPr>
          <w:rFonts w:eastAsia="Amiri" w:cs="Amiri" w:ascii="Amiri" w:hAnsi="Amiri"/>
          <w:color w:val="111111"/>
          <w:sz w:val="28"/>
          <w:szCs w:val="28"/>
          <w:rtl w:val="true"/>
          <w:lang w:bidi="ar-SA"/>
        </w:rPr>
        <w:t>.</w:t>
      </w:r>
      <w:r>
        <w:rPr>
          <w:rStyle w:val="FootnoteAnchor"/>
          <w:rtl w:val="true"/>
        </w:rPr>
        <w:footnoteReference w:id="2680"/>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فخر بالمال إلّا مع الجود</w:t>
      </w:r>
      <w:r>
        <w:rPr>
          <w:rStyle w:val="FootnoteAnchor"/>
          <w:rtl w:val="true"/>
        </w:rPr>
        <w:footnoteReference w:id="2681"/>
      </w:r>
      <w:r>
        <w:rPr>
          <w:rFonts w:ascii="Amiri" w:hAnsi="Amiri" w:eastAsia="Amiri" w:cs="Amiri"/>
          <w:color w:val="111111"/>
          <w:sz w:val="28"/>
          <w:sz w:val="28"/>
          <w:szCs w:val="28"/>
          <w:rtl w:val="true"/>
          <w:lang w:bidi="ar-SA"/>
        </w:rPr>
        <w:t>، و لا عيش أنكد من عيش الحسود و الحقود</w:t>
      </w:r>
      <w:r>
        <w:rPr>
          <w:rFonts w:eastAsia="Amiri" w:cs="Amiri" w:ascii="Amiri" w:hAnsi="Amiri"/>
          <w:color w:val="111111"/>
          <w:sz w:val="28"/>
          <w:szCs w:val="28"/>
          <w:rtl w:val="true"/>
          <w:lang w:bidi="ar-SA"/>
        </w:rPr>
        <w:t>.</w:t>
      </w:r>
      <w:r>
        <w:rPr>
          <w:rStyle w:val="FootnoteAnchor"/>
          <w:rtl w:val="true"/>
        </w:rPr>
        <w:footnoteReference w:id="2682"/>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يَستحقّ اسمَ الكرم إلّا مَن بدأ بِنواله قبل سؤاله</w:t>
      </w:r>
      <w:r>
        <w:rPr>
          <w:rFonts w:eastAsia="Amiri" w:cs="Amiri" w:ascii="Amiri" w:hAnsi="Amiri"/>
          <w:color w:val="111111"/>
          <w:sz w:val="28"/>
          <w:szCs w:val="28"/>
          <w:rtl w:val="true"/>
          <w:lang w:bidi="ar-SA"/>
        </w:rPr>
        <w:t>.</w:t>
      </w:r>
      <w:r>
        <w:rPr>
          <w:rStyle w:val="FootnoteAnchor"/>
          <w:rtl w:val="true"/>
        </w:rPr>
        <w:footnoteReference w:id="2683"/>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يَصبر للحقّ إلّا من يعرف فضله</w:t>
      </w:r>
      <w:r>
        <w:rPr>
          <w:rStyle w:val="FootnoteAnchor"/>
          <w:rtl w:val="true"/>
        </w:rPr>
        <w:footnoteReference w:id="2684"/>
      </w:r>
      <w:r>
        <w:rPr>
          <w:rFonts w:ascii="Amiri" w:hAnsi="Amiri" w:eastAsia="Amiri" w:cs="Amiri"/>
          <w:color w:val="111111"/>
          <w:sz w:val="28"/>
          <w:sz w:val="28"/>
          <w:szCs w:val="28"/>
          <w:rtl w:val="true"/>
          <w:lang w:bidi="ar-SA"/>
        </w:rPr>
        <w:t>، و لا يَحرُز الأجر إلّا مَن أخلص عمله</w:t>
      </w:r>
      <w:r>
        <w:rPr>
          <w:rFonts w:eastAsia="Amiri" w:cs="Amiri" w:ascii="Amiri" w:hAnsi="Amiri"/>
          <w:color w:val="111111"/>
          <w:sz w:val="28"/>
          <w:szCs w:val="28"/>
          <w:rtl w:val="true"/>
          <w:lang w:bidi="ar-SA"/>
        </w:rPr>
        <w:t>.</w:t>
      </w:r>
      <w:r>
        <w:rPr>
          <w:rStyle w:val="FootnoteAnchor"/>
          <w:rtl w:val="true"/>
        </w:rPr>
        <w:footnoteReference w:id="2685"/>
      </w:r>
    </w:p>
    <w:p>
      <w:p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يسُود من لا يحتمل إخوانه</w:t>
      </w:r>
      <w:r>
        <w:rPr>
          <w:rStyle w:val="FootnoteAnchor"/>
          <w:rtl w:val="true"/>
        </w:rPr>
        <w:footnoteReference w:id="2686"/>
      </w:r>
      <w:r>
        <w:rPr>
          <w:rFonts w:ascii="Amiri" w:hAnsi="Amiri" w:eastAsia="Amiri" w:cs="Amiri"/>
          <w:color w:val="111111"/>
          <w:sz w:val="28"/>
          <w:sz w:val="28"/>
          <w:szCs w:val="28"/>
          <w:rtl w:val="true"/>
          <w:lang w:bidi="ar-SA"/>
        </w:rPr>
        <w:t>، و لا يُحمد إلّا من بذل إحسانه</w:t>
      </w:r>
      <w:r>
        <w:rPr>
          <w:rFonts w:eastAsia="Amiri" w:cs="Amiri" w:ascii="Amiri" w:hAnsi="Amiri"/>
          <w:color w:val="111111"/>
          <w:sz w:val="28"/>
          <w:szCs w:val="28"/>
          <w:rtl w:val="true"/>
          <w:lang w:bidi="ar-SA"/>
        </w:rPr>
        <w:t>.</w:t>
      </w:r>
      <w:r>
        <w:rPr>
          <w:rStyle w:val="FootnoteAnchor"/>
          <w:rtl w:val="true"/>
        </w:rPr>
        <w:footnoteReference w:id="2687"/>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وِزر أعظم من التبجّح بالفجور</w:t>
      </w:r>
      <w:r>
        <w:rPr>
          <w:rFonts w:eastAsia="IRNazanin" w:cs="IRNazanin"/>
          <w:color w:val="111111"/>
          <w:sz w:val="28"/>
          <w:szCs w:val="28"/>
          <w:rtl w:val="true"/>
          <w:lang w:bidi="fa-IR"/>
        </w:rPr>
        <w:t>.</w:t>
      </w:r>
      <w:r>
        <w:rPr>
          <w:rStyle w:val="FootnoteAnchor"/>
          <w:rtl w:val="true"/>
        </w:rPr>
        <w:footnoteReference w:id="268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ثواب لمن لا عمل له</w:t>
      </w:r>
      <w:r>
        <w:rPr>
          <w:rStyle w:val="FootnoteAnchor"/>
          <w:rtl w:val="true"/>
        </w:rPr>
        <w:footnoteReference w:id="2689"/>
      </w:r>
      <w:r>
        <w:rPr>
          <w:rFonts w:ascii="Amiri" w:hAnsi="Amiri" w:eastAsia="Amiri" w:cs="Amiri"/>
          <w:color w:val="111111"/>
          <w:sz w:val="28"/>
          <w:sz w:val="28"/>
          <w:szCs w:val="28"/>
          <w:rtl w:val="true"/>
          <w:lang w:bidi="ar-SA"/>
        </w:rPr>
        <w:t>، و لا عمل لمن لا نيّة له</w:t>
      </w:r>
      <w:r>
        <w:rPr>
          <w:rStyle w:val="FootnoteAnchor"/>
          <w:rtl w:val="true"/>
        </w:rPr>
        <w:footnoteReference w:id="2690"/>
      </w:r>
      <w:r>
        <w:rPr>
          <w:rFonts w:ascii="Amiri" w:hAnsi="Amiri" w:eastAsia="Amiri" w:cs="Amiri"/>
          <w:color w:val="111111"/>
          <w:sz w:val="28"/>
          <w:sz w:val="28"/>
          <w:szCs w:val="28"/>
          <w:rtl w:val="true"/>
          <w:lang w:bidi="ar-SA"/>
        </w:rPr>
        <w:t>، و لا نيّة لمن لا علم له</w:t>
      </w:r>
      <w:r>
        <w:rPr>
          <w:rStyle w:val="FootnoteAnchor"/>
          <w:rtl w:val="true"/>
        </w:rPr>
        <w:footnoteReference w:id="2691"/>
      </w:r>
      <w:r>
        <w:rPr>
          <w:rFonts w:ascii="Amiri" w:hAnsi="Amiri" w:eastAsia="Amiri" w:cs="Amiri"/>
          <w:color w:val="111111"/>
          <w:sz w:val="28"/>
          <w:sz w:val="28"/>
          <w:szCs w:val="28"/>
          <w:rtl w:val="true"/>
          <w:lang w:bidi="ar-SA"/>
        </w:rPr>
        <w:t>، و لا علم لمن لا بصيرة له</w:t>
      </w:r>
      <w:r>
        <w:rPr>
          <w:rStyle w:val="FootnoteAnchor"/>
          <w:rtl w:val="true"/>
        </w:rPr>
        <w:footnoteReference w:id="2692"/>
      </w:r>
      <w:r>
        <w:rPr>
          <w:rFonts w:ascii="Amiri" w:hAnsi="Amiri" w:eastAsia="Amiri" w:cs="Amiri"/>
          <w:color w:val="111111"/>
          <w:sz w:val="28"/>
          <w:sz w:val="28"/>
          <w:szCs w:val="28"/>
          <w:rtl w:val="true"/>
          <w:lang w:bidi="ar-SA"/>
        </w:rPr>
        <w:t>، و لا بصيرة لمن لا اعتبار له</w:t>
      </w:r>
      <w:r>
        <w:rPr>
          <w:rStyle w:val="FootnoteAnchor"/>
          <w:rtl w:val="true"/>
        </w:rPr>
        <w:footnoteReference w:id="2693"/>
      </w:r>
      <w:r>
        <w:rPr>
          <w:rFonts w:ascii="IRNazanin" w:hAnsi="IRNazanin" w:eastAsia="IRNazanin"/>
          <w:color w:val="111111"/>
          <w:sz w:val="28"/>
          <w:sz w:val="28"/>
          <w:szCs w:val="28"/>
          <w:rtl w:val="true"/>
          <w:lang w:bidi="fa-IR"/>
        </w:rPr>
        <w:t>، و لا اعتبار لمن لا ازدجار له، و لا ازدجار لمن لا إقلاع له</w:t>
      </w:r>
      <w:r>
        <w:rPr>
          <w:rFonts w:eastAsia="IRNazanin" w:cs="IRNazanin"/>
          <w:color w:val="111111"/>
          <w:sz w:val="28"/>
          <w:szCs w:val="28"/>
          <w:rtl w:val="true"/>
          <w:lang w:bidi="fa-IR"/>
        </w:rPr>
        <w:t>.</w:t>
      </w:r>
      <w:r>
        <w:rPr>
          <w:rStyle w:val="FootnoteAnchor"/>
          <w:rtl w:val="true"/>
        </w:rPr>
        <w:footnoteReference w:id="2694"/>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ظفر لمن لا صبر له</w:t>
      </w:r>
      <w:r>
        <w:rPr>
          <w:rStyle w:val="FootnoteAnchor"/>
          <w:rtl w:val="true"/>
        </w:rPr>
        <w:footnoteReference w:id="2695"/>
      </w:r>
      <w:r>
        <w:rPr>
          <w:rFonts w:ascii="Amiri" w:hAnsi="Amiri" w:eastAsia="Amiri" w:cs="Amiri"/>
          <w:color w:val="111111"/>
          <w:sz w:val="28"/>
          <w:sz w:val="28"/>
          <w:szCs w:val="28"/>
          <w:rtl w:val="true"/>
          <w:lang w:bidi="ar-SA"/>
        </w:rPr>
        <w:t>، و لا نجاة لمن لا إيمان له</w:t>
      </w:r>
      <w:r>
        <w:rPr>
          <w:rFonts w:eastAsia="Amiri" w:cs="Amiri" w:ascii="Amiri" w:hAnsi="Amiri"/>
          <w:color w:val="111111"/>
          <w:sz w:val="28"/>
          <w:szCs w:val="28"/>
          <w:rtl w:val="true"/>
          <w:lang w:bidi="ar-SA"/>
        </w:rPr>
        <w:t>.</w:t>
      </w:r>
      <w:r>
        <w:rPr>
          <w:rStyle w:val="FootnoteAnchor"/>
          <w:rtl w:val="true"/>
        </w:rPr>
        <w:footnoteReference w:id="2696"/>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الجنّة خَبٌّ و لا منّانٌ‌</w:t>
      </w:r>
      <w:r>
        <w:rPr>
          <w:rFonts w:eastAsia="Amiri" w:cs="Amiri" w:ascii="Amiri" w:hAnsi="Amiri"/>
          <w:color w:val="111111"/>
          <w:sz w:val="28"/>
          <w:szCs w:val="28"/>
          <w:rtl w:val="true"/>
          <w:lang w:bidi="ar-SA"/>
        </w:rPr>
        <w:t>.</w:t>
      </w:r>
      <w:r>
        <w:rPr>
          <w:rStyle w:val="FootnoteAnchor"/>
          <w:rtl w:val="true"/>
        </w:rPr>
        <w:footnoteReference w:id="2697"/>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يقوم عِزُّ الغضب بِذُلِّ الاعتذار</w:t>
      </w:r>
      <w:r>
        <w:rPr>
          <w:rFonts w:eastAsia="Amiri" w:cs="Amiri" w:ascii="Amiri" w:hAnsi="Amiri"/>
          <w:color w:val="111111"/>
          <w:sz w:val="28"/>
          <w:szCs w:val="28"/>
          <w:rtl w:val="true"/>
          <w:lang w:bidi="ar-SA"/>
        </w:rPr>
        <w:t>.</w:t>
      </w:r>
      <w:r>
        <w:rPr>
          <w:rStyle w:val="FootnoteAnchor"/>
          <w:rtl w:val="true"/>
        </w:rPr>
        <w:footnoteReference w:id="2698"/>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تفي لذّةُ المعصية بعقاب النار</w:t>
      </w:r>
      <w:r>
        <w:rPr>
          <w:rFonts w:eastAsia="Amiri" w:cs="Amiri" w:ascii="Amiri" w:hAnsi="Amiri"/>
          <w:color w:val="111111"/>
          <w:sz w:val="28"/>
          <w:szCs w:val="28"/>
          <w:rtl w:val="true"/>
          <w:lang w:bidi="ar-SA"/>
        </w:rPr>
        <w:t>.</w:t>
      </w:r>
      <w:r>
        <w:rPr>
          <w:rStyle w:val="FootnoteAnchor"/>
          <w:rtl w:val="true"/>
        </w:rPr>
        <w:footnoteReference w:id="2699"/>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يكمل السؤدد إلّا بتحمّل الأثقال و إسداء الصنائع</w:t>
      </w:r>
      <w:r>
        <w:rPr>
          <w:rFonts w:eastAsia="Amiri" w:cs="Amiri" w:ascii="Amiri" w:hAnsi="Amiri"/>
          <w:color w:val="111111"/>
          <w:sz w:val="28"/>
          <w:szCs w:val="28"/>
          <w:rtl w:val="true"/>
          <w:lang w:bidi="ar-SA"/>
        </w:rPr>
        <w:t>.</w:t>
      </w:r>
      <w:r>
        <w:rPr>
          <w:rStyle w:val="FootnoteAnchor"/>
          <w:rtl w:val="true"/>
        </w:rPr>
        <w:footnoteReference w:id="2700"/>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يكمل الشرف إلّا بالسخاء و التواضع</w:t>
      </w:r>
      <w:r>
        <w:rPr>
          <w:rFonts w:eastAsia="Amiri" w:cs="Amiri" w:ascii="Amiri" w:hAnsi="Amiri"/>
          <w:color w:val="111111"/>
          <w:sz w:val="28"/>
          <w:szCs w:val="28"/>
          <w:rtl w:val="true"/>
          <w:lang w:bidi="ar-SA"/>
        </w:rPr>
        <w:t>.</w:t>
      </w:r>
      <w:r>
        <w:rPr>
          <w:rStyle w:val="FootnoteAnchor"/>
          <w:rtl w:val="true"/>
        </w:rPr>
        <w:footnoteReference w:id="2701"/>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يَردع الجهولَ إلّا حدّ الحُسام</w:t>
      </w:r>
      <w:r>
        <w:rPr>
          <w:rFonts w:eastAsia="Amiri" w:cs="Amiri" w:ascii="Amiri" w:hAnsi="Amiri"/>
          <w:color w:val="111111"/>
          <w:sz w:val="28"/>
          <w:szCs w:val="28"/>
          <w:rtl w:val="true"/>
          <w:lang w:bidi="ar-SA"/>
        </w:rPr>
        <w:t>.</w:t>
      </w:r>
      <w:r>
        <w:rPr>
          <w:rStyle w:val="FootnoteAnchor"/>
          <w:rtl w:val="true"/>
        </w:rPr>
        <w:footnoteReference w:id="2702"/>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يُقوِّم السفيهَ إلّا مُرُّ الكلام</w:t>
      </w:r>
      <w:r>
        <w:rPr>
          <w:rFonts w:eastAsia="Amiri" w:cs="Amiri" w:ascii="Amiri" w:hAnsi="Amiri"/>
          <w:color w:val="111111"/>
          <w:sz w:val="28"/>
          <w:szCs w:val="28"/>
          <w:rtl w:val="true"/>
          <w:lang w:bidi="ar-SA"/>
        </w:rPr>
        <w:t>.</w:t>
      </w:r>
      <w:r>
        <w:rPr>
          <w:rStyle w:val="FootnoteAnchor"/>
          <w:rtl w:val="true"/>
        </w:rPr>
        <w:footnoteReference w:id="2703"/>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يُعاب الرجل بأخذ حقّه، و إنّما يُعاب بأخذ ما ليس له</w:t>
      </w:r>
      <w:r>
        <w:rPr>
          <w:rFonts w:eastAsia="Amiri" w:cs="Amiri" w:ascii="Amiri" w:hAnsi="Amiri"/>
          <w:color w:val="111111"/>
          <w:sz w:val="28"/>
          <w:szCs w:val="28"/>
          <w:rtl w:val="true"/>
          <w:lang w:bidi="ar-SA"/>
        </w:rPr>
        <w:t>.</w:t>
      </w:r>
      <w:r>
        <w:rPr>
          <w:rStyle w:val="FootnoteAnchor"/>
          <w:rtl w:val="true"/>
        </w:rPr>
        <w:footnoteReference w:id="2704"/>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تخلو الأرض من قائم باللّٰه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ظاهراً مشهوراً، و إمّا باطناً مغموراً؛ لئلّا يبطل حجج اللّٰه و بيّناته</w:t>
      </w:r>
      <w:r>
        <w:rPr>
          <w:rFonts w:eastAsia="Amiri" w:cs="Amiri" w:ascii="Amiri" w:hAnsi="Amiri"/>
          <w:color w:val="111111"/>
          <w:sz w:val="28"/>
          <w:szCs w:val="28"/>
          <w:rtl w:val="true"/>
          <w:lang w:bidi="ar-SA"/>
        </w:rPr>
        <w:t>.</w:t>
      </w:r>
      <w:r>
        <w:rPr>
          <w:rStyle w:val="FootnoteAnchor"/>
          <w:rtl w:val="true"/>
        </w:rPr>
        <w:footnoteReference w:id="2705"/>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الصديق صديقاً حتّى يحفظ أخاه في غيبته و وفاته</w:t>
      </w:r>
      <w:r>
        <w:rPr>
          <w:rFonts w:eastAsia="Amiri" w:cs="Amiri" w:ascii="Amiri" w:hAnsi="Amiri"/>
          <w:color w:val="111111"/>
          <w:sz w:val="28"/>
          <w:szCs w:val="28"/>
          <w:rtl w:val="true"/>
          <w:lang w:bidi="ar-SA"/>
        </w:rPr>
        <w:t>.</w:t>
      </w:r>
      <w:r>
        <w:rPr>
          <w:rStyle w:val="FootnoteAnchor"/>
          <w:rtl w:val="true"/>
        </w:rPr>
        <w:footnoteReference w:id="2706"/>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يَأمن مجالسُ الأشرار غوائل البلاء</w:t>
      </w:r>
      <w:r>
        <w:rPr>
          <w:rFonts w:eastAsia="Amiri" w:cs="Amiri" w:ascii="Amiri" w:hAnsi="Amiri"/>
          <w:color w:val="111111"/>
          <w:sz w:val="28"/>
          <w:szCs w:val="28"/>
          <w:rtl w:val="true"/>
          <w:lang w:bidi="ar-SA"/>
        </w:rPr>
        <w:t>.</w:t>
      </w:r>
      <w:r>
        <w:rPr>
          <w:rStyle w:val="FootnoteAnchor"/>
          <w:rtl w:val="true"/>
        </w:rPr>
        <w:footnoteReference w:id="2707"/>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يحُول الصديق الصدوق عن المودّة و إن جُفي</w:t>
      </w:r>
      <w:r>
        <w:rPr>
          <w:rStyle w:val="FootnoteAnchor"/>
          <w:rtl w:val="true"/>
        </w:rPr>
        <w:footnoteReference w:id="2708"/>
      </w:r>
      <w:r>
        <w:rPr>
          <w:rFonts w:ascii="Amiri" w:hAnsi="Amiri" w:eastAsia="Amiri" w:cs="Amiri"/>
          <w:color w:val="111111"/>
          <w:sz w:val="28"/>
          <w:sz w:val="28"/>
          <w:szCs w:val="28"/>
          <w:rtl w:val="true"/>
          <w:lang w:bidi="ar-SA"/>
        </w:rPr>
        <w:t xml:space="preserve">، و لا ينتقل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الوفيّ عن حفاظه و إن قَصِي</w:t>
      </w:r>
      <w:r>
        <w:rPr>
          <w:rFonts w:eastAsia="Amiri" w:cs="Amiri" w:ascii="Amiri" w:hAnsi="Amiri"/>
          <w:color w:val="111111"/>
          <w:sz w:val="28"/>
          <w:szCs w:val="28"/>
          <w:rtl w:val="true"/>
          <w:lang w:bidi="ar-SA"/>
        </w:rPr>
        <w:t>.</w:t>
      </w:r>
      <w:r>
        <w:rPr>
          <w:rStyle w:val="FootnoteAnchor"/>
          <w:rtl w:val="true"/>
        </w:rPr>
        <w:footnoteReference w:id="2709"/>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الناسُ شيئاً من دينهم لإصلاح دنياهم إلّا فتح اللّٰه عليهم ما هو أضرّ منه</w:t>
      </w:r>
      <w:r>
        <w:rPr>
          <w:rFonts w:eastAsia="Amiri" w:cs="Amiri" w:ascii="Amiri" w:hAnsi="Amiri"/>
          <w:color w:val="111111"/>
          <w:sz w:val="28"/>
          <w:szCs w:val="28"/>
          <w:rtl w:val="true"/>
          <w:lang w:bidi="ar-SA"/>
        </w:rPr>
        <w:t>.</w:t>
      </w:r>
      <w:r>
        <w:rPr>
          <w:rStyle w:val="FootnoteAnchor"/>
          <w:rtl w:val="true"/>
        </w:rPr>
        <w:footnoteReference w:id="271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الصمت عن الحكمة، كما أنّه لا خير في السكوت عن الحقّ‌، و كما أنّه لا خير في القول بالباطل</w:t>
      </w:r>
      <w:r>
        <w:rPr>
          <w:rFonts w:eastAsia="Amiri" w:cs="Amiri" w:ascii="Amiri" w:hAnsi="Amiri"/>
          <w:color w:val="111111"/>
          <w:sz w:val="28"/>
          <w:szCs w:val="28"/>
          <w:rtl w:val="true"/>
          <w:lang w:bidi="ar-SA"/>
        </w:rPr>
        <w:t>.</w:t>
      </w:r>
      <w:r>
        <w:rPr>
          <w:rStyle w:val="FootnoteAnchor"/>
          <w:rtl w:val="true"/>
        </w:rPr>
        <w:footnoteReference w:id="2711"/>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عدل أفضل من ردّ المظالم</w:t>
      </w:r>
      <w:r>
        <w:rPr>
          <w:rFonts w:eastAsia="IRNazanin" w:cs="IRNazanin"/>
          <w:color w:val="111111"/>
          <w:sz w:val="28"/>
          <w:szCs w:val="28"/>
          <w:rtl w:val="true"/>
          <w:lang w:bidi="fa-IR"/>
        </w:rPr>
        <w:t>.</w:t>
      </w:r>
      <w:r>
        <w:rPr>
          <w:rStyle w:val="FootnoteAnchor"/>
          <w:rtl w:val="true"/>
        </w:rPr>
        <w:footnoteReference w:id="2712"/>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يستغني المرء إلى حين مُفارقة روحه جسده عن صالح العمل</w:t>
      </w:r>
      <w:r>
        <w:rPr>
          <w:rFonts w:eastAsia="Amiri" w:cs="Amiri" w:ascii="Amiri" w:hAnsi="Amiri"/>
          <w:color w:val="111111"/>
          <w:sz w:val="28"/>
          <w:szCs w:val="28"/>
          <w:rtl w:val="true"/>
          <w:lang w:bidi="ar-SA"/>
        </w:rPr>
        <w:t>.</w:t>
      </w:r>
      <w:r>
        <w:rPr>
          <w:rStyle w:val="FootnoteAnchor"/>
          <w:rtl w:val="true"/>
        </w:rPr>
        <w:footnoteReference w:id="2713"/>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يؤمن بالمعاد من لا يتحرّج عن ظلم العباد</w:t>
      </w:r>
      <w:r>
        <w:rPr>
          <w:rFonts w:eastAsia="Amiri" w:cs="Amiri" w:ascii="Amiri" w:hAnsi="Amiri"/>
          <w:color w:val="111111"/>
          <w:sz w:val="28"/>
          <w:szCs w:val="28"/>
          <w:rtl w:val="true"/>
          <w:lang w:bidi="ar-SA"/>
        </w:rPr>
        <w:t>.</w:t>
      </w:r>
      <w:r>
        <w:rPr>
          <w:rStyle w:val="FootnoteAnchor"/>
          <w:rtl w:val="true"/>
        </w:rPr>
        <w:footnoteReference w:id="2714"/>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يصدق إيمان عبدٍ حتّى يكون بما في يد اللّٰه أوثق ممّا في يده</w:t>
      </w:r>
      <w:r>
        <w:rPr>
          <w:rFonts w:eastAsia="Amiri" w:cs="Amiri" w:ascii="Amiri" w:hAnsi="Amiri"/>
          <w:color w:val="111111"/>
          <w:sz w:val="28"/>
          <w:szCs w:val="28"/>
          <w:rtl w:val="true"/>
          <w:lang w:bidi="ar-SA"/>
        </w:rPr>
        <w:t>.</w:t>
      </w:r>
      <w:r>
        <w:rPr>
          <w:rStyle w:val="FootnoteAnchor"/>
          <w:rtl w:val="true"/>
        </w:rPr>
        <w:footnoteReference w:id="2715"/>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حازماً من لا يجود بما في يده، و يؤخِّر عمل يومه إلى غده</w:t>
      </w:r>
      <w:r>
        <w:rPr>
          <w:rFonts w:eastAsia="Amiri" w:cs="Amiri" w:ascii="Amiri" w:hAnsi="Amiri"/>
          <w:color w:val="111111"/>
          <w:sz w:val="28"/>
          <w:szCs w:val="28"/>
          <w:rtl w:val="true"/>
          <w:lang w:bidi="ar-SA"/>
        </w:rPr>
        <w:t>.</w:t>
      </w:r>
      <w:r>
        <w:rPr>
          <w:rStyle w:val="FootnoteAnchor"/>
          <w:rtl w:val="true"/>
        </w:rPr>
        <w:footnoteReference w:id="2716"/>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يسعدُ أحدٌ إلّا بإقامة حدود اللّٰه سبحانه و تعالى، و لا يشقى أحدٌ إلّا بإضاعتها</w:t>
      </w:r>
      <w:r>
        <w:rPr>
          <w:rFonts w:eastAsia="Amiri" w:cs="Amiri" w:ascii="Amiri" w:hAnsi="Amiri"/>
          <w:color w:val="111111"/>
          <w:sz w:val="28"/>
          <w:szCs w:val="28"/>
          <w:rtl w:val="true"/>
          <w:lang w:bidi="ar-SA"/>
        </w:rPr>
        <w:t>.</w:t>
      </w:r>
      <w:r>
        <w:rPr>
          <w:rStyle w:val="FootnoteAnchor"/>
          <w:rtl w:val="true"/>
        </w:rPr>
        <w:footnoteReference w:id="2717"/>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بمشاهدة العيان، لكن تدركه القلوب بحقائق الإيمان</w:t>
      </w:r>
      <w:r>
        <w:rPr>
          <w:rFonts w:eastAsia="Amiri" w:cs="Amiri" w:ascii="Amiri" w:hAnsi="Amiri"/>
          <w:color w:val="111111"/>
          <w:sz w:val="28"/>
          <w:szCs w:val="28"/>
          <w:rtl w:val="true"/>
          <w:lang w:bidi="ar-SA"/>
        </w:rPr>
        <w:t>.</w:t>
      </w:r>
      <w:r>
        <w:rPr>
          <w:rStyle w:val="FootnoteAnchor"/>
          <w:rtl w:val="true"/>
        </w:rPr>
        <w:footnoteReference w:id="2718"/>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عزيمةُ الإيمان، و فاتحةُ الإحسان، و مَرضاةُ الرحمٰن، و مَدحرة الشيطان</w:t>
      </w:r>
      <w:r>
        <w:rPr>
          <w:rFonts w:eastAsia="Amiri" w:cs="Amiri" w:ascii="Amiri" w:hAnsi="Amiri"/>
          <w:color w:val="111111"/>
          <w:sz w:val="28"/>
          <w:szCs w:val="28"/>
          <w:rtl w:val="true"/>
          <w:lang w:bidi="ar-SA"/>
        </w:rPr>
        <w:t>.</w:t>
      </w:r>
      <w:r>
        <w:rPr>
          <w:rStyle w:val="FootnoteAnchor"/>
          <w:rtl w:val="true"/>
        </w:rPr>
        <w:footnoteReference w:id="2719"/>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شيء أعود على الإنسان من حفظ اللسان و بذل الإحسان</w:t>
      </w:r>
      <w:r>
        <w:rPr>
          <w:rFonts w:eastAsia="Amiri" w:cs="Amiri" w:ascii="Amiri" w:hAnsi="Amiri"/>
          <w:color w:val="111111"/>
          <w:sz w:val="28"/>
          <w:szCs w:val="28"/>
          <w:rtl w:val="true"/>
          <w:lang w:bidi="ar-SA"/>
        </w:rPr>
        <w:t>.</w:t>
      </w:r>
      <w:r>
        <w:rPr>
          <w:rStyle w:val="FootnoteAnchor"/>
          <w:rtl w:val="true"/>
        </w:rPr>
        <w:footnoteReference w:id="2720"/>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w:t>
      </w:r>
      <w:r>
        <w:rPr>
          <w:rStyle w:val="FootnoteAnchor"/>
          <w:rtl w:val="true"/>
        </w:rPr>
        <w:footnoteReference w:id="2721"/>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يستقيم قضاء الحوائج إلّا بثلاث؛ بتصغيرها لتعظُم، و سترها لتظهر، و تعجيلها لتهنأ</w:t>
      </w:r>
      <w:r>
        <w:rPr>
          <w:rFonts w:eastAsia="Amiri" w:cs="Amiri" w:ascii="Amiri" w:hAnsi="Amiri"/>
          <w:color w:val="111111"/>
          <w:sz w:val="28"/>
          <w:szCs w:val="28"/>
          <w:rtl w:val="true"/>
          <w:lang w:bidi="ar-SA"/>
        </w:rPr>
        <w:t>.</w:t>
      </w:r>
      <w:r>
        <w:rPr>
          <w:rStyle w:val="FootnoteAnchor"/>
          <w:rtl w:val="true"/>
        </w:rPr>
        <w:footnoteReference w:id="2722"/>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يُدرِك أحدٌ رفعة الآخرة إلّا بإخلاص العمل و تقصير الأمل و لزوم التقوى</w:t>
      </w:r>
      <w:r>
        <w:rPr>
          <w:rFonts w:eastAsia="Amiri" w:cs="Amiri" w:ascii="Amiri" w:hAnsi="Amiri"/>
          <w:color w:val="111111"/>
          <w:sz w:val="28"/>
          <w:szCs w:val="28"/>
          <w:rtl w:val="true"/>
          <w:lang w:bidi="ar-SA"/>
        </w:rPr>
        <w:t>.</w:t>
      </w:r>
      <w:r>
        <w:rPr>
          <w:rStyle w:val="FootnoteAnchor"/>
          <w:rtl w:val="true"/>
        </w:rPr>
        <w:footnoteReference w:id="2723"/>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تقوم حلاوة اللذّة بمرارة الآفات</w:t>
      </w:r>
      <w:r>
        <w:rPr>
          <w:rStyle w:val="FootnoteAnchor"/>
          <w:rtl w:val="true"/>
        </w:rPr>
        <w:footnoteReference w:id="2724"/>
      </w:r>
      <w:r>
        <w:rPr>
          <w:rFonts w:ascii="Amiri" w:hAnsi="Amiri" w:eastAsia="Amiri" w:cs="Amiri"/>
          <w:color w:val="111111"/>
          <w:sz w:val="28"/>
          <w:sz w:val="28"/>
          <w:szCs w:val="28"/>
          <w:rtl w:val="true"/>
          <w:lang w:bidi="ar-SA"/>
        </w:rPr>
        <w:t>، و لا توازي لذّة المعصية فضوح الآخرة و أليمَ العقوبات</w:t>
      </w:r>
      <w:r>
        <w:rPr>
          <w:rFonts w:eastAsia="Amiri" w:cs="Amiri" w:ascii="Amiri" w:hAnsi="Amiri"/>
          <w:color w:val="111111"/>
          <w:sz w:val="28"/>
          <w:szCs w:val="28"/>
          <w:rtl w:val="true"/>
          <w:lang w:bidi="ar-SA"/>
        </w:rPr>
        <w:t>.</w:t>
      </w:r>
      <w:r>
        <w:rPr>
          <w:rStyle w:val="FootnoteAnchor"/>
          <w:rtl w:val="true"/>
        </w:rPr>
        <w:footnoteReference w:id="2725"/>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يصبر على مُرّ الحقّ إلّا مَن أيقن بحلاوة عاقبته</w:t>
      </w:r>
      <w:r>
        <w:rPr>
          <w:rFonts w:eastAsia="Amiri" w:cs="Amiri" w:ascii="Amiri" w:hAnsi="Amiri"/>
          <w:color w:val="111111"/>
          <w:sz w:val="28"/>
          <w:szCs w:val="28"/>
          <w:rtl w:val="true"/>
          <w:lang w:bidi="ar-SA"/>
        </w:rPr>
        <w:t>.</w:t>
      </w:r>
      <w:r>
        <w:rPr>
          <w:rStyle w:val="FootnoteAnchor"/>
          <w:rtl w:val="true"/>
        </w:rPr>
        <w:footnoteReference w:id="272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العمل بالعلم إلّا مَن شكّ في الثواب عليه</w:t>
      </w:r>
      <w:r>
        <w:rPr>
          <w:rStyle w:val="FootnoteAnchor"/>
          <w:rtl w:val="true"/>
        </w:rPr>
        <w:footnoteReference w:id="2727"/>
      </w:r>
      <w:r>
        <w:rPr>
          <w:rFonts w:ascii="Amiri" w:hAnsi="Amiri" w:eastAsia="Amiri" w:cs="Amiri"/>
          <w:color w:val="111111"/>
          <w:sz w:val="28"/>
          <w:sz w:val="28"/>
          <w:szCs w:val="28"/>
          <w:rtl w:val="true"/>
          <w:lang w:bidi="ar-SA"/>
        </w:rPr>
        <w:t>، و لا يعمل بالعلم إلّا من أيقن بفضل الأجر فيه</w:t>
      </w:r>
      <w:r>
        <w:rPr>
          <w:rFonts w:eastAsia="Amiri" w:cs="Amiri" w:ascii="Amiri" w:hAnsi="Amiri"/>
          <w:color w:val="111111"/>
          <w:sz w:val="28"/>
          <w:szCs w:val="28"/>
          <w:rtl w:val="true"/>
          <w:lang w:bidi="ar-SA"/>
        </w:rPr>
        <w:t>.</w:t>
      </w:r>
      <w:r>
        <w:rPr>
          <w:rStyle w:val="FootnoteAnchor"/>
          <w:rtl w:val="true"/>
        </w:rPr>
        <w:footnoteReference w:id="2728"/>
      </w:r>
      <w:bookmarkStart w:id="338" w:name="pg17234_194629"/>
    </w:p>
    <w:p>
      <w:pPr>
        <w:pStyle w:val="BookText"/>
        <w:rPr/>
      </w:pPr>
      <w:bookmarkEnd w:id="338"/>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يتحقّق المعروف إلّا بمقاساة ضدّ المألوف</w:t>
      </w:r>
      <w:r>
        <w:rPr>
          <w:rFonts w:eastAsia="Amiri" w:cs="Amiri" w:ascii="Amiri" w:hAnsi="Amiri"/>
          <w:color w:val="111111"/>
          <w:sz w:val="28"/>
          <w:szCs w:val="28"/>
          <w:rtl w:val="true"/>
          <w:lang w:bidi="ar-SA"/>
        </w:rPr>
        <w:t>.</w:t>
      </w:r>
      <w:r>
        <w:rPr>
          <w:rStyle w:val="FootnoteAnchor"/>
          <w:rtl w:val="true"/>
        </w:rPr>
        <w:footnoteReference w:id="2729"/>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يصدر عن القلب السليم إلّا المعنى المستقيم</w:t>
      </w:r>
      <w:r>
        <w:rPr>
          <w:rFonts w:eastAsia="Amiri" w:cs="Amiri" w:ascii="Amiri" w:hAnsi="Amiri"/>
          <w:color w:val="111111"/>
          <w:sz w:val="28"/>
          <w:szCs w:val="28"/>
          <w:rtl w:val="true"/>
          <w:lang w:bidi="ar-SA"/>
        </w:rPr>
        <w:t>.</w:t>
      </w:r>
      <w:r>
        <w:rPr>
          <w:rStyle w:val="FootnoteAnchor"/>
          <w:rtl w:val="true"/>
        </w:rPr>
        <w:footnoteReference w:id="2730"/>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يرؤسُ مَن خلا عن الأدب و صَبا إلى اللعب</w:t>
      </w:r>
      <w:r>
        <w:rPr>
          <w:rFonts w:eastAsia="Amiri" w:cs="Amiri" w:ascii="Amiri" w:hAnsi="Amiri"/>
          <w:color w:val="111111"/>
          <w:sz w:val="28"/>
          <w:szCs w:val="28"/>
          <w:rtl w:val="true"/>
          <w:lang w:bidi="ar-SA"/>
        </w:rPr>
        <w:t>.</w:t>
      </w:r>
      <w:r>
        <w:rPr>
          <w:rStyle w:val="FootnoteAnchor"/>
          <w:rtl w:val="true"/>
        </w:rPr>
        <w:footnoteReference w:id="2731"/>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يُنتصف من سفيهٍ قطّ إلّا بالحلم عنه</w:t>
      </w:r>
      <w:r>
        <w:rPr>
          <w:rStyle w:val="FootnoteAnchor"/>
          <w:rtl w:val="true"/>
        </w:rPr>
        <w:footnoteReference w:id="2732"/>
      </w:r>
      <w:r>
        <w:rPr>
          <w:rFonts w:ascii="Amiri" w:hAnsi="Amiri" w:eastAsia="Amiri" w:cs="Amiri"/>
          <w:color w:val="111111"/>
          <w:sz w:val="28"/>
          <w:sz w:val="28"/>
          <w:szCs w:val="28"/>
          <w:rtl w:val="true"/>
          <w:lang w:bidi="ar-SA"/>
        </w:rPr>
        <w:t>، و لا يُقابَل مسيءٌ قطُّ بأفضل من العفو عنه</w:t>
      </w:r>
      <w:r>
        <w:rPr>
          <w:rFonts w:eastAsia="Amiri" w:cs="Amiri" w:ascii="Amiri" w:hAnsi="Amiri"/>
          <w:color w:val="111111"/>
          <w:sz w:val="28"/>
          <w:szCs w:val="28"/>
          <w:rtl w:val="true"/>
          <w:lang w:bidi="ar-SA"/>
        </w:rPr>
        <w:t>.</w:t>
      </w:r>
      <w:r>
        <w:rPr>
          <w:rStyle w:val="FootnoteAnchor"/>
          <w:rtl w:val="true"/>
        </w:rPr>
        <w:footnoteReference w:id="2733"/>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المعروف إلى غير عَروفٍ‌</w:t>
      </w:r>
      <w:r>
        <w:rPr>
          <w:rFonts w:eastAsia="Amiri" w:cs="Amiri" w:ascii="Amiri" w:hAnsi="Amiri"/>
          <w:color w:val="111111"/>
          <w:sz w:val="28"/>
          <w:szCs w:val="28"/>
          <w:rtl w:val="true"/>
          <w:lang w:bidi="ar-SA"/>
        </w:rPr>
        <w:t>.</w:t>
      </w:r>
      <w:r>
        <w:rPr>
          <w:rStyle w:val="FootnoteAnchor"/>
          <w:rtl w:val="true"/>
        </w:rPr>
        <w:footnoteReference w:id="2734"/>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و رجلٌ يجاهد نفسه على طاعة اللّٰه سبحانه</w:t>
      </w:r>
      <w:r>
        <w:rPr>
          <w:rFonts w:eastAsia="Amiri" w:cs="Amiri" w:ascii="Amiri" w:hAnsi="Amiri"/>
          <w:color w:val="111111"/>
          <w:sz w:val="28"/>
          <w:szCs w:val="28"/>
          <w:rtl w:val="true"/>
          <w:lang w:bidi="ar-SA"/>
        </w:rPr>
        <w:t>.</w:t>
      </w:r>
      <w:r>
        <w:rPr>
          <w:rStyle w:val="FootnoteAnchor"/>
          <w:rtl w:val="true"/>
        </w:rPr>
        <w:footnoteReference w:id="2735"/>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ينجو مِن اللّٰه سبحانه مَن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 الناس من شرّه</w:t>
      </w:r>
      <w:r>
        <w:rPr>
          <w:rFonts w:eastAsia="Amiri" w:cs="Amiri" w:ascii="Amiri" w:hAnsi="Amiri"/>
          <w:color w:val="111111"/>
          <w:sz w:val="28"/>
          <w:szCs w:val="28"/>
          <w:rtl w:val="true"/>
          <w:lang w:bidi="ar-SA"/>
        </w:rPr>
        <w:t>.</w:t>
      </w:r>
      <w:r>
        <w:rPr>
          <w:rStyle w:val="FootnoteAnchor"/>
          <w:rtl w:val="true"/>
        </w:rPr>
        <w:footnoteReference w:id="2736"/>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يؤمِن اللّٰهُ عذابه مَن لا يؤمن الناسَ شرَّه</w:t>
      </w:r>
      <w:r>
        <w:rPr>
          <w:rFonts w:eastAsia="Amiri" w:cs="Amiri" w:ascii="Amiri" w:hAnsi="Amiri"/>
          <w:color w:val="111111"/>
          <w:sz w:val="28"/>
          <w:szCs w:val="28"/>
          <w:rtl w:val="true"/>
          <w:lang w:bidi="ar-SA"/>
        </w:rPr>
        <w:t>.</w:t>
      </w:r>
      <w:r>
        <w:rPr>
          <w:rStyle w:val="FootnoteAnchor"/>
          <w:rtl w:val="true"/>
        </w:rPr>
        <w:footnoteReference w:id="2737"/>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مَرحباً بوجوهٍ لا تُرى إلّا عند كلِّ سوءٍ‌</w:t>
      </w:r>
      <w:r>
        <w:rPr>
          <w:rFonts w:eastAsia="Amiri" w:cs="Amiri" w:ascii="Amiri" w:hAnsi="Amiri"/>
          <w:color w:val="111111"/>
          <w:sz w:val="28"/>
          <w:szCs w:val="28"/>
          <w:rtl w:val="true"/>
          <w:lang w:bidi="ar-SA"/>
        </w:rPr>
        <w:t>.</w:t>
      </w:r>
      <w:r>
        <w:rPr>
          <w:rStyle w:val="FootnoteAnchor"/>
          <w:rtl w:val="true"/>
        </w:rPr>
        <w:footnoteReference w:id="2738"/>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ينفع الصنيعة إلّا في ذي وفاءٍ و حفيظةٍ‌</w:t>
      </w:r>
      <w:r>
        <w:rPr>
          <w:rFonts w:eastAsia="Amiri" w:cs="Amiri" w:ascii="Amiri" w:hAnsi="Amiri"/>
          <w:color w:val="111111"/>
          <w:sz w:val="28"/>
          <w:szCs w:val="28"/>
          <w:rtl w:val="true"/>
          <w:lang w:bidi="ar-SA"/>
        </w:rPr>
        <w:t>.</w:t>
      </w:r>
      <w:r>
        <w:rPr>
          <w:rStyle w:val="FootnoteAnchor"/>
          <w:rtl w:val="true"/>
        </w:rPr>
        <w:footnoteReference w:id="2739"/>
      </w:r>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يقاس بآل محمّدٍ صلى الله عليه و آله و سلم مِن هذه الاُمّة أحدٌ، و لا يستوي بهم من جرت نعمتهم عليه أبداً</w:t>
      </w:r>
      <w:r>
        <w:rPr>
          <w:rFonts w:eastAsia="Amiri" w:cs="Amiri" w:ascii="Amiri" w:hAnsi="Amiri"/>
          <w:color w:val="111111"/>
          <w:sz w:val="28"/>
          <w:szCs w:val="28"/>
          <w:rtl w:val="true"/>
          <w:lang w:bidi="ar-SA"/>
        </w:rPr>
        <w:t>.</w:t>
      </w:r>
      <w:r>
        <w:rPr>
          <w:rStyle w:val="FootnoteAnchor"/>
          <w:rtl w:val="true"/>
        </w:rPr>
        <w:footnoteReference w:id="2740"/>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نعمة أهنأ مِن الأمن</w:t>
      </w:r>
      <w:r>
        <w:rPr>
          <w:rStyle w:val="FootnoteAnchor"/>
          <w:rtl w:val="true"/>
        </w:rPr>
        <w:footnoteReference w:id="2741"/>
      </w:r>
      <w:r>
        <w:rPr>
          <w:rFonts w:ascii="Amiri" w:hAnsi="Amiri" w:eastAsia="Amiri" w:cs="Amiri"/>
          <w:color w:val="111111"/>
          <w:sz w:val="28"/>
          <w:sz w:val="28"/>
          <w:szCs w:val="28"/>
          <w:rtl w:val="true"/>
          <w:lang w:bidi="ar-SA"/>
        </w:rPr>
        <w:t>، و لا سوأة أقبح من المنِّ‌</w:t>
      </w:r>
      <w:r>
        <w:rPr>
          <w:rFonts w:eastAsia="Amiri" w:cs="Amiri" w:ascii="Amiri" w:hAnsi="Amiri"/>
          <w:color w:val="111111"/>
          <w:sz w:val="28"/>
          <w:szCs w:val="28"/>
          <w:rtl w:val="true"/>
          <w:lang w:bidi="ar-SA"/>
        </w:rPr>
        <w:t>.</w:t>
      </w:r>
      <w:r>
        <w:rPr>
          <w:rStyle w:val="FootnoteAnchor"/>
          <w:rtl w:val="true"/>
        </w:rPr>
        <w:footnoteReference w:id="2742"/>
      </w:r>
    </w:p>
    <w:p>
      <w:pPr>
        <w:pStyle w:val="Heading3"/>
        <w:numPr>
          <w:ilvl w:val="2"/>
          <w:numId w:val="1"/>
        </w:numPr>
        <w:rPr/>
      </w:pPr>
      <w:bookmarkStart w:id="339" w:name="__RefHeading___Toc3265008_1280447820"/>
      <w:bookmarkStart w:id="340" w:name="_Toc123"/>
      <w:bookmarkEnd w:id="339"/>
      <w:r>
        <w:rPr>
          <w:rtl w:val="true"/>
        </w:rPr>
        <w:t>[</w:t>
      </w:r>
      <w:r>
        <w:rPr>
          <w:rtl w:val="true"/>
        </w:rPr>
        <w:t>حرف الياء</w:t>
      </w:r>
      <w:r>
        <w:rPr>
          <w:rtl w:val="true"/>
        </w:rPr>
        <w:t>]</w:t>
      </w:r>
      <w:bookmarkEnd w:id="340"/>
    </w:p>
    <w:p>
      <w:pPr>
        <w:pStyle w:val="Heading4"/>
        <w:numPr>
          <w:ilvl w:val="3"/>
          <w:numId w:val="1"/>
        </w:numPr>
        <w:rPr/>
      </w:pPr>
      <w:bookmarkStart w:id="341" w:name="__RefHeading___Toc3265010_1280447820"/>
      <w:bookmarkStart w:id="342" w:name="_Toc124"/>
      <w:bookmarkEnd w:id="341"/>
      <w:r>
        <w:rPr>
          <w:rtl w:val="true"/>
        </w:rPr>
        <w:t xml:space="preserve">حرف الياء </w:t>
      </w:r>
      <w:r>
        <w:rPr>
          <w:rtl w:val="true"/>
        </w:rPr>
        <w:t xml:space="preserve">- </w:t>
      </w:r>
      <w:r>
        <w:rPr>
          <w:rtl w:val="true"/>
        </w:rPr>
        <w:t>ينبغي</w:t>
      </w:r>
      <w:r>
        <w:rPr>
          <w:rtl w:val="true"/>
        </w:rPr>
        <w:t>]</w:t>
      </w:r>
      <w:bookmarkEnd w:id="34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أولاده الطاهرين الطيّبين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الياء، و تعدّ بإحدى و ستّين كلمة في موارد استعمالاتها الخمسة،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كلمة؛ من ذلك قوله صلوات اللّٰه عليه</w:t>
      </w:r>
      <w:r>
        <w:rPr>
          <w:rFonts w:eastAsia="Amiri" w:cs="Amiri" w:ascii="Amiri" w:hAnsi="Amiri"/>
          <w:color w:val="111111"/>
          <w:sz w:val="28"/>
          <w:szCs w:val="28"/>
          <w:rtl w:val="true"/>
          <w:lang w:bidi="ar-SA"/>
        </w:rPr>
        <w:t xml:space="preserve">: </w:t>
      </w:r>
      <w:bookmarkStart w:id="343" w:name="pg17234_194630"/>
    </w:p>
    <w:p>
      <w:pPr>
        <w:pStyle w:val="BookText"/>
        <w:rPr/>
      </w:pPr>
      <w:bookmarkEnd w:id="343"/>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للعاقل أن لا يخلو في كلّ حالٍ من طاعة ربّه و مجاهدة نفسه</w:t>
      </w:r>
      <w:r>
        <w:rPr>
          <w:rFonts w:eastAsia="Amiri" w:cs="Amiri" w:ascii="Amiri" w:hAnsi="Amiri"/>
          <w:color w:val="111111"/>
          <w:sz w:val="28"/>
          <w:szCs w:val="28"/>
          <w:rtl w:val="true"/>
          <w:lang w:bidi="ar-SA"/>
        </w:rPr>
        <w:t>.</w:t>
      </w:r>
      <w:r>
        <w:rPr>
          <w:rStyle w:val="FootnoteAnchor"/>
          <w:rtl w:val="true"/>
        </w:rPr>
        <w:footnoteReference w:id="2743"/>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للمؤمن أن يلزم الطاعة، و يلتحفَ الورع و القناعة</w:t>
      </w:r>
      <w:r>
        <w:rPr>
          <w:rFonts w:eastAsia="Amiri" w:cs="Amiri" w:ascii="Amiri" w:hAnsi="Amiri"/>
          <w:color w:val="111111"/>
          <w:sz w:val="28"/>
          <w:szCs w:val="28"/>
          <w:rtl w:val="true"/>
          <w:lang w:bidi="ar-SA"/>
        </w:rPr>
        <w:t>.</w:t>
      </w:r>
      <w:r>
        <w:rPr>
          <w:rStyle w:val="FootnoteAnchor"/>
          <w:rtl w:val="true"/>
        </w:rPr>
        <w:footnoteReference w:id="2744"/>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لمن عرف شرف نفسه أن ينزّهها عن دناءات الدنيا</w:t>
      </w:r>
      <w:r>
        <w:rPr>
          <w:rFonts w:eastAsia="Amiri" w:cs="Amiri" w:ascii="Amiri" w:hAnsi="Amiri"/>
          <w:color w:val="111111"/>
          <w:sz w:val="28"/>
          <w:szCs w:val="28"/>
          <w:rtl w:val="true"/>
          <w:lang w:bidi="ar-SA"/>
        </w:rPr>
        <w:t>.</w:t>
      </w:r>
      <w:r>
        <w:rPr>
          <w:rStyle w:val="FootnoteAnchor"/>
          <w:rtl w:val="true"/>
        </w:rPr>
        <w:footnoteReference w:id="2745"/>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لمن عرف نفسه أن لا يُفارقه الحزنُ و الحذر</w:t>
      </w:r>
      <w:r>
        <w:rPr>
          <w:rFonts w:eastAsia="Amiri" w:cs="Amiri" w:ascii="Amiri" w:hAnsi="Amiri"/>
          <w:color w:val="111111"/>
          <w:sz w:val="28"/>
          <w:szCs w:val="28"/>
          <w:rtl w:val="true"/>
          <w:lang w:bidi="ar-SA"/>
        </w:rPr>
        <w:t>.</w:t>
      </w:r>
      <w:r>
        <w:rPr>
          <w:rStyle w:val="FootnoteAnchor"/>
          <w:rtl w:val="true"/>
        </w:rPr>
        <w:footnoteReference w:id="2746"/>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لمن عرف سرعة رحلته أن يُحسن التأهُّبَ لنقلته</w:t>
      </w:r>
      <w:r>
        <w:rPr>
          <w:rFonts w:eastAsia="Amiri" w:cs="Amiri" w:ascii="Amiri" w:hAnsi="Amiri"/>
          <w:color w:val="111111"/>
          <w:sz w:val="28"/>
          <w:szCs w:val="28"/>
          <w:rtl w:val="true"/>
          <w:lang w:bidi="ar-SA"/>
        </w:rPr>
        <w:t>.</w:t>
      </w:r>
      <w:r>
        <w:rPr>
          <w:rStyle w:val="FootnoteAnchor"/>
          <w:rtl w:val="true"/>
        </w:rPr>
        <w:footnoteReference w:id="2747"/>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لمن عرف الزمان أن لا يؤمَن صروفه و الغير</w:t>
      </w:r>
      <w:r>
        <w:rPr>
          <w:rFonts w:eastAsia="Amiri" w:cs="Amiri" w:ascii="Amiri" w:hAnsi="Amiri"/>
          <w:color w:val="111111"/>
          <w:sz w:val="28"/>
          <w:szCs w:val="28"/>
          <w:rtl w:val="true"/>
          <w:lang w:bidi="ar-SA"/>
        </w:rPr>
        <w:t>.</w:t>
      </w:r>
      <w:r>
        <w:rPr>
          <w:rStyle w:val="FootnoteAnchor"/>
          <w:rtl w:val="true"/>
        </w:rPr>
        <w:footnoteReference w:id="2748"/>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لمن عرف الأشرار أن يعتزلهم</w:t>
      </w:r>
      <w:r>
        <w:rPr>
          <w:rFonts w:eastAsia="Amiri" w:cs="Amiri" w:ascii="Amiri" w:hAnsi="Amiri"/>
          <w:color w:val="111111"/>
          <w:sz w:val="28"/>
          <w:szCs w:val="28"/>
          <w:rtl w:val="true"/>
          <w:lang w:bidi="ar-SA"/>
        </w:rPr>
        <w:t>.</w:t>
      </w:r>
      <w:r>
        <w:rPr>
          <w:rStyle w:val="FootnoteAnchor"/>
          <w:rtl w:val="true"/>
        </w:rPr>
        <w:footnoteReference w:id="2749"/>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أن يكون أفعال الرجل أحسن من أقواله، و لا يكونَ أقواله أحسن من أفعاله</w:t>
      </w:r>
      <w:r>
        <w:rPr>
          <w:rFonts w:eastAsia="Amiri" w:cs="Amiri" w:ascii="Amiri" w:hAnsi="Amiri"/>
          <w:color w:val="111111"/>
          <w:sz w:val="28"/>
          <w:szCs w:val="28"/>
          <w:rtl w:val="true"/>
          <w:lang w:bidi="ar-SA"/>
        </w:rPr>
        <w:t>.</w:t>
      </w:r>
      <w:r>
        <w:rPr>
          <w:rStyle w:val="FootnoteAnchor"/>
          <w:rtl w:val="true"/>
        </w:rPr>
        <w:footnoteReference w:id="2750"/>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أن يتداوى المرء من أدواء الدنيا، كما يتداوى ذو العلّة و يحتمي من شهواتها و لذّاتها</w:t>
      </w:r>
      <w:r>
        <w:rPr>
          <w:rFonts w:eastAsia="Amiri" w:cs="Amiri" w:ascii="Amiri" w:hAnsi="Amiri"/>
          <w:color w:val="111111"/>
          <w:sz w:val="28"/>
          <w:szCs w:val="28"/>
          <w:rtl w:val="true"/>
          <w:lang w:bidi="ar-SA"/>
        </w:rPr>
        <w:t>.</w:t>
      </w:r>
      <w:r>
        <w:rPr>
          <w:rStyle w:val="FootnoteAnchor"/>
          <w:rtl w:val="true"/>
        </w:rPr>
        <w:footnoteReference w:id="2751"/>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للعاقل أن يحترز سكر المال، و سكر القدرة، و سكر العلم، و سكر المدح، و سكر الشباب؛ فإنّ لكلّ ذلك رياحاً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تسلب العقل، و تستخفّ الوقار</w:t>
      </w:r>
      <w:r>
        <w:rPr>
          <w:rFonts w:eastAsia="Amiri" w:cs="Amiri" w:ascii="Amiri" w:hAnsi="Amiri"/>
          <w:color w:val="111111"/>
          <w:sz w:val="28"/>
          <w:szCs w:val="28"/>
          <w:rtl w:val="true"/>
          <w:lang w:bidi="ar-SA"/>
        </w:rPr>
        <w:t>.</w:t>
      </w:r>
      <w:r>
        <w:rPr>
          <w:rStyle w:val="FootnoteAnchor"/>
          <w:rtl w:val="true"/>
        </w:rPr>
        <w:footnoteReference w:id="2752"/>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للعاقل أن يكثر من صحبة العلماء الأبرار، و يجتنب مقارنة الأشرار و الفجّار</w:t>
      </w:r>
      <w:r>
        <w:rPr>
          <w:rFonts w:eastAsia="Amiri" w:cs="Amiri" w:ascii="Amiri" w:hAnsi="Amiri"/>
          <w:color w:val="111111"/>
          <w:sz w:val="28"/>
          <w:szCs w:val="28"/>
          <w:rtl w:val="true"/>
          <w:lang w:bidi="ar-SA"/>
        </w:rPr>
        <w:t>.</w:t>
      </w:r>
      <w:r>
        <w:rPr>
          <w:rStyle w:val="FootnoteAnchor"/>
          <w:rtl w:val="true"/>
        </w:rPr>
        <w:footnoteReference w:id="2753"/>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أن يكون التفاخر بعُلى الهمم، و الوفاءِ بالذِّمم، و المبالغة في الكرم، لا ببوالي الرمم، و رذائل الشيم</w:t>
      </w:r>
      <w:r>
        <w:rPr>
          <w:rFonts w:eastAsia="Amiri" w:cs="Amiri" w:ascii="Amiri" w:hAnsi="Amiri"/>
          <w:color w:val="111111"/>
          <w:sz w:val="28"/>
          <w:szCs w:val="28"/>
          <w:rtl w:val="true"/>
          <w:lang w:bidi="ar-SA"/>
        </w:rPr>
        <w:t>.</w:t>
      </w:r>
      <w:r>
        <w:rPr>
          <w:rStyle w:val="FootnoteAnchor"/>
          <w:rtl w:val="true"/>
        </w:rPr>
        <w:footnoteReference w:id="2754"/>
      </w:r>
    </w:p>
    <w:p>
      <w:pPr>
        <w:pStyle w:val="Heading4"/>
        <w:numPr>
          <w:ilvl w:val="3"/>
          <w:numId w:val="1"/>
        </w:numPr>
        <w:rPr/>
      </w:pPr>
      <w:bookmarkStart w:id="344" w:name="__RefHeading___Toc3265012_1280447820"/>
      <w:bookmarkStart w:id="345" w:name="_Toc125"/>
      <w:bookmarkEnd w:id="344"/>
      <w:r>
        <w:rPr>
          <w:rtl w:val="true"/>
        </w:rPr>
        <w:t>[</w:t>
      </w:r>
      <w:r>
        <w:rPr>
          <w:rtl w:val="true"/>
        </w:rPr>
        <w:t>يُستدلّ‌</w:t>
      </w:r>
      <w:r>
        <w:rPr>
          <w:rtl w:val="true"/>
        </w:rPr>
        <w:t>]</w:t>
      </w:r>
      <w:bookmarkEnd w:id="3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على أولاده الطيّبين الطاهرين المنتجبين المعصومين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الياء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كلمات، و هو المورد الثاني منه؛ من ذلك قوله صلوات اللّٰه عليه و سلامه</w:t>
      </w:r>
      <w:r>
        <w:rPr>
          <w:rFonts w:eastAsia="Amiri" w:cs="Amiri" w:ascii="Amiri" w:hAnsi="Amiri"/>
          <w:color w:val="111111"/>
          <w:sz w:val="28"/>
          <w:szCs w:val="28"/>
          <w:rtl w:val="true"/>
          <w:lang w:bidi="ar-SA"/>
        </w:rPr>
        <w:t xml:space="preserve">: </w:t>
      </w:r>
      <w:bookmarkStart w:id="346" w:name="pg17234_194631"/>
    </w:p>
    <w:p>
      <w:pPr>
        <w:pStyle w:val="BookText"/>
        <w:rPr/>
      </w:pPr>
      <w:bookmarkEnd w:id="346"/>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على إيمان الرجل بالتسليم و لزوم الطاعة</w:t>
      </w:r>
      <w:r>
        <w:rPr>
          <w:rFonts w:eastAsia="Amiri" w:cs="Amiri" w:ascii="Amiri" w:hAnsi="Amiri"/>
          <w:color w:val="111111"/>
          <w:sz w:val="28"/>
          <w:szCs w:val="28"/>
          <w:rtl w:val="true"/>
          <w:lang w:bidi="ar-SA"/>
        </w:rPr>
        <w:t>.</w:t>
      </w:r>
      <w:r>
        <w:rPr>
          <w:rStyle w:val="FootnoteAnchor"/>
          <w:rtl w:val="true"/>
        </w:rPr>
        <w:footnoteReference w:id="2755"/>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على عقل الرجل بالتحلّي بالعفّة و القناعة</w:t>
      </w:r>
      <w:r>
        <w:rPr>
          <w:rFonts w:eastAsia="Amiri" w:cs="Amiri" w:ascii="Amiri" w:hAnsi="Amiri"/>
          <w:color w:val="111111"/>
          <w:sz w:val="28"/>
          <w:szCs w:val="28"/>
          <w:rtl w:val="true"/>
          <w:lang w:bidi="ar-SA"/>
        </w:rPr>
        <w:t>.</w:t>
      </w:r>
      <w:r>
        <w:rPr>
          <w:rStyle w:val="FootnoteAnchor"/>
          <w:rtl w:val="true"/>
        </w:rPr>
        <w:footnoteReference w:id="2756"/>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على عقل كلّ رجلٍ بما يجري على لسانه</w:t>
      </w:r>
      <w:r>
        <w:rPr>
          <w:rFonts w:eastAsia="Amiri" w:cs="Amiri" w:ascii="Amiri" w:hAnsi="Amiri"/>
          <w:color w:val="111111"/>
          <w:sz w:val="28"/>
          <w:szCs w:val="28"/>
          <w:rtl w:val="true"/>
          <w:lang w:bidi="ar-SA"/>
        </w:rPr>
        <w:t>.</w:t>
      </w:r>
      <w:r>
        <w:rPr>
          <w:rStyle w:val="FootnoteAnchor"/>
          <w:rtl w:val="true"/>
        </w:rPr>
        <w:footnoteReference w:id="2757"/>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على الإدبار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التدبير، و قبح التبذير، و قلّة الاعتبار، و كثرة الاغترار</w:t>
      </w:r>
      <w:r>
        <w:rPr>
          <w:rFonts w:eastAsia="Amiri" w:cs="Amiri" w:ascii="Amiri" w:hAnsi="Amiri"/>
          <w:color w:val="111111"/>
          <w:sz w:val="28"/>
          <w:szCs w:val="28"/>
          <w:rtl w:val="true"/>
          <w:lang w:bidi="ar-SA"/>
        </w:rPr>
        <w:t>.</w:t>
      </w:r>
      <w:r>
        <w:rPr>
          <w:rStyle w:val="FootnoteAnchor"/>
          <w:rtl w:val="true"/>
        </w:rPr>
        <w:footnoteReference w:id="2758"/>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على شرّ الرجل بكثرة شرهه و شدّة طمعه</w:t>
      </w:r>
      <w:r>
        <w:rPr>
          <w:rFonts w:eastAsia="Amiri" w:cs="Amiri" w:ascii="Amiri" w:hAnsi="Amiri"/>
          <w:color w:val="111111"/>
          <w:sz w:val="28"/>
          <w:szCs w:val="28"/>
          <w:rtl w:val="true"/>
          <w:lang w:bidi="ar-SA"/>
        </w:rPr>
        <w:t>.</w:t>
      </w:r>
      <w:r>
        <w:rPr>
          <w:rStyle w:val="FootnoteAnchor"/>
          <w:rtl w:val="true"/>
        </w:rPr>
        <w:footnoteReference w:id="2759"/>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على عقل الرجل بحسن مقاله، و على طهارة أصله بجميل أفعاله</w:t>
      </w:r>
      <w:r>
        <w:rPr>
          <w:rFonts w:eastAsia="Amiri" w:cs="Amiri" w:ascii="Amiri" w:hAnsi="Amiri"/>
          <w:color w:val="111111"/>
          <w:sz w:val="28"/>
          <w:szCs w:val="28"/>
          <w:rtl w:val="true"/>
          <w:lang w:bidi="ar-SA"/>
        </w:rPr>
        <w:t>.</w:t>
      </w:r>
      <w:r>
        <w:rPr>
          <w:rStyle w:val="FootnoteAnchor"/>
          <w:rtl w:val="true"/>
        </w:rPr>
        <w:footnoteReference w:id="2760"/>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على نُبل الرجل بقلّة مقاله، و على تفضّله بكثرة احتماله</w:t>
      </w:r>
      <w:r>
        <w:rPr>
          <w:rFonts w:eastAsia="Amiri" w:cs="Amiri" w:ascii="Amiri" w:hAnsi="Amiri"/>
          <w:color w:val="111111"/>
          <w:sz w:val="28"/>
          <w:szCs w:val="28"/>
          <w:rtl w:val="true"/>
          <w:lang w:bidi="ar-SA"/>
        </w:rPr>
        <w:t>.</w:t>
      </w:r>
      <w:r>
        <w:rPr>
          <w:rStyle w:val="FootnoteAnchor"/>
          <w:rtl w:val="true"/>
        </w:rPr>
        <w:footnoteReference w:id="2761"/>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على المحسنين بما يجري لَهُم على ألسنة الأخيار، مِن حسن الأفعال و جميل السيرة</w:t>
      </w:r>
      <w:r>
        <w:rPr>
          <w:rFonts w:eastAsia="Amiri" w:cs="Amiri" w:ascii="Amiri" w:hAnsi="Amiri"/>
          <w:color w:val="111111"/>
          <w:sz w:val="28"/>
          <w:szCs w:val="28"/>
          <w:rtl w:val="true"/>
          <w:lang w:bidi="ar-SA"/>
        </w:rPr>
        <w:t>.</w:t>
      </w:r>
      <w:r>
        <w:rPr>
          <w:rStyle w:val="FootnoteAnchor"/>
          <w:rtl w:val="true"/>
        </w:rPr>
        <w:footnoteReference w:id="2762"/>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على إدبار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الاُصول، و التمسّك بالفروع، و تقديم الأراذل، و تأخير الأفاضل</w:t>
      </w:r>
      <w:r>
        <w:rPr>
          <w:rFonts w:eastAsia="Amiri" w:cs="Amiri" w:ascii="Amiri" w:hAnsi="Amiri"/>
          <w:color w:val="111111"/>
          <w:sz w:val="28"/>
          <w:szCs w:val="28"/>
          <w:rtl w:val="true"/>
          <w:lang w:bidi="ar-SA"/>
        </w:rPr>
        <w:t>.</w:t>
      </w:r>
      <w:r>
        <w:rPr>
          <w:rStyle w:val="FootnoteAnchor"/>
          <w:rtl w:val="true"/>
        </w:rPr>
        <w:footnoteReference w:id="2763"/>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على اللئيم بسوء الفعل، و قبح الخُلق، و ذميم البخل</w:t>
      </w:r>
      <w:r>
        <w:rPr>
          <w:rFonts w:eastAsia="Amiri" w:cs="Amiri" w:ascii="Amiri" w:hAnsi="Amiri"/>
          <w:color w:val="111111"/>
          <w:sz w:val="28"/>
          <w:szCs w:val="28"/>
          <w:rtl w:val="true"/>
          <w:lang w:bidi="ar-SA"/>
        </w:rPr>
        <w:t>.</w:t>
      </w:r>
      <w:r>
        <w:rPr>
          <w:rStyle w:val="FootnoteAnchor"/>
          <w:rtl w:val="true"/>
        </w:rPr>
        <w:footnoteReference w:id="2764"/>
      </w:r>
    </w:p>
    <w:p>
      <w:pPr>
        <w:pStyle w:val="Heading4"/>
        <w:numPr>
          <w:ilvl w:val="3"/>
          <w:numId w:val="1"/>
        </w:numPr>
        <w:rPr/>
      </w:pPr>
      <w:bookmarkStart w:id="347" w:name="__RefHeading___Toc3265014_1280447820"/>
      <w:bookmarkStart w:id="348" w:name="_Toc126"/>
      <w:bookmarkEnd w:id="347"/>
      <w:r>
        <w:rPr>
          <w:rtl w:val="true"/>
        </w:rPr>
        <w:t>[</w:t>
      </w:r>
      <w:r>
        <w:rPr>
          <w:rtl w:val="true"/>
        </w:rPr>
        <w:t>يسير</w:t>
      </w:r>
      <w:r>
        <w:rPr>
          <w:rtl w:val="true"/>
        </w:rPr>
        <w:t>]</w:t>
      </w:r>
      <w:bookmarkEnd w:id="348"/>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على أولاده الطيّبين الطاهرين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الياء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كلماتٍ‌، و هو المورد الثالث منه؛ من ذلك قوله عليه سلام اللّٰه و صلواته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الرياء شرك</w:t>
      </w:r>
      <w:r>
        <w:rPr>
          <w:rStyle w:val="FootnoteAnchor"/>
          <w:rtl w:val="true"/>
        </w:rPr>
        <w:footnoteReference w:id="2765"/>
      </w:r>
      <w:r>
        <w:rPr>
          <w:rFonts w:ascii="Amiri" w:hAnsi="Amiri" w:eastAsia="Amiri" w:cs="Amiri"/>
          <w:color w:val="111111"/>
          <w:sz w:val="28"/>
          <w:sz w:val="28"/>
          <w:szCs w:val="28"/>
          <w:rtl w:val="true"/>
          <w:lang w:bidi="ar-SA"/>
        </w:rPr>
        <w:t>، و يسير الغيبة إفكٌ‌</w:t>
      </w:r>
      <w:r>
        <w:rPr>
          <w:rFonts w:eastAsia="Amiri" w:cs="Amiri" w:ascii="Amiri" w:hAnsi="Amiri"/>
          <w:color w:val="111111"/>
          <w:sz w:val="28"/>
          <w:szCs w:val="28"/>
          <w:rtl w:val="true"/>
          <w:lang w:bidi="ar-SA"/>
        </w:rPr>
        <w:t>.</w:t>
      </w:r>
      <w:r>
        <w:rPr>
          <w:rStyle w:val="FootnoteAnchor"/>
          <w:rtl w:val="true"/>
        </w:rPr>
        <w:footnoteReference w:id="276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الطمع يفسد كثير الورع</w:t>
      </w:r>
      <w:r>
        <w:rPr>
          <w:rFonts w:eastAsia="Amiri" w:cs="Amiri" w:ascii="Amiri" w:hAnsi="Amiri"/>
          <w:color w:val="111111"/>
          <w:sz w:val="28"/>
          <w:szCs w:val="28"/>
          <w:rtl w:val="true"/>
          <w:lang w:bidi="ar-SA"/>
        </w:rPr>
        <w:t>.</w:t>
      </w:r>
      <w:r>
        <w:rPr>
          <w:rStyle w:val="FootnoteAnchor"/>
          <w:rtl w:val="true"/>
        </w:rPr>
        <w:footnoteReference w:id="2767"/>
      </w:r>
      <w:bookmarkStart w:id="349" w:name="pg17234_194632"/>
    </w:p>
    <w:p>
      <w:pPr>
        <w:pStyle w:val="BookText"/>
        <w:rPr/>
      </w:pPr>
      <w:bookmarkEnd w:id="349"/>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الحرص يُحمَل على كثير الطمع</w:t>
      </w:r>
      <w:r>
        <w:rPr>
          <w:rFonts w:eastAsia="Amiri" w:cs="Amiri" w:ascii="Amiri" w:hAnsi="Amiri"/>
          <w:color w:val="111111"/>
          <w:sz w:val="28"/>
          <w:szCs w:val="28"/>
          <w:rtl w:val="true"/>
          <w:lang w:bidi="ar-SA"/>
        </w:rPr>
        <w:t>.</w:t>
      </w:r>
      <w:r>
        <w:rPr>
          <w:rStyle w:val="FootnoteAnchor"/>
          <w:rtl w:val="true"/>
        </w:rPr>
        <w:footnoteReference w:id="2768"/>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المعرفة يوجب فساد العمل</w:t>
      </w:r>
      <w:r>
        <w:rPr>
          <w:rFonts w:eastAsia="Amiri" w:cs="Amiri" w:ascii="Amiri" w:hAnsi="Amiri"/>
          <w:color w:val="111111"/>
          <w:sz w:val="28"/>
          <w:szCs w:val="28"/>
          <w:rtl w:val="true"/>
          <w:lang w:bidi="ar-SA"/>
        </w:rPr>
        <w:t>.</w:t>
      </w:r>
      <w:r>
        <w:rPr>
          <w:rStyle w:val="FootnoteAnchor"/>
          <w:rtl w:val="true"/>
        </w:rPr>
        <w:footnoteReference w:id="2769"/>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الدنيا يكفي، و كثيرُها يُردي</w:t>
      </w:r>
      <w:r>
        <w:rPr>
          <w:rFonts w:eastAsia="Amiri" w:cs="Amiri" w:ascii="Amiri" w:hAnsi="Amiri"/>
          <w:color w:val="111111"/>
          <w:sz w:val="28"/>
          <w:szCs w:val="28"/>
          <w:rtl w:val="true"/>
          <w:lang w:bidi="ar-SA"/>
        </w:rPr>
        <w:t>.</w:t>
      </w:r>
      <w:r>
        <w:rPr>
          <w:rStyle w:val="FootnoteAnchor"/>
          <w:rtl w:val="true"/>
        </w:rPr>
        <w:footnoteReference w:id="2770"/>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الحقّ يدفع كثير الباطل</w:t>
      </w:r>
      <w:r>
        <w:rPr>
          <w:rFonts w:eastAsia="Amiri" w:cs="Amiri" w:ascii="Amiri" w:hAnsi="Amiri"/>
          <w:color w:val="111111"/>
          <w:sz w:val="28"/>
          <w:szCs w:val="28"/>
          <w:rtl w:val="true"/>
          <w:lang w:bidi="ar-SA"/>
        </w:rPr>
        <w:t>.</w:t>
      </w:r>
      <w:r>
        <w:rPr>
          <w:rStyle w:val="FootnoteAnchor"/>
          <w:rtl w:val="true"/>
        </w:rPr>
        <w:footnoteReference w:id="2771"/>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العطاء خيرٌ من التعلُّل بالاعتذار</w:t>
      </w:r>
      <w:r>
        <w:rPr>
          <w:rFonts w:eastAsia="Amiri" w:cs="Amiri" w:ascii="Amiri" w:hAnsi="Amiri"/>
          <w:color w:val="111111"/>
          <w:sz w:val="28"/>
          <w:szCs w:val="28"/>
          <w:rtl w:val="true"/>
          <w:lang w:bidi="ar-SA"/>
        </w:rPr>
        <w:t>.</w:t>
      </w:r>
      <w:r>
        <w:rPr>
          <w:rStyle w:val="FootnoteAnchor"/>
          <w:rtl w:val="true"/>
        </w:rPr>
        <w:footnoteReference w:id="2772"/>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التوبة و الاستغفار يمحّص المعاصي و الإصرار</w:t>
      </w:r>
      <w:r>
        <w:rPr>
          <w:rFonts w:eastAsia="Amiri" w:cs="Amiri" w:ascii="Amiri" w:hAnsi="Amiri"/>
          <w:color w:val="111111"/>
          <w:sz w:val="28"/>
          <w:szCs w:val="28"/>
          <w:rtl w:val="true"/>
          <w:lang w:bidi="ar-SA"/>
        </w:rPr>
        <w:t>.</w:t>
      </w:r>
      <w:r>
        <w:rPr>
          <w:rStyle w:val="FootnoteAnchor"/>
          <w:rtl w:val="true"/>
        </w:rPr>
        <w:footnoteReference w:id="2773"/>
      </w:r>
    </w:p>
    <w:p>
      <w:pPr>
        <w:pStyle w:val="Heading4"/>
        <w:numPr>
          <w:ilvl w:val="3"/>
          <w:numId w:val="1"/>
        </w:numPr>
        <w:rPr/>
      </w:pPr>
      <w:bookmarkStart w:id="350" w:name="__RefHeading___Toc3265016_1280447820"/>
      <w:bookmarkStart w:id="351" w:name="_Toc127"/>
      <w:bookmarkEnd w:id="350"/>
      <w:r>
        <w:rPr>
          <w:rtl w:val="true"/>
        </w:rPr>
        <w:t>[</w:t>
      </w:r>
      <w:r>
        <w:rPr>
          <w:rtl w:val="true"/>
        </w:rPr>
        <w:t>يا</w:t>
      </w:r>
      <w:r>
        <w:rPr>
          <w:rtl w:val="true"/>
        </w:rPr>
        <w:t>]</w:t>
      </w:r>
      <w:bookmarkEnd w:id="351"/>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على أولاده المنتجبين الطيّبين الطاهرين المعصومين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الياء بلفظ النداء عشر كلماتٍ‌، و هو المورد الرابع منه؛ من ذلك قوله عليه صلوات اللّٰه و 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المعروف و الإحسان، لا تَمُنّوا بإحسانكم فإنّ الإحسان و المعروف يُبطله قبح الامتنان</w:t>
      </w:r>
      <w:r>
        <w:rPr>
          <w:rFonts w:eastAsia="Amiri" w:cs="Amiri" w:ascii="Amiri" w:hAnsi="Amiri"/>
          <w:color w:val="111111"/>
          <w:sz w:val="28"/>
          <w:szCs w:val="28"/>
          <w:rtl w:val="true"/>
          <w:lang w:bidi="ar-SA"/>
        </w:rPr>
        <w:t>.</w:t>
      </w:r>
      <w:r>
        <w:rPr>
          <w:rStyle w:val="FootnoteAnchor"/>
          <w:rtl w:val="true"/>
        </w:rPr>
        <w:footnoteReference w:id="2774"/>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 لا تعجل بعيب أحدٍ بذنبه فلعلّه مغفورٌ، و لا تأمن على نفسك صغير معصية فلعلّك مُعذَّبٌ عليها</w:t>
      </w:r>
      <w:r>
        <w:rPr>
          <w:rFonts w:eastAsia="Amiri" w:cs="Amiri" w:ascii="Amiri" w:hAnsi="Amiri"/>
          <w:color w:val="111111"/>
          <w:sz w:val="28"/>
          <w:szCs w:val="28"/>
          <w:rtl w:val="true"/>
          <w:lang w:bidi="ar-SA"/>
        </w:rPr>
        <w:t>.</w:t>
      </w:r>
      <w:r>
        <w:rPr>
          <w:rStyle w:val="FootnoteAnchor"/>
          <w:rtl w:val="true"/>
        </w:rPr>
        <w:footnoteReference w:id="2775"/>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آدم، إذا رأيتَ اللّٰه سبحانه يتابع عليك نعمةً فاحذره، و حصِّن النعم بشكرها</w:t>
      </w:r>
      <w:r>
        <w:rPr>
          <w:rFonts w:eastAsia="Amiri" w:cs="Amiri" w:ascii="Amiri" w:hAnsi="Amiri"/>
          <w:color w:val="111111"/>
          <w:sz w:val="28"/>
          <w:szCs w:val="28"/>
          <w:rtl w:val="true"/>
          <w:lang w:bidi="ar-SA"/>
        </w:rPr>
        <w:t>.</w:t>
      </w:r>
      <w:r>
        <w:rPr>
          <w:rStyle w:val="FootnoteAnchor"/>
          <w:rtl w:val="true"/>
        </w:rPr>
        <w:footnoteReference w:id="2776"/>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دنيا، 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تعرّضتِ أم تشوّقتِ؟ 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لا حاجة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ثلاثاً لا رجعةَ لي فيك، فعيشكِ قصيرٌ، و خَطرُكِ عسيرٌ، و أمَلُكِ حقيرٌ، آه من قلّة الزاد، و طول الطريق، و بُعد السفر، و عظيم المورد</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عَبيد الدُّنيا و العاملين لها، إذا كُنتُم في النهار تبيعون و تشترون، و في الليل على </w:t>
      </w:r>
    </w:p>
    <w:p>
      <w:pPr>
        <w:pStyle w:val="BookText"/>
        <w:rPr/>
      </w:pPr>
      <w:r>
        <w:rPr>
          <w:rFonts w:ascii="Amiri" w:hAnsi="Amiri" w:eastAsia="Amiri" w:cs="Amiri"/>
          <w:color w:val="111111"/>
          <w:sz w:val="28"/>
          <w:sz w:val="28"/>
          <w:szCs w:val="28"/>
          <w:rtl w:val="true"/>
          <w:lang w:bidi="ar-SA"/>
        </w:rPr>
        <w:t xml:space="preserve">فراشكم تنقلبون و تنامون، و فيما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تغفلون، و بالعمل تسوّفون، فمتى تُفكِّرون في الإرشاد، و تُقدّمون الزاد؟ و متى تهتمّون بأمر المعاد</w:t>
      </w:r>
      <w:r>
        <w:rPr>
          <w:rStyle w:val="FootnoteAnchor"/>
          <w:rtl w:val="true"/>
        </w:rPr>
        <w:footnoteReference w:id="27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إلى كم توعَظُون و لا تتّعظون‌؟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وعظكم الواعظون، و حذّركم المحذِّرون، و زجركم الزاجرون، و بلّغكم العاملون على سبيل النجاة، و دلّكم الأنبياء و المرسلون، و أقاموا عليكم الحجّة، و أوضحوا لكم المحجّة؛ فبادِروا العمل، و اغتنموا المهل؛ فإنَّ اليومَ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غداً الحساب و لا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779"/>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 خفتهم على دينك، فاترك في أيديهم ما خافوك عليه، و اهرب منهم ما خفتَهم عليه، فما أحوجهم إلى ما منعتَهم، و 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السماوات و الأرض كانتا رتقاً على عبدٍ ثمّ اتّقى اللّٰه يجعل اللّٰه له منهما مخرجاً، فلا يؤنسنّك إلّا الحقّ‌، و لا يوحشنّك إلّا الباطل، فلو رفضتَ‌</w:t>
      </w:r>
      <w:r>
        <w:rPr>
          <w:rStyle w:val="FootnoteAnchor"/>
          <w:rtl w:val="true"/>
        </w:rPr>
        <w:footnoteReference w:id="2780"/>
      </w:r>
      <w:r>
        <w:rPr>
          <w:rFonts w:ascii="Amiri" w:hAnsi="Amiri" w:eastAsia="Amiri" w:cs="Amiri"/>
          <w:color w:val="111111"/>
          <w:sz w:val="28"/>
          <w:sz w:val="28"/>
          <w:szCs w:val="28"/>
          <w:rtl w:val="true"/>
          <w:lang w:bidi="ar-SA"/>
        </w:rPr>
        <w:t>دنياهم لأحبّوك، و لو قرضتَ منها لأمِنوك</w:t>
      </w:r>
      <w:r>
        <w:rPr>
          <w:rFonts w:eastAsia="Amiri" w:cs="Amiri" w:ascii="Amiri" w:hAnsi="Amiri"/>
          <w:color w:val="111111"/>
          <w:sz w:val="28"/>
          <w:szCs w:val="28"/>
          <w:rtl w:val="true"/>
          <w:lang w:bidi="ar-SA"/>
        </w:rPr>
        <w:t>.</w:t>
      </w:r>
      <w:r>
        <w:rPr>
          <w:rStyle w:val="FootnoteAnchor"/>
          <w:rtl w:val="true"/>
        </w:rPr>
        <w:footnoteReference w:id="2781"/>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الغرور، ما ألهجكم بدارٍ خيرُها زهيد، و شرّها عتيدٌ، و نعيمها مسلوبٌ‌، و مُسالمها محروبٌ‌، و مالكها مملوكٌ‌، و تراثها متروك</w:t>
      </w:r>
      <w:r>
        <w:rPr>
          <w:rFonts w:eastAsia="Amiri" w:cs="Amiri" w:ascii="Amiri" w:hAnsi="Amiri"/>
          <w:color w:val="111111"/>
          <w:sz w:val="28"/>
          <w:szCs w:val="28"/>
          <w:rtl w:val="true"/>
          <w:lang w:bidi="ar-SA"/>
        </w:rPr>
        <w:t>.</w:t>
      </w:r>
      <w:r>
        <w:rPr>
          <w:rStyle w:val="FootnoteAnchor"/>
          <w:rtl w:val="true"/>
        </w:rPr>
        <w:footnoteReference w:id="2782"/>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إنّه لم يكن لله سبحانه حجّةٌ في أرضه أوكد من نبيّنا صلوات اللّٰه عليه و آله، و لا حكمةٌ أبلغ من كتاب القرآن العظيم، و لا مَدَحَ اللّٰه منكم إلّا من اعتصم بحبله و اقتدى بنبيّه، و إنّما هلك من هلك عند ما عصاه و خالفه و اتّبع هواه، فلذلك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اقبَلوا النصيحة ممّن نصحكم، و تلقّوها بالطاعة ممّن حملها إليكم، و اعلموا أنّ اللّٰه سبحانه لم يمدح مِن القلوب إلّا أوعاها للحكمة، و من الناس إلّا أسرعهم إلى الحقّ إجابةً‌، و اعلموا أنَّ الجهاد الأكبر جهاد النفس، فاشتغلوا بجهاد </w:t>
      </w:r>
      <w:bookmarkStart w:id="352" w:name="pg17234_194634"/>
    </w:p>
    <w:p>
      <w:pPr>
        <w:pStyle w:val="BookText"/>
        <w:rPr/>
      </w:pPr>
      <w:bookmarkEnd w:id="352"/>
      <w:r>
        <w:rPr>
          <w:rFonts w:ascii="Amiri" w:hAnsi="Amiri" w:eastAsia="Amiri" w:cs="Amiri"/>
          <w:color w:val="111111"/>
          <w:sz w:val="28"/>
          <w:sz w:val="28"/>
          <w:szCs w:val="28"/>
          <w:rtl w:val="true"/>
          <w:lang w:bidi="ar-SA"/>
        </w:rPr>
        <w:t xml:space="preserve">أنفسكم تسعدوا، و ارفضوا القيل و القال تسلموا، و أكثروا ذكر اللّٰه تغنموا، و 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تسعدوا</w:t>
      </w:r>
      <w:r>
        <w:rPr>
          <w:rStyle w:val="FootnoteAnchor"/>
          <w:rtl w:val="true"/>
        </w:rPr>
        <w:footnoteReference w:id="2785"/>
      </w:r>
      <w:r>
        <w:rPr>
          <w:rFonts w:ascii="Amiri" w:hAnsi="Amiri" w:eastAsia="Amiri" w:cs="Amiri"/>
          <w:color w:val="111111"/>
          <w:sz w:val="28"/>
          <w:sz w:val="28"/>
          <w:szCs w:val="28"/>
          <w:rtl w:val="true"/>
          <w:lang w:bidi="ar-SA"/>
        </w:rPr>
        <w:t>لديه بالنعيم المقيم</w:t>
      </w:r>
      <w:r>
        <w:rPr>
          <w:rFonts w:eastAsia="Amiri" w:cs="Amiri" w:ascii="Amiri" w:hAnsi="Amiri"/>
          <w:color w:val="111111"/>
          <w:sz w:val="28"/>
          <w:szCs w:val="28"/>
          <w:rtl w:val="true"/>
          <w:lang w:bidi="ar-SA"/>
        </w:rPr>
        <w:t>.</w:t>
      </w:r>
      <w:r>
        <w:rPr>
          <w:rStyle w:val="FootnoteAnchor"/>
          <w:rtl w:val="true"/>
        </w:rPr>
        <w:footnoteReference w:id="2786"/>
      </w:r>
    </w:p>
    <w:p>
      <w:pPr>
        <w:pStyle w:val="Heading4"/>
        <w:numPr>
          <w:ilvl w:val="3"/>
          <w:numId w:val="1"/>
        </w:numPr>
        <w:rPr/>
      </w:pPr>
      <w:bookmarkStart w:id="353" w:name="__RefHeading___Toc3265018_1280447820"/>
      <w:bookmarkStart w:id="354" w:name="_Toc128"/>
      <w:bookmarkEnd w:id="353"/>
      <w:r>
        <w:rPr>
          <w:rtl w:val="true"/>
        </w:rPr>
        <w:t>[</w:t>
      </w:r>
      <w:r>
        <w:rPr>
          <w:rtl w:val="true"/>
        </w:rPr>
        <w:t>حرف الياء باللفظ المطلق</w:t>
      </w:r>
      <w:r>
        <w:rPr>
          <w:rtl w:val="true"/>
        </w:rPr>
        <w:t>]</w:t>
      </w:r>
      <w:bookmarkEnd w:id="354"/>
    </w:p>
    <w:p>
      <w:pPr>
        <w:pStyle w:val="BookText"/>
        <w:rPr/>
      </w:pPr>
      <w:r>
        <w:rPr>
          <w:rFonts w:ascii="Amiri" w:hAnsi="Amiri" w:eastAsia="Amiri" w:cs="Amiri"/>
          <w:color w:val="111111"/>
          <w:sz w:val="28"/>
          <w:sz w:val="28"/>
          <w:szCs w:val="28"/>
          <w:rtl w:val="true"/>
          <w:lang w:bidi="ar-SA"/>
        </w:rPr>
        <w:t xml:space="preserve">و ممّا ورد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أولاده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الياء باللفظ المطلق إحدى و عشرون كلمةً‌، و هو المورد الخامس منه؛ من ذلك قوله صلوات اللّٰه عليه و 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يبلغ الصادق بصدقه ما لا يبلغه الكاذب باحتياله</w:t>
      </w:r>
      <w:r>
        <w:rPr>
          <w:rFonts w:eastAsia="Amiri" w:cs="Amiri" w:ascii="Amiri" w:hAnsi="Amiri"/>
          <w:color w:val="111111"/>
          <w:sz w:val="28"/>
          <w:szCs w:val="28"/>
          <w:rtl w:val="true"/>
          <w:lang w:bidi="ar-SA"/>
        </w:rPr>
        <w:t>.</w:t>
      </w:r>
      <w:r>
        <w:rPr>
          <w:rStyle w:val="FootnoteAnchor"/>
          <w:rtl w:val="true"/>
        </w:rPr>
        <w:footnoteReference w:id="2787"/>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يُكرم العالِم لعلمه، و الكبيرُ لسنّه، و ذو المعروفِ لمعروفه، و السلطانُ لسلطانه</w:t>
      </w:r>
      <w:r>
        <w:rPr>
          <w:rFonts w:eastAsia="Amiri" w:cs="Amiri" w:ascii="Amiri" w:hAnsi="Amiri"/>
          <w:color w:val="111111"/>
          <w:sz w:val="28"/>
          <w:szCs w:val="28"/>
          <w:rtl w:val="true"/>
          <w:lang w:bidi="ar-SA"/>
        </w:rPr>
        <w:t>.</w:t>
      </w:r>
      <w:r>
        <w:rPr>
          <w:rStyle w:val="FootnoteAnchor"/>
          <w:rtl w:val="true"/>
        </w:rPr>
        <w:footnoteReference w:id="2788"/>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يَتفاضل الناس بالعلوم و العقول، لا بالأموال و الاُصول</w:t>
      </w:r>
      <w:r>
        <w:rPr>
          <w:rFonts w:eastAsia="Amiri" w:cs="Amiri" w:ascii="Amiri" w:hAnsi="Amiri"/>
          <w:color w:val="111111"/>
          <w:sz w:val="28"/>
          <w:szCs w:val="28"/>
          <w:rtl w:val="true"/>
          <w:lang w:bidi="ar-SA"/>
        </w:rPr>
        <w:t>.</w:t>
      </w:r>
      <w:r>
        <w:rPr>
          <w:rStyle w:val="FootnoteAnchor"/>
          <w:rtl w:val="true"/>
        </w:rPr>
        <w:footnoteReference w:id="2789"/>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يحتاج الإمام إلى قلبٍ عقولٍ‌، و لسانٍ قَئولٍ‌، و جنانٍ على إقامة الحقّ صئول</w:t>
      </w:r>
      <w:r>
        <w:rPr>
          <w:rFonts w:eastAsia="Amiri" w:cs="Amiri" w:ascii="Amiri" w:hAnsi="Amiri"/>
          <w:color w:val="111111"/>
          <w:sz w:val="28"/>
          <w:szCs w:val="28"/>
          <w:rtl w:val="true"/>
          <w:lang w:bidi="ar-SA"/>
        </w:rPr>
        <w:t>.</w:t>
      </w:r>
      <w:r>
        <w:rPr>
          <w:rStyle w:val="FootnoteAnchor"/>
          <w:rtl w:val="true"/>
        </w:rPr>
        <w:footnoteReference w:id="2790"/>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يُستثمر العفو بالإقرار أكثر ممّا يستثمر بالاعتذار</w:t>
      </w:r>
      <w:r>
        <w:rPr>
          <w:rFonts w:eastAsia="Amiri" w:cs="Amiri" w:ascii="Amiri" w:hAnsi="Amiri"/>
          <w:color w:val="111111"/>
          <w:sz w:val="28"/>
          <w:szCs w:val="28"/>
          <w:rtl w:val="true"/>
          <w:lang w:bidi="ar-SA"/>
        </w:rPr>
        <w:t>.</w:t>
      </w:r>
      <w:r>
        <w:rPr>
          <w:rStyle w:val="FootnoteAnchor"/>
          <w:rtl w:val="true"/>
        </w:rPr>
        <w:footnoteReference w:id="2791"/>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يُبتلى مخالط الناس بقرين السوء و مُداجاة العدوّ</w:t>
      </w:r>
      <w:r>
        <w:rPr>
          <w:rFonts w:eastAsia="Amiri" w:cs="Amiri" w:ascii="Amiri" w:hAnsi="Amiri"/>
          <w:color w:val="111111"/>
          <w:sz w:val="28"/>
          <w:szCs w:val="28"/>
          <w:rtl w:val="true"/>
          <w:lang w:bidi="ar-SA"/>
        </w:rPr>
        <w:t>.</w:t>
      </w:r>
      <w:r>
        <w:rPr>
          <w:rStyle w:val="FootnoteAnchor"/>
          <w:rtl w:val="true"/>
        </w:rPr>
        <w:footnoteReference w:id="2792"/>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يُمتحن الرجل بفعله لا بقوله</w:t>
      </w:r>
      <w:r>
        <w:rPr>
          <w:rFonts w:eastAsia="Amiri" w:cs="Amiri" w:ascii="Amiri" w:hAnsi="Amiri"/>
          <w:color w:val="111111"/>
          <w:sz w:val="28"/>
          <w:szCs w:val="28"/>
          <w:rtl w:val="true"/>
          <w:lang w:bidi="ar-SA"/>
        </w:rPr>
        <w:t>.</w:t>
      </w:r>
      <w:r>
        <w:rPr>
          <w:rStyle w:val="FootnoteAnchor"/>
          <w:rtl w:val="true"/>
        </w:rPr>
        <w:footnoteReference w:id="2793"/>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يُنبِئ عن قيمة كلّ امرئ عملُه</w:t>
      </w:r>
      <w:r>
        <w:rPr>
          <w:rStyle w:val="FootnoteAnchor"/>
          <w:rtl w:val="true"/>
        </w:rPr>
        <w:footnoteReference w:id="2794"/>
      </w:r>
      <w:r>
        <w:rPr>
          <w:rFonts w:ascii="IRNazanin" w:hAnsi="IRNazanin" w:eastAsia="IRNazanin"/>
          <w:color w:val="111111"/>
          <w:sz w:val="28"/>
          <w:sz w:val="28"/>
          <w:szCs w:val="28"/>
          <w:rtl w:val="true"/>
          <w:lang w:bidi="fa-IR"/>
        </w:rPr>
        <w:t>و عقله</w:t>
      </w:r>
      <w:r>
        <w:rPr>
          <w:rFonts w:eastAsia="IRNazanin" w:cs="IRNazanin"/>
          <w:color w:val="111111"/>
          <w:sz w:val="28"/>
          <w:szCs w:val="28"/>
          <w:rtl w:val="true"/>
          <w:lang w:bidi="fa-IR"/>
        </w:rPr>
        <w:t>.</w:t>
      </w:r>
      <w:r>
        <w:rPr>
          <w:rStyle w:val="FootnoteAnchor"/>
          <w:rtl w:val="true"/>
        </w:rPr>
        <w:footnoteReference w:id="2795"/>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ينام الرجل على الثكل، و لا ينام على الظلم</w:t>
      </w:r>
      <w:r>
        <w:rPr>
          <w:rFonts w:eastAsia="Amiri" w:cs="Amiri" w:ascii="Amiri" w:hAnsi="Amiri"/>
          <w:color w:val="111111"/>
          <w:sz w:val="28"/>
          <w:szCs w:val="28"/>
          <w:rtl w:val="true"/>
          <w:lang w:bidi="ar-SA"/>
        </w:rPr>
        <w:t>.</w:t>
      </w:r>
      <w:r>
        <w:rPr>
          <w:rStyle w:val="FootnoteAnchor"/>
          <w:rtl w:val="true"/>
        </w:rPr>
        <w:footnoteReference w:id="2796"/>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القضاء بالمقادير على خلاف الاختيار و التدبير</w:t>
      </w:r>
      <w:r>
        <w:rPr>
          <w:rFonts w:eastAsia="Amiri" w:cs="Amiri" w:ascii="Amiri" w:hAnsi="Amiri"/>
          <w:color w:val="111111"/>
          <w:sz w:val="28"/>
          <w:szCs w:val="28"/>
          <w:rtl w:val="true"/>
          <w:lang w:bidi="ar-SA"/>
        </w:rPr>
        <w:t>.</w:t>
      </w:r>
      <w:r>
        <w:rPr>
          <w:rStyle w:val="FootnoteAnchor"/>
          <w:rtl w:val="true"/>
        </w:rPr>
        <w:footnoteReference w:id="279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يعجبني من الرجل أن يعفو عمّن ظلمه، و يصل من قطعه، و يُعطي من حرمه، و يقابل الإساءة بالإحسان</w:t>
      </w:r>
      <w:r>
        <w:rPr>
          <w:rFonts w:eastAsia="Amiri" w:cs="Amiri" w:ascii="Amiri" w:hAnsi="Amiri"/>
          <w:color w:val="111111"/>
          <w:sz w:val="28"/>
          <w:szCs w:val="28"/>
          <w:rtl w:val="true"/>
          <w:lang w:bidi="ar-SA"/>
        </w:rPr>
        <w:t>.</w:t>
      </w:r>
      <w:r>
        <w:rPr>
          <w:rStyle w:val="FootnoteAnchor"/>
          <w:rtl w:val="true"/>
        </w:rPr>
        <w:footnoteReference w:id="2798"/>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يَكثر حلف الرجل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مهانةٍ يعرفها من نفسه، أو ضَراعة يجعلها سبيلاً إلى تصديقه، أو عيٍّ بمنطقه فيتّخذ الأيمان حَشواً و صلةً لكلامه، أو لتهمةٍ قد عُرف بها</w:t>
      </w:r>
      <w:r>
        <w:rPr>
          <w:rFonts w:eastAsia="Amiri" w:cs="Amiri" w:ascii="Amiri" w:hAnsi="Amiri"/>
          <w:color w:val="111111"/>
          <w:sz w:val="28"/>
          <w:szCs w:val="28"/>
          <w:rtl w:val="true"/>
          <w:lang w:bidi="ar-SA"/>
        </w:rPr>
        <w:t>.</w:t>
      </w:r>
      <w:r>
        <w:rPr>
          <w:rStyle w:val="FootnoteAnchor"/>
          <w:rtl w:val="true"/>
        </w:rPr>
        <w:footnoteReference w:id="2799"/>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يقبح على الرجل أن يُنكر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منكراتٍ‌، و ينهاهم عن رذائل و سيّئاتٍ‌، و إذا خلا بنفسه ارتكبها، و لا يستنكف عن فعلها</w:t>
      </w:r>
      <w:r>
        <w:rPr>
          <w:rFonts w:eastAsia="Amiri" w:cs="Amiri" w:ascii="Amiri" w:hAnsi="Amiri"/>
          <w:color w:val="111111"/>
          <w:sz w:val="28"/>
          <w:szCs w:val="28"/>
          <w:rtl w:val="true"/>
          <w:lang w:bidi="ar-SA"/>
        </w:rPr>
        <w:t>.</w:t>
      </w:r>
      <w:r>
        <w:rPr>
          <w:rStyle w:val="FootnoteAnchor"/>
          <w:rtl w:val="true"/>
        </w:rPr>
        <w:footnoteReference w:id="2800"/>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يكتسب الصادق بصدقه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الثقة به، و المحبّة له، و المهابة عنه</w:t>
      </w:r>
      <w:r>
        <w:rPr>
          <w:rFonts w:eastAsia="Amiri" w:cs="Amiri" w:ascii="Amiri" w:hAnsi="Amiri"/>
          <w:color w:val="111111"/>
          <w:sz w:val="28"/>
          <w:szCs w:val="28"/>
          <w:rtl w:val="true"/>
          <w:lang w:bidi="ar-SA"/>
        </w:rPr>
        <w:t>.</w:t>
      </w:r>
      <w:r>
        <w:rPr>
          <w:rStyle w:val="FootnoteAnchor"/>
          <w:rtl w:val="true"/>
        </w:rPr>
        <w:footnoteReference w:id="2801"/>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يكتسب الكاذب بكذبه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اللّٰه عليه، و استهانة الناس به، و مَقتَ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802"/>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الحرف المذكور في وصف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يمشون الخفاء، و يدُبّون الضَّراء، قولهم الدواء</w:t>
      </w:r>
      <w:r>
        <w:rPr>
          <w:rStyle w:val="FootnoteAnchor"/>
          <w:rtl w:val="true"/>
        </w:rPr>
        <w:footnoteReference w:id="28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فعلهم الداء العياء، يتقارضون الثناء، و يتراقبون الجزاء، يتوصّلون إلى الطمع باليأس، و يقولون فيشبِّهون، فينافقون في المقال</w:t>
      </w:r>
      <w:r>
        <w:rPr>
          <w:rFonts w:eastAsia="Amiri" w:cs="Amiri" w:ascii="Amiri" w:hAnsi="Amiri"/>
          <w:color w:val="111111"/>
          <w:sz w:val="28"/>
          <w:szCs w:val="28"/>
          <w:rtl w:val="true"/>
          <w:lang w:bidi="ar-SA"/>
        </w:rPr>
        <w:t>.</w:t>
      </w:r>
      <w:r>
        <w:rPr>
          <w:rStyle w:val="FootnoteAnchor"/>
          <w:rtl w:val="true"/>
        </w:rPr>
        <w:footnoteReference w:id="2804"/>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على الناس زمان لا يبقى من القرآن إلّا رسمه، و من الإسلام إلّا اسمه، مساجدهم يومئذ عامرة من البُنى، خالية من الهدى</w:t>
      </w:r>
      <w:r>
        <w:rPr>
          <w:rFonts w:eastAsia="Amiri" w:cs="Amiri" w:ascii="Amiri" w:hAnsi="Amiri"/>
          <w:color w:val="111111"/>
          <w:sz w:val="28"/>
          <w:szCs w:val="28"/>
          <w:rtl w:val="true"/>
          <w:lang w:bidi="ar-SA"/>
        </w:rPr>
        <w:t>.</w:t>
      </w:r>
      <w:r>
        <w:rPr>
          <w:rStyle w:val="FootnoteAnchor"/>
          <w:rtl w:val="true"/>
        </w:rPr>
        <w:footnoteReference w:id="2805"/>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على الناس زمان لا يقرَّب فيه إلّا الماحل، و لا يستظرف فيه إلّا الفاجر، و لا يُضعَّف فيه إلّا المنصِفُ‌، و يَعُدّون الصدقة غُرْماً، و صلة الرحم مَنّاً، و العبادة استطالة على الناس، يظهر عليهم الهوى، و يخفى فيهم الهدى</w:t>
      </w:r>
      <w:r>
        <w:rPr>
          <w:rFonts w:eastAsia="Amiri" w:cs="Amiri" w:ascii="Amiri" w:hAnsi="Amiri"/>
          <w:color w:val="111111"/>
          <w:sz w:val="28"/>
          <w:szCs w:val="28"/>
          <w:rtl w:val="true"/>
          <w:lang w:bidi="ar-SA"/>
        </w:rPr>
        <w:t>.</w:t>
      </w:r>
      <w:r>
        <w:rPr>
          <w:rStyle w:val="FootnoteAnchor"/>
          <w:rtl w:val="true"/>
        </w:rPr>
        <w:footnoteReference w:id="2806"/>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يعجبني من الرجل أن يُرى عقله زائداً على لسانه، و لا يُرى لسانه زائداً على عقله</w:t>
      </w:r>
      <w:r>
        <w:rPr>
          <w:rFonts w:eastAsia="Amiri" w:cs="Amiri" w:ascii="Amiri" w:hAnsi="Amiri"/>
          <w:color w:val="111111"/>
          <w:sz w:val="28"/>
          <w:szCs w:val="28"/>
          <w:rtl w:val="true"/>
          <w:lang w:bidi="ar-SA"/>
        </w:rPr>
        <w:t>.</w:t>
      </w:r>
      <w:r>
        <w:rPr>
          <w:rStyle w:val="FootnoteAnchor"/>
          <w:rtl w:val="true"/>
        </w:rPr>
        <w:footnoteReference w:id="2807"/>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يقبح بالرجل أن يقصرَ عمله عن علمه، و يعجزَ فعله عن قوله</w:t>
      </w:r>
      <w:r>
        <w:rPr>
          <w:rFonts w:eastAsia="Amiri" w:cs="Amiri" w:ascii="Amiri" w:hAnsi="Amiri"/>
          <w:color w:val="111111"/>
          <w:sz w:val="28"/>
          <w:szCs w:val="28"/>
          <w:rtl w:val="true"/>
          <w:lang w:bidi="ar-SA"/>
        </w:rPr>
        <w:t>.</w:t>
      </w:r>
      <w:r>
        <w:rPr>
          <w:rStyle w:val="FootnoteAnchor"/>
          <w:rtl w:val="true"/>
        </w:rPr>
        <w:footnoteReference w:id="2808"/>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يطلبك رزقُك أشدَّ من طلبك له، فأَجْمِلْ في الطلب</w:t>
      </w:r>
      <w:r>
        <w:rPr>
          <w:rFonts w:eastAsia="Amiri" w:cs="Amiri" w:ascii="Amiri" w:hAnsi="Amiri"/>
          <w:color w:val="111111"/>
          <w:sz w:val="28"/>
          <w:szCs w:val="28"/>
          <w:rtl w:val="true"/>
          <w:lang w:bidi="ar-SA"/>
        </w:rPr>
        <w:t>.</w:t>
      </w:r>
      <w:r>
        <w:rPr>
          <w:rStyle w:val="FootnoteAnchor"/>
          <w:rtl w:val="true"/>
        </w:rPr>
        <w:footnoteReference w:id="280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بعون اللّٰه</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7234_194637"/>
      <w:bookmarkStart w:id="356" w:name="pg17234_194637"/>
      <w:bookmarkEnd w:id="356"/>
    </w:p>
    <w:p>
      <w:pPr>
        <w:pStyle w:val="Heading2"/>
        <w:numPr>
          <w:ilvl w:val="1"/>
          <w:numId w:val="1"/>
        </w:numPr>
        <w:rPr/>
      </w:pPr>
      <w:bookmarkStart w:id="357" w:name="pg17234_194637"/>
      <w:bookmarkStart w:id="358" w:name="__RefHeading___Toc3265020_1280447820"/>
      <w:bookmarkStart w:id="359" w:name="_Toc129"/>
      <w:bookmarkEnd w:id="357"/>
      <w:bookmarkEnd w:id="358"/>
      <w:r>
        <w:rPr>
          <w:rtl w:val="true"/>
        </w:rPr>
        <w:t xml:space="preserve">عُيون الأخبار في مناقب الأخيار </w:t>
      </w:r>
      <w:r>
        <w:rPr>
          <w:rtl w:val="true"/>
        </w:rPr>
        <w:t>(</w:t>
      </w:r>
      <w:r>
        <w:rPr>
          <w:rtl w:val="true"/>
        </w:rPr>
        <w:t>منتخب</w:t>
      </w:r>
      <w:r>
        <w:rPr>
          <w:rtl w:val="true"/>
        </w:rPr>
        <w:t>)</w:t>
      </w:r>
      <w:bookmarkEnd w:id="359"/>
    </w:p>
    <w:p>
      <w:pPr>
        <w:pStyle w:val="Heading3"/>
        <w:numPr>
          <w:ilvl w:val="2"/>
          <w:numId w:val="1"/>
        </w:numPr>
        <w:rPr/>
      </w:pPr>
      <w:bookmarkStart w:id="360" w:name="__RefHeading___Toc3265022_1280447820"/>
      <w:bookmarkStart w:id="361" w:name="_Toc130"/>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 xml:space="preserve">محمّد بن محمّد الحسيني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خالقى</w:t>
      </w:r>
    </w:p>
    <w:p>
      <w:pPr>
        <w:pStyle w:val="Heading3"/>
        <w:numPr>
          <w:ilvl w:val="2"/>
          <w:numId w:val="1"/>
        </w:numPr>
        <w:rPr/>
      </w:pPr>
      <w:bookmarkStart w:id="362" w:name="__RefHeading___Toc3265024_1280447820"/>
      <w:bookmarkStart w:id="363" w:name="_Toc131"/>
      <w:bookmarkEnd w:id="362"/>
      <w:r>
        <w:rPr>
          <w:rtl w:val="true"/>
        </w:rPr>
        <w:t>درآمد</w:t>
      </w:r>
      <w:bookmarkEnd w:id="363"/>
    </w:p>
    <w:p>
      <w:pPr>
        <w:pStyle w:val="Heading4"/>
        <w:numPr>
          <w:ilvl w:val="3"/>
          <w:numId w:val="1"/>
        </w:numPr>
        <w:rPr/>
      </w:pPr>
      <w:bookmarkStart w:id="364" w:name="__RefHeading___Toc3265026_1280447820"/>
      <w:bookmarkStart w:id="365" w:name="_Toc132"/>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سَماع و حفظ و ضبط حديث، اخذ و اعطاى اجازۀ روايت، سفر كردن براى آموختن و آموزاندن حديث، تصنيف در حديث، مُسنَدنويسى، مناقب نگارى، محدّث پرورى،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تنهايى صفتى شايسته و برجسته براى عالم دينى شمرده مى شوند و مؤلّف عيون الأخبار، جملگى اين صفات را با هم داشت و بسى بيشتر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بزرگى و پاكيزگى تبار، بخشندگى طبع، شجاعت اخلاقى و غناى همراه با زُهد را نيز در گنجينۀ فضايل خود داشت؛ كسى كه يوسف بن ايوب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ستوده و درباره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خاندان على، فاضل تر از او نديده ام</w:t>
      </w:r>
      <w:r>
        <w:rPr>
          <w:rFonts w:eastAsia="IRNazanin" w:cs="IRNazanin"/>
          <w:color w:val="111111"/>
          <w:sz w:val="28"/>
          <w:szCs w:val="28"/>
          <w:rtl w:val="true"/>
          <w:lang w:bidi="fa-IR"/>
        </w:rPr>
        <w:t>»</w:t>
      </w:r>
      <w:r>
        <w:rPr>
          <w:rStyle w:val="FootnoteAnchor"/>
          <w:rtl w:val="true"/>
        </w:rPr>
        <w:footnoteReference w:id="2810"/>
      </w:r>
      <w:r>
        <w:rPr>
          <w:rFonts w:ascii="IRNazanin" w:hAnsi="IRNazanin" w:eastAsia="IRNazanin"/>
          <w:color w:val="111111"/>
          <w:sz w:val="28"/>
          <w:sz w:val="28"/>
          <w:szCs w:val="28"/>
          <w:rtl w:val="true"/>
          <w:lang w:bidi="fa-IR"/>
        </w:rPr>
        <w:t xml:space="preserve">و ابو سعد </w:t>
      </w:r>
      <w:bookmarkStart w:id="366" w:name="pg17234_194638"/>
    </w:p>
    <w:p>
      <w:pPr>
        <w:pStyle w:val="BookText"/>
        <w:rPr/>
      </w:pPr>
      <w:bookmarkEnd w:id="366"/>
      <w:r>
        <w:rPr>
          <w:rFonts w:ascii="IRNazanin" w:hAnsi="IRNazanin" w:eastAsia="IRNazanin"/>
          <w:color w:val="111111"/>
          <w:sz w:val="28"/>
          <w:sz w:val="28"/>
          <w:szCs w:val="28"/>
          <w:rtl w:val="true"/>
          <w:lang w:bidi="fa-IR"/>
        </w:rPr>
        <w:t xml:space="preserve">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روزگار خويش، در خاندان على، فاضل ترين بود؛ شناخت كاملى از حديث داشت و به عقل سرشار و انديشۀ استوار شناخته مى شد</w:t>
      </w:r>
      <w:r>
        <w:rPr>
          <w:rFonts w:eastAsia="IRNazanin" w:cs="IRNazanin"/>
          <w:color w:val="111111"/>
          <w:sz w:val="28"/>
          <w:szCs w:val="28"/>
          <w:rtl w:val="true"/>
          <w:lang w:bidi="fa-IR"/>
        </w:rPr>
        <w:t>».</w:t>
      </w:r>
      <w:r>
        <w:rPr>
          <w:rStyle w:val="FootnoteAnchor"/>
          <w:rtl w:val="true"/>
        </w:rPr>
        <w:footnoteReference w:id="2811"/>
      </w:r>
    </w:p>
    <w:p>
      <w:pPr>
        <w:pStyle w:val="BookText"/>
        <w:rPr/>
      </w:pPr>
      <w:r>
        <w:rPr>
          <w:rFonts w:ascii="IRNazanin" w:hAnsi="IRNazanin" w:eastAsia="IRNazanin"/>
          <w:color w:val="111111"/>
          <w:sz w:val="28"/>
          <w:sz w:val="28"/>
          <w:szCs w:val="28"/>
          <w:rtl w:val="true"/>
          <w:lang w:bidi="fa-IR"/>
        </w:rPr>
        <w:t>به هر حال، اطلاعات ما دربارۀ مصنّف عيون الأخبار، آن اندازه هست كه وى را از پردۀ غربت هزارساله به درآوَرَد و غبار ناشناختگى از كتاب ارجمندش برگيرد</w:t>
      </w:r>
      <w:r>
        <w:rPr>
          <w:rFonts w:eastAsia="IRNazanin" w:cs="IRNazanin"/>
          <w:color w:val="111111"/>
          <w:sz w:val="28"/>
          <w:szCs w:val="28"/>
          <w:rtl w:val="true"/>
          <w:lang w:bidi="fa-IR"/>
        </w:rPr>
        <w:t>.</w:t>
      </w:r>
    </w:p>
    <w:p>
      <w:pPr>
        <w:pStyle w:val="Heading4"/>
        <w:numPr>
          <w:ilvl w:val="3"/>
          <w:numId w:val="1"/>
        </w:numPr>
        <w:rPr/>
      </w:pPr>
      <w:bookmarkStart w:id="367" w:name="__RefHeading___Toc3265028_1280447820"/>
      <w:bookmarkStart w:id="368" w:name="_Toc133"/>
      <w:bookmarkEnd w:id="367"/>
      <w:r>
        <w:rPr>
          <w:rtl w:val="true"/>
        </w:rPr>
        <w:t>در شناخت مصنِّف</w:t>
      </w:r>
      <w:bookmarkEnd w:id="36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و نسب و كُنيه ها و القاب او، تا آنجا كه ما يافته ايم،</w:t>
      </w:r>
      <w:r>
        <w:rPr>
          <w:rStyle w:val="FootnoteAnchor"/>
          <w:rtl w:val="true"/>
        </w:rPr>
        <w:footnoteReference w:id="2812"/>
      </w:r>
      <w:r>
        <w:rPr>
          <w:rFonts w:ascii="Amiri" w:hAnsi="Amiri" w:eastAsia="Amiri" w:cs="Amiri"/>
          <w:color w:val="111111"/>
          <w:sz w:val="28"/>
          <w:sz w:val="28"/>
          <w:szCs w:val="28"/>
          <w:rtl w:val="true"/>
          <w:lang w:bidi="ar-SA"/>
        </w:rPr>
        <w:t>بدين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المجوِّد، المُسنِد المحدِّث، السيد الكبير الأجلّ‌، كمال الشرف، محمّد بن محمّد بن زيد بن على بن موسى بن جعفر بن الحسين بن على بن الحسين بن الحسن بن على بن الحسين بن على بن أبى طالب عليه السلام،</w:t>
      </w:r>
      <w:r>
        <w:rPr>
          <w:rStyle w:val="FootnoteAnchor"/>
          <w:rtl w:val="true"/>
        </w:rPr>
        <w:footnoteReference w:id="2813"/>
      </w:r>
      <w:r>
        <w:rPr>
          <w:rFonts w:ascii="Amiri" w:hAnsi="Amiri" w:eastAsia="Amiri" w:cs="Amiri"/>
          <w:color w:val="111111"/>
          <w:sz w:val="28"/>
          <w:sz w:val="28"/>
          <w:szCs w:val="28"/>
          <w:rtl w:val="true"/>
          <w:lang w:bidi="ar-SA"/>
        </w:rPr>
        <w:t>الشريف المرتضى، الهاشمى، ذو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العلوى و الحسينى، ذو الكُنيتين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المعالى و أبى الحسن، البغدادى السمرقندى،</w:t>
      </w:r>
      <w:r>
        <w:rPr>
          <w:rStyle w:val="FootnoteAnchor"/>
          <w:rtl w:val="true"/>
        </w:rPr>
        <w:footnoteReference w:id="2814"/>
      </w: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w:t>
      </w:r>
      <w:r>
        <w:rPr>
          <w:rStyle w:val="FootnoteAnchor"/>
          <w:rtl w:val="true"/>
        </w:rPr>
        <w:footnoteReference w:id="2815"/>
      </w:r>
    </w:p>
    <w:p>
      <w:pPr>
        <w:pStyle w:val="BookText"/>
        <w:rPr/>
      </w:pPr>
      <w:r>
        <w:rPr>
          <w:rFonts w:ascii="IRNazanin" w:hAnsi="IRNazanin" w:eastAsia="IRNazanin"/>
          <w:color w:val="111111"/>
          <w:sz w:val="28"/>
          <w:sz w:val="28"/>
          <w:szCs w:val="28"/>
          <w:rtl w:val="true"/>
          <w:lang w:bidi="fa-IR"/>
        </w:rPr>
        <w:t xml:space="preserve">كُهن ترين كتابى كه از او ياد كرده است، تاريخ بغداد ابو بكر 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يار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زيد علوى، به خط وى خواندم كه</w:t>
      </w:r>
      <w:r>
        <w:rPr>
          <w:rFonts w:eastAsia="Amiri" w:cs="Amiri" w:ascii="Amiri" w:hAnsi="Amiri"/>
          <w:color w:val="111111"/>
          <w:sz w:val="28"/>
          <w:szCs w:val="28"/>
          <w:rtl w:val="true"/>
          <w:lang w:bidi="ar-SA"/>
        </w:rPr>
        <w:t>....</w:t>
      </w:r>
      <w:r>
        <w:rPr>
          <w:rStyle w:val="FootnoteAnchor"/>
          <w:rtl w:val="true"/>
        </w:rPr>
        <w:footnoteReference w:id="2816"/>
      </w:r>
    </w:p>
    <w:p>
      <w:pPr>
        <w:pStyle w:val="BookText"/>
        <w:rPr/>
      </w:pPr>
      <w:r>
        <w:rPr>
          <w:rFonts w:ascii="Amiri" w:hAnsi="Amiri" w:eastAsia="Amiri" w:cs="Amiri"/>
          <w:color w:val="111111"/>
          <w:sz w:val="28"/>
          <w:sz w:val="28"/>
          <w:szCs w:val="28"/>
          <w:rtl w:val="true"/>
          <w:lang w:bidi="ar-SA"/>
        </w:rPr>
        <w:t>خطيب، در التطفيل نيز دو بار عيناً با همين عبارت، از وى ياد مى كند</w:t>
      </w:r>
      <w:r>
        <w:rPr>
          <w:rFonts w:eastAsia="Amiri" w:cs="Amiri" w:ascii="Amiri" w:hAnsi="Amiri"/>
          <w:color w:val="111111"/>
          <w:sz w:val="28"/>
          <w:szCs w:val="28"/>
          <w:rtl w:val="true"/>
          <w:lang w:bidi="ar-SA"/>
        </w:rPr>
        <w:t>.</w:t>
      </w:r>
      <w:r>
        <w:rPr>
          <w:rStyle w:val="FootnoteAnchor"/>
          <w:rtl w:val="true"/>
        </w:rPr>
        <w:footnoteReference w:id="2817"/>
      </w:r>
    </w:p>
    <w:p>
      <w:pPr>
        <w:pStyle w:val="BookText"/>
        <w:rPr/>
      </w:pPr>
      <w:r>
        <w:rPr>
          <w:rFonts w:ascii="IRNazanin" w:hAnsi="IRNazanin" w:eastAsia="IRNazanin"/>
          <w:color w:val="111111"/>
          <w:sz w:val="28"/>
          <w:sz w:val="28"/>
          <w:szCs w:val="28"/>
          <w:rtl w:val="true"/>
          <w:lang w:bidi="fa-IR"/>
        </w:rPr>
        <w:t>گفتنى است خطيب بغدادى در كتاب هاى خويش، اقوال محدّثان و حكايات و اشعار را نيز با ذكر سند، روايت مى 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كتاب هاى تاريخ و تراجم و رجال، قديم ترين گزارشى كه از احوال وى يافته ايم، به قلم عالم معاصر وى، عبد الغافر بن اسماعيل فارسى نيشابورى</w:t>
      </w:r>
      <w:r>
        <w:rPr>
          <w:rStyle w:val="FootnoteAnchor"/>
          <w:rtl w:val="true"/>
        </w:rPr>
        <w:footnoteReference w:id="2818"/>
      </w:r>
      <w:r>
        <w:rPr>
          <w:rFonts w:ascii="Amiri" w:hAnsi="Amiri" w:eastAsia="Amiri" w:cs="Amiri"/>
          <w:color w:val="111111"/>
          <w:sz w:val="28"/>
          <w:sz w:val="28"/>
          <w:szCs w:val="28"/>
          <w:rtl w:val="true"/>
          <w:lang w:bidi="ar-SA"/>
        </w:rPr>
        <w:t xml:space="preserve">است كه مستقيماً از وى سَماع </w:t>
      </w:r>
    </w:p>
    <w:p>
      <w:pPr>
        <w:pStyle w:val="BookText"/>
        <w:rPr/>
      </w:pPr>
      <w:r>
        <w:rPr>
          <w:rFonts w:ascii="Amiri" w:hAnsi="Amiri" w:eastAsia="Amiri" w:cs="Amiri"/>
          <w:color w:val="111111"/>
          <w:sz w:val="28"/>
          <w:sz w:val="28"/>
          <w:szCs w:val="28"/>
          <w:rtl w:val="true"/>
          <w:lang w:bidi="ar-SA"/>
        </w:rPr>
        <w:t>حديث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كتابش السياق لتاريخ نيشابور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امام، محمّد بن محمّد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 ديندار، ثقه، ميهمان نواز، از توانگران روزگار و از بى نيازان نام بُردار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گونه نعمتى را، از هر وسيله اى و از آب و زمين، در سمرقند، نصيب او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نقدينگى و تجارت و اندوخته نيز آن اندازه داشت كه بِدو مَثَل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احاديث بسيارى نوشت و كتاب هايى فراهم آورد كه من خود، بعضى از آنها را از وى سماع نمودم و پدرم</w:t>
      </w:r>
      <w:r>
        <w:rPr>
          <w:rStyle w:val="FootnoteAnchor"/>
          <w:rtl w:val="true"/>
        </w:rPr>
        <w:footnoteReference w:id="2819"/>
      </w:r>
      <w:r>
        <w:rPr>
          <w:rFonts w:ascii="Amiri" w:hAnsi="Amiri" w:eastAsia="Amiri" w:cs="Amiri"/>
          <w:color w:val="111111"/>
          <w:sz w:val="28"/>
          <w:sz w:val="28"/>
          <w:szCs w:val="28"/>
          <w:rtl w:val="true"/>
          <w:lang w:bidi="ar-SA"/>
        </w:rPr>
        <w:t>نيز برخى از آنها را از قلم وى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نيشابور وارد شد و در مدرسۀ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مشطى</w:t>
      </w:r>
      <w:r>
        <w:rPr>
          <w:rFonts w:eastAsia="Amiri" w:cs="Amiri" w:ascii="Amiri" w:hAnsi="Amiri"/>
          <w:color w:val="111111"/>
          <w:sz w:val="28"/>
          <w:szCs w:val="28"/>
          <w:rtl w:val="true"/>
          <w:lang w:bidi="ar-SA"/>
        </w:rPr>
        <w:t>»</w:t>
      </w:r>
      <w:r>
        <w:rPr>
          <w:rStyle w:val="FootnoteAnchor"/>
          <w:rtl w:val="true"/>
        </w:rPr>
        <w:footnoteReference w:id="2820"/>
      </w:r>
      <w:r>
        <w:rPr>
          <w:rFonts w:ascii="IRNazanin" w:hAnsi="IRNazanin" w:eastAsia="IRNazanin"/>
          <w:color w:val="111111"/>
          <w:sz w:val="28"/>
          <w:sz w:val="28"/>
          <w:szCs w:val="28"/>
          <w:rtl w:val="true"/>
          <w:lang w:bidi="fa-IR"/>
        </w:rPr>
        <w:t>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نيشابور، از وى حديث شنيدند و در هر دو جامع شهر،</w:t>
      </w:r>
      <w:r>
        <w:rPr>
          <w:rStyle w:val="FootnoteAnchor"/>
          <w:rtl w:val="true"/>
        </w:rPr>
        <w:footnoteReference w:id="2821"/>
      </w:r>
      <w:r>
        <w:rPr>
          <w:rFonts w:ascii="IRNazanin" w:hAnsi="IRNazanin" w:eastAsia="IRNazanin"/>
          <w:color w:val="111111"/>
          <w:sz w:val="28"/>
          <w:sz w:val="28"/>
          <w:szCs w:val="28"/>
          <w:rtl w:val="true"/>
          <w:lang w:bidi="fa-IR"/>
        </w:rPr>
        <w:t xml:space="preserve">مجلس 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او برقرار شد و برخى مصنّفات وى بر او قرائت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ابيات معمّا و لُغَز، فراوان از برداشت و براى كودكان و نوآموزان مى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سمرقند بازگشت و در آنجا به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در جواب ما كه از او اجازۀ نقل حديثْ خواسته بوديم، اين ابيات را از سروده هاى خويش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أخِلّايَ أجَزتُ لكُم سَماعي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صنّفتُ مِن كُتب الحديثِ‌</w:t>
      </w:r>
      <w:r>
        <w:rPr>
          <w:rStyle w:val="FootnoteAnchor"/>
          <w:rtl w:val="true"/>
        </w:rPr>
        <w:footnoteReference w:id="2822"/>
      </w:r>
    </w:p>
    <w:p>
      <w:pPr>
        <w:pStyle w:val="BookText"/>
        <w:rPr/>
      </w:pPr>
      <w:r>
        <w:rPr>
          <w:rFonts w:ascii="Amiri" w:hAnsi="Amiri" w:eastAsia="Amiri" w:cs="Amiri"/>
          <w:color w:val="111111"/>
          <w:sz w:val="28"/>
          <w:sz w:val="28"/>
          <w:szCs w:val="28"/>
          <w:rtl w:val="true"/>
          <w:lang w:bidi="ar-SA"/>
        </w:rPr>
        <w:t xml:space="preserve">إذا ما شِئتُم فَارْووه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كَبيرُكُم و ذو السنِ الحديث</w:t>
      </w:r>
    </w:p>
    <w:p>
      <w:pPr>
        <w:pStyle w:val="BookText"/>
        <w:rPr/>
      </w:pPr>
      <w:r>
        <w:rPr>
          <w:rFonts w:ascii="Amiri" w:hAnsi="Amiri" w:eastAsia="Amiri" w:cs="Amiri"/>
          <w:color w:val="111111"/>
          <w:sz w:val="28"/>
          <w:sz w:val="28"/>
          <w:szCs w:val="28"/>
          <w:rtl w:val="true"/>
          <w:lang w:bidi="ar-SA"/>
        </w:rPr>
        <w:t xml:space="preserve">أجَزتُ لكُلِّ ذي عقلٍ 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العلمَ بالطلب الحثيث</w:t>
      </w:r>
    </w:p>
    <w:p>
      <w:pPr>
        <w:pStyle w:val="BookText"/>
        <w:rPr/>
      </w:pPr>
      <w:r>
        <w:rPr>
          <w:rFonts w:ascii="Amiri" w:hAnsi="Amiri" w:eastAsia="Amiri" w:cs="Amiri"/>
          <w:color w:val="111111"/>
          <w:sz w:val="28"/>
          <w:sz w:val="28"/>
          <w:szCs w:val="28"/>
          <w:rtl w:val="true"/>
          <w:lang w:bidi="ar-SA"/>
        </w:rPr>
        <w:t xml:space="preserve">على شرط الإجازة فاحفظوه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التصحيف و الغلط الخبيث</w:t>
      </w:r>
    </w:p>
    <w:p>
      <w:pPr>
        <w:pStyle w:val="BookText"/>
        <w:rPr/>
      </w:pPr>
      <w:r>
        <w:rPr>
          <w:rFonts w:ascii="Amiri" w:hAnsi="Amiri" w:eastAsia="Amiri" w:cs="Amiri"/>
          <w:color w:val="111111"/>
          <w:sz w:val="28"/>
          <w:sz w:val="28"/>
          <w:szCs w:val="28"/>
          <w:rtl w:val="true"/>
          <w:lang w:bidi="ar-SA"/>
        </w:rPr>
        <w:t xml:space="preserve">فإنّى عن وقوع السهو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مُعلنٌ كالمستغيثِ</w:t>
      </w:r>
    </w:p>
    <w:p>
      <w:pPr>
        <w:pStyle w:val="BookText"/>
        <w:rPr/>
      </w:pPr>
      <w:r>
        <w:rPr>
          <w:rFonts w:ascii="Amiri" w:hAnsi="Amiri" w:eastAsia="Amiri" w:cs="Amiri"/>
          <w:color w:val="111111"/>
          <w:sz w:val="28"/>
          <w:sz w:val="28"/>
          <w:szCs w:val="28"/>
          <w:rtl w:val="true"/>
          <w:lang w:bidi="ar-SA"/>
        </w:rPr>
        <w:t xml:space="preserve">عليكم بالأناة لكلّ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وقوعُ سهوٍ من مُريث</w:t>
      </w:r>
    </w:p>
    <w:p>
      <w:pPr>
        <w:pStyle w:val="BookText"/>
        <w:rPr/>
      </w:pPr>
      <w:r>
        <w:rPr>
          <w:rFonts w:ascii="Amiri" w:hAnsi="Amiri" w:eastAsia="Amiri" w:cs="Amiri"/>
          <w:color w:val="111111"/>
          <w:sz w:val="28"/>
          <w:sz w:val="28"/>
          <w:szCs w:val="28"/>
          <w:rtl w:val="true"/>
          <w:lang w:bidi="ar-SA"/>
        </w:rPr>
        <w:t xml:space="preserve">و أوصيكم بتقوى اللّٰه 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تنالوا الفوزَ مِن ربٍّ مُغيث</w:t>
      </w:r>
      <w:r>
        <w:rPr>
          <w:rFonts w:eastAsia="Amiri" w:cs="Amiri" w:ascii="Amiri" w:hAnsi="Amiri"/>
          <w:color w:val="111111"/>
          <w:sz w:val="28"/>
          <w:szCs w:val="28"/>
          <w:rtl w:val="true"/>
          <w:lang w:bidi="ar-SA"/>
        </w:rPr>
        <w:t>.</w:t>
      </w:r>
      <w:r>
        <w:rPr>
          <w:rStyle w:val="FootnoteAnchor"/>
          <w:rtl w:val="true"/>
        </w:rPr>
        <w:footnoteReference w:id="2823"/>
      </w:r>
    </w:p>
    <w:p>
      <w:pPr>
        <w:pStyle w:val="BookText"/>
        <w:rPr/>
      </w:pPr>
      <w:r>
        <w:rPr>
          <w:rFonts w:ascii="IRNazanin" w:hAnsi="IRNazanin" w:eastAsia="IRNazanin"/>
          <w:color w:val="111111"/>
          <w:sz w:val="28"/>
          <w:sz w:val="28"/>
          <w:szCs w:val="28"/>
          <w:rtl w:val="true"/>
          <w:lang w:bidi="fa-IR"/>
        </w:rPr>
        <w:t xml:space="preserve">عبد الغافر، همچنين در شرح احوال فرزند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فاضل ترينِ سادات بود و در نيشابور، سرمايه اى از سپرده ها و اندوخته ها داشت</w:t>
      </w:r>
      <w:r>
        <w:rPr>
          <w:rFonts w:eastAsia="IRNazanin" w:cs="IRNazanin"/>
          <w:color w:val="111111"/>
          <w:sz w:val="28"/>
          <w:szCs w:val="28"/>
          <w:rtl w:val="true"/>
          <w:lang w:bidi="fa-IR"/>
        </w:rPr>
        <w:t>.</w:t>
      </w:r>
      <w:r>
        <w:rPr>
          <w:rStyle w:val="FootnoteAnchor"/>
          <w:rtl w:val="true"/>
        </w:rPr>
        <w:footnoteReference w:id="2824"/>
      </w:r>
    </w:p>
    <w:p>
      <w:pPr>
        <w:pStyle w:val="BookText"/>
        <w:rPr/>
      </w:pPr>
      <w:r>
        <w:rPr>
          <w:rFonts w:ascii="IRNazanin" w:hAnsi="IRNazanin" w:eastAsia="IRNazanin"/>
          <w:color w:val="111111"/>
          <w:sz w:val="28"/>
          <w:sz w:val="28"/>
          <w:szCs w:val="28"/>
          <w:rtl w:val="true"/>
          <w:lang w:bidi="fa-IR"/>
        </w:rPr>
        <w:t xml:space="preserve">گزارشى ديگر از احوال شريف بغدادى، به بيان ابو سعد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وصف</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خاندان على، در روزگار خويش، فاضل ترين بود؛ شناخت كاملى از حديث داشت و به عقل سرشار و انديشۀ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شادان و محمّد بن عيسى هَمَدانى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طبقه، حديث شنيد؛ امّا شاگرد خاصّ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بكر خطيب، حديث آموخت و خطيب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w:t>
      </w:r>
      <w:r>
        <w:rPr>
          <w:rStyle w:val="FootnoteAnchor"/>
          <w:rtl w:val="true"/>
        </w:rPr>
        <w:footnoteReference w:id="2825"/>
      </w:r>
      <w:r>
        <w:rPr>
          <w:rFonts w:ascii="Amiri" w:hAnsi="Amiri" w:eastAsia="Amiri" w:cs="Amiri"/>
          <w:color w:val="111111"/>
          <w:sz w:val="28"/>
          <w:sz w:val="28"/>
          <w:szCs w:val="28"/>
          <w:rtl w:val="true"/>
          <w:lang w:bidi="ar-SA"/>
        </w:rPr>
        <w:t>از وى روايت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تصنيف كتاب هاى نيكوى حديثى توفيق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سمرقند، ساكن شده بود؛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سفرى داشت و در آنجا املاى حديث نمود و در اصفهان نيز حديث گفت و سپس به سمرقند،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شنيدم كه يوسف بن ايّوب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هَمَدانى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 ستود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خاندان على، فاضل تر از او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بسيار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براى گروهى از عالمان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پانصد تا هزار دينار مى فرستاد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زكات دارايىِ من است و چون من در اين سرزمينْ غريبم، شما به هر مستحقّى كه مى شناسيد، برسانيد و به هر كه داديد، دست خطّى هم بدهيد كه بيايد و از عُشر محصول غلّۀ من نيز سهمى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نقدينۀ او به ده ها هزار دينار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نزديك به چهل روستا از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2826"/>
      </w:r>
      <w:r>
        <w:rPr>
          <w:rFonts w:ascii="IRNazanin" w:hAnsi="IRNazanin" w:eastAsia="IRNazanin"/>
          <w:color w:val="111111"/>
          <w:sz w:val="28"/>
          <w:sz w:val="28"/>
          <w:szCs w:val="28"/>
          <w:rtl w:val="true"/>
          <w:lang w:bidi="fa-IR"/>
        </w:rPr>
        <w:t>را در تملّك شخصى داشت و وكلاى او در اين روستاها، مرفّه تر و متشخّص تر از بزرگان سمرقند مى زيستند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ابو المعالى محمّد بن نصر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مدينى</w:t>
      </w:r>
      <w:r>
        <w:rPr>
          <w:rFonts w:eastAsia="Amiri" w:cs="Amiri" w:ascii="Amiri" w:hAnsi="Amiri"/>
          <w:color w:val="111111"/>
          <w:sz w:val="28"/>
          <w:szCs w:val="28"/>
          <w:rtl w:val="true"/>
          <w:lang w:bidi="ar-SA"/>
        </w:rPr>
        <w:t>]</w:t>
      </w:r>
      <w:r>
        <w:rPr>
          <w:rStyle w:val="FootnoteAnchor"/>
          <w:rtl w:val="true"/>
        </w:rPr>
        <w:footnoteReference w:id="2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همراهان و ياران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شنيدم و همو براى من گفت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شريف،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ماوراءالنهر،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ابراهيم</w:t>
      </w:r>
      <w:r>
        <w:rPr>
          <w:rFonts w:eastAsia="IRNazanin" w:cs="IRNazanin"/>
          <w:color w:val="111111"/>
          <w:sz w:val="28"/>
          <w:szCs w:val="28"/>
          <w:rtl w:val="true"/>
          <w:lang w:bidi="fa-IR"/>
        </w:rPr>
        <w:t>]</w:t>
      </w:r>
      <w:r>
        <w:rPr>
          <w:rStyle w:val="FootnoteAnchor"/>
          <w:rtl w:val="true"/>
        </w:rPr>
        <w:footnoteReference w:id="2828"/>
      </w:r>
    </w:p>
    <w:p>
      <w:pPr>
        <w:pStyle w:val="BookText"/>
        <w:rPr/>
      </w:pPr>
      <w:r>
        <w:rPr>
          <w:rFonts w:ascii="IRNazanin" w:hAnsi="IRNazanin" w:eastAsia="IRNazanin"/>
          <w:color w:val="111111"/>
          <w:sz w:val="28"/>
          <w:sz w:val="28"/>
          <w:szCs w:val="28"/>
          <w:rtl w:val="true"/>
          <w:lang w:bidi="fa-IR"/>
        </w:rPr>
        <w:t xml:space="preserve">خَضِر خان بن ابراهيم، از سلاطين مشهور اين سلسله است كه مقرّ حكومتش سمرقند بود و شعرايى چون عَمعَق بخارايى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اميرالشعراى دربار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رشيدى 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الشعراى دربار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چكامه هايى در مدحش سروده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ادبيات در ايران،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سِتّى زينب، به دانش دوستى و اديب پرورى نامور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مقاله،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خواست كه در آن بستان، از او پذيرايى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به حاجب خاقان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امّا من نخواهم آمد و آلات و ادوات فسق و فساد را هم براى او فراهم نخواهم كرد و معصيت خداوند،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بر او خشم گرفت؛ امّا چون خواست دستگيرش كند، نزدِ يكى از وكلايش پنهان گرديد تا حدود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براى يافتن او جار زدند؛ امّا نتوانستند او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از ندامت خاقان دادند تا او بر جان خويش، اطمينان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شريف، از او خواستند كه از خفا به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 خانمان خويش برگشت و مدّتى به همان شوكت پيشين زيست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خاقان به شيوۀ گذشته به سُراغ وى فرستاد تا در كارى با او مشورت كند؛ امّا چون آمد، او را گرفتند و زندانى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باغ ها و مزارع او هم مصادره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صبر پيشه كرد و خدا را سپاس مى گزارْد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اهل بيت باشد، ناگزير بايد به مصيبتى گرفتار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نعمتْ زندگى كرده بودم </w:t>
      </w:r>
    </w:p>
    <w:p>
      <w:pPr>
        <w:pStyle w:val="BookText"/>
        <w:rPr/>
      </w:pPr>
      <w:r>
        <w:rPr>
          <w:rFonts w:ascii="IRNazanin" w:hAnsi="IRNazanin" w:eastAsia="IRNazanin"/>
          <w:color w:val="111111"/>
          <w:sz w:val="28"/>
          <w:sz w:val="28"/>
          <w:szCs w:val="28"/>
          <w:rtl w:val="true"/>
          <w:lang w:bidi="fa-IR"/>
        </w:rPr>
        <w:t>و همواره نگران آن بودم كه مبادا در نسبِ من به اهل بيت، خدشه اى باشد؛ امّا چون اين واقعه روى داد، شاد شدم و يقين كردم كه از همان تبارم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نصر خطيب،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فرزندزادگان زين العابدين على بن الحسين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به او غذا ندادند تا از گرسنگى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شريف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 در خواب ديدم كه در بهشت بود و پيش روى او، خوراكى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نمى كنى‌؟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نخواهم خورد، تا فردا كه فرزندم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متعجّب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قضيّه، در رمضان سال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افتاد و همان روز، سيد ابو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اطهر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كشته شدن شريف، بعد از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به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خاقان خضر بن ابراهيم اتّفاق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شريف، يك بار از سوى خاقان، به عنوان فرستاده، به بغداد به نزد القائم بأمر اللّٰه</w:t>
      </w:r>
      <w:r>
        <w:rPr>
          <w:rStyle w:val="FootnoteAnchor"/>
          <w:rtl w:val="true"/>
        </w:rPr>
        <w:footnoteReference w:id="2829"/>
      </w:r>
      <w:r>
        <w:rPr>
          <w:rFonts w:ascii="IRNazanin" w:hAnsi="IRNazanin" w:eastAsia="IRNazanin"/>
          <w:color w:val="111111"/>
          <w:sz w:val="28"/>
          <w:sz w:val="28"/>
          <w:szCs w:val="28"/>
          <w:rtl w:val="true"/>
          <w:lang w:bidi="fa-IR"/>
        </w:rPr>
        <w:t>اعزام شده بود</w:t>
      </w:r>
      <w:r>
        <w:rPr>
          <w:rFonts w:eastAsia="IRNazanin" w:cs="IRNazanin"/>
          <w:color w:val="111111"/>
          <w:sz w:val="28"/>
          <w:szCs w:val="28"/>
          <w:rtl w:val="true"/>
          <w:lang w:bidi="fa-IR"/>
        </w:rPr>
        <w:t>.</w:t>
      </w:r>
      <w:r>
        <w:rPr>
          <w:rStyle w:val="FootnoteAnchor"/>
          <w:rtl w:val="true"/>
        </w:rPr>
        <w:footnoteReference w:id="283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شرح حال، بر اساس نقل ذهبى از سمعانى در اينجا درج گرديد؛ چرا كه به كتابى از سمعانى كه منبع اطلاعات ذهبى بوده است، دست نيافتيم</w:t>
      </w:r>
      <w:r>
        <w:rPr>
          <w:rFonts w:eastAsia="IRNazanin" w:cs="IRNazanin"/>
          <w:color w:val="111111"/>
          <w:sz w:val="28"/>
          <w:szCs w:val="28"/>
          <w:rtl w:val="true"/>
          <w:lang w:bidi="fa-IR"/>
        </w:rPr>
        <w:t>.</w:t>
      </w:r>
      <w:r>
        <w:rPr>
          <w:rStyle w:val="FootnoteAnchor"/>
          <w:rtl w:val="true"/>
        </w:rPr>
        <w:footnoteReference w:id="2831"/>
      </w:r>
      <w:r>
        <w:rPr>
          <w:rFonts w:ascii="IRNazanin" w:hAnsi="IRNazanin" w:eastAsia="IRNazanin"/>
          <w:color w:val="111111"/>
          <w:sz w:val="28"/>
          <w:sz w:val="28"/>
          <w:szCs w:val="28"/>
          <w:rtl w:val="true"/>
          <w:lang w:bidi="fa-IR"/>
        </w:rPr>
        <w:t xml:space="preserve">بااين حال، گزارش مشابهى از احوال </w:t>
      </w:r>
    </w:p>
    <w:p>
      <w:pPr>
        <w:pStyle w:val="BookText"/>
        <w:rPr/>
      </w:pPr>
      <w:r>
        <w:rPr>
          <w:rFonts w:ascii="IRNazanin" w:hAnsi="IRNazanin" w:eastAsia="IRNazanin"/>
          <w:color w:val="111111"/>
          <w:sz w:val="28"/>
          <w:sz w:val="28"/>
          <w:szCs w:val="28"/>
          <w:rtl w:val="true"/>
          <w:lang w:bidi="fa-IR"/>
        </w:rPr>
        <w:t xml:space="preserve">مصنّف در دست است كه به قلم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عباراتى متفاوت از عبارات عبد الغافر فارسى و ابو سعد سمعانى و شامل نكته هايى افزون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 توان حدس زد كه منشأ اين گزارش ابن جوزى، روايت عبد الغافر و سمعانى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هاى ابن جوزى، اينهاست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الكنيتين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المعالى و اَبو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به دنيا آمد و در بغداد، رشد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حسادت ورزيد و نزد خاقان ماوراءالنهر گفت كه او بُستانى دارد كه پادشاهان، مانندش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وكلايش حكايت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زندانى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دارايى تو را بدون اذن تو، تصرّف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مى خواهند، به ايشان بده و خودت را خلاصى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زندان و گرسنگى براى من، شيرين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كه با خود مى انديشيدم هر كه از اهل بيت رسول خدا باشد، ناگزير بايد به مصيبتى گرفتار آيد؛ امّا من در نعمت و قدرت روزگار گذرانده 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جسدش را شبانه از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سمرقند</w:t>
      </w:r>
      <w:r>
        <w:rPr>
          <w:rFonts w:eastAsia="IRNazanin" w:cs="IRNazanin"/>
          <w:color w:val="111111"/>
          <w:sz w:val="28"/>
          <w:szCs w:val="28"/>
          <w:rtl w:val="true"/>
          <w:lang w:bidi="fa-IR"/>
        </w:rPr>
        <w:t>]</w:t>
      </w:r>
      <w:r>
        <w:rPr>
          <w:rStyle w:val="FootnoteAnchor"/>
          <w:rtl w:val="true"/>
        </w:rPr>
        <w:footnoteReference w:id="2832"/>
      </w:r>
      <w:r>
        <w:rPr>
          <w:rFonts w:ascii="IRNazanin" w:hAnsi="IRNazanin" w:eastAsia="IRNazanin"/>
          <w:color w:val="111111"/>
          <w:sz w:val="28"/>
          <w:sz w:val="28"/>
          <w:szCs w:val="28"/>
          <w:rtl w:val="true"/>
          <w:lang w:bidi="fa-IR"/>
        </w:rPr>
        <w:t>خارج كردند و پسرش، همين كه مطّلع شد، آن را به جاى ديگرى</w:t>
      </w:r>
      <w:r>
        <w:rPr>
          <w:rStyle w:val="FootnoteAnchor"/>
          <w:rtl w:val="true"/>
        </w:rPr>
        <w:footnoteReference w:id="2833"/>
      </w:r>
      <w:r>
        <w:rPr>
          <w:rFonts w:ascii="Amiri" w:hAnsi="Amiri" w:eastAsia="Amiri" w:cs="Amiri"/>
          <w:color w:val="111111"/>
          <w:sz w:val="28"/>
          <w:sz w:val="28"/>
          <w:szCs w:val="28"/>
          <w:rtl w:val="true"/>
          <w:lang w:bidi="ar-SA"/>
        </w:rPr>
        <w:t xml:space="preserve">بُرد و دفن كرد كه </w:t>
      </w:r>
    </w:p>
    <w:p>
      <w:pPr>
        <w:pStyle w:val="BookText"/>
        <w:rPr/>
      </w:pPr>
      <w:r>
        <w:rPr>
          <w:rFonts w:ascii="Amiri" w:hAnsi="Amiri" w:eastAsia="Amiri" w:cs="Amiri"/>
          <w:color w:val="111111"/>
          <w:sz w:val="28"/>
          <w:sz w:val="28"/>
          <w:szCs w:val="28"/>
          <w:rtl w:val="true"/>
          <w:lang w:bidi="ar-SA"/>
        </w:rPr>
        <w:t>اكنون قبرش در آنجا زيارت مى شود</w:t>
      </w:r>
      <w:r>
        <w:rPr>
          <w:rFonts w:eastAsia="Amiri" w:cs="Amiri" w:ascii="Amiri" w:hAnsi="Amiri"/>
          <w:color w:val="111111"/>
          <w:sz w:val="28"/>
          <w:szCs w:val="28"/>
          <w:rtl w:val="true"/>
          <w:lang w:bidi="ar-SA"/>
        </w:rPr>
        <w:t>.</w:t>
      </w:r>
      <w:r>
        <w:rPr>
          <w:rStyle w:val="FootnoteAnchor"/>
          <w:rtl w:val="true"/>
        </w:rPr>
        <w:footnoteReference w:id="2834"/>
      </w:r>
    </w:p>
    <w:p>
      <w:pPr>
        <w:pStyle w:val="BookText"/>
        <w:rPr/>
      </w:pPr>
      <w:r>
        <w:rPr>
          <w:rFonts w:ascii="Amiri" w:hAnsi="Amiri" w:eastAsia="Amiri" w:cs="Amiri"/>
          <w:color w:val="111111"/>
          <w:sz w:val="28"/>
          <w:sz w:val="28"/>
          <w:szCs w:val="28"/>
          <w:rtl w:val="true"/>
          <w:lang w:bidi="ar-SA"/>
        </w:rPr>
        <w:t xml:space="preserve">فخر الدين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 مى دهد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سيّد اجل، مرتضى، محمّد بن محمّد بن زيد بن على بن موسى بن جعفر بن حسينِ اَحوَل، نقيب سمرقند و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ذكورى باقى نمانْد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انقرض عقبه</w:t>
      </w:r>
      <w:r>
        <w:rPr>
          <w:rFonts w:eastAsia="Amiri" w:cs="Amiri" w:ascii="Amiri" w:hAnsi="Amiri"/>
          <w:color w:val="111111"/>
          <w:sz w:val="28"/>
          <w:szCs w:val="28"/>
          <w:rtl w:val="true"/>
          <w:lang w:bidi="ar-SA"/>
        </w:rPr>
        <w:t>).</w:t>
      </w:r>
      <w:r>
        <w:rPr>
          <w:rStyle w:val="FootnoteAnchor"/>
          <w:rtl w:val="true"/>
        </w:rPr>
        <w:footnoteReference w:id="2835"/>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كم در هشت اثر از تأليفات خويش، به احوال و آثار و وصف رجالىِ شريف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هر اثر، به تناسب موضوع كتاب، مطالبى را افزوده يا 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ترين شرح حال را در سير أعلام النبلاء نگاشته كه با ذكر اساتيد و مشايخ و راويان وى آغاز مى شود و پس از آن، همان گفته هاى سمعانى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ميانۀ سخن سمعانى، پس از نقل خُلق و خو و اموال و املاك شريف، چنين افزوده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سمعانى مبالغه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چنين شوكت، در جايگاه پادشاهى است؛ بلكه چنين كسى شايستۀ خلافت است</w:t>
      </w:r>
      <w:r>
        <w:rPr>
          <w:rFonts w:eastAsia="IRNazanin" w:cs="IRNazanin"/>
          <w:color w:val="111111"/>
          <w:sz w:val="28"/>
          <w:szCs w:val="28"/>
          <w:rtl w:val="true"/>
          <w:lang w:bidi="fa-IR"/>
        </w:rPr>
        <w:t>.</w:t>
      </w:r>
      <w:r>
        <w:rPr>
          <w:rStyle w:val="FootnoteAnchor"/>
          <w:rtl w:val="true"/>
        </w:rPr>
        <w:footnoteReference w:id="2836"/>
      </w:r>
    </w:p>
    <w:p>
      <w:pPr>
        <w:pStyle w:val="BookText"/>
        <w:rPr/>
      </w:pPr>
      <w:r>
        <w:rPr>
          <w:rFonts w:ascii="IRNazanin" w:hAnsi="IRNazanin" w:eastAsia="IRNazanin"/>
          <w:color w:val="111111"/>
          <w:sz w:val="28"/>
          <w:sz w:val="28"/>
          <w:szCs w:val="28"/>
          <w:rtl w:val="true"/>
          <w:lang w:bidi="fa-IR"/>
        </w:rPr>
        <w:t xml:space="preserve">سپس حديثى را به سند خود،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در سند، ميان او و شريف بغدادى، سه تن فاصله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تاريخ الإسلام، همان روايت سمعانى را از زندگى و مرگ شريف نقل مى كند، با سه نكتۀ افزوده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تصانيف او،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العالِم</w:t>
      </w:r>
      <w:r>
        <w:rPr>
          <w:rFonts w:eastAsia="Amiri" w:cs="Amiri" w:ascii="Amiri" w:hAnsi="Amiri"/>
          <w:color w:val="111111"/>
          <w:sz w:val="28"/>
          <w:szCs w:val="28"/>
          <w:rtl w:val="true"/>
          <w:lang w:bidi="ar-SA"/>
        </w:rPr>
        <w:t>»</w:t>
      </w:r>
      <w:r>
        <w:rPr>
          <w:rStyle w:val="FootnoteAnchor"/>
          <w:rtl w:val="true"/>
        </w:rPr>
        <w:footnoteReference w:id="2837"/>
      </w:r>
      <w:r>
        <w:rPr>
          <w:rFonts w:ascii="Amiri" w:hAnsi="Amiri" w:eastAsia="Amiri" w:cs="Amiri"/>
          <w:color w:val="111111"/>
          <w:sz w:val="28"/>
          <w:sz w:val="28"/>
          <w:szCs w:val="28"/>
          <w:rtl w:val="true"/>
          <w:lang w:bidi="ar-SA"/>
        </w:rPr>
        <w:t>به ما رسيده است كه آن را با اجازۀ عالى از ابن عساكر، سَماع نموده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سفارت او از جانب سلطان ماوراءالنهر به نزد خليفه القائم بأمر اللّٰه، در سال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به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خاقان خَضِر بن ابراهيم، فرمانرواى ماوراءالنهر كشت</w:t>
      </w:r>
      <w:r>
        <w:rPr>
          <w:rFonts w:eastAsia="IRNazanin" w:cs="IRNazanin"/>
          <w:color w:val="111111"/>
          <w:sz w:val="28"/>
          <w:szCs w:val="28"/>
          <w:rtl w:val="true"/>
          <w:lang w:bidi="fa-IR"/>
        </w:rPr>
        <w:t>.</w:t>
      </w:r>
      <w:r>
        <w:rPr>
          <w:rStyle w:val="FootnoteAnchor"/>
          <w:rtl w:val="true"/>
        </w:rPr>
        <w:footnoteReference w:id="2838"/>
      </w:r>
    </w:p>
    <w:p>
      <w:pPr>
        <w:pStyle w:val="BookText"/>
        <w:rPr/>
      </w:pPr>
      <w:r>
        <w:rPr>
          <w:rFonts w:ascii="IRNazanin" w:hAnsi="IRNazanin" w:eastAsia="IRNazanin"/>
          <w:color w:val="111111"/>
          <w:sz w:val="28"/>
          <w:sz w:val="28"/>
          <w:szCs w:val="28"/>
          <w:rtl w:val="true"/>
          <w:lang w:bidi="fa-IR"/>
        </w:rPr>
        <w:t xml:space="preserve">وى همچنين خبرى را به سند خود از اُسامة بن شريك،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در سند، ميان او و شريف سه تن فاصله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 در 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كتاب هاى مهمّ رجال اهل سنّت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شريف حسينى بغدادى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شريف 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 و تنها اين نكته را مى افزايد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مَدينى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تصانيف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المتعلّم</w:t>
      </w:r>
      <w:r>
        <w:rPr>
          <w:rFonts w:eastAsia="IRNazanin" w:cs="IRNazanin"/>
          <w:color w:val="111111"/>
          <w:sz w:val="28"/>
          <w:szCs w:val="28"/>
          <w:rtl w:val="true"/>
          <w:lang w:bidi="fa-IR"/>
        </w:rPr>
        <w:t>»</w:t>
      </w:r>
      <w:r>
        <w:rPr>
          <w:rStyle w:val="FootnoteAnchor"/>
          <w:rtl w:val="true"/>
        </w:rPr>
        <w:footnoteReference w:id="2839"/>
      </w:r>
      <w:r>
        <w:rPr>
          <w:rFonts w:ascii="Amiri" w:hAnsi="Amiri" w:eastAsia="Amiri" w:cs="Amiri"/>
          <w:color w:val="111111"/>
          <w:sz w:val="28"/>
          <w:sz w:val="28"/>
          <w:szCs w:val="28"/>
          <w:rtl w:val="true"/>
          <w:lang w:bidi="ar-SA"/>
        </w:rPr>
        <w:t>به ما رسيده است كه آن را با اجازۀ عالى، سَماع نموده ام</w:t>
      </w:r>
      <w:r>
        <w:rPr>
          <w:rFonts w:eastAsia="Amiri" w:cs="Amiri" w:ascii="Amiri" w:hAnsi="Amiri"/>
          <w:color w:val="111111"/>
          <w:sz w:val="28"/>
          <w:szCs w:val="28"/>
          <w:rtl w:val="true"/>
          <w:lang w:bidi="ar-SA"/>
        </w:rPr>
        <w:t>.</w:t>
      </w:r>
      <w:r>
        <w:rPr>
          <w:rStyle w:val="FootnoteAnchor"/>
          <w:rtl w:val="true"/>
        </w:rPr>
        <w:footnoteReference w:id="2840"/>
      </w:r>
    </w:p>
    <w:p>
      <w:pPr>
        <w:pStyle w:val="BookText"/>
        <w:rPr/>
      </w:pPr>
      <w:r>
        <w:rPr>
          <w:rFonts w:ascii="IRNazanin" w:hAnsi="IRNazanin" w:eastAsia="IRNazanin"/>
          <w:color w:val="111111"/>
          <w:sz w:val="28"/>
          <w:sz w:val="28"/>
          <w:szCs w:val="28"/>
          <w:rtl w:val="true"/>
          <w:lang w:bidi="fa-IR"/>
        </w:rPr>
        <w:t>و در كتاب هاى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وفيات الأعيان،</w:t>
      </w:r>
      <w:r>
        <w:rPr>
          <w:rStyle w:val="FootnoteAnchor"/>
          <w:rtl w:val="true"/>
        </w:rPr>
        <w:footnoteReference w:id="2841"/>
      </w:r>
      <w:r>
        <w:rPr>
          <w:rFonts w:ascii="Amiri" w:hAnsi="Amiri" w:eastAsia="Amiri" w:cs="Amiri"/>
          <w:color w:val="111111"/>
          <w:sz w:val="28"/>
          <w:sz w:val="28"/>
          <w:szCs w:val="28"/>
          <w:rtl w:val="true"/>
          <w:lang w:bidi="ar-SA"/>
        </w:rPr>
        <w:t>المعين فى طبقات المحدّثين،</w:t>
      </w:r>
      <w:r>
        <w:rPr>
          <w:rStyle w:val="FootnoteAnchor"/>
          <w:rtl w:val="true"/>
        </w:rPr>
        <w:footnoteReference w:id="2842"/>
      </w:r>
      <w:r>
        <w:rPr>
          <w:rFonts w:ascii="Amiri" w:hAnsi="Amiri" w:eastAsia="Amiri" w:cs="Amiri"/>
          <w:color w:val="111111"/>
          <w:sz w:val="28"/>
          <w:sz w:val="28"/>
          <w:szCs w:val="28"/>
          <w:rtl w:val="true"/>
          <w:lang w:bidi="ar-SA"/>
        </w:rPr>
        <w:t>و الإعلام بوفيات الأعلام،</w:t>
      </w:r>
      <w:r>
        <w:rPr>
          <w:rStyle w:val="FootnoteAnchor"/>
          <w:rtl w:val="true"/>
        </w:rPr>
        <w:footnoteReference w:id="2843"/>
      </w:r>
      <w:r>
        <w:rPr>
          <w:rFonts w:ascii="IRNazanin" w:hAnsi="IRNazanin" w:eastAsia="IRNazanin"/>
          <w:color w:val="111111"/>
          <w:sz w:val="28"/>
          <w:sz w:val="28"/>
          <w:szCs w:val="28"/>
          <w:rtl w:val="true"/>
          <w:lang w:bidi="fa-IR"/>
        </w:rPr>
        <w:t>به ذكر نام و القاب و سال وفات او اكتفا نموده و تنها اشاره كرده كه وى در ماوراءالنهر و شهر بُخارا حديث گفته است؛ امّا در كتاب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 اضافه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 او را مظلومانه و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ماوراءالنهر كشت</w:t>
      </w:r>
      <w:r>
        <w:rPr>
          <w:rFonts w:eastAsia="IRNazanin" w:cs="IRNazanin"/>
          <w:color w:val="111111"/>
          <w:sz w:val="28"/>
          <w:szCs w:val="28"/>
          <w:rtl w:val="true"/>
          <w:lang w:bidi="fa-IR"/>
        </w:rPr>
        <w:t>.</w:t>
      </w:r>
      <w:r>
        <w:rPr>
          <w:rStyle w:val="FootnoteAnchor"/>
          <w:rtl w:val="true"/>
        </w:rPr>
        <w:footnoteReference w:id="284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 بينيم كه در دول الإسلام ذهبى، شريف بغدادى از درگذشتگان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به طور قطع، خطاى مصحّح نسخه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ثمانينَ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كلّاً جا </w:t>
      </w:r>
    </w:p>
    <w:p>
      <w:pPr>
        <w:pStyle w:val="BookText"/>
        <w:rPr/>
      </w:pPr>
      <w:r>
        <w:rPr>
          <w:rFonts w:ascii="IRNazanin" w:hAnsi="IRNazanin" w:eastAsia="IRNazanin"/>
          <w:color w:val="111111"/>
          <w:sz w:val="28"/>
          <w:sz w:val="28"/>
          <w:szCs w:val="28"/>
          <w:rtl w:val="true"/>
          <w:lang w:bidi="fa-IR"/>
        </w:rPr>
        <w:t>انداخته و هيچ گونه تذكّرى هم نداده است</w:t>
      </w:r>
      <w:r>
        <w:rPr>
          <w:rFonts w:eastAsia="IRNazanin" w:cs="IRNazanin"/>
          <w:color w:val="111111"/>
          <w:sz w:val="28"/>
          <w:szCs w:val="28"/>
          <w:rtl w:val="true"/>
          <w:lang w:bidi="fa-IR"/>
        </w:rPr>
        <w:t>.</w:t>
      </w:r>
      <w:r>
        <w:rPr>
          <w:rStyle w:val="FootnoteAnchor"/>
          <w:rtl w:val="true"/>
        </w:rPr>
        <w:footnoteReference w:id="2845"/>
      </w:r>
    </w:p>
    <w:p>
      <w:pPr>
        <w:pStyle w:val="BookText"/>
        <w:rPr/>
      </w:pPr>
      <w:r>
        <w:rPr>
          <w:rFonts w:ascii="IRNazanin" w:hAnsi="IRNazanin" w:eastAsia="IRNazanin"/>
          <w:color w:val="111111"/>
          <w:sz w:val="28"/>
          <w:sz w:val="28"/>
          <w:szCs w:val="28"/>
          <w:rtl w:val="true"/>
          <w:lang w:bidi="fa-IR"/>
        </w:rPr>
        <w:t xml:space="preserve">ابن الفُوَطى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ديگرى است كه به شرح احوال شريف بغدادى، توجّه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الشرفين، أبو المعالى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هاشمى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سعد سمعانى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المذيَّل</w:t>
      </w:r>
      <w:r>
        <w:rPr>
          <w:rFonts w:eastAsia="Amiri" w:cs="Amiri" w:ascii="Amiri" w:hAnsi="Amiri"/>
          <w:color w:val="111111"/>
          <w:sz w:val="28"/>
          <w:szCs w:val="28"/>
          <w:rtl w:val="true"/>
          <w:lang w:bidi="ar-SA"/>
        </w:rPr>
        <w:t>»</w:t>
      </w:r>
      <w:r>
        <w:rPr>
          <w:rStyle w:val="FootnoteAnchor"/>
          <w:rtl w:val="true"/>
        </w:rPr>
        <w:footnoteReference w:id="2846"/>
      </w:r>
      <w:r>
        <w:rPr>
          <w:rFonts w:ascii="IRNazanin" w:hAnsi="IRNazanin" w:eastAsia="IRNazanin"/>
          <w:color w:val="111111"/>
          <w:sz w:val="28"/>
          <w:sz w:val="28"/>
          <w:szCs w:val="28"/>
          <w:rtl w:val="true"/>
          <w:lang w:bidi="fa-IR"/>
        </w:rPr>
        <w:t>از او ياد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ماكرويزة</w:t>
      </w:r>
      <w:r>
        <w:rPr>
          <w:rFonts w:eastAsia="IRNazanin" w:cs="IRNazanin"/>
          <w:color w:val="111111"/>
          <w:sz w:val="28"/>
          <w:szCs w:val="28"/>
          <w:rtl w:val="true"/>
          <w:lang w:bidi="fa-IR"/>
        </w:rPr>
        <w:t>»</w:t>
      </w:r>
      <w:r>
        <w:rPr>
          <w:rStyle w:val="FootnoteAnchor"/>
          <w:rtl w:val="true"/>
        </w:rPr>
        <w:footnoteReference w:id="2847"/>
      </w:r>
      <w:r>
        <w:rPr>
          <w:rFonts w:ascii="IRNazanin" w:hAnsi="IRNazanin" w:eastAsia="IRNazanin"/>
          <w:color w:val="111111"/>
          <w:sz w:val="28"/>
          <w:sz w:val="28"/>
          <w:szCs w:val="28"/>
          <w:rtl w:val="true"/>
          <w:lang w:bidi="fa-IR"/>
        </w:rPr>
        <w:t>دفن گرديد كه قبرش اكنون زيارت مى شود</w:t>
      </w:r>
      <w:r>
        <w:rPr>
          <w:rFonts w:eastAsia="IRNazanin" w:cs="IRNazanin"/>
          <w:color w:val="111111"/>
          <w:sz w:val="28"/>
          <w:szCs w:val="28"/>
          <w:rtl w:val="true"/>
          <w:lang w:bidi="fa-IR"/>
        </w:rPr>
        <w:t>.</w:t>
      </w:r>
      <w:r>
        <w:rPr>
          <w:rStyle w:val="FootnoteAnchor"/>
          <w:rtl w:val="true"/>
        </w:rPr>
        <w:footnoteReference w:id="2848"/>
      </w:r>
    </w:p>
    <w:p>
      <w:pPr>
        <w:pStyle w:val="BookText"/>
        <w:rPr/>
      </w:pPr>
      <w:r>
        <w:rPr>
          <w:rFonts w:ascii="IRNazanin" w:hAnsi="IRNazanin" w:eastAsia="IRNazanin"/>
          <w:color w:val="111111"/>
          <w:sz w:val="28"/>
          <w:sz w:val="28"/>
          <w:szCs w:val="28"/>
          <w:rtl w:val="true"/>
          <w:lang w:bidi="fa-IR"/>
        </w:rPr>
        <w:t xml:space="preserve">گفتنى است آنجا كه بر چاپ نجفِ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جواد، چهار جلدى، تا اوّل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چاپ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 نداشتم، نتوانستم دريابم كه چرا نسخۀ مورد استفادۀ اين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اندازه با يادداشت هاى مرحوم سيد عبد العزيز طباطبايى در معجم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پى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كتاب به عنوان جدّ هشتم شريف بغدادى معرّفى شده،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امام سجّاد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كه برادرش حسين، فرزند ذكورى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الشجرة المباركة،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او خواندم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فَضَمُّ يدِ المولود ساعةَ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الحرص المركّب في الحيّ‌ </w:t>
      </w:r>
    </w:p>
    <w:p>
      <w:pPr>
        <w:pStyle w:val="BookText"/>
        <w:rPr/>
      </w:pPr>
      <w:r>
        <w:rPr>
          <w:rFonts w:ascii="Amiri" w:hAnsi="Amiri" w:eastAsia="Amiri" w:cs="Amiri"/>
          <w:color w:val="111111"/>
          <w:sz w:val="28"/>
          <w:sz w:val="28"/>
          <w:szCs w:val="28"/>
          <w:rtl w:val="true"/>
          <w:lang w:bidi="ar-SA"/>
        </w:rPr>
        <w:t xml:space="preserve">و في بسطها عند الممات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فانظُروا أنّي خَرَجتُ بِلا شيّ‌</w:t>
      </w:r>
      <w:r>
        <w:rPr>
          <w:rStyle w:val="FootnoteAnchor"/>
          <w:rtl w:val="true"/>
        </w:rPr>
        <w:footnoteReference w:id="2849"/>
      </w:r>
    </w:p>
    <w:p>
      <w:pPr>
        <w:pStyle w:val="BookText"/>
        <w:rPr/>
      </w:pPr>
      <w:r>
        <w:rPr>
          <w:rFonts w:ascii="IRNazanin" w:hAnsi="IRNazanin" w:eastAsia="IRNazanin"/>
          <w:color w:val="111111"/>
          <w:sz w:val="28"/>
          <w:sz w:val="28"/>
          <w:szCs w:val="28"/>
          <w:rtl w:val="true"/>
          <w:lang w:bidi="fa-IR"/>
        </w:rPr>
        <w:t xml:space="preserve">منبع ديگر ما براى شناخت شريف بغدادى، گفته هاى صَفَدى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 حدّ زيادى به گزارش هاى سمعانى و ذهبى شبيه است، با تلخيص و با اين تفاوت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سَماع عالى و تصنيف هاى نيكو در حديث و شعر، توفيق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شهادت فرزندش ابو الرضا اطهر بن محمّد، سيد السادات و سيد بغداد، به سال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2850"/>
      </w:r>
    </w:p>
    <w:p>
      <w:pPr>
        <w:pStyle w:val="BookText"/>
        <w:rPr/>
      </w:pPr>
      <w:r>
        <w:rPr>
          <w:rFonts w:ascii="IRNazanin" w:hAnsi="IRNazanin" w:eastAsia="IRNazanin"/>
          <w:color w:val="111111"/>
          <w:sz w:val="28"/>
          <w:sz w:val="28"/>
          <w:szCs w:val="28"/>
          <w:rtl w:val="true"/>
          <w:lang w:bidi="fa-IR"/>
        </w:rPr>
        <w:t>و البته در مورد سيّد ابو الرضا، صفحۀ مستقلى نيز نگاشته است</w:t>
      </w:r>
      <w:r>
        <w:rPr>
          <w:rFonts w:eastAsia="IRNazanin" w:cs="IRNazanin"/>
          <w:color w:val="111111"/>
          <w:sz w:val="28"/>
          <w:szCs w:val="28"/>
          <w:rtl w:val="true"/>
          <w:lang w:bidi="fa-IR"/>
        </w:rPr>
        <w:t>.</w:t>
      </w:r>
      <w:r>
        <w:rPr>
          <w:rStyle w:val="FootnoteAnchor"/>
          <w:rtl w:val="true"/>
        </w:rPr>
        <w:footnoteReference w:id="2851"/>
      </w:r>
    </w:p>
    <w:p>
      <w:pPr>
        <w:pStyle w:val="BookText"/>
        <w:rPr/>
      </w:pPr>
      <w:r>
        <w:rPr>
          <w:rFonts w:ascii="Amiri" w:hAnsi="Amiri" w:eastAsia="Amiri" w:cs="Amiri"/>
          <w:color w:val="111111"/>
          <w:sz w:val="28"/>
          <w:sz w:val="28"/>
          <w:szCs w:val="28"/>
          <w:rtl w:val="true"/>
          <w:lang w:bidi="ar-SA"/>
        </w:rPr>
        <w:t xml:space="preserve">عبارت هاى يافعى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شريف، عيناً همان هاست كه در العبر آمده بود</w:t>
      </w:r>
      <w:r>
        <w:rPr>
          <w:rFonts w:eastAsia="Amiri" w:cs="Amiri" w:ascii="Amiri" w:hAnsi="Amiri"/>
          <w:color w:val="111111"/>
          <w:sz w:val="28"/>
          <w:szCs w:val="28"/>
          <w:rtl w:val="true"/>
          <w:lang w:bidi="ar-SA"/>
        </w:rPr>
        <w:t>.</w:t>
      </w:r>
      <w:r>
        <w:rPr>
          <w:rStyle w:val="FootnoteAnchor"/>
          <w:rtl w:val="true"/>
        </w:rPr>
        <w:footnoteReference w:id="2852"/>
      </w:r>
    </w:p>
    <w:p>
      <w:pPr>
        <w:pStyle w:val="BookText"/>
        <w:rPr/>
      </w:pPr>
      <w:r>
        <w:rPr>
          <w:rFonts w:ascii="Amiri" w:hAnsi="Amiri" w:eastAsia="Amiri" w:cs="Amiri"/>
          <w:color w:val="111111"/>
          <w:sz w:val="28"/>
          <w:sz w:val="28"/>
          <w:szCs w:val="28"/>
          <w:rtl w:val="true"/>
          <w:lang w:bidi="ar-SA"/>
        </w:rPr>
        <w:t xml:space="preserve">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خلاصه اى از روايات تاريخى ذهبى و ابن جوزى به دست مى دهد و افزونى اش، اين سه جمله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عقل كامل و فضيلت و جوان مردى شناخته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 ماوراءالنهر، بُستان او را به عاريت خواست تا در آن، تفريح كند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ابا كرد، پادشاه از او روى برگرداند و بر او خشم گرفت و دستگيرش نمود و او را در قلعۀ خويش زندانى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تصانيف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سماع عالى به من رسيده است</w:t>
      </w:r>
      <w:r>
        <w:rPr>
          <w:rFonts w:eastAsia="Amiri" w:cs="Amiri" w:ascii="Amiri" w:hAnsi="Amiri"/>
          <w:color w:val="111111"/>
          <w:sz w:val="28"/>
          <w:szCs w:val="28"/>
          <w:rtl w:val="true"/>
          <w:lang w:bidi="ar-SA"/>
        </w:rPr>
        <w:t>.</w:t>
      </w:r>
      <w:r>
        <w:rPr>
          <w:rStyle w:val="FootnoteAnchor"/>
          <w:rtl w:val="true"/>
        </w:rPr>
        <w:footnoteReference w:id="2853"/>
      </w:r>
    </w:p>
    <w:p>
      <w:pPr>
        <w:pStyle w:val="BookText"/>
        <w:rPr/>
      </w:pPr>
      <w:r>
        <w:rPr>
          <w:rFonts w:ascii="IRNazanin" w:hAnsi="IRNazanin" w:eastAsia="IRNazanin"/>
          <w:color w:val="111111"/>
          <w:sz w:val="28"/>
          <w:sz w:val="28"/>
          <w:szCs w:val="28"/>
          <w:rtl w:val="true"/>
          <w:lang w:bidi="fa-IR"/>
        </w:rPr>
        <w:t>همين جا بايد از چند نكتۀ پراكنده كه كاتب نسخۀ موجود عيون الأخبار، به نام يوسف بن عيسى بن على، از نزد خويش و يا از راه روايت راويان نسخه</w:t>
      </w:r>
      <w:r>
        <w:rPr>
          <w:rStyle w:val="FootnoteAnchor"/>
          <w:rtl w:val="true"/>
        </w:rPr>
        <w:footnoteReference w:id="2854"/>
      </w:r>
      <w:r>
        <w:rPr>
          <w:rFonts w:ascii="Amiri" w:hAnsi="Amiri" w:eastAsia="Amiri" w:cs="Amiri"/>
          <w:color w:val="111111"/>
          <w:sz w:val="28"/>
          <w:sz w:val="28"/>
          <w:szCs w:val="28"/>
          <w:rtl w:val="true"/>
          <w:lang w:bidi="ar-SA"/>
        </w:rPr>
        <w:t>عرضه مى دارد، ياد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الحسينى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رضي عنه </w:t>
      </w:r>
      <w:r>
        <w:rPr>
          <w:rFonts w:eastAsia="Amiri" w:cs="Amiri" w:ascii="Amiri" w:hAnsi="Amiri"/>
          <w:color w:val="111111"/>
          <w:sz w:val="28"/>
          <w:szCs w:val="28"/>
          <w:rtl w:val="true"/>
          <w:lang w:bidi="ar-SA"/>
        </w:rPr>
        <w:t>-.</w:t>
      </w:r>
      <w:r>
        <w:rPr>
          <w:rStyle w:val="FootnoteAnchor"/>
          <w:rtl w:val="true"/>
        </w:rPr>
        <w:footnoteReference w:id="2855"/>
      </w:r>
    </w:p>
    <w:p>
      <w:pPr>
        <w:pStyle w:val="BookText"/>
        <w:rPr/>
      </w:pPr>
      <w:r>
        <w:rPr>
          <w:rFonts w:ascii="IRNazanin" w:hAnsi="IRNazanin" w:eastAsia="IRNazanin"/>
          <w:color w:val="111111"/>
          <w:sz w:val="28"/>
          <w:sz w:val="28"/>
          <w:szCs w:val="28"/>
          <w:rtl w:val="true"/>
          <w:lang w:bidi="fa-IR"/>
        </w:rPr>
        <w:t xml:space="preserve">اين نسخه با نسخه اى كه نزد شيخ تقى الدين حسن بن احمد بن حمزة بن على سُلَمى در دهۀ آخر جمادى اوّل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بود، به قدر طاقت مقابله گرديد، طبق روايت مُجاز او از ابو العبّاس احمد بن فضل بن محمّد بن عبد الله مميّز، به روايت او از مصنّف شريف</w:t>
      </w:r>
      <w:r>
        <w:rPr>
          <w:rFonts w:eastAsia="IRNazanin" w:cs="IRNazanin"/>
          <w:color w:val="111111"/>
          <w:sz w:val="28"/>
          <w:szCs w:val="28"/>
          <w:rtl w:val="true"/>
          <w:lang w:bidi="fa-IR"/>
        </w:rPr>
        <w:t>.</w:t>
      </w:r>
      <w:r>
        <w:rPr>
          <w:rStyle w:val="FootnoteAnchor"/>
          <w:rtl w:val="true"/>
        </w:rPr>
        <w:footnoteReference w:id="2856"/>
      </w:r>
    </w:p>
    <w:p>
      <w:pPr>
        <w:pStyle w:val="BookText"/>
        <w:rPr/>
      </w:pP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طبقۀ پانزدهم حافظان حديث، از شريف، نام مى بَرد كه تعبيرات او، به نظر، برگرفته از تاريخ الإسلام ذهبى اند</w:t>
      </w:r>
      <w:r>
        <w:rPr>
          <w:rFonts w:eastAsia="IRNazanin" w:cs="IRNazanin"/>
          <w:color w:val="111111"/>
          <w:sz w:val="28"/>
          <w:szCs w:val="28"/>
          <w:rtl w:val="true"/>
          <w:lang w:bidi="fa-IR"/>
        </w:rPr>
        <w:t>.</w:t>
      </w:r>
      <w:r>
        <w:rPr>
          <w:rStyle w:val="FootnoteAnchor"/>
          <w:rtl w:val="true"/>
        </w:rPr>
        <w:footnoteReference w:id="2857"/>
      </w:r>
    </w:p>
    <w:p>
      <w:pPr>
        <w:pStyle w:val="BookText"/>
        <w:rPr/>
      </w:pPr>
      <w:r>
        <w:rPr>
          <w:rFonts w:ascii="IRNazanin" w:hAnsi="IRNazanin" w:eastAsia="IRNazanin"/>
          <w:color w:val="111111"/>
          <w:sz w:val="28"/>
          <w:sz w:val="28"/>
          <w:szCs w:val="28"/>
          <w:rtl w:val="true"/>
          <w:lang w:bidi="fa-IR"/>
        </w:rPr>
        <w:t xml:space="preserve">ابن العماد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گزارشى مختصر از زندگى شريف بغدادى ارائه كرده كه ظاهراً بر گرفته از العبر است</w:t>
      </w:r>
      <w:r>
        <w:rPr>
          <w:rFonts w:eastAsia="IRNazanin" w:cs="IRNazanin"/>
          <w:color w:val="111111"/>
          <w:sz w:val="28"/>
          <w:szCs w:val="28"/>
          <w:rtl w:val="true"/>
          <w:lang w:bidi="fa-IR"/>
        </w:rPr>
        <w:t>.</w:t>
      </w:r>
      <w:r>
        <w:rPr>
          <w:rStyle w:val="FootnoteAnchor"/>
          <w:rtl w:val="true"/>
        </w:rPr>
        <w:footnoteReference w:id="28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 اينجا آورديم، همۀ داده هاى تاريخى اى است كه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مؤلّف عيون الأخبار، به چشم </w:t>
      </w:r>
      <w:bookmarkStart w:id="369" w:name="pg17234_194652"/>
    </w:p>
    <w:p>
      <w:pPr>
        <w:pStyle w:val="BookText"/>
        <w:rPr/>
      </w:pPr>
      <w:bookmarkEnd w:id="369"/>
      <w:r>
        <w:rPr>
          <w:rFonts w:ascii="IRNazanin" w:hAnsi="IRNazanin" w:eastAsia="IRNazanin"/>
          <w:color w:val="111111"/>
          <w:sz w:val="28"/>
          <w:sz w:val="28"/>
          <w:szCs w:val="28"/>
          <w:rtl w:val="true"/>
          <w:lang w:bidi="fa-IR"/>
        </w:rPr>
        <w:t>نگارندۀ اين سطور،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اطلاعات پراكنده اى دربارۀ مشايخ، راويان، خاندان و آثار او در دست است كه ذيل عناوين بعدى به تدوين آنها خواهيم پرداخت</w:t>
      </w:r>
      <w:r>
        <w:rPr>
          <w:rFonts w:eastAsia="IRNazanin" w:cs="IRNazanin"/>
          <w:color w:val="111111"/>
          <w:sz w:val="28"/>
          <w:szCs w:val="28"/>
          <w:rtl w:val="true"/>
          <w:lang w:bidi="fa-IR"/>
        </w:rPr>
        <w:t>.</w:t>
      </w:r>
    </w:p>
    <w:p>
      <w:pPr>
        <w:pStyle w:val="Heading4"/>
        <w:numPr>
          <w:ilvl w:val="3"/>
          <w:numId w:val="1"/>
        </w:numPr>
        <w:rPr/>
      </w:pPr>
      <w:bookmarkStart w:id="370" w:name="__RefHeading___Toc3265030_1280447820"/>
      <w:bookmarkStart w:id="371" w:name="_Toc134"/>
      <w:bookmarkEnd w:id="370"/>
      <w:r>
        <w:rPr>
          <w:rtl w:val="true"/>
        </w:rPr>
        <w:t>مشايخ و راويان مصنّف</w:t>
      </w:r>
      <w:bookmarkEnd w:id="371"/>
    </w:p>
    <w:p>
      <w:pPr>
        <w:pStyle w:val="BookText"/>
        <w:rPr/>
      </w:pPr>
      <w:r>
        <w:rPr>
          <w:rFonts w:ascii="IRNazanin" w:hAnsi="IRNazanin" w:eastAsia="IRNazanin"/>
          <w:color w:val="111111"/>
          <w:sz w:val="28"/>
          <w:sz w:val="28"/>
          <w:szCs w:val="28"/>
          <w:rtl w:val="true"/>
          <w:lang w:bidi="fa-IR"/>
        </w:rPr>
        <w:t xml:space="preserve">اطلاع يافتن از همۀ مشايخ و راويان محدّثى كه در چهار مركز بزرگ علمى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اصفهان، نيشابور و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گفته و شنيده است، آرزوى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تنها به اخبارى كه دربارۀ مشايخ و راويان شريف بغدادى به دست ما رسيده، اكتفا مى كنيم؛ گرچه مى دانيم از خلال اسناد متون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از لابه لاى كتاب خود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با ارزش ديگرى قابل دستيابى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مشايخ او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محمّد بن زيد،</w:t>
      </w:r>
      <w:r>
        <w:rPr>
          <w:rStyle w:val="FootnoteAnchor"/>
          <w:rtl w:val="true"/>
        </w:rPr>
        <w:footnoteReference w:id="28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استادش ابو بكر خطيب بغدادى،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ديگرش ابو العبّاس جعفر بن محمد مستغفرى،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حُرفى،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 الله احمد بن عبد الله مَحاملى،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بكر بَرْقانى،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صَقر كنانى،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هَمَدانى،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على حسن بن احمد بن ابراهيم فارسى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غَيلان،</w:t>
      </w:r>
      <w:r>
        <w:rPr>
          <w:rStyle w:val="FootnoteAnchor"/>
          <w:rtl w:val="true"/>
        </w:rPr>
        <w:footnoteReference w:id="28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واسطى،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هنّاد نَسَفى</w:t>
      </w:r>
      <w:r>
        <w:rPr>
          <w:rFonts w:eastAsia="Amiri" w:cs="Amiri" w:ascii="Amiri" w:hAnsi="Amiri"/>
          <w:color w:val="111111"/>
          <w:sz w:val="28"/>
          <w:szCs w:val="28"/>
          <w:rtl w:val="true"/>
          <w:lang w:bidi="ar-SA"/>
        </w:rPr>
        <w:t>.</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برخى راويان او نيز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او ابو بكر خطيب بغدادى،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ديگرش ابو العبّاس جعفر بن محمّد مستغفرى،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الفتح احمد بن حسين اديب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داراى اجازه از 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ايّوب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 بن طاهر مستملى شَحّامى،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هبة اللّٰه بن سهل سَيّدى،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الأسعد هبة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القُشيرى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طالب محمّد بن عبد الرحمن حِيرى،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المعالى محمّد بن نصر بن منصور خطيب مَدينى،</w:t>
      </w:r>
      <w:r>
        <w:rPr>
          <w:rStyle w:val="FootnoteAnchor"/>
          <w:rtl w:val="true"/>
        </w:rPr>
        <w:footnoteReference w:id="28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 الله إسماعيل بن عبد الغافر فارسى نيشابورى،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الحسن عبد الغافر بن اسماعيل،</w:t>
      </w:r>
      <w:r>
        <w:rPr>
          <w:rStyle w:val="FootnoteAnchor"/>
          <w:rtl w:val="true"/>
        </w:rPr>
        <w:footnoteReference w:id="286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حفص عمر بن محمّد بن على سَرَخسى،</w:t>
      </w:r>
      <w:r>
        <w:rPr>
          <w:rStyle w:val="FootnoteAnchor"/>
          <w:rtl w:val="true"/>
        </w:rPr>
        <w:footnoteReference w:id="286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الحسن على بن محمّد كرمانى سمرقندى،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الحسن على بن محمد صُكوكى مَروزى سمرقندى،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حفص عمر بن محمّد بن عبد الجليل خُزاعى سمرقندى،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عبد الرحمن كَرمينى سمرقندى،</w:t>
      </w:r>
      <w:r>
        <w:rPr>
          <w:rStyle w:val="FootnoteAnchor"/>
          <w:rtl w:val="true"/>
        </w:rPr>
        <w:footnoteReference w:id="286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الحسن إسماعيل بن صاعد سمرقندى،</w:t>
      </w:r>
      <w:r>
        <w:rPr>
          <w:rStyle w:val="FootnoteAnchor"/>
          <w:rtl w:val="true"/>
        </w:rPr>
        <w:footnoteReference w:id="286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بكر محمّد بن عبد الله سُرخَكَتى،</w:t>
      </w:r>
      <w:r>
        <w:rPr>
          <w:rStyle w:val="FootnoteAnchor"/>
          <w:rtl w:val="true"/>
        </w:rPr>
        <w:footnoteReference w:id="286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حسن بن ابى على خَوْسْتى طخارستانى،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الفتح احمد بن حسين بن عبد الرحمن فَرابى،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حفص عمر بن ابى الحارث مِيغَنى</w:t>
      </w:r>
      <w:r>
        <w:rPr>
          <w:rFonts w:eastAsia="Amiri" w:cs="Amiri" w:ascii="Amiri" w:hAnsi="Amiri"/>
          <w:color w:val="111111"/>
          <w:sz w:val="28"/>
          <w:szCs w:val="28"/>
          <w:rtl w:val="true"/>
          <w:lang w:bidi="ar-SA"/>
        </w:rPr>
        <w:t>.</w:t>
      </w:r>
      <w:r>
        <w:rPr>
          <w:rStyle w:val="FootnoteAnchor"/>
          <w:rtl w:val="true"/>
        </w:rPr>
        <w:footnoteReference w:id="2868"/>
      </w:r>
      <w:bookmarkStart w:id="372" w:name="pg17234_194655"/>
    </w:p>
    <w:p>
      <w:pPr>
        <w:pStyle w:val="Heading4"/>
        <w:numPr>
          <w:ilvl w:val="3"/>
          <w:numId w:val="1"/>
        </w:numPr>
        <w:rPr/>
      </w:pPr>
      <w:bookmarkStart w:id="373" w:name="__RefHeading___Toc3265032_1280447820"/>
      <w:bookmarkStart w:id="374" w:name="_Toc135"/>
      <w:bookmarkEnd w:id="372"/>
      <w:bookmarkEnd w:id="373"/>
      <w:r>
        <w:rPr>
          <w:rtl w:val="true"/>
        </w:rPr>
        <w:t>مذهب وى</w:t>
      </w:r>
      <w:bookmarkEnd w:id="374"/>
    </w:p>
    <w:p>
      <w:pPr>
        <w:pStyle w:val="BookText"/>
        <w:rPr/>
      </w:pPr>
      <w:r>
        <w:rPr>
          <w:rFonts w:ascii="IRNazanin" w:hAnsi="IRNazanin" w:eastAsia="IRNazanin"/>
          <w:color w:val="111111"/>
          <w:sz w:val="28"/>
          <w:sz w:val="28"/>
          <w:szCs w:val="28"/>
          <w:rtl w:val="true"/>
          <w:lang w:bidi="fa-IR"/>
        </w:rPr>
        <w:t>اگرچه تا آنجا كه جستجو شد، تصريحى بر مذهب شريف بغدادى نيافتيم، امّا گمان مى كنم دلايل و شواهد كافى بر اهل سنّت بودن وى در دست است و بر شافعى بودن او نيز قرائنى چند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دلايل، شواهد و قرائن ما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 او، به قرار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و مربّى اصلى او، خطيب بغدادى، از بزرگان مذهب شافعى است</w:t>
      </w:r>
      <w:r>
        <w:rPr>
          <w:rFonts w:eastAsia="IRNazanin" w:cs="IRNazanin"/>
          <w:color w:val="111111"/>
          <w:sz w:val="28"/>
          <w:szCs w:val="28"/>
          <w:rtl w:val="true"/>
          <w:lang w:bidi="fa-IR"/>
        </w:rPr>
        <w:t>.</w:t>
      </w:r>
      <w:r>
        <w:rPr>
          <w:rStyle w:val="FootnoteAnchor"/>
          <w:rtl w:val="true"/>
        </w:rPr>
        <w:footnoteReference w:id="28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 مشايخ او، شافعيان شناخته شده هستند،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شادان و ابو بكر بَرقانى و ابو عبد الله مَحاملى</w:t>
      </w:r>
      <w:r>
        <w:rPr>
          <w:rFonts w:eastAsia="Amiri" w:cs="Amiri" w:ascii="Amiri" w:hAnsi="Amiri"/>
          <w:color w:val="111111"/>
          <w:sz w:val="28"/>
          <w:szCs w:val="28"/>
          <w:rtl w:val="true"/>
          <w:lang w:bidi="ar-SA"/>
        </w:rPr>
        <w:t>.</w:t>
      </w:r>
      <w:r>
        <w:rPr>
          <w:rStyle w:val="FootnoteAnchor"/>
          <w:rtl w:val="true"/>
        </w:rPr>
        <w:footnoteReference w:id="28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راويان او، شافعيانِ شناخته شده 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ايّوب هَمَدانى، ابن القُشَيرى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حفص سرخسى، اسماعيل بن عبد الغافر و پسرش عبد الغافر</w:t>
      </w:r>
      <w:r>
        <w:rPr>
          <w:rFonts w:eastAsia="IRNazanin" w:cs="IRNazanin"/>
          <w:color w:val="111111"/>
          <w:sz w:val="28"/>
          <w:szCs w:val="28"/>
          <w:rtl w:val="true"/>
          <w:lang w:bidi="fa-IR"/>
        </w:rPr>
        <w:t>.</w:t>
      </w:r>
      <w:r>
        <w:rPr>
          <w:rStyle w:val="FootnoteAnchor"/>
          <w:rtl w:val="true"/>
        </w:rPr>
        <w:footnoteReference w:id="28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احوال و آثار او، در منابع مهم تاريخ و رجال اهل سنّتْ آمده است و تعريض و كنايه و طعنى دربارۀ وابستگى احتمالى </w:t>
      </w:r>
    </w:p>
    <w:p>
      <w:pPr>
        <w:pStyle w:val="BookText"/>
        <w:rPr/>
      </w:pPr>
      <w:r>
        <w:rPr>
          <w:rFonts w:ascii="IRNazanin" w:hAnsi="IRNazanin" w:eastAsia="IRNazanin"/>
          <w:color w:val="111111"/>
          <w:sz w:val="28"/>
          <w:sz w:val="28"/>
          <w:szCs w:val="28"/>
          <w:rtl w:val="true"/>
          <w:lang w:bidi="fa-IR"/>
        </w:rPr>
        <w:t>او به شيعه يا رافضه ديده نمى شود؛ بلكه در اين منابع، هيچ گونه قدح يا تضعيف و يا جرح و نقدى دربارۀ وى مشاهده نمى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يك از منابع اصلى تراجم و رجال شيعه تا دورۀ معاصر، نامى از وى نرفته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 او در دربارهاى سمرقند و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مشاور يا 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مؤيّد اهل سنّت بودن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گفتن او در سال هاى پيش از مرگش در دو جامع نيشابور، مؤيّد شافعى بودن اوست؛ چرا كه در اين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دوم وزارت خواجه نظام الملك طوسى، مؤسس نظاميۀ نيشابور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نيشابور، مركز اصلى فقه و حديث شافعى در شرق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نظاميۀ نيشابور، پايگاه ترويج مذهب شافعى شمرده مى شد و دو امام بزرگ شافعيان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الحرمين عبد الملك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القاسم عبد الكريم قُشَيرى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كرسى درس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نسبت كتاب عيون الأخبار را به وى بپذيريم، اهل سنّت بودن او قطعى خواهد شد؛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بسيارى از احاديث اين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احتمالاً اين عبارت شيخ آقابزرگ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بالخطيب و روى نسخة الخطب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أعلام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تصحيف همان عبارت سمعانى است كه ذهبى در سير أعلام النبلاء و تاريخ الإسلام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بالخطيب و سمع عنه الخطيب</w:t>
      </w:r>
      <w:r>
        <w:rPr>
          <w:rFonts w:eastAsia="IRNazanin" w:cs="IRNazanin"/>
          <w:color w:val="111111"/>
          <w:sz w:val="28"/>
          <w:szCs w:val="28"/>
          <w:rtl w:val="true"/>
          <w:lang w:bidi="fa-IR"/>
        </w:rPr>
        <w:t>».</w:t>
      </w:r>
      <w:bookmarkStart w:id="375" w:name="pg17234_194657"/>
    </w:p>
    <w:p>
      <w:pPr>
        <w:pStyle w:val="BookText"/>
        <w:rPr/>
      </w:pPr>
      <w:bookmarkEnd w:id="375"/>
      <w:r>
        <w:rPr>
          <w:rFonts w:ascii="IRNazanin" w:hAnsi="IRNazanin" w:eastAsia="IRNazanin"/>
          <w:color w:val="111111"/>
          <w:sz w:val="28"/>
          <w:sz w:val="28"/>
          <w:szCs w:val="28"/>
          <w:rtl w:val="true"/>
          <w:lang w:bidi="fa-IR"/>
        </w:rPr>
        <w:t>كتاب، در فضيلت و منقبت خلفاى سه گانه و صحابۀ همفكر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مواردى از كتاب، به نقل مؤيِّداتى از صحيحين مى پردازد</w:t>
      </w:r>
      <w:r>
        <w:rPr>
          <w:rFonts w:eastAsia="IRNazanin" w:cs="IRNazanin"/>
          <w:color w:val="111111"/>
          <w:sz w:val="28"/>
          <w:szCs w:val="28"/>
          <w:rtl w:val="true"/>
          <w:lang w:bidi="fa-IR"/>
        </w:rPr>
        <w:t>.</w:t>
      </w:r>
      <w:r>
        <w:rPr>
          <w:rStyle w:val="FootnoteAnchor"/>
          <w:rtl w:val="true"/>
        </w:rPr>
        <w:footnoteReference w:id="2872"/>
      </w:r>
      <w:r>
        <w:rPr>
          <w:rFonts w:ascii="Amiri" w:hAnsi="Amiri" w:eastAsia="Amiri" w:cs="Amiri"/>
          <w:color w:val="111111"/>
          <w:sz w:val="28"/>
          <w:sz w:val="28"/>
          <w:szCs w:val="28"/>
          <w:rtl w:val="true"/>
          <w:lang w:bidi="ar-SA"/>
        </w:rPr>
        <w:t xml:space="preserve">ثالثاً تعابير او دربارۀ امامان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شيوۀ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اين كه رجال اسناد او غالباً راويان اهل سنّت اند، در همه جاى نسخه مشهود است</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3265034_1280447820"/>
      <w:bookmarkStart w:id="377" w:name="_Toc136"/>
      <w:bookmarkEnd w:id="376"/>
      <w:r>
        <w:rPr>
          <w:rtl w:val="true"/>
        </w:rPr>
        <w:t>خاندان وى</w:t>
      </w:r>
      <w:bookmarkEnd w:id="377"/>
    </w:p>
    <w:p>
      <w:pPr>
        <w:pStyle w:val="BookText"/>
        <w:rPr/>
      </w:pPr>
      <w:r>
        <w:rPr>
          <w:rFonts w:ascii="IRNazanin" w:hAnsi="IRNazanin" w:eastAsia="IRNazanin"/>
          <w:color w:val="111111"/>
          <w:sz w:val="28"/>
          <w:sz w:val="28"/>
          <w:szCs w:val="28"/>
          <w:rtl w:val="true"/>
          <w:lang w:bidi="fa-IR"/>
        </w:rPr>
        <w:t xml:space="preserve">تبار محمّد بن محمدِ شريف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آغاز اين نوشتار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 على بن الحسين عليه السلام مى رسد و تراجم نگاران و رجاليان هم كيش او، در نَسَبش اختلافى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اطلاع يافتن از كليات احوال اجداد وى تا امامان اهل بيت، با مراجعه به كتب اَنساب علويان و آل ابى طالب</w:t>
      </w:r>
      <w:r>
        <w:rPr>
          <w:rStyle w:val="FootnoteAnchor"/>
          <w:rtl w:val="true"/>
        </w:rPr>
        <w:footnoteReference w:id="2873"/>
      </w:r>
    </w:p>
    <w:p>
      <w:pPr>
        <w:pStyle w:val="BookText"/>
        <w:rPr/>
      </w:pPr>
      <w:r>
        <w:rPr>
          <w:rFonts w:ascii="Amiri" w:hAnsi="Amiri" w:eastAsia="Amiri" w:cs="Amiri"/>
          <w:color w:val="111111"/>
          <w:sz w:val="28"/>
          <w:sz w:val="28"/>
          <w:szCs w:val="28"/>
          <w:rtl w:val="true"/>
          <w:lang w:bidi="ar-SA"/>
        </w:rPr>
        <w:t xml:space="preserve">فخر الدين رازى، در الشجرة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شجرۀ خاندان شريف بغدادى را به روشنى ترسيم كرده و آنها را با عناوين و القاب، شناسانده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فندق نيز در 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خاندان هاى سادات و شُرفاى ماوراءالنهر را كه غالباً حسينى اند، فهرست و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مقدور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زيد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حالى در هيچ يك از منابع پيش گفته نيافتم؛ جز آن كه مى 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بوده و فرزندش از او روايت كرده و حديث شنيده است؛</w:t>
      </w:r>
      <w:r>
        <w:rPr>
          <w:rStyle w:val="FootnoteAnchor"/>
          <w:rtl w:val="true"/>
        </w:rPr>
        <w:footnoteReference w:id="2874"/>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صاحب تأليف بوده است؛</w:t>
      </w:r>
      <w:r>
        <w:rPr>
          <w:rStyle w:val="FootnoteAnchor"/>
          <w:rtl w:val="true"/>
        </w:rPr>
        <w:footnoteReference w:id="2875"/>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عَلَم الهدى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راوىِ مشتركى به 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القاسم صاعد بن عُمر رَمْلى داشته است؛</w:t>
      </w:r>
      <w:r>
        <w:rPr>
          <w:rStyle w:val="FootnoteAnchor"/>
          <w:rtl w:val="true"/>
        </w:rPr>
        <w:footnoteReference w:id="2876"/>
      </w:r>
    </w:p>
    <w:p>
      <w:pPr>
        <w:pStyle w:val="BookText"/>
        <w:rPr/>
      </w:pPr>
      <w:r>
        <w:rPr>
          <w:rFonts w:ascii="IRNazanin" w:hAnsi="IRNazanin" w:eastAsia="IRNazanin"/>
          <w:color w:val="111111"/>
          <w:sz w:val="28"/>
          <w:sz w:val="28"/>
          <w:szCs w:val="28"/>
          <w:rtl w:val="true"/>
          <w:lang w:bidi="fa-IR"/>
        </w:rPr>
        <w:t xml:space="preserve">گفتنى است اين كه شيخ آقابزرگ تهرانى محمّد بن زيد حسينى را در شمار اعلام شيعه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أعلام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شايد ناشى از همين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اضافۀ نسب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877"/>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ذى حجّۀ سال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در قيد حيات بوده و پيش از تأليف عيون الأخبار، در گذشته است</w:t>
      </w:r>
      <w:r>
        <w:rPr>
          <w:rFonts w:eastAsia="IRNazanin" w:cs="IRNazanin"/>
          <w:color w:val="111111"/>
          <w:sz w:val="28"/>
          <w:szCs w:val="28"/>
          <w:rtl w:val="true"/>
          <w:lang w:bidi="fa-IR"/>
        </w:rPr>
        <w:t>.</w:t>
      </w:r>
      <w:r>
        <w:rPr>
          <w:rStyle w:val="FootnoteAnchor"/>
          <w:rtl w:val="true"/>
        </w:rPr>
        <w:footnoteReference w:id="28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دربارۀ فرزند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اطهر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الغافر فارسى و ذهبى و صَفَدى، روايات مشابهى آورده اند كه در اينجا به روايت عبد الغافر، بسنده مى 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سيّد السادات، ابو الرضا اطهر بن محمّد بن محمّد، داراى حشمت و دولت و مال و جاه برتر، كنارگذارندۀ رسم ها و عادت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فاضل ترين و ثروتمندترين سادات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سَماع عالى و تصنيف هاى نيكو در حديث و شعر و دربارۀ اين مسلك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 السرّى</w:t>
      </w:r>
      <w:r>
        <w:rPr>
          <w:rFonts w:eastAsia="Amiri" w:cs="Amiri" w:ascii="Amiri" w:hAnsi="Amiri"/>
          <w:color w:val="111111"/>
          <w:sz w:val="28"/>
          <w:szCs w:val="28"/>
          <w:rtl w:val="true"/>
          <w:lang w:bidi="ar-SA"/>
        </w:rPr>
        <w:t>)</w:t>
      </w:r>
      <w:r>
        <w:rPr>
          <w:rStyle w:val="FootnoteAnchor"/>
          <w:rtl w:val="true"/>
        </w:rPr>
        <w:footnoteReference w:id="287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پدرش، وارد نيشابور شد و سپرده ها و اندوخته هاى او را خواست و ستاند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منزلتش هر روز، افزون مى شد و كارش بالا گرفت، تا آنجا كه به مرتبۀ پادشاهى رسيد و در برابر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شيطان حكومت، در سرش تخم گذاشت و جوجه بر آورد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شخصيّت و رفتار، بزرگى طلب و صريح اللهجه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همّتش به تمامى مصروفِ كسب حكومت بود، تا آنجا كه شنيدم به فرمان وى، سكّه به نامش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از ياران و چاكران و پيروان خويش را سازماندهى كرد و منطقۀ حكومتش را سامان داد، و خراج گرفت و پخش كرد، تا آن كه روزگارش سپرى شد و پيمانۀ عمرش لبريز گرديد و آن كه دشمنش مى داشت، بر وى </w:t>
      </w:r>
      <w:bookmarkStart w:id="378" w:name="pg17234_194660"/>
    </w:p>
    <w:p>
      <w:pPr>
        <w:pStyle w:val="BookText"/>
        <w:rPr/>
      </w:pPr>
      <w:bookmarkEnd w:id="378"/>
      <w:r>
        <w:rPr>
          <w:rFonts w:ascii="IRNazanin" w:hAnsi="IRNazanin" w:eastAsia="IRNazanin"/>
          <w:color w:val="111111"/>
          <w:sz w:val="28"/>
          <w:sz w:val="28"/>
          <w:szCs w:val="28"/>
          <w:rtl w:val="true"/>
          <w:lang w:bidi="fa-IR"/>
        </w:rPr>
        <w:t xml:space="preserve">چيره شد و در خون او كوشيد و او را از ميان به نيم كرده،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 و بر اموال و خدمتكاران او چنگ انداخت و داستانش بر سر زبان ها افتاد و از آنان، كسى بر جا نماند</w:t>
      </w:r>
      <w:r>
        <w:rPr>
          <w:rFonts w:eastAsia="IRNazanin" w:cs="IRNazanin"/>
          <w:color w:val="111111"/>
          <w:sz w:val="28"/>
          <w:szCs w:val="28"/>
          <w:rtl w:val="true"/>
          <w:lang w:bidi="fa-IR"/>
        </w:rPr>
        <w:t>.</w:t>
      </w:r>
      <w:r>
        <w:rPr>
          <w:rStyle w:val="FootnoteAnchor"/>
          <w:rtl w:val="true"/>
        </w:rPr>
        <w:footnoteReference w:id="2880"/>
      </w:r>
      <w:r>
        <w:rPr>
          <w:rFonts w:ascii="Amiri" w:hAnsi="Amiri" w:eastAsia="Amiri" w:cs="Amiri"/>
          <w:color w:val="111111"/>
          <w:sz w:val="28"/>
          <w:sz w:val="28"/>
          <w:szCs w:val="28"/>
          <w:rtl w:val="true"/>
          <w:lang w:bidi="ar-SA"/>
        </w:rPr>
        <w:t xml:space="preserve">كشته شدن او، به سال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2881"/>
      </w:r>
    </w:p>
    <w:p>
      <w:pPr>
        <w:pStyle w:val="BookText"/>
        <w:rPr/>
      </w:pPr>
      <w:r>
        <w:rPr>
          <w:rFonts w:ascii="IRNazanin" w:hAnsi="IRNazanin" w:eastAsia="IRNazanin"/>
          <w:color w:val="111111"/>
          <w:sz w:val="28"/>
          <w:sz w:val="28"/>
          <w:szCs w:val="28"/>
          <w:rtl w:val="true"/>
          <w:lang w:bidi="fa-IR"/>
        </w:rPr>
        <w:t>شايان ذكر است كه نقل صَفَدى دربارۀ او، تا حدّى متفاوت با گزارش عبد الغافر و 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امكان اندك وجود دارد كه پاره اى عبارات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پدر وى باشد كه محقّقان اين كتاب ها در تقطيع جملات و نشانه گذارى متن، آنها را با اوصاف وى درآميخته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چند نكتۀ متفاوتى را كه نجم الدين عمر بن محمد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وى آورده است، نمى توان نا ديده گرفت، آنجا كه او را در زمرۀ علما و محدّثان سمرقند بر مى شمارد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اجل، ذو الفخرين، ابو الرضا اطهر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چهارم رمضان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و در مقبرۀ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جاكرديزه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نَسَفى برايم از او روايت كرد و آن حديث را ابو الرضا در نيشابور، از حافظ ابو بكر محمّد بن اسماعيل تفليسى سَماع نموده بود، و او از</w:t>
      </w:r>
      <w:r>
        <w:rPr>
          <w:rFonts w:eastAsia="IRNazanin" w:cs="IRNazanin"/>
          <w:color w:val="111111"/>
          <w:sz w:val="28"/>
          <w:szCs w:val="28"/>
          <w:rtl w:val="true"/>
          <w:lang w:bidi="fa-IR"/>
        </w:rPr>
        <w:t>....</w:t>
      </w:r>
      <w:r>
        <w:rPr>
          <w:rStyle w:val="FootnoteAnchor"/>
          <w:rtl w:val="true"/>
        </w:rPr>
        <w:footnoteReference w:id="2882"/>
      </w:r>
    </w:p>
    <w:p>
      <w:pPr>
        <w:pStyle w:val="Heading4"/>
        <w:numPr>
          <w:ilvl w:val="3"/>
          <w:numId w:val="1"/>
        </w:numPr>
        <w:rPr/>
      </w:pPr>
      <w:bookmarkStart w:id="379" w:name="__RefHeading___Toc3265036_1280447820"/>
      <w:bookmarkStart w:id="380" w:name="_Toc137"/>
      <w:bookmarkEnd w:id="379"/>
      <w:r>
        <w:rPr>
          <w:rtl w:val="true"/>
        </w:rPr>
        <w:t>دربارۀ نسبت كتاب به مصنّف</w:t>
      </w:r>
      <w:bookmarkEnd w:id="38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در هيچ يك از فهرست ها، فهرست نامه ها، كتابشناسى ها </w:t>
      </w:r>
    </w:p>
    <w:p>
      <w:pPr>
        <w:pStyle w:val="BookText"/>
        <w:rPr/>
      </w:pPr>
      <w:r>
        <w:rPr>
          <w:rFonts w:ascii="Amiri" w:hAnsi="Amiri" w:eastAsia="Amiri" w:cs="Amiri"/>
          <w:color w:val="111111"/>
          <w:sz w:val="28"/>
          <w:sz w:val="28"/>
          <w:szCs w:val="28"/>
          <w:rtl w:val="true"/>
          <w:lang w:bidi="ar-SA"/>
        </w:rPr>
        <w:t>و يا منابع نسخه شناسى مورد مراجعه، نديده ام كه عيون الأخبار في مناقب الأخيار را به محمّد بن محمّد بن زيد، نسبت داده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شايد بدان سبب باشد كه بر پيشانى تنها نسخۀ موجود از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المعالي محمّد بن على الحسيني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نامى كه ذهن فهرست نگاران و نسخه شناسان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ذهن نگارندۀ اين سطور را براى مدّت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واقعى و نام بُردار اثر، دور نگه داشت، به ويژه كه پاى دو قرينۀ برخلافْ در ميان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فهرست نگاران مسلمان، كه مؤلّف اثر را درگذشتۀ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اند؛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عالمى محدّث و مُسنِد، به همين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المعالي محمّد بن على الهاشمي البغدادي، السيّد الشريف النقيب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عصر مى زيسته و به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اين دو قرينه،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دربارۀ مورد اوّل، بايد اشاره كنم كه جئورجيو لِوى دلّاويدا در فهرست نسخه هاى خطّى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كتابخانه واتيكان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نگهدارى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جملات سطور نخست نسخه، به درستى اشاره كرده كه مصنِّف، به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زنده بوده و ملاقاتى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ملاقات مصنّف با محمّد بن زيد در ذى حجّۀ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3"/>
      </w:r>
    </w:p>
    <w:p>
      <w:pPr>
        <w:pStyle w:val="BookText"/>
        <w:rPr/>
      </w:pPr>
      <w:r>
        <w:rPr>
          <w:rFonts w:ascii="IRNazanin" w:hAnsi="IRNazanin" w:eastAsia="IRNazanin"/>
          <w:color w:val="111111"/>
          <w:sz w:val="28"/>
          <w:sz w:val="28"/>
          <w:szCs w:val="28"/>
          <w:rtl w:val="true"/>
          <w:lang w:bidi="fa-IR"/>
        </w:rPr>
        <w:t xml:space="preserve">براى ارتباط با كتابخانۀ بزرگ واتيكان، به پايگاه هاى زير در شبكۀ جهانى اطلاع 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http://www.vatican.va</w:t>
      </w:r>
    </w:p>
    <w:p>
      <w:pPr>
        <w:pStyle w:val="BookText"/>
        <w:rPr/>
      </w:pPr>
      <w:r>
        <w:rPr>
          <w:rFonts w:eastAsia="Times New Roman" w:cs="Times New Roman" w:ascii="Times New Roman" w:hAnsi="Times New Roman"/>
          <w:color w:val="111111"/>
          <w:sz w:val="28"/>
          <w:szCs w:val="28"/>
          <w:lang w:val="en-US" w:bidi="en-US"/>
        </w:rPr>
        <w:t>http://www.anri.com/English/nativity/Vatican.html</w:t>
      </w:r>
    </w:p>
    <w:p>
      <w:pPr>
        <w:pStyle w:val="BookText"/>
        <w:rPr/>
      </w:pPr>
      <w:r>
        <w:rPr>
          <w:rFonts w:ascii="Amiri" w:hAnsi="Amiri" w:eastAsia="Amiri" w:cs="Amiri"/>
          <w:color w:val="111111"/>
          <w:sz w:val="28"/>
          <w:sz w:val="28"/>
          <w:szCs w:val="28"/>
          <w:rtl w:val="true"/>
          <w:lang w:bidi="ar-SA"/>
        </w:rPr>
        <w:t>امّا ظاهراً فؤاد 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رضا</w:t>
      </w:r>
    </w:p>
    <w:p>
      <w:pPr>
        <w:pStyle w:val="BookText"/>
        <w:rPr/>
      </w:pPr>
      <w:r>
        <w:rPr>
          <w:rFonts w:ascii="Amiri" w:hAnsi="Amiri" w:eastAsia="Amiri" w:cs="Amiri"/>
          <w:color w:val="111111"/>
          <w:sz w:val="28"/>
          <w:sz w:val="28"/>
          <w:szCs w:val="28"/>
          <w:rtl w:val="true"/>
          <w:lang w:bidi="ar-SA"/>
        </w:rPr>
        <w:t>كحّالة،</w:t>
      </w:r>
      <w:r>
        <w:rPr>
          <w:rStyle w:val="FootnoteAnchor"/>
          <w:rtl w:val="true"/>
        </w:rPr>
        <w:footnoteReference w:id="2884"/>
      </w:r>
      <w:r>
        <w:rPr>
          <w:rFonts w:ascii="IRNazanin" w:hAnsi="IRNazanin" w:eastAsia="IRNazanin"/>
          <w:color w:val="111111"/>
          <w:sz w:val="28"/>
          <w:sz w:val="28"/>
          <w:szCs w:val="28"/>
          <w:rtl w:val="true"/>
          <w:lang w:bidi="fa-IR"/>
        </w:rPr>
        <w:t xml:space="preserve">عبارت دلّاويدا را به درستى در نيافته و مؤلّف كتاب را در گذشتۀ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منشأ اشكالات بعدى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مورد دوم بايد توجّه دهم به اين كه محمّد بن على هاشمى بغدادى، پسر عموى امام ابو جعفر عبد الخالق بن عيسى هاشمى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حنابله و مقتول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نقل ابن جوزى و ابن كثير و ذهبى،</w:t>
      </w:r>
      <w:r>
        <w:rPr>
          <w:rStyle w:val="FootnoteAnchor"/>
          <w:rtl w:val="true"/>
        </w:rPr>
        <w:footnoteReference w:id="2885"/>
      </w:r>
      <w:r>
        <w:rPr>
          <w:rFonts w:ascii="IRNazanin" w:hAnsi="IRNazanin" w:eastAsia="IRNazanin"/>
          <w:color w:val="111111"/>
          <w:sz w:val="28"/>
          <w:sz w:val="28"/>
          <w:szCs w:val="28"/>
          <w:rtl w:val="true"/>
          <w:lang w:bidi="fa-IR"/>
        </w:rPr>
        <w:t xml:space="preserve">در ربيع اول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درگذشته است و طبعاً نمى توانسته در ذى حجۀ اين سال، سماع حديث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به خاطر حنبلى بودنش، دشوار بتوان كتابى را كه مشتمل بر مناقب امامان اهل بيت است و غالب مشايخ مصنّف آن شافعى اند، به وى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كه مشايخ مصنّف عيون الأخبار، به وضوح، همان مشايخ محمّد بن محمّد بن زيدند، نه اساتيد محمّد بن على هاشمى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نگارندۀ اين سطور، پس از ترديد در نسبت عيون الأخبار به محمّد بن على هاشمى، در ميان رجال و محدّثان قرن پنجم هجرى به جستجو پرداخت و هر كه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به دقّت بر رسيد و پس از </w:t>
      </w:r>
      <w:bookmarkStart w:id="381" w:name="pg17234_194663"/>
    </w:p>
    <w:p>
      <w:pPr>
        <w:pStyle w:val="BookText"/>
        <w:rPr/>
      </w:pPr>
      <w:bookmarkEnd w:id="381"/>
      <w:r>
        <w:rPr>
          <w:rFonts w:ascii="IRNazanin" w:hAnsi="IRNazanin" w:eastAsia="IRNazanin"/>
          <w:color w:val="111111"/>
          <w:sz w:val="28"/>
          <w:sz w:val="28"/>
          <w:szCs w:val="28"/>
          <w:rtl w:val="true"/>
          <w:lang w:bidi="fa-IR"/>
        </w:rPr>
        <w:t xml:space="preserve">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زيد بن على علوى حسينى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كرد كه وى، همان مؤلّف مورد نظر است كه كاتب نسخۀ موجود عيون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كاتب يا مالك نسخۀ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تخفيف نَسَب او، وى را به جدّ دومش نسبت داده است؛ كارى كه در قرون گذشته، بسيار متعارف بوده و گاه حتّى با نام و نَسَب معاصران خويش چنين مى كرده اند</w:t>
      </w:r>
      <w:r>
        <w:rPr>
          <w:rFonts w:eastAsia="IRNazanin" w:cs="IRNazanin"/>
          <w:color w:val="111111"/>
          <w:sz w:val="28"/>
          <w:szCs w:val="28"/>
          <w:rtl w:val="true"/>
          <w:lang w:bidi="fa-IR"/>
        </w:rPr>
        <w:t>.</w:t>
      </w:r>
      <w:r>
        <w:rPr>
          <w:rStyle w:val="FootnoteAnchor"/>
          <w:rtl w:val="true"/>
        </w:rPr>
        <w:footnoteReference w:id="2886"/>
      </w:r>
      <w:r>
        <w:rPr>
          <w:rFonts w:ascii="IRNazanin" w:hAnsi="IRNazanin" w:eastAsia="IRNazanin"/>
          <w:color w:val="111111"/>
          <w:sz w:val="28"/>
          <w:sz w:val="28"/>
          <w:szCs w:val="28"/>
          <w:rtl w:val="true"/>
          <w:lang w:bidi="fa-IR"/>
        </w:rPr>
        <w:t>به علاوه، مصنّف، در اوّلين حديث كتاب خويش، از محمّد بن زيد روايت مى كند كه احتمالاً پدر اوست و كتاب را احتراماً با روايت او آغاز كرده است</w:t>
      </w:r>
      <w:r>
        <w:rPr>
          <w:rFonts w:eastAsia="IRNazanin" w:cs="IRNazanin"/>
          <w:color w:val="111111"/>
          <w:sz w:val="28"/>
          <w:szCs w:val="28"/>
          <w:rtl w:val="true"/>
          <w:lang w:bidi="fa-IR"/>
        </w:rPr>
        <w:t>.</w:t>
      </w:r>
    </w:p>
    <w:p>
      <w:pPr>
        <w:pStyle w:val="Heading4"/>
        <w:numPr>
          <w:ilvl w:val="3"/>
          <w:numId w:val="1"/>
        </w:numPr>
        <w:rPr/>
      </w:pPr>
      <w:bookmarkStart w:id="382" w:name="__RefHeading___Toc3265038_1280447820"/>
      <w:bookmarkStart w:id="383" w:name="_Toc138"/>
      <w:bookmarkEnd w:id="382"/>
      <w:r>
        <w:rPr>
          <w:rtl w:val="true"/>
        </w:rPr>
        <w:t xml:space="preserve">دربارۀ </w:t>
      </w:r>
      <w:r>
        <w:rPr>
          <w:rtl w:val="true"/>
        </w:rPr>
        <w:t>«</w:t>
      </w:r>
      <w:r>
        <w:rPr>
          <w:rtl w:val="true"/>
        </w:rPr>
        <w:t>عيون الأخبار</w:t>
      </w:r>
      <w:r>
        <w:rPr>
          <w:rtl w:val="true"/>
        </w:rPr>
        <w:t>»</w:t>
      </w:r>
      <w:bookmarkEnd w:id="383"/>
    </w:p>
    <w:p>
      <w:pPr>
        <w:pStyle w:val="BookText"/>
        <w:rPr/>
      </w:pPr>
      <w:r>
        <w:rPr>
          <w:rFonts w:ascii="Amiri" w:hAnsi="Amiri" w:eastAsia="Amiri" w:cs="Amiri"/>
          <w:color w:val="111111"/>
          <w:sz w:val="28"/>
          <w:sz w:val="28"/>
          <w:szCs w:val="28"/>
          <w:rtl w:val="true"/>
          <w:lang w:bidi="ar-SA"/>
        </w:rPr>
        <w:t xml:space="preserve">عيون الأخبار،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w:t>
      </w:r>
      <w:r>
        <w:rPr>
          <w:rFonts w:eastAsia="Amiri" w:cs="Amiri" w:ascii="Amiri" w:hAnsi="Amiri"/>
          <w:color w:val="111111"/>
          <w:sz w:val="28"/>
          <w:szCs w:val="28"/>
          <w:rtl w:val="true"/>
          <w:lang w:bidi="ar-SA"/>
        </w:rPr>
        <w:t>»</w:t>
      </w:r>
      <w:r>
        <w:rPr>
          <w:rStyle w:val="FootnoteAnchor"/>
          <w:rtl w:val="true"/>
        </w:rPr>
        <w:footnoteReference w:id="2887"/>
      </w:r>
      <w:r>
        <w:rPr>
          <w:rFonts w:ascii="IRNazanin" w:hAnsi="IRNazanin" w:eastAsia="IRNazanin"/>
          <w:color w:val="111111"/>
          <w:sz w:val="28"/>
          <w:sz w:val="28"/>
          <w:szCs w:val="28"/>
          <w:rtl w:val="true"/>
          <w:lang w:bidi="fa-IR"/>
        </w:rPr>
        <w:t>حديثى است، مشتمل بر چهل مجلس از احاديث نبوى در 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بنى هاشم،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 آل عبّاس، آل جعفر و آل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بيت و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صحابه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با مقدّمه اى كوتاه، مشتمل بر خطبۀ تحميد و چهار </w:t>
      </w:r>
    </w:p>
    <w:p>
      <w:pPr>
        <w:pStyle w:val="BookText"/>
        <w:rPr/>
      </w:pPr>
      <w:r>
        <w:rPr>
          <w:rFonts w:ascii="Amiri" w:hAnsi="Amiri" w:eastAsia="Amiri" w:cs="Amiri"/>
          <w:color w:val="111111"/>
          <w:sz w:val="28"/>
          <w:sz w:val="28"/>
          <w:szCs w:val="28"/>
          <w:rtl w:val="true"/>
          <w:lang w:bidi="ar-SA"/>
        </w:rPr>
        <w:t>حديث از رسول خدا در فضيلت خود حضرت و برترى آفرينش ايشان و فضيلت قبيله و اهل بيت وى، آغاز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در مقدّمه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و خدا را به خاطر اين كه او را از ذريّۀ پيامبر و تمسّك جويندگان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قرار داده، سپاس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اخير مى تواند قرينه اى بر اهل سنّت بودنِ او باشد؛ به ويژه كه در سطور پايانى همين مقدّمه توضيح مى دهد كه پس از مناقب قريش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فضايل ابو بكر و عمر و عثمان و على خواهد پرداخت و سپس به مناقب آل پيامبر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على و آل عبّاس و آل جعفر و آل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مناقب علماى صحابه، يك به 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يادآورى مى كند كه مجالس چهل گانۀ كتاب، يادداشت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چهل مجلس اند و سپس فهرستى از موضوعات مجالس كتاب به دست مى دهد و اشاره مى كند كه اين فهرست را براى سهولت استفاده از كتاب،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برخى مجالس كتاب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مجلس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عناوين مستقلّى نيز دارند كه مى تواند مربوط به تدوين قبلىِ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به هم پيوستن يادداشت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اين مقدّمه، در هيچ جاى ديگر كتاب، عبارتى از مؤلّف ديده نمى شود، مگر دعاهاى پايان بعضى مجالس و بعضى اصطلاحات در وصف اسناد برخى احاديث</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از تمامى كتاب، به ذكر مقدّمه و فهرست، و صفحات آغاز و انجام نسخه، و نيز مجلس هشتم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مُجتَنىٰ نُزهة الطالب في فضل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اكتفا مى كنيم و كار تصحيح و انتشار </w:t>
      </w:r>
      <w:bookmarkStart w:id="384" w:name="pg17234_194665"/>
    </w:p>
    <w:p>
      <w:pPr>
        <w:pStyle w:val="BookText"/>
        <w:rPr/>
      </w:pPr>
      <w:bookmarkEnd w:id="384"/>
      <w:r>
        <w:rPr>
          <w:rFonts w:ascii="IRNazanin" w:hAnsi="IRNazanin" w:eastAsia="IRNazanin"/>
          <w:color w:val="111111"/>
          <w:sz w:val="28"/>
          <w:sz w:val="28"/>
          <w:szCs w:val="28"/>
          <w:rtl w:val="true"/>
          <w:lang w:bidi="fa-IR"/>
        </w:rPr>
        <w:t>ديگر بخش هاى آن را به توفيق الهى و يكى از دفترهاى آيندۀ ميراث حديث شيعه وامى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همين اندك نيز مى توان دريافت كه كتاب، چه اندازه ارزشمند و مغتنم است</w:t>
      </w:r>
      <w:r>
        <w:rPr>
          <w:rFonts w:eastAsia="IRNazanin" w:cs="IRNazanin"/>
          <w:color w:val="111111"/>
          <w:sz w:val="28"/>
          <w:szCs w:val="28"/>
          <w:rtl w:val="true"/>
          <w:lang w:bidi="fa-IR"/>
        </w:rPr>
        <w:t>.</w:t>
      </w:r>
    </w:p>
    <w:p>
      <w:pPr>
        <w:pStyle w:val="Heading4"/>
        <w:numPr>
          <w:ilvl w:val="3"/>
          <w:numId w:val="1"/>
        </w:numPr>
        <w:rPr/>
      </w:pPr>
      <w:bookmarkStart w:id="385" w:name="__RefHeading___Toc3265040_1280447820"/>
      <w:bookmarkStart w:id="386" w:name="_Toc139"/>
      <w:bookmarkEnd w:id="385"/>
      <w:r>
        <w:rPr>
          <w:rtl w:val="true"/>
        </w:rPr>
        <w:t>دربارۀ نسخه</w:t>
      </w:r>
      <w:bookmarkEnd w:id="386"/>
    </w:p>
    <w:p>
      <w:pPr>
        <w:pStyle w:val="BookText"/>
        <w:rPr/>
      </w:pPr>
      <w:r>
        <w:rPr>
          <w:rFonts w:ascii="IRNazanin" w:hAnsi="IRNazanin" w:eastAsia="IRNazanin"/>
          <w:color w:val="111111"/>
          <w:sz w:val="28"/>
          <w:sz w:val="28"/>
          <w:szCs w:val="28"/>
          <w:rtl w:val="true"/>
          <w:lang w:bidi="fa-IR"/>
        </w:rPr>
        <w:t xml:space="preserve">نسخۀ موجود از كتاب عيون الأخبار، ظاهراً منحصر به فرد است؛ نسخه اى است به خطّ نَسخ ناپخته و كم نقطه، امّا خوانا و نسبتاً مرتّب، به كتابت يوسف بن عيسى بن على در چهارم رجب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Style w:val="FootnoteAnchor"/>
          <w:rtl w:val="true"/>
        </w:rPr>
        <w:footnoteReference w:id="2888"/>
      </w:r>
      <w:r>
        <w:rPr>
          <w:rFonts w:ascii="IRNazanin" w:hAnsi="IRNazanin" w:eastAsia="IRNazanin"/>
          <w:color w:val="111111"/>
          <w:sz w:val="28"/>
          <w:sz w:val="28"/>
          <w:szCs w:val="28"/>
          <w:rtl w:val="true"/>
          <w:lang w:bidi="fa-IR"/>
        </w:rPr>
        <w:t xml:space="preserve">كه با نسخه اى كه در دهۀ آخر جمادى اوّل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تقي الدين الحسن بن أحمد بن حمزة بن على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مقابله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جاى نسخه، بلاغ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تصحيحات مربوط به مقابله مشاهده مى شود كه تا صفحۀ پايانى متن، ادامه مى يابد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صفحات نسخه،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و هر صفحه مشتمل بر هفده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كلّ صفحات نسخه،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دقيقاً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صفحۀ نخست آن، يادداشت كاتب</w:t>
      </w:r>
      <w:r>
        <w:rPr>
          <w:rStyle w:val="FootnoteAnchor"/>
          <w:rtl w:val="true"/>
        </w:rPr>
        <w:footnoteReference w:id="2889"/>
      </w:r>
      <w:r>
        <w:rPr>
          <w:rFonts w:ascii="IRNazanin" w:hAnsi="IRNazanin" w:eastAsia="IRNazanin"/>
          <w:color w:val="111111"/>
          <w:sz w:val="28"/>
          <w:sz w:val="28"/>
          <w:szCs w:val="28"/>
          <w:rtl w:val="true"/>
          <w:lang w:bidi="fa-IR"/>
        </w:rPr>
        <w:t xml:space="preserve">و صفحۀ پايانىِ آن، مشتمل بر هفت بيت از اشعار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بيت عربى و چهار بيت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خطّ نستعليق، كه قطعاً از افزوده هاى مالكان نسخه در قرون اخير است</w:t>
      </w:r>
      <w:r>
        <w:rPr>
          <w:rFonts w:eastAsia="IRNazanin" w:cs="IRNazanin"/>
          <w:color w:val="111111"/>
          <w:sz w:val="28"/>
          <w:szCs w:val="28"/>
          <w:rtl w:val="true"/>
          <w:lang w:bidi="fa-IR"/>
        </w:rPr>
        <w:t xml:space="preserve">. </w:t>
      </w:r>
      <w:bookmarkStart w:id="387" w:name="pg17234_194666"/>
    </w:p>
    <w:p>
      <w:pPr>
        <w:pStyle w:val="Heading4"/>
        <w:numPr>
          <w:ilvl w:val="3"/>
          <w:numId w:val="1"/>
        </w:numPr>
        <w:rPr/>
      </w:pPr>
      <w:bookmarkStart w:id="388" w:name="__RefHeading___Toc3265042_1280447820"/>
      <w:bookmarkStart w:id="389" w:name="_Toc140"/>
      <w:bookmarkEnd w:id="387"/>
      <w:bookmarkEnd w:id="388"/>
      <w:r>
        <w:rPr>
          <w:rtl w:val="true"/>
        </w:rPr>
        <w:t>يادداشت هاى آغازين و انجامين نسخه</w:t>
      </w:r>
      <w:bookmarkEnd w:id="38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في مناقب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السيّد العالم، المرتضى، نقيبِ النُّقباء، ذي الشرفين، أبي المعالي، محمّد بن على الحسيني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عبد الواحد بن حمّاد بن محمّد بن مَندة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السكّري و أبي العبّاس أحمد بن الفضل بن محمّد بن عبد الله المميّز، المُؤذَنِ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الشيخ الإمام، إمام الحرمين، ناصر السنَّة، أبي بكر يحيى بن إبراهيم بن أحمد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الأمين الأجلّ‌، تقي الدين بن الحسن أحمد</w:t>
      </w:r>
      <w:r>
        <w:rPr>
          <w:rStyle w:val="FootnoteAnchor"/>
          <w:rtl w:val="true"/>
        </w:rPr>
        <w:footnoteReference w:id="2890"/>
      </w:r>
      <w:r>
        <w:rPr>
          <w:rFonts w:ascii="Amiri" w:hAnsi="Amiri" w:eastAsia="Amiri" w:cs="Amiri"/>
          <w:color w:val="111111"/>
          <w:sz w:val="28"/>
          <w:sz w:val="28"/>
          <w:szCs w:val="28"/>
          <w:rtl w:val="true"/>
          <w:lang w:bidi="ar-SA"/>
        </w:rPr>
        <w:t xml:space="preserve">بن حمزة بن على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العبّاس أحمد بن الفضل بن محمّد المميّز، المُؤذنِ إجازةً و إذناً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سلامة بن إبراهيم بن سلامة الحدّاد الحنبلي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w:t>
      </w:r>
    </w:p>
    <w:p>
      <w:pPr>
        <w:pStyle w:val="BookText"/>
        <w:rPr/>
      </w:pPr>
      <w:r>
        <w:rPr>
          <w:rFonts w:ascii="Amiri" w:hAnsi="Amiri" w:eastAsia="Amiri" w:cs="Amiri"/>
          <w:color w:val="111111"/>
          <w:sz w:val="28"/>
          <w:sz w:val="28"/>
          <w:szCs w:val="28"/>
          <w:rtl w:val="true"/>
          <w:lang w:bidi="ar-SA"/>
        </w:rPr>
        <w:t>بلغ مقابلةً بنسخة الأم‍</w:t>
      </w:r>
      <w:r>
        <w:rPr>
          <w:rFonts w:eastAsia="Amiri" w:cs="Amiri" w:ascii="Amiri" w:hAnsi="Amiri"/>
          <w:color w:val="111111"/>
          <w:sz w:val="28"/>
          <w:szCs w:val="28"/>
          <w:rtl w:val="true"/>
          <w:lang w:bidi="ar-SA"/>
        </w:rPr>
        <w:t>...</w:t>
      </w:r>
      <w:r>
        <w:rPr>
          <w:rStyle w:val="FootnoteAnchor"/>
          <w:rtl w:val="true"/>
        </w:rPr>
        <w:footnoteReference w:id="289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الفضائل بحمد اللّٰه و عونه، و صلواته على محمّد نبيّه و آله </w:t>
      </w:r>
      <w:bookmarkStart w:id="390" w:name="pg17234_194667"/>
    </w:p>
    <w:p>
      <w:pPr>
        <w:pStyle w:val="BookText"/>
        <w:rPr/>
      </w:pPr>
      <w:bookmarkEnd w:id="390"/>
      <w:r>
        <w:rPr>
          <w:rFonts w:ascii="Amiri" w:hAnsi="Amiri" w:eastAsia="Amiri" w:cs="Amiri"/>
          <w:color w:val="111111"/>
          <w:sz w:val="28"/>
          <w:sz w:val="28"/>
          <w:szCs w:val="28"/>
          <w:rtl w:val="true"/>
          <w:lang w:bidi="ar-SA"/>
        </w:rPr>
        <w:t>و صَحْبِه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رجب الفرد، سنة ثلاثة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يوسف بن عيسى بن عليّ رحمه الله، قوبلت من نسخةٍ قد قُرئت على الشيخ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الحسن بن أحمد</w:t>
      </w:r>
      <w:r>
        <w:rPr>
          <w:rStyle w:val="FootnoteAnchor"/>
          <w:rtl w:val="true"/>
        </w:rPr>
        <w:footnoteReference w:id="2892"/>
      </w:r>
      <w:r>
        <w:rPr>
          <w:rFonts w:ascii="Amiri" w:hAnsi="Amiri" w:eastAsia="Amiri" w:cs="Amiri"/>
          <w:color w:val="111111"/>
          <w:sz w:val="28"/>
          <w:sz w:val="28"/>
          <w:szCs w:val="28"/>
          <w:rtl w:val="true"/>
          <w:lang w:bidi="ar-SA"/>
        </w:rPr>
        <w:t xml:space="preserve">بن حمزة بن على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أيّده اللّٰه و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بتاريخ العشر الآخر من جمادى الأولى، سنة تسعٍ و ستّين و خمسمائة، قوبلت بها حَسَبَ الطاقة، بروايته عن أبي العبّاس أحمد بن الفضل بن محمّد بن عبد الله المميّز إجازةً‌، بروايته عن المصنِّف الشريف، أبي المعالي محمّد بن على الحسيني رحمه الله</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3265044_1280447820"/>
      <w:bookmarkStart w:id="392" w:name="_Toc141"/>
      <w:bookmarkEnd w:id="391"/>
      <w:r>
        <w:rPr>
          <w:rtl w:val="true"/>
        </w:rPr>
        <w:t>شيوۀ ما در تصحيح</w:t>
      </w:r>
      <w:bookmarkEnd w:id="392"/>
    </w:p>
    <w:p>
      <w:pPr>
        <w:pStyle w:val="BookText"/>
        <w:rPr/>
      </w:pPr>
      <w:r>
        <w:rPr>
          <w:rFonts w:ascii="IRNazanin" w:hAnsi="IRNazanin" w:eastAsia="IRNazanin"/>
          <w:color w:val="111111"/>
          <w:sz w:val="28"/>
          <w:sz w:val="28"/>
          <w:szCs w:val="28"/>
          <w:rtl w:val="true"/>
          <w:lang w:bidi="fa-IR"/>
        </w:rPr>
        <w:t>استنساخ و تصحيح نسخه هاى منحصر به فرد، آسان نيست، به ويژه اگر متن، متعلّق به قرون متقدّم و خود از زمرۀ مصادر باشد؛ چرا كه به راحتى نمى توان آن را بر متن ديگرى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الأخبار نيز با قدمتى كه دارد و خصوصاً با حضور گستردۀ محمّد بن محمّد بن زيد در اسناد احاديث اهل سنّت، به طور قطع از مصنَّفات مهمّ حديث اهل سنّت است كه تاكنون ارزش و جايگاه آن، به درستى شناخته نشده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ما در تصحيح اين نسخه، در اين مرحله، فراتر از استنساخ و سعى در ضبط دقيق احاديث و اسناد،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آنچه در پانوشت ها مى آيد، تنها به قصد فراهم ساختن امكان </w:t>
      </w:r>
    </w:p>
    <w:p>
      <w:pPr>
        <w:pStyle w:val="BookText"/>
        <w:rPr/>
      </w:pPr>
      <w:r>
        <w:rPr>
          <w:rFonts w:ascii="IRNazanin" w:hAnsi="IRNazanin" w:eastAsia="IRNazanin"/>
          <w:color w:val="111111"/>
          <w:sz w:val="28"/>
          <w:sz w:val="28"/>
          <w:szCs w:val="28"/>
          <w:rtl w:val="true"/>
          <w:lang w:bidi="fa-IR"/>
        </w:rPr>
        <w:t>تطبيق اسناد و الفاظ احاديث اين كتاب با مصادر ديگرِ اهل سنّت، براى خوانندگان اهل تحقيق است و بس</w:t>
      </w:r>
      <w:r>
        <w:rPr>
          <w:rFonts w:eastAsia="IRNazanin" w:cs="IRNazanin"/>
          <w:color w:val="111111"/>
          <w:sz w:val="28"/>
          <w:szCs w:val="28"/>
          <w:rtl w:val="true"/>
          <w:lang w:bidi="fa-IR"/>
        </w:rPr>
        <w:t>!</w:t>
      </w:r>
      <w:r>
        <w:rPr>
          <w:rStyle w:val="FootnoteAnchor"/>
          <w:rtl w:val="true"/>
        </w:rPr>
        <w:footnoteReference w:id="2893"/>
      </w:r>
    </w:p>
    <w:p>
      <w:pPr>
        <w:pStyle w:val="BookText"/>
        <w:rPr/>
      </w:pPr>
      <w:r>
        <w:rPr>
          <w:rFonts w:ascii="IRNazanin" w:hAnsi="IRNazanin" w:eastAsia="IRNazanin"/>
          <w:color w:val="111111"/>
          <w:sz w:val="28"/>
          <w:sz w:val="28"/>
          <w:szCs w:val="28"/>
          <w:rtl w:val="true"/>
          <w:lang w:bidi="fa-IR"/>
        </w:rPr>
        <w:t>در ارجاعات برخى احاديث كه در نرم افزارهاى موجود حديث، تاريخ وفقه يافت نشدند، وامدار لطف محقّق گرامى، جناب حجّة الإسلام على فاضلى هستم و سپاسگزار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خدمتى بيش از اين، البته توفيقى افزون تر و مجالى گسترده تر مى طلبد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دعاى خير و نقد اهل نظر، چشم دوخته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57" o:detectmouseclick="t"/>
                <v:stroke color="#3465a4" joinstyle="round" endcap="flat"/>
                <w10:wrap type="none"/>
              </v:shape>
            </w:pict>
          </mc:Fallback>
        </mc:AlternateContent>
      </w:r>
      <w:bookmarkStart w:id="393" w:name="pg17234_194670"/>
    </w:p>
    <w:p>
      <w:pPr>
        <w:pStyle w:val="BookText"/>
        <w:rPr/>
      </w:pPr>
      <w:bookmarkEnd w:id="39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94" w:name="__RefHeading___Toc3265046_1280447820"/>
      <w:bookmarkStart w:id="395" w:name="_Toc142"/>
      <w:bookmarkEnd w:id="394"/>
      <w:r>
        <w:rPr>
          <w:rtl w:val="true"/>
        </w:rPr>
        <w:t>[</w:t>
      </w:r>
      <w:r>
        <w:rPr>
          <w:rtl w:val="true"/>
        </w:rPr>
        <w:t>متن رساله</w:t>
      </w:r>
      <w:r>
        <w:rPr>
          <w:rtl w:val="true"/>
        </w:rPr>
        <w:t>]</w:t>
      </w:r>
      <w:bookmarkEnd w:id="395"/>
    </w:p>
    <w:p>
      <w:pPr>
        <w:pStyle w:val="Heading4"/>
        <w:numPr>
          <w:ilvl w:val="3"/>
          <w:numId w:val="1"/>
        </w:numPr>
        <w:rPr/>
      </w:pPr>
      <w:bookmarkStart w:id="396" w:name="__RefHeading___Toc3265048_1280447820"/>
      <w:bookmarkStart w:id="397" w:name="_Toc143"/>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و ما توفيقي إلّا باللّٰه، و صلّى اللّٰه على سيّدنا محمّدٍ و آله و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الواجب حمده، الصادقِ وعدُه، الواسع رفده، الّذي مَنّ عَلينا بمعرفته و توحيده، و جعلَنا مِن ذرّيّة خاتَم أنبيائه عليهم السلام و أكرم عبيده، محمّد، معزّ الدين و مشيده، مُذلّ الكفر و مبيده، الّذي اختصَّهُ اللّٰه بالشرف و اجتباه، و اختارَه مِن الخيرة و اصطفاه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زيد، قراءةً عليه من أصل كتابه، في ذي الحجّة سنة ثمانٍ و ستّين و أربعمائة، أنبأ الفقيه أبو عليّ الحسن بن أحمد بن إبراهيم البزّاز، أنبأ أبو الحسن عليّ بن محمّد بن الزبير القرشي، أنبأ عليّ بن الحسن بن فضّال، أنبأ الحسن بن نصر بن مزاحم العطّار، أنبأ عمّار بن أبي اليقظان أبو اليقظان،</w:t>
      </w:r>
      <w:r>
        <w:rPr>
          <w:rStyle w:val="FootnoteAnchor"/>
          <w:rtl w:val="true"/>
        </w:rPr>
        <w:footnoteReference w:id="2894"/>
      </w:r>
      <w:r>
        <w:rPr>
          <w:rFonts w:ascii="Amiri" w:hAnsi="Amiri" w:eastAsia="Amiri" w:cs="Amiri"/>
          <w:color w:val="111111"/>
          <w:sz w:val="28"/>
          <w:sz w:val="28"/>
          <w:szCs w:val="28"/>
          <w:rtl w:val="true"/>
          <w:lang w:bidi="ar-SA"/>
        </w:rPr>
        <w:t>حَدَّثنا أبو هارون المعبدي،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بِلالاً،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أذّن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المهاجرون و الأنصار، ناهبوا و أتوا المسجد؛ فلمّا جاء وقت الصلاة، جاء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على باب من أبواب المسجد، فأخذ بِعضادتيه، و كان في المسجد مكان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يأوي إليه أضياف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أبدأ يا 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الغُرباء تأتون البلدان، فهل تسمعون‌؟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خَلَقَ الخلقَ قسمينِ‌، و جَعَلَني في خيرهما قسماً،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 مٰا أَصْحٰابُ اَلْيَمِينِ‌، وَ 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من أصحاب اليمين و أنا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أصحاب اليمين </w:t>
      </w:r>
    </w:p>
    <w:p>
      <w:pPr>
        <w:pStyle w:val="BookText"/>
        <w:rPr/>
      </w:pPr>
      <w:r>
        <w:rPr>
          <w:rFonts w:ascii="Amiri" w:hAnsi="Amiri" w:eastAsia="Amiri" w:cs="Amiri"/>
          <w:color w:val="111111"/>
          <w:sz w:val="28"/>
          <w:sz w:val="28"/>
          <w:szCs w:val="28"/>
          <w:rtl w:val="true"/>
          <w:lang w:bidi="ar-SA"/>
        </w:rPr>
        <w:t>قسمين، و جعلني في خيرهما قسماً،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من السابقينَ و أنا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هذا القسم قبائل، و جعلني في خيرها قبيلة،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أتقى ولد آدم، و قبيلتي خيرُ القبائل و أكرمُها على اللّٰه تعالى 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القبائل بيوتاً، و جَعَلَ أهل بيتي خيرَها بيتاً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895"/>
      </w:r>
    </w:p>
    <w:p>
      <w:pPr>
        <w:pStyle w:val="BookText"/>
        <w:rPr/>
      </w:pPr>
      <w:r>
        <w:rPr>
          <w:rFonts w:ascii="Amiri" w:hAnsi="Amiri" w:eastAsia="Amiri" w:cs="Amiri"/>
          <w:color w:val="111111"/>
          <w:sz w:val="28"/>
          <w:sz w:val="28"/>
          <w:szCs w:val="28"/>
          <w:rtl w:val="true"/>
          <w:lang w:bidi="ar-SA"/>
        </w:rPr>
        <w:t xml:space="preserve">فصلّى اللّٰه عليه ما انْطَبَقَت الشفاه، و نَطَقت الألسُنُ في الأفواه، و على آله و أزواجه و أصحابه، المختارينَ من العباد، المنتجبينَ من العربِ‌، المهديّينَ من مُضَر، المنتخَبينَ من قُريش، الّذين ذَكَرَ اللّٰه عزّ و جلّ شرفَهم في القرآن، و بيّن فضلَهم أبلغَ تِبيانٍ‌،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كَلِمَةً طَيِّبَةً كَشَجَرَةٍ طَيِّبَةٍ أَصْلُهٰا ثٰابِتٌ وَ فَرْعُهٰا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عثمان بن محمّد بن يوسف العَلّاف، أنبأ محمّد بن عبد اللّٰه الشافعي، حَدَّثَنا إسحاق بن الحسن الحربي، حَدَّثَنا أبو نعيم، حدّثنا سفيان، عن زيد بن أبي زياد، عن عبد اللّٰه بن نوفل، عن المطّلب بن أبي وداعة،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للنبيّ صلى الله عليه و سلم و بَلَغَه ما يقول الناسُ‌، فصعِدَ المنبر،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 فَجَعَلني من خير خلقه، و جعلَهم فِرقتين، فجعلَني في خير فرقةٍ‌، و جعلَهم قبائل، فجعلَني في خير قبيلةٍ‌، و جعلَهم بُيوتاً، فجعلني من خيرهم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خيرُكُم بيتاً و خيرُكم نفساً</w:t>
      </w:r>
      <w:r>
        <w:rPr>
          <w:rFonts w:eastAsia="Amiri" w:cs="Amiri" w:ascii="Amiri" w:hAnsi="Amiri"/>
          <w:color w:val="111111"/>
          <w:sz w:val="28"/>
          <w:szCs w:val="28"/>
          <w:rtl w:val="true"/>
          <w:lang w:bidi="ar-SA"/>
        </w:rPr>
        <w:t>».</w:t>
      </w:r>
      <w:r>
        <w:rPr>
          <w:rStyle w:val="FootnoteAnchor"/>
          <w:rtl w:val="true"/>
        </w:rPr>
        <w:footnoteReference w:id="28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أحمد، حدَّثَنا محمّد بن أحمد الحافظ، حدّثنا محمّد بن أحمد الصوّاف، حدّثنا أبو عيسى موسى بن عليّ الحتلي، حدّثنا عبد اللّٰه بن عمر بن أبان، حدّثنا سعيد بن عثمان القرشي، حدّثنا حُصَينٌ شيخٌ من بني سلول، حدَّثَنا الأعمش، عن خَيثمة، عن عَديّ بن حاتم، عن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الكلمة الطيّبة القرآن، و الشجرة الطيّبة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الشرفَ الّذي شَرَّفَهم اللّٰه به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 أحَبّني، و مَن أبغضَهُم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أتعجَّلُ لهم نقمةً و لا أستكثرُ لهم نعمةً‌، إلّا أنّ اللّٰه تعالى عَلم بما في قلبي، من حُبّي لقومي، فَشَرَّفني فيهم،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w:t>
      </w:r>
      <w:r>
        <w:rPr>
          <w:rStyle w:val="FootnoteAnchor"/>
          <w:rtl w:val="true"/>
        </w:rPr>
        <w:footnoteReference w:id="2897"/>
      </w:r>
    </w:p>
    <w:p>
      <w:pPr>
        <w:pStyle w:val="BookText"/>
        <w:rPr/>
      </w:pPr>
      <w:r>
        <w:rPr>
          <w:rFonts w:ascii="Amiri" w:hAnsi="Amiri" w:eastAsia="Amiri" w:cs="Amiri"/>
          <w:color w:val="111111"/>
          <w:sz w:val="28"/>
          <w:sz w:val="28"/>
          <w:szCs w:val="28"/>
          <w:rtl w:val="true"/>
          <w:lang w:bidi="ar-SA"/>
        </w:rPr>
        <w:t>قال السيّد حُصين بن مُخارق، يُكنّى أبا جنّاد، لم يروِ هذا الحديث بهذا الإسناد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هلال بن محمّد، حدّثنا أحمد بن سلمان، حدّثنا الحسن بن مكرّم، حدّثنا عبد اللّٰه بن بكر السهمي، حدّثنا يزيد بن عوانة، عن محمّد بن ذكوان، حدَّثنا ابن وهب، و لا أحسب محمّداً إلّا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 عن عمرو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السماواتِ سبعاً و اختار العُليا، و أسكن سماواته مَن شاء من خَلقه، و اختارَ خلقَه، و اختارَ آدمَ عليه السلام، ثمّ اختارَ بني آدمَ‌، فاختارَ منهُم العربَ‌، ثمّ اختارَ مُضَر، ثمّ اختارَ قُريشاً، ثُمَّ اختارَ بني هاشم، فَلَم أَزَلْ مُختاراً مِن مُختارٍ</w:t>
      </w:r>
      <w:r>
        <w:rPr>
          <w:rFonts w:eastAsia="Amiri" w:cs="Amiri" w:ascii="Amiri" w:hAnsi="Amiri"/>
          <w:color w:val="111111"/>
          <w:sz w:val="28"/>
          <w:szCs w:val="28"/>
          <w:rtl w:val="true"/>
          <w:lang w:bidi="ar-SA"/>
        </w:rPr>
        <w:t>».</w:t>
      </w:r>
      <w:r>
        <w:rPr>
          <w:rStyle w:val="FootnoteAnchor"/>
          <w:rtl w:val="true"/>
        </w:rPr>
        <w:footnoteReference w:id="289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اختارَ محمّداً من أعلاها بيتاً و أزكاها منصباً، و أكرمها أرومةً و أطيبها جُرثومةً‌، و اختارَ له من عشيرته وزَراء، و من آصرته أنصاراً أصفياء، و جعلَهم من بعده أئمّةً هادين، و خلفاء مهديّين، و جعلَنا من ذرّيّته، المتمسّكينَ‌ </w:t>
      </w:r>
      <w:bookmarkStart w:id="398" w:name="pg17234_194673"/>
    </w:p>
    <w:p>
      <w:pPr>
        <w:pStyle w:val="BookText"/>
        <w:rPr/>
      </w:pPr>
      <w:bookmarkEnd w:id="398"/>
      <w:r>
        <w:rPr>
          <w:rFonts w:ascii="Amiri" w:hAnsi="Amiri" w:eastAsia="Amiri" w:cs="Amiri"/>
          <w:color w:val="111111"/>
          <w:sz w:val="28"/>
          <w:sz w:val="28"/>
          <w:szCs w:val="28"/>
          <w:rtl w:val="true"/>
          <w:lang w:bidi="ar-SA"/>
        </w:rPr>
        <w:t xml:space="preserve">بحبله و سنّته، و قد رأيتُ أن أجمع من عيون الأخبار الواردة في فضل السُّراة الأخيار قريش، إذ كانوا لهذا الشرفِ مَنبعاً، و للعزّ من بني هاشم مَحتِداً و مَطلعاً، ثمّ أردفت ذلك بفضل السادة بني هاشم؛ إذ هم كانوا المنتمي رسولِ اللّٰه موئلاً و مرجعاً، ثمّ بمناقب رسول اللّٰه صلى الله عليه و سلم السَّنيّة، و مآثره البهيّة، و أتبع ذلك بفضل أبي بكر، ثمّ عمر، ثمّ عثمان، ثمّ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بمناقب آل رسول اللّٰه عليه السلام، و هم آل عليّ و آل عبّاس و آل جعفر و آل عقيل، ثمّ بمناقب علماء الصحابة رجلاً رجلاً، و آتي بعيون مناقبِ كلِّ مَن ذكرتُ على الانفراد، و أجعلُ ذلك من أمالي أربعين مجلساً، قَدْرَ ما انتهى إليَّ علمُه، و اتّصلَت بي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اللّٰه أرغب في تسهيل ما قَصَدتُ و تيسير ما أرَدتُ‌، إنّه وليّ ذلك و القادرُ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قدّمتُ تراجِمَ ما أمليه</w:t>
      </w:r>
      <w:r>
        <w:rPr>
          <w:rStyle w:val="FootnoteAnchor"/>
          <w:rtl w:val="true"/>
        </w:rPr>
        <w:footnoteReference w:id="2899"/>
      </w:r>
      <w:r>
        <w:rPr>
          <w:rFonts w:ascii="Amiri" w:hAnsi="Amiri" w:eastAsia="Amiri" w:cs="Amiri"/>
          <w:color w:val="111111"/>
          <w:sz w:val="28"/>
          <w:sz w:val="28"/>
          <w:szCs w:val="28"/>
          <w:rtl w:val="true"/>
          <w:lang w:bidi="ar-SA"/>
        </w:rPr>
        <w:t>ليسهل على الناظر فيه استخراج ما يقصدُهُ و ينتخبُهُ‌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3265050_1280447820"/>
      <w:bookmarkStart w:id="400" w:name="_Toc144"/>
      <w:bookmarkEnd w:id="399"/>
      <w:r>
        <w:rPr>
          <w:rtl w:val="true"/>
        </w:rPr>
        <w:t>فهرس الكتاب</w:t>
      </w:r>
      <w:r>
        <w:rPr>
          <w:rtl w:val="true"/>
        </w:rPr>
        <w:t>]</w:t>
      </w:r>
      <w:bookmarkEnd w:id="400"/>
    </w:p>
    <w:p>
      <w:p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فضائل قُريش و ما لهم في العُقبى من رَغد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شرف العالم في فضل السادة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مناقب رسول اللّٰه السَّنيّة و مآثره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رفع درجاتِ من أكثر عليه من الصلوات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السادس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الخلفاء الثلاثة على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مُجتنى نُزهة الطالب في فضل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الخليفتين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الخلفاء الثلاثة 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المجتمعة في فضائل الأئمّة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طعن على الأئمّة جاهلاً فأورث الخزي عاجلاً 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فضل آل الرسول و ما خصّوا به </w:t>
      </w:r>
    </w:p>
    <w:p>
      <w:pPr>
        <w:pStyle w:val="BookText"/>
        <w:rPr/>
      </w:pPr>
      <w:r>
        <w:rPr>
          <w:rFonts w:ascii="Amiri" w:hAnsi="Amiri" w:eastAsia="Amiri" w:cs="Amiri"/>
          <w:color w:val="111111"/>
          <w:sz w:val="28"/>
          <w:sz w:val="28"/>
          <w:szCs w:val="28"/>
          <w:rtl w:val="true"/>
          <w:lang w:bidi="ar-SA"/>
        </w:rPr>
        <w:t>من الشرف و نيل السوُل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فضل الطيّب ميلادهم، عليّ و فاطمة 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الرسول في فضل الزهراء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من الفضل السَّنيّ في شأن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للحسين الشهيد من الفضل الكبير و الثواب العتيد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فضل الصفوة السيّدين، ريحانتي الرسول،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فضل العبّاس المنزّه عن 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الطيّب مولده، هو العبّاس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خصّ به عبد اللّٰه الحِبْر من الفضل و عظم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 به أولاد العبّاس من الشرف و السُّؤدد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فضل سيد الشهداء حمزة عمّ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في فضل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بالخبر و الدليل في فضل حبّ أولاد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فضل العشرة المبايعين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طَهُر و استفاض من فضل طلحة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حواري خير الأنام أبي عبد اللّٰه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الآمن يوم الخوف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المجاب الدعوة ذي الإخلاص، سيّد الرُّماة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السالم من الكيد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أبي عبيدة بن الجرّاح، الحُرُّ العزيمة و الاقتراح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فضل عبد اللّٰه بن مسعود، القريب الوسيلة يوم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عبد اللّٰه بن سلّام، الشاهد بصدق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المستبشر بموته أهل السماء، سعد بن معاذ المحكم في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عائشة أُمُّ المؤمنينَ‌، حبيبة حبيب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فضل المهاجرين الّذين أيّد اللّٰه بهمُ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في فضائل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الفضائل في شرف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جماعةٍ من أعلام الدين، اختصَّهُم بالشرف خاتمُ النبيّينَ‌</w:t>
      </w:r>
      <w:r>
        <w:rPr>
          <w:rFonts w:eastAsia="Amiri" w:cs="Amiri" w:ascii="Amiri" w:hAnsi="Amiri"/>
          <w:color w:val="111111"/>
          <w:sz w:val="28"/>
          <w:szCs w:val="28"/>
          <w:rtl w:val="true"/>
          <w:lang w:bidi="ar-SA"/>
        </w:rPr>
        <w:t xml:space="preserve">. </w:t>
      </w:r>
      <w:bookmarkStart w:id="401" w:name="pg17234_194675"/>
    </w:p>
    <w:p>
      <w:pPr>
        <w:pStyle w:val="Heading4"/>
        <w:numPr>
          <w:ilvl w:val="3"/>
          <w:numId w:val="1"/>
        </w:numPr>
        <w:rPr/>
      </w:pPr>
      <w:bookmarkStart w:id="402" w:name="__RefHeading___Toc3265052_1280447820"/>
      <w:bookmarkStart w:id="403" w:name="_Toc145"/>
      <w:bookmarkEnd w:id="401"/>
      <w:bookmarkEnd w:id="402"/>
      <w:r>
        <w:rPr>
          <w:rtl w:val="true"/>
        </w:rPr>
        <w:t>المجلس الثامن مُجتنى نُزهة الطالب في فضل عليّ بن أبي طالب</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عبيد اللّٰه السِّمسار و عبد الملك بن محمّد بن عبد اللّٰه العدل، قالا حَدّثنا حمزة بن محمّد الدهقان، حدّثنا محمّد بن مَنْدَة، حدّثنا محمّد بن بكير، حدّثنا عبد اللّٰه بن عمر البلخي، عن الفضل بن عمر المكّي، عن السديّ‌،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يتمسّك بقضيب من ياقوتة حمراء، الّتي غرسها اللّٰه في جنّة الفردوس، فَلْيتمسّك بحبّ عليّ بن أبي طالب رضى الله عنه</w:t>
      </w:r>
      <w:r>
        <w:rPr>
          <w:rFonts w:eastAsia="Amiri" w:cs="Amiri" w:ascii="Amiri" w:hAnsi="Amiri"/>
          <w:color w:val="111111"/>
          <w:sz w:val="28"/>
          <w:szCs w:val="28"/>
          <w:rtl w:val="true"/>
          <w:lang w:bidi="ar-SA"/>
        </w:rPr>
        <w:t>».</w:t>
      </w:r>
      <w:r>
        <w:rPr>
          <w:rStyle w:val="FootnoteAnchor"/>
          <w:rtl w:val="true"/>
        </w:rPr>
        <w:footnoteReference w:id="29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أحمد بن إبراهيم البزّاز، أنبأ عليّ بن محمّد بن الزبير القُرشي، أنبأ عليّ بن الحسن بن فضّال، حدّثنا الحسين بن نصر بن مزاحم، حدّثنا أبي، حدّثنا مندل بن عليّ‌، عن إسماعيل بن زياد، عن إبراهيم بن بشير الأنصاري، عن أبي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رسول اللّٰه صلى الله عليه و سلم إلى خيبر، جعل عليّاً رضى الله عنه على مقدّمته، فلمّا ساروا،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النخل فهو آمن</w:t>
      </w:r>
      <w:r>
        <w:rPr>
          <w:rFonts w:eastAsia="Amiri" w:cs="Amiri" w:ascii="Amiri" w:hAnsi="Amiri"/>
          <w:color w:val="111111"/>
          <w:sz w:val="28"/>
          <w:szCs w:val="28"/>
          <w:rtl w:val="true"/>
          <w:lang w:bidi="ar-SA"/>
        </w:rPr>
        <w:t>».</w:t>
      </w:r>
      <w:r>
        <w:rPr>
          <w:rStyle w:val="FootnoteAnchor"/>
          <w:rtl w:val="true"/>
        </w:rPr>
        <w:footnoteReference w:id="29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نادى بها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عليه السلام إلى رسول اللّٰه عليه السلام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يزعم أنّه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بَلغتُ أن يحبّني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مَن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w:t>
      </w:r>
      <w:r>
        <w:rPr>
          <w:rFonts w:eastAsia="Amiri" w:cs="Amiri" w:ascii="Amiri" w:hAnsi="Amiri"/>
          <w:color w:val="111111"/>
          <w:sz w:val="28"/>
          <w:szCs w:val="28"/>
          <w:rtl w:val="true"/>
          <w:lang w:bidi="ar-SA"/>
        </w:rPr>
        <w:t>».</w:t>
      </w:r>
      <w:r>
        <w:rPr>
          <w:rStyle w:val="FootnoteAnchor"/>
          <w:rtl w:val="true"/>
        </w:rPr>
        <w:footnoteReference w:id="290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الباقي بن محمّد بن أحمد الطحّان، أنبأ أحمد بن الحسن </w:t>
      </w:r>
    </w:p>
    <w:p>
      <w:pPr>
        <w:pStyle w:val="BookText"/>
        <w:rPr/>
      </w:pPr>
      <w:r>
        <w:rPr>
          <w:rFonts w:ascii="Amiri" w:hAnsi="Amiri" w:eastAsia="Amiri" w:cs="Amiri"/>
          <w:color w:val="111111"/>
          <w:sz w:val="28"/>
          <w:sz w:val="28"/>
          <w:szCs w:val="28"/>
          <w:rtl w:val="true"/>
          <w:lang w:bidi="ar-SA"/>
        </w:rPr>
        <w:t>الصوّاف، حدّثنا الحسن بن عليّ بن الوليد بن النعمان، حدّثنا إسحاق بن بشر الكوفي، حدّثنا خالد بن يزيد، عن حمزة الزيّات، عن أبي 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 اجعل لي في صدور المسلمينَ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عليٍّ رضى الله عنه</w:t>
      </w:r>
      <w:r>
        <w:rPr>
          <w:rFonts w:eastAsia="Amiri" w:cs="Amiri" w:ascii="Amiri" w:hAnsi="Amiri"/>
          <w:color w:val="111111"/>
          <w:sz w:val="28"/>
          <w:szCs w:val="28"/>
          <w:rtl w:val="true"/>
          <w:lang w:bidi="ar-SA"/>
        </w:rPr>
        <w:t>.</w:t>
      </w:r>
      <w:r>
        <w:rPr>
          <w:rStyle w:val="FootnoteAnchor"/>
          <w:rtl w:val="true"/>
        </w:rPr>
        <w:footnoteReference w:id="29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الفارسي، أنبأ عليّ بن محمّد بن الزبير القُرشي، أنبأ عليّ بن الحسن بن فضّال، أنبأ الحسين بن نصر بن مزاحم، حدّثني أبي، حدّثنا صباح المزني، عن الحارث بن حصيرة، عن أبي صادق، عن ربيعة بن ناجد، عن عليّ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فيك مِن عيسى بن مريم عليه السلام مثلاً، أحبّته النصارى، حتّى أنزلوه بالمنزل الّذي ليس به، و أبغضته اليهود، حتّى بَهتوا أمّه</w:t>
      </w:r>
      <w:r>
        <w:rPr>
          <w:rFonts w:eastAsia="Amiri" w:cs="Amiri" w:ascii="Amiri" w:hAnsi="Amiri"/>
          <w:color w:val="111111"/>
          <w:sz w:val="28"/>
          <w:szCs w:val="28"/>
          <w:rtl w:val="true"/>
          <w:lang w:bidi="ar-SA"/>
        </w:rPr>
        <w:t>».</w:t>
      </w:r>
      <w:r>
        <w:rPr>
          <w:rStyle w:val="FootnoteAnchor"/>
          <w:rtl w:val="true"/>
        </w:rPr>
        <w:footnoteReference w:id="29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يرضى ما يرفعه، حتّى يجعله كعيسى بن مريم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يطريني بما ليس فيَّ‌، و مبغضٌ مفترٍ يحمله شنآني على أن يَبْهتني</w:t>
      </w:r>
      <w:r>
        <w:rPr>
          <w:rFonts w:eastAsia="Amiri" w:cs="Amiri" w:ascii="Amiri" w:hAnsi="Amiri"/>
          <w:color w:val="111111"/>
          <w:sz w:val="28"/>
          <w:szCs w:val="28"/>
          <w:rtl w:val="true"/>
          <w:lang w:bidi="ar-SA"/>
        </w:rPr>
        <w:t>».</w:t>
      </w:r>
      <w:r>
        <w:rPr>
          <w:rStyle w:val="FootnoteAnchor"/>
          <w:rtl w:val="true"/>
        </w:rPr>
        <w:footnoteReference w:id="29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شادان، أنبأ أبو عمرو عثمان بن أحمد السمّاك، حدّثنا الحسن بن سلّام، حدّثنا عبيد اللّٰه بن موسى، حدّثنا أبو إسرائيل، عن الحكم، عن أبي سلمان المؤذّن، عن زيد بن أرقم، أنّ عليّاً رضى الله عنه لسأل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رسول اللّٰه يقول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عشر، فشهدوا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في مَن كَتمَ‌</w:t>
      </w:r>
      <w:r>
        <w:rPr>
          <w:rFonts w:eastAsia="Amiri" w:cs="Amiri" w:ascii="Amiri" w:hAnsi="Amiri"/>
          <w:color w:val="111111"/>
          <w:sz w:val="28"/>
          <w:szCs w:val="28"/>
          <w:rtl w:val="true"/>
          <w:lang w:bidi="ar-SA"/>
        </w:rPr>
        <w:t>.</w:t>
      </w:r>
      <w:r>
        <w:rPr>
          <w:rStyle w:val="FootnoteAnchor"/>
          <w:rtl w:val="true"/>
        </w:rPr>
        <w:footnoteReference w:id="2906"/>
      </w:r>
    </w:p>
    <w:p>
      <w:pPr>
        <w:pStyle w:val="BookText"/>
        <w:rPr/>
      </w:pPr>
      <w:r>
        <w:rPr>
          <w:rFonts w:ascii="Amiri" w:hAnsi="Amiri" w:eastAsia="Amiri" w:cs="Amiri"/>
          <w:color w:val="111111"/>
          <w:sz w:val="28"/>
          <w:sz w:val="28"/>
          <w:szCs w:val="28"/>
          <w:rtl w:val="true"/>
          <w:lang w:bidi="ar-SA"/>
        </w:rPr>
        <w:t>قال أبو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دعا عليه، فذهب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إبراهيم البزّاز، أنبأ عبد اللّٰه بن جعفر بن دُرُستويه النحوي، حدّثنا يعقوب بن سفيان، حدّثنا أبو عليّ أحمد بن المفضّل، حدّثنا جعفر الأحمر، عن ابن أبي رافع، حدّثنا عبد اللّٰه بن عبد الرحمن، عن أبيه، عن عمّار بن ياسر و أبي أيّوب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 على كلّ مسلمٍ‌، حقّ الوالد على ولده</w:t>
      </w:r>
      <w:r>
        <w:rPr>
          <w:rFonts w:eastAsia="Amiri" w:cs="Amiri" w:ascii="Amiri" w:hAnsi="Amiri"/>
          <w:color w:val="111111"/>
          <w:sz w:val="28"/>
          <w:szCs w:val="28"/>
          <w:rtl w:val="true"/>
          <w:lang w:bidi="ar-SA"/>
        </w:rPr>
        <w:t>».</w:t>
      </w:r>
      <w:r>
        <w:rPr>
          <w:rStyle w:val="FootnoteAnchor"/>
          <w:rtl w:val="true"/>
        </w:rPr>
        <w:footnoteReference w:id="29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العلاء محمّد بن عليّ بن يعقوب، أنبأ أبو الحسن عليّ بن محمّد بن إبراهيم الرياحي بواسط، حدّثنا صالح بن محمّد بن أبي مقاتل القيراطي، حدّثنا محمّد بن تسنيم الورّاق، عن رقبة بن مصقلة، عن أبيه، عن جدّه، عن عمر بن الخطّاب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السماوات السبع وضعت في كفّة، و وضع إيمان عليٍّ في كفّةٍ‌، لَرَجح إيمان عليّ‌</w:t>
      </w:r>
      <w:r>
        <w:rPr>
          <w:rFonts w:eastAsia="Amiri" w:cs="Amiri" w:ascii="Amiri" w:hAnsi="Amiri"/>
          <w:color w:val="111111"/>
          <w:sz w:val="28"/>
          <w:szCs w:val="28"/>
          <w:rtl w:val="true"/>
          <w:lang w:bidi="ar-SA"/>
        </w:rPr>
        <w:t>».</w:t>
      </w:r>
      <w:r>
        <w:rPr>
          <w:rStyle w:val="FootnoteAnchor"/>
          <w:rtl w:val="true"/>
        </w:rPr>
        <w:footnoteReference w:id="29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شادان، أنبأ أحمد بن إبراهيم بن جعفر الزعفراني، حدّثنا إسحاق بن محمّد بن هارون بن عيسى بن بُرَيه الهاشمي، حدّثني جدّي، حدّثنا عبيد اللّٰه بن موسى، حدّثنا أبو عثمان الأزْدي، عن أبي راشد،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عليه السلام،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آدم في علمه، و نوح في فهمه، و إبراهيم في حلمه، فَلْينظر إلى عليّ بن أبي طالب</w:t>
      </w:r>
      <w:r>
        <w:rPr>
          <w:rFonts w:eastAsia="Amiri" w:cs="Amiri" w:ascii="Amiri" w:hAnsi="Amiri"/>
          <w:color w:val="111111"/>
          <w:sz w:val="28"/>
          <w:szCs w:val="28"/>
          <w:rtl w:val="true"/>
          <w:lang w:bidi="ar-SA"/>
        </w:rPr>
        <w:t>».</w:t>
      </w:r>
      <w:r>
        <w:rPr>
          <w:rStyle w:val="FootnoteAnchor"/>
          <w:rtl w:val="true"/>
        </w:rPr>
        <w:footnoteReference w:id="290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أحمد بن محمّد بن يوسف المدعوّ بجرجان، أنبأ أبو بكر </w:t>
      </w:r>
    </w:p>
    <w:p>
      <w:pPr>
        <w:pStyle w:val="BookText"/>
        <w:rPr/>
      </w:pPr>
      <w:r>
        <w:rPr>
          <w:rFonts w:ascii="Amiri" w:hAnsi="Amiri" w:eastAsia="Amiri" w:cs="Amiri"/>
          <w:color w:val="111111"/>
          <w:sz w:val="28"/>
          <w:sz w:val="28"/>
          <w:szCs w:val="28"/>
          <w:rtl w:val="true"/>
          <w:lang w:bidi="ar-SA"/>
        </w:rPr>
        <w:t>أحمد بن إبراهيم الإسماعيلي، حدّثنا أبو الحسن أحمد بن الحسن الصوفي، حدّثنا محمّد بن أحمد بن زيد المزاري بالبصرة، حدّثنا عمرو بن عاصم، حدّثنا الطيب بن سليمان، عن حاجب بن القعقاع الدارمي، حدّثنا عبد الجبّار بن العبّاس، عن جعفر بن عُقبة، عن قيس بن سعد، عن أبيه، أنّه سمع عليّاً رضى الله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أصابني يوم اُحُد ستّة عشر ضربة سقطتُ إلى الأرض منها، فأتاني رجُلٌ حَسَن الهيئة، حسن الوجه، طيّب الريح، فأخذ بضبعي، فأقامني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عليهم؛ فإنَّك في طاعة اللّٰه و طاعة رسوله، و هما عنك راضيان</w:t>
      </w:r>
      <w:r>
        <w:rPr>
          <w:rFonts w:eastAsia="Amiri" w:cs="Amiri" w:ascii="Amiri" w:hAnsi="Amiri"/>
          <w:color w:val="111111"/>
          <w:sz w:val="28"/>
          <w:szCs w:val="28"/>
          <w:rtl w:val="true"/>
          <w:lang w:bidi="ar-SA"/>
        </w:rPr>
        <w:t>».</w:t>
      </w:r>
      <w:r>
        <w:rPr>
          <w:rStyle w:val="FootnoteAnchor"/>
          <w:rtl w:val="true"/>
        </w:rPr>
        <w:footnoteReference w:id="2910"/>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فأتيتُ النبيّ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تعرف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شبيه بِدِحية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جبرئيل عليه السلام</w:t>
      </w:r>
      <w:r>
        <w:rPr>
          <w:rFonts w:eastAsia="Amiri" w:cs="Amiri" w:ascii="Amiri" w:hAnsi="Amiri"/>
          <w:color w:val="111111"/>
          <w:sz w:val="28"/>
          <w:szCs w:val="28"/>
          <w:rtl w:val="true"/>
          <w:lang w:bidi="ar-SA"/>
        </w:rPr>
        <w:t>».</w:t>
      </w:r>
      <w:r>
        <w:rPr>
          <w:rStyle w:val="FootnoteAnchor"/>
          <w:rtl w:val="true"/>
        </w:rPr>
        <w:footnoteReference w:id="29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العلاء محمّد بن عليّ بن يعقوب، أنبأ أبو بكر أحمد بن إبراهيم بن الحسن البزّاز، حدّثنا ابن أبي الأزهر، حدّثني العبّاس بن البكّار بالبصرة، حدّثنا خالد بن طليق الخُزاعي،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إلى عمران بن الحُصَين الخُزاعي، يعوده عنه؛ فلمّا قام من عنده، أتبعه جابر بَصَرَه، إلى أن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لَنَراك أتبعت بصرك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2"/>
      </w:r>
      <w:r>
        <w:rPr>
          <w:rFonts w:ascii="Amiri" w:hAnsi="Amiri" w:eastAsia="Amiri" w:cs="Amiri"/>
          <w:color w:val="111111"/>
          <w:sz w:val="28"/>
          <w:sz w:val="28"/>
          <w:szCs w:val="28"/>
          <w:rtl w:val="true"/>
          <w:lang w:bidi="ar-SA"/>
        </w:rPr>
        <w:t>فأحببتُ أن أستكثر من النظر إليه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طلحة بن عليّ بن الصقر الكناني، حدّثنا أحمد بن عثمان، حدّثنا محمّد بن عثمان بن أبي شيبة، عن زيد بن وهْب،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تذاكروا،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كان لعليٍّ محضها و لبابها</w:t>
      </w:r>
      <w:r>
        <w:rPr>
          <w:rFonts w:eastAsia="Amiri" w:cs="Amiri" w:ascii="Amiri" w:hAnsi="Amiri"/>
          <w:color w:val="111111"/>
          <w:sz w:val="28"/>
          <w:szCs w:val="28"/>
          <w:rtl w:val="true"/>
          <w:lang w:bidi="ar-SA"/>
        </w:rPr>
        <w:t>.</w:t>
      </w:r>
      <w:r>
        <w:rPr>
          <w:rStyle w:val="FootnoteAnchor"/>
          <w:rtl w:val="true"/>
        </w:rPr>
        <w:footnoteReference w:id="2913"/>
      </w:r>
      <w:bookmarkStart w:id="404" w:name="pg17234_194679"/>
    </w:p>
    <w:p>
      <w:pPr>
        <w:pStyle w:val="BookText"/>
        <w:rPr/>
      </w:pPr>
      <w:bookmarkEnd w:id="4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الفارسي، أنبأ أبو عمرو بن السمّاك، حدّثنا الحسين بن سلّام، حدّثنا أحمد بن عبد اللّٰه بن يونس، حدّثنا أبو بكر بن عيّاش، عن نصير، عن سلمان الأحمسي، عن أبيه، عن عليٍّ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نَزَلَتْ آيةٌ إلّا علمتُ في من نَزَلَت، و أينَ نزلت، و على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 جلّ وَهَبَ لي قلباً عَقولاً، و لساناً ناطقاً</w:t>
      </w:r>
      <w:r>
        <w:rPr>
          <w:rFonts w:eastAsia="Amiri" w:cs="Amiri" w:ascii="Amiri" w:hAnsi="Amiri"/>
          <w:color w:val="111111"/>
          <w:sz w:val="28"/>
          <w:szCs w:val="28"/>
          <w:rtl w:val="true"/>
          <w:lang w:bidi="ar-SA"/>
        </w:rPr>
        <w:t>».</w:t>
      </w:r>
      <w:r>
        <w:rPr>
          <w:rStyle w:val="FootnoteAnchor"/>
          <w:rtl w:val="true"/>
        </w:rPr>
        <w:footnoteReference w:id="29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الفارسي، أنبأ جعفر بن محمّد الخُلدي، أنبأ القاسم بن محمّد الدلّال، حدّثنا إبراهيم بن الحُسَين التغلبي، حدّثنا شعيب بن راشد، عن أبي إسحاق، عن هبيرة بن يَريم، أنّ عليّاً رضى الله عنه لمّا توفّي، قام الحسن، فصعد المنبر،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إنّه قد قُبض الليلة رَجلٌ لم تسبقْه الأوّلونَ‌، و لا يدركه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يبعثه المبعث، فيكتنفه جبرئيل عليه السلام عن يمينه، و ميكائيل عن يساره، حتّى يفتح اللّٰه عزّ و جلّ‌، و ما ترك إلّا سبعمائة درهم فضلت من عطائه، أراد أن يبتاع بها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قُبض في الليلة الّتي عُرج فيها بعيسى بن مريم عليه السلام</w:t>
      </w:r>
      <w:r>
        <w:rPr>
          <w:rFonts w:eastAsia="Amiri" w:cs="Amiri" w:ascii="Amiri" w:hAnsi="Amiri"/>
          <w:color w:val="111111"/>
          <w:sz w:val="28"/>
          <w:szCs w:val="28"/>
          <w:rtl w:val="true"/>
          <w:lang w:bidi="ar-SA"/>
        </w:rPr>
        <w:t>».</w:t>
      </w:r>
      <w:r>
        <w:rPr>
          <w:rStyle w:val="FootnoteAnchor"/>
          <w:rtl w:val="true"/>
        </w:rPr>
        <w:footnoteReference w:id="2915"/>
      </w:r>
    </w:p>
    <w:p>
      <w:pPr>
        <w:pStyle w:val="Heading4"/>
        <w:numPr>
          <w:ilvl w:val="3"/>
          <w:numId w:val="1"/>
        </w:numPr>
        <w:rPr/>
      </w:pPr>
      <w:bookmarkStart w:id="405" w:name="__RefHeading___Toc3265054_1280447820"/>
      <w:bookmarkStart w:id="406" w:name="_Toc146"/>
      <w:bookmarkEnd w:id="405"/>
      <w:r>
        <w:rPr>
          <w:rtl w:val="true"/>
        </w:rPr>
        <w:t>منابع و مآخذ</w:t>
      </w:r>
      <w:bookmarkEnd w:id="406"/>
    </w:p>
    <w:p>
      <w:pPr>
        <w:pStyle w:val="BookText"/>
        <w:rPr/>
      </w:pPr>
      <w:r>
        <w:rPr>
          <w:rFonts w:ascii="Amiri" w:hAnsi="Amiri" w:eastAsia="Amiri" w:cs="Amiri"/>
          <w:color w:val="111111"/>
          <w:sz w:val="28"/>
          <w:sz w:val="28"/>
          <w:szCs w:val="28"/>
          <w:rtl w:val="true"/>
          <w:lang w:bidi="ar-SA"/>
        </w:rPr>
        <w:t xml:space="preserve">الآحاد و المثاني، 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فيصل الجوابرة،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القضاة، محمّد بن خلف بن حيّان الوكيع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ازبكستان، داود چرمى،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سياسى و بين المللى وزارت امور خارجه،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اُسد الغابة في معرفة الصحابة،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و 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إلى وفيات الأعيان، شمس الدين محمّد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صالح،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الأثير،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في تمييز الصحابة،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 على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اطلاعاتى دربارۀ ازبكستان، فرشاد صمصامى مهاجر،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 هاى بازرگانى،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اطلس تاريخ اسلام، حسين مونس،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آذرتاش آذرنوش،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جغرافيايى نيروهاى مسلّح،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الإعلام بوفيات الأعلام،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على 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الأنساب،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البارودي،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أنساب الأشراف،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الفردوس العظم،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إيضاح المكنون في الذيل على كشف الظنون، إسماعيل پاشا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البُخلاء،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مطلوب و آخرون،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العاني،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 النهاية،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الوهّاب فتيح،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بلدان الخلافة الشرقية، گاى لِسترِنج،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فرانسيس و كوركيس عوّاد،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الرابطة،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ادبيات در ايران، ذبيح اللّٰه صفا،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دانشگاه كمبريج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نلسون فراى،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انوشه،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بغداد،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بيهقى، ابو الفضل محمّد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نفيسى،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سنايى،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تشيّع در ايران، رسول جعفريان،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تمدّن اسلام، جرجى زيدان،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جواهر كلام،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جهانگشا، علاء الدين عطا مَلِك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قزوينى،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سياسى اسلام، حسن ابراهيم حسن،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پاينده،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سيستان، مؤلفان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عرب، فيليپ خليل حتّى،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پاينده،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مدينة دمشق، 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نيشابور المنتخب من السياق، عبد الغافر بن إسماعيل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الصريفيني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تدريب الراوي،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عمر هاشم،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في دائرة المعارف العثمانية،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وزارة المعارف للحكومة العالية الهندية،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الإمام عليّ بن أبي طالب من تاريخ مدينة دمشق،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التطفيل،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عبد الرحيم عسيلان،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المدني،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التواريخ، رشيد الدين فضل اللّٰه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روشن،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جُزء الحِميَري، عليّ بن محمّد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عليزئي،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آكادمى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الطحاوي،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جستجو در تصرّف ايران، عبد الحسين زرّين كوب،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المضيئة في طبقات الحنفية، عبد القادر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محمّد الحُلو،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للطباعة و النشر و الإعلان،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المطالب في مناقب الإمام عليّ بن أبي طالب، ابن الدمشقي الباعوني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چهار مقاله، نظامى عروضى 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قزوينى،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مصاحب،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فرانكلين،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بحر المناقب،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نسخۀ خطّى كتابخانۀ فاضلى خوانسار و نسخۀ عكسى مركز احياى ميراث اسلامى قم به شمارۀ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في التفسير المأثور،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 الإسلام، الذهبي،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ذخائر العقبى، أبو العباس أحمد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البوشي،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الذرّية الطاهرة،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الحسيني الجلالي،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النضرة، أبو العبّاس أحمد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طعمة حلبي،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الفتى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العاصمي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الشجرة المباركة في أنساب الطالبية،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سياست نامه، نظام الملك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اقبال آشتيانى،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أعلام النبلاء،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غرامة العمروى،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شذرات الذهب،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الأرناءوط،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الحاكم الحَسكاني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آقابزرك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الحفّاظ،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عمر،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طبقات الشافعية، جمال الدين عبد الرحيم الإسنَوي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الجُبوري،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الشافعية الكبرى، تاج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الحُلو و محمود الطناحي،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 للطباعة و النشر و 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الفقهاء الشافعيّين،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عمر هاشم،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العِبر في خبر مَن غبر،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المنجِّد، 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الإعلام،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إبراهيم بن محمّد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فارسى، محمّد معين،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المخطوطات المصوّرة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فؤاد سيّد،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المخطوطات العربية،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نسخه هاى عكسى كتابخانۀ آية اللّٰه مرعشى، محمدعلى حائرى،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آية اللّٰه مرعشى،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القند في ذكر علماء سمرقند، نجم الدين عمر بن محمّد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الهادي،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دفتر نشر ميراث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آينۀ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السنّة، ابن أبي عاصم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الآلباني،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على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لباب الأنساب و الألقاب و الأعقاب، ابن فندق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نامه، على اكبر دهخدا و ديگران،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الآداب في معجم الألقاب، عبد الرزّاق بن أحمد ابن الفُوَطي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المحمودي،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الزوائد و منبع الفوائد، 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المدخل إلى علوم الحديث، على إبراهيم الحشيش،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مرآة الجنان،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المؤمنين في مناقب آل سيد المرسلين، المولوي وليّ اللّٰه اللكهنوئي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نسخۀ عكسى كتابخانۀ آية اللّٰه مرعشى قم به شمارۀ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أبي يَعلى، أبو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العربية،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شاهين،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أعلام الشيعة، السيد عبد العزيز الطباطبائي،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الأوسط،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 و عبد الحسن الحسيني،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الصمد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المؤلّفين، عمر رضا كحّالة،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علوم الحديث، الحاكم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المعين في طبقات المحدّثين،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عبد الرحيم سعيد، 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الفرقان،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النجاء في مناقب آل العباء، ميرزا معتمد خان محمّد بن رستم بن قباد الحارثي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نسخۀ خطّى كتابخانۀ آية اللّٰه مرعشى قم به شماره هاى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الموفّق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السماوي،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مكتب ها و فرقه هاى اسلامى در سده هاى ميانه، ويلفرد مادلونگ،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قاسمى،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الإمام عليّ بن أبي طالب، أبو الحسن عليّ بن محمّد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المناقب،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المنتخب من السياق، أبو الحسن عبد الغافر بن إسماعيل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الصريفيني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عبد العزيز،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المنتظم، عبد الرحمن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 آخرون،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ميراث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فصلنامۀ كتابخانۀ آية اللّٰه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آية اللّٰه مرعشى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دُرَر السمطين، جمال الدين محمّد بن يوسف الزرندي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العامّة،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بالوفيات،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هلموت ريتر، آلمان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ويسبادن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فرانزشتاينر،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وسيلة المآل في عَدّ مناقب الآل، با كثير أحمد بن الفضل الحضرمي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نسخۀ عكسى كتابخانۀ آية اللّٰه مرعشى قم به شمارۀ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المؤلفين و آثار المصنّفين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إسماعيل پاشا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لذَوي القربى، سليمان بن إبراهيم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جمال أشرف الحسيني،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MANOSCRITTI ARABI ISLAMICI DELLA BIBLIOTECA VATICANA, GIORGIO LEVIDELLA VIDA, VATICAN, 1935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كتابنامه، به جهت اختصار، جز در موارد التباس، به يادكردِ شهرت مؤلّفان، اكتفا گرديد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آنجا كه در غالب آثار چاپى دهه هاى گذشته و يا چاپ مكرّر آنها تصريح به نوبت چاپ نشده و يا بى دقّتى هايى در اين زمينه صورت گرفته است، به جز در موارد ضرورت، به ذكر تاريخ نشر،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7234_194687"/>
      <w:bookmarkStart w:id="408" w:name="pg17234_194687"/>
      <w:bookmarkEnd w:id="408"/>
    </w:p>
    <w:p>
      <w:pPr>
        <w:pStyle w:val="Heading2"/>
        <w:numPr>
          <w:ilvl w:val="1"/>
          <w:numId w:val="1"/>
        </w:numPr>
        <w:rPr/>
      </w:pPr>
      <w:bookmarkStart w:id="409" w:name="pg17234_194687"/>
      <w:bookmarkStart w:id="410" w:name="__RefHeading___Toc3265056_1280447820"/>
      <w:bookmarkStart w:id="411" w:name="_Toc147"/>
      <w:bookmarkEnd w:id="409"/>
      <w:bookmarkEnd w:id="410"/>
      <w:r>
        <w:rPr>
          <w:rtl w:val="true"/>
        </w:rPr>
        <w:t xml:space="preserve">سلوة الشيعة </w:t>
      </w:r>
      <w:r>
        <w:rPr>
          <w:rtl w:val="true"/>
        </w:rPr>
        <w:t>(</w:t>
      </w:r>
      <w:r>
        <w:rPr>
          <w:rtl w:val="true"/>
        </w:rPr>
        <w:t>تاج الأشعار</w:t>
      </w:r>
      <w:r>
        <w:rPr>
          <w:rtl w:val="true"/>
        </w:rPr>
        <w:t>)</w:t>
      </w:r>
      <w:bookmarkEnd w:id="411"/>
    </w:p>
    <w:p>
      <w:pPr>
        <w:pStyle w:val="Heading3"/>
        <w:numPr>
          <w:ilvl w:val="2"/>
          <w:numId w:val="1"/>
        </w:numPr>
        <w:rPr/>
      </w:pPr>
      <w:bookmarkStart w:id="412" w:name="__RefHeading___Toc3265058_1280447820"/>
      <w:bookmarkStart w:id="413" w:name="_Toc148"/>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أبو الحسن علي بن أحمد الفنجگردي النيسابوري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انصارى قمى</w:t>
      </w:r>
    </w:p>
    <w:p>
      <w:pPr>
        <w:pStyle w:val="Heading3"/>
        <w:numPr>
          <w:ilvl w:val="2"/>
          <w:numId w:val="1"/>
        </w:numPr>
        <w:rPr/>
      </w:pPr>
      <w:bookmarkStart w:id="414" w:name="__RefHeading___Toc3265060_1280447820"/>
      <w:bookmarkStart w:id="415" w:name="_Toc149"/>
      <w:bookmarkEnd w:id="414"/>
      <w:r>
        <w:rPr>
          <w:rtl w:val="true"/>
        </w:rPr>
        <w:t>تمهيد</w:t>
      </w:r>
      <w:bookmarkEnd w:id="415"/>
    </w:p>
    <w:p>
      <w:pPr>
        <w:pStyle w:val="Heading4"/>
        <w:numPr>
          <w:ilvl w:val="3"/>
          <w:numId w:val="1"/>
        </w:numPr>
        <w:rPr/>
      </w:pPr>
      <w:bookmarkStart w:id="416" w:name="__RefHeading___Toc3265062_1280447820"/>
      <w:bookmarkStart w:id="417" w:name="_Toc150"/>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اجتمع لأمير المؤمنين عليّ بن أبي طالب عليه السلام من صفات الكمال، و محمود الشمائل و الخِلال، و سناء الحسب و باذخ الشرف، ما لم يتهيأ لغيره من أفذاذ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أبي الحديد المدائنيّ في مقدمة شرحه على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أقول في رجلٍ تُعزى إليه كلّ فضيلة، و تنتهي إليه كلّ فرقة، و تتجاذبه كلّ طائفة، فهو رئيس الفضائل و ينبوعها، و أبو عذرها، و سابق مضمارها، و مجلِّي حلبتها، كلّ من بزغ فيها بعده فمنه أخذ، و له اقتفى، و على مثاله احتذىٰ‌</w:t>
      </w:r>
      <w:r>
        <w:rPr>
          <w:rFonts w:eastAsia="Amiri" w:cs="Amiri" w:ascii="Amiri" w:hAnsi="Amiri"/>
          <w:color w:val="111111"/>
          <w:sz w:val="28"/>
          <w:szCs w:val="28"/>
          <w:rtl w:val="true"/>
          <w:lang w:bidi="ar-SA"/>
        </w:rPr>
        <w:t>.</w:t>
      </w:r>
      <w:r>
        <w:rPr>
          <w:rStyle w:val="FootnoteAnchor"/>
          <w:rtl w:val="true"/>
        </w:rPr>
        <w:footnoteReference w:id="291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الإمام في العلم الإلهيّ و الفقه، و تفسير القرآن، و علم </w:t>
      </w:r>
    </w:p>
    <w:p>
      <w:pPr>
        <w:pStyle w:val="BookText"/>
        <w:rPr/>
      </w:pPr>
      <w:r>
        <w:rPr>
          <w:rFonts w:ascii="Amiri" w:hAnsi="Amiri" w:eastAsia="Amiri" w:cs="Amiri"/>
          <w:color w:val="111111"/>
          <w:sz w:val="28"/>
          <w:sz w:val="28"/>
          <w:szCs w:val="28"/>
          <w:rtl w:val="true"/>
          <w:lang w:bidi="ar-SA"/>
        </w:rPr>
        <w:t>الطريقة و الحقيقة، و علم النحو و العربيّة، و الأمير في الشجاعة و القوّة، و السخاء و الجود، و الحلم و الصفح، و الجهاد في سبيل اللّٰه، و المقدّم في الفصاحة و سجاحة الأخلاق، و بشر الوجه، و طلاقة المحيّا و التبسم، كما أنّه سيّد الزهّاد و بدل الأبدال و إمام العابدين و المتّقين، و برغم كلّ ذلك فهو صاحب الرأي و التدبير و السياسة، و قيادة الجيوش و إدارة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كلّ ذلك فهو أوّل الناس إسلاماً، و أقدمهم إيماناً، و أخلصهم في ذات اللّٰه، و أوفاهم لرسول اللّٰه صلى الله عليه و آله و سلم، لم تقم الدعوة الإسلامية إلّا بحدّ سيفه، فهو أخو الرسول صلى الله عليه و آله و سلم، و زوج ابنته البتول، و أبو ولده و نسله الكرام، و وصيّه بعده على الأنام؛ فعليه صلوات المصلّين، و تحيّاتهم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خصائصه عليه السلام البلاغة و الفصاحة، قال ابن أبي الحديد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الفصاحة فهو عليه السلام إمام الفصحاء، و سيّد البلغاء، و في كلامه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كلام الخالق و فوق كلام المخلوقين، و منه تعلّم الناس الخطابة 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سبعين خطبة من خطب الأصلع، ففاضت ثمّ فاضت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الخطابة كنزاً لا يزيده الإنفاق إلّا سعةً و كثرةً‌، حفظت مائة فصلٍ من مواعظ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مِحْفَن بن أبي محفن لمعاوية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جئتك من عند أعيا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كيف يكون أعيا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سنّ الفصاحة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يُجارى في الفصاحة، و لا يبارى في البلاغة، و حسبك أنّه لم يدوّن لأحدٍ من فصحاء الصحابة العُشر و لا نصف العُشر ممّا دوّن له</w:t>
      </w:r>
      <w:r>
        <w:rPr>
          <w:rFonts w:eastAsia="Amiri" w:cs="Amiri" w:ascii="Amiri" w:hAnsi="Amiri"/>
          <w:color w:val="111111"/>
          <w:sz w:val="28"/>
          <w:szCs w:val="28"/>
          <w:rtl w:val="true"/>
          <w:lang w:bidi="ar-SA"/>
        </w:rPr>
        <w:t>.</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و يعدُّ الشعر من فنون البلاغة و الفصاحة، إلى جانب الخطابة و الكلام القصير في الحِكَم و الأمثال و الآداب، و الرسائل و الكتب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نُسب لأمير المؤمنين عليه السلام من فنون البلاغة الشيء الكثير، و قد تكفّل الشريف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ذلك، فجمع في درّته اليتيمة نهج البلاغة عيون خطبه و كلماته القصار و رسائله صلوات اللّٰه عليه، و قد أحسن و أجاد و أفاد، فللّه درّه و عليه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استدرك آخرون على نهجه فجمعوا أضعاف ما جمعه الشريف، كما بُذلت جهود جبّاره لشرح تراثه الخالد، و عُدَّ شرح ابن أبي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أوسع الشروح و أشهرها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الشعر المنسوب إليه عليه السلام فهناك مجاميع متعدّدة من المتقدّمين و المتأخّرين جمعوا فيها ما نسب إليه عليه السلام من الشعر، و فيها الشعر الجيّد و الرديء، و الصحيح و المنحول، و القويّ و الضعيف، و الحسن و الركيك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الاختلاف في عدد الأبيات و المصارع و الكلمات، لكن برغم ذلك يستشهد به الكلّ‌، و يحاول أن يعثر في أبياتها على ضالّته، و ينفّس بها عمّا يدور في خلده و بين جنباته، فشعر عليّ عليه السلام كخطبه و رسائله و كلماته فيه أنفاس عليّ عليه السلام و مشاعره و أحاسيسه و آلامه و أفراحه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كنزٌ لا يقدّر بثمن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أوائل من أقدم على جمع ما صحّت له نسبته من أشعاره عليه السلام هو الذي وصفته المصادر بأنّه شيخ الأفاضل، و بقية المشايخ، الأديب الأريب، و اُعجوبة زمانه و آية أقرانه، و شيخ الصناعة، و الممتطي غوارب البراعة، الإمام أبو الحسن عليّ بن أحمد </w:t>
      </w:r>
      <w:bookmarkStart w:id="418" w:name="pg17234_194690"/>
    </w:p>
    <w:p>
      <w:pPr>
        <w:pStyle w:val="BookText"/>
        <w:rPr/>
      </w:pPr>
      <w:bookmarkEnd w:id="418"/>
      <w:r>
        <w:rPr>
          <w:rFonts w:ascii="Amiri" w:hAnsi="Amiri" w:eastAsia="Amiri" w:cs="Amiri"/>
          <w:color w:val="111111"/>
          <w:sz w:val="28"/>
          <w:sz w:val="28"/>
          <w:szCs w:val="28"/>
          <w:rtl w:val="true"/>
          <w:lang w:bidi="ar-SA"/>
        </w:rPr>
        <w:t>الفنجكردي النيسابوري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مدحه و ذكر فضائله و نبوغه في شتى العلوم في مصادر عديدة؛ فقد ترجم له السمعاني في الأنساب، و ياقوت الحموي في معجم الأدباء و البيهقي في الوشاح و عبد الغافر الفارسي في تاريخ نيسابور و معاصره الشيخ الفتّال النيسابوري في روضة الواعظين و ابن شهرآشوب المازندراني في معالم العلماء و السيوطي في بغية الوعاة و الأفندي في رياض العلماء، و الخوانساري في روضات الجنات و الصدر في تأسيس الشيعة و الأميني في الغدير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ترجمة قصيرة لحياته كما هي مذكورة في المصادر السابقة</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3265064_1280447820"/>
      <w:bookmarkStart w:id="420" w:name="_Toc151"/>
      <w:bookmarkEnd w:id="419"/>
      <w:r>
        <w:rPr>
          <w:rtl w:val="true"/>
        </w:rPr>
        <w:t>المؤلف</w:t>
      </w:r>
      <w:bookmarkEnd w:id="420"/>
    </w:p>
    <w:p>
      <w:pPr>
        <w:pStyle w:val="BookText"/>
        <w:rPr/>
      </w:pPr>
      <w:r>
        <w:rPr>
          <w:rFonts w:ascii="IRNazanin" w:hAnsi="IRNazanin" w:eastAsia="IRNazanin"/>
          <w:color w:val="111111"/>
          <w:sz w:val="28"/>
          <w:sz w:val="28"/>
          <w:szCs w:val="28"/>
          <w:rtl w:val="true"/>
          <w:lang w:bidi="fa-IR"/>
        </w:rPr>
        <w:t xml:space="preserve">ولد الشيخ الفنجگردي سنة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فَنْجْكِرْد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قرى نيسابور، و قرأ اُصول اللغة على يعقوب بن أحمد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سمع الحديث من القاضي الناصحيّ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 ثمانين سنة، كان عفيفاً خفيفاً ظريف المجاورة، قاضياً للحقوق، محمود الأحوال، أصابته علّة أزمنته و منعته من الخروج، و طعن في السن، توفي ليلة الجمعة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رمضان سنة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صلّوا عليه في الجامع القديم و دفن بالحيرة في مقبرة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تلامذته، و قد ألّف كتابه السامي في الأسامي بترغيبٍ منه، و أثنىٰ عليه في مقدمته و أطراه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الفنجكردي أوّل من جمع أشعار أمير المؤمنين عليه السلام في مائتي بيت، و سمّى كتابه ب‍ تاج الأشعار أو سلوة الشيعة، و قد صار كتابه هذا </w:t>
      </w:r>
    </w:p>
    <w:p>
      <w:pPr>
        <w:pStyle w:val="BookText"/>
        <w:rPr/>
      </w:pPr>
      <w:r>
        <w:rPr>
          <w:rFonts w:ascii="Amiri" w:hAnsi="Amiri" w:eastAsia="Amiri" w:cs="Amiri"/>
          <w:color w:val="111111"/>
          <w:sz w:val="28"/>
          <w:sz w:val="28"/>
          <w:szCs w:val="28"/>
          <w:rtl w:val="true"/>
          <w:lang w:bidi="ar-SA"/>
        </w:rPr>
        <w:t xml:space="preserve">مصدراً لمن سعى في جمع شتات الأشعار المنسوبة إليه عليه السلام، و أوّل من نقل عنه الشيخ قطب الدين الكيدُري البيهقي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أدرج أشعار السلوة في كتابه المسمى ب‍ أنوار العقول من أشعار وصيّ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الفنجكردي في مقدمة سلوة الشيعة إنّه جمع مائتي بيت من أشعار أمير المؤمنين عليه السلام في الحكمة و الموعظة و الفخر و السماحة و الشجاعة و التذكير و التبصير، و إنّه اختار هذا العدد من بين الأبيات الكثيرة المنسوبة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مصادر كتابه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ألْسنة العلماء الكبار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مودعات الدفاتر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أبيات أوردها ابن إسحاق في المغازي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سيرة ابن إسحاق المسمّى ب‍ كتاب السير و المغازي فإنّه كان قد جمع موادّه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لعلّه كان قد صنفه أو جزءاً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يغادر المدينة المنوّرة إلى الكوفة و الحيرة، و عند ما نزل بالكوفة ثمّ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ركاب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كوفيون و بغداديّون كثيرون، و أمره المنصور بملازمة ابنه المهدي، فسافر معه إلى الريّ و خراسان و حدّث بهما، ثمّ أكمل تدوين سيرته بأمر المنصور، لكنّه حينما عرضها عليه طلب إليه القيام بتعديلات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تحريفات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منها ما لم يكن يوافق هوى المنصور المعادي للعلويين و أهل البيت عموماً و الشيعة خصوصاً، و قد انتشرت سيرة ابن اسحاق بثلاث روايات، قيل إنّ رواية يونس بن بكير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الشكل الأوّل لها، أي قبل الحذف و التعديل و التحريف، و تمثل رواية زياد بن عبد اللّٰه البكّائي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الكوفي، و تمثل رواية محمّد بن مسلمة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نسخ الرواية الثالثة فلم تصل إلينا، و أما الشكل الأوّل و الثاني فلم يبق منهما إلّا قطع صغيرة تفيد الباحثين للمقارنة بينهما و بين سيرة ابن هشام، لملاحظة مدى التحريف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البكّائي فلم تصلنا بشكلها الأصلي، بل قام عبد الملك بن هشام الحميري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بالتلاعب بها و تحريف نصوص رواياتها و سمّى عمله بالتهذيب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أقرَّ ابن هشام بجريمته هذه حيث يقول في مقدمة تهذيبه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بعض ما ذكره ابن إسحاق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أشعاراً لم أرَ أحداً من أهل العلم بالشعر يعرفها، و أشياء بعضها يشنع الحديث به، و بعض يسوءُ بعض الناس ذكره</w:t>
      </w:r>
      <w:r>
        <w:rPr>
          <w:rFonts w:eastAsia="Amiri" w:cs="Amiri" w:ascii="Amiri" w:hAnsi="Amiri"/>
          <w:color w:val="111111"/>
          <w:sz w:val="28"/>
          <w:szCs w:val="28"/>
          <w:rtl w:val="true"/>
          <w:lang w:bidi="ar-SA"/>
        </w:rPr>
        <w:t>...</w:t>
      </w:r>
      <w:r>
        <w:rPr>
          <w:rStyle w:val="FootnoteAnchor"/>
          <w:rtl w:val="true"/>
        </w:rPr>
        <w:footnoteReference w:id="2918"/>
      </w:r>
    </w:p>
    <w:p>
      <w:pPr>
        <w:pStyle w:val="BookText"/>
        <w:rPr/>
      </w:pPr>
      <w:r>
        <w:rPr>
          <w:rFonts w:ascii="Amiri" w:hAnsi="Amiri" w:eastAsia="Amiri" w:cs="Amiri"/>
          <w:color w:val="111111"/>
          <w:sz w:val="28"/>
          <w:sz w:val="28"/>
          <w:szCs w:val="28"/>
          <w:rtl w:val="true"/>
          <w:lang w:bidi="ar-SA"/>
        </w:rPr>
        <w:t>و هكذا أفقدنا ابن هشام بجريمته جانباً هامّاً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حذف ابن هشام من سيرة ابن اسحاق مجموعة من الأشعار و الأرجاز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الفنجكردي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الأبيات التي وقع عليها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أوردها محمّد بن إسحاق بن يسار في مغازيه، و هو الثقة فيما يحكيه، الأمين على ما ينصّه و ما يرويه</w:t>
      </w:r>
      <w:r>
        <w:rPr>
          <w:rFonts w:eastAsia="Amiri" w:cs="Amiri" w:ascii="Amiri" w:hAnsi="Amiri"/>
          <w:color w:val="111111"/>
          <w:sz w:val="28"/>
          <w:szCs w:val="28"/>
          <w:rtl w:val="true"/>
          <w:lang w:bidi="ar-SA"/>
        </w:rPr>
        <w:t>.</w:t>
      </w:r>
      <w:r>
        <w:rPr>
          <w:rStyle w:val="FootnoteAnchor"/>
          <w:rtl w:val="true"/>
        </w:rPr>
        <w:footnoteReference w:id="291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الشاهد على تلاعب ابن هشام و حذفه لأشعاره عليه السلام أنّ في القطعة </w:t>
      </w:r>
      <w:bookmarkStart w:id="421" w:name="pg17234_194693"/>
    </w:p>
    <w:p>
      <w:pPr>
        <w:pStyle w:val="BookText"/>
        <w:rPr/>
      </w:pPr>
      <w:bookmarkEnd w:id="421"/>
      <w:r>
        <w:rPr>
          <w:rFonts w:ascii="Amiri" w:hAnsi="Amiri" w:eastAsia="Amiri" w:cs="Amiri"/>
          <w:color w:val="111111"/>
          <w:sz w:val="28"/>
          <w:sz w:val="28"/>
          <w:szCs w:val="28"/>
          <w:rtl w:val="true"/>
          <w:lang w:bidi="ar-SA"/>
        </w:rPr>
        <w:t xml:space="preserve">الصغيرة الموجودة من نسخة سيرة ابن إسحاق برواية يونس بن بكير في مكتبة جامعة القرويين و المكتبة الظاهرية و التي طبعت لأوّل مرة في الرباط بتحقيق محمّد حميد اللّٰه 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طبعت ثانية عام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بتحقيق سهيل زكّار، توجد في هذه النسخة قصيدة دالية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لأمير المؤمنين عليه السلام يرثى بها والده شيخ الأباطح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القصيدة محذوفة من سيرة ابن هشام المطبوعة، و الطريف أنّ ابن هشام لم ينقل بيتاً واحداً و لا رجزاً لعليٍّ عليه السلام إلّا رجزاً واحداً في الجزء الثاني،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يصرح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شهرة فصاحته و بلاغته و مشاركته في الحروب و الغزوات التي ما كانت تنفكّ عادة عن التفاخر و التبارز بالشعر و الرجز</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3265066_1280447820"/>
      <w:bookmarkStart w:id="423" w:name="_Toc152"/>
      <w:bookmarkEnd w:id="422"/>
      <w:r>
        <w:rPr>
          <w:rtl w:val="true"/>
        </w:rPr>
        <w:t>نُسخ الديوان</w:t>
      </w:r>
      <w:bookmarkEnd w:id="423"/>
    </w:p>
    <w:p>
      <w:pPr>
        <w:pStyle w:val="BookText"/>
        <w:rPr/>
      </w:pPr>
      <w:r>
        <w:rPr>
          <w:rFonts w:ascii="Amiri" w:hAnsi="Amiri" w:eastAsia="Amiri" w:cs="Amiri"/>
          <w:color w:val="111111"/>
          <w:sz w:val="28"/>
          <w:sz w:val="28"/>
          <w:szCs w:val="28"/>
          <w:rtl w:val="true"/>
          <w:lang w:bidi="ar-SA"/>
        </w:rPr>
        <w:t>تتوفر عدة نُسخ لهذا الديوان و إليك مواصفاتها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مكتبة مدرسة سپهسالار بالرقم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نسخة ناقصة من أوّلها، و تحتوي على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جاء في آخرها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كتابة سلوة الشيعة غُرّة شعبان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ناقصة من آخرها بمقدار عشرة أبيات</w:t>
      </w:r>
      <w:r>
        <w:rPr>
          <w:rFonts w:eastAsia="Amiri" w:cs="Amiri" w:ascii="Amiri" w:hAnsi="Amiri"/>
          <w:color w:val="111111"/>
          <w:sz w:val="28"/>
          <w:szCs w:val="28"/>
          <w:rtl w:val="true"/>
          <w:lang w:bidi="ar-SA"/>
        </w:rPr>
        <w:t>.</w:t>
      </w:r>
      <w:r>
        <w:rPr>
          <w:rStyle w:val="FootnoteAnchor"/>
          <w:rtl w:val="true"/>
        </w:rPr>
        <w:footnoteReference w:id="29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جامعة طهران، بالرقم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xml:space="preserve">، مذكورة في فهرستها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مجلس الشورى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اعتمدنا في تحقيقنا على هذه النسخة لكمالها و صحّتها و قدمها قياساً ببقية النسخ، و هي الرسالة الرابعة في مجموعة برقم </w:t>
      </w:r>
      <w:r>
        <w:rPr>
          <w:rFonts w:eastAsia="Amiri" w:cs="Amiri" w:ascii="Amiri" w:hAnsi="Amiri"/>
          <w:color w:val="111111"/>
          <w:sz w:val="28"/>
          <w:szCs w:val="28"/>
          <w:lang w:bidi="ar-SA"/>
        </w:rPr>
        <w:t>7099</w:t>
      </w:r>
      <w:r>
        <w:rPr>
          <w:rFonts w:ascii="Amiri" w:hAnsi="Amiri" w:eastAsia="Amiri" w:cs="Amiri"/>
          <w:color w:val="111111"/>
          <w:sz w:val="28"/>
          <w:sz w:val="28"/>
          <w:szCs w:val="28"/>
          <w:rtl w:val="true"/>
          <w:lang w:bidi="ar-SA"/>
        </w:rPr>
        <w:t xml:space="preserve">، و المجموعة من مخطوطات بدايات القرن الثامن، كتبت بخط نسخي و على هوامشها تصحيحات و توضيحات كثيرة، النسخة في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بمقياس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الرسالة فيها من صفحة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و كاتبها محمّد شاه بن محمّد ناعمري مريباني، و كتبها بأمر من حسام الدين حسين بن عليّ الصغناقي أواسط شهر جمادى الأولىٰ‌،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المدرسة الطاهرية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نسخه هاى خطى كتابخانه مجلس شوراى اسلامى،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نسخة في قزوين، في مكتبة العلّامة الزرآبادي، كتبت في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إنّني قد جعلتُ أبيات هذه النسخة هي الأصل، و تعميماً للفائدة فقد راجعتُ الديوان المطبوع المنسوب لأمير المؤمنين عليه السلام و ذكرت في الهامش اختلاف بعض الكلمات أو الأبيات، و آخر دعوانا أن الحمد للّٰه ربّ العالمين</w:t>
      </w:r>
      <w:r>
        <w:rPr>
          <w:rFonts w:eastAsia="Amiri" w:cs="Amiri" w:ascii="Amiri" w:hAnsi="Amiri"/>
          <w:color w:val="111111"/>
          <w:sz w:val="28"/>
          <w:szCs w:val="28"/>
          <w:rtl w:val="true"/>
          <w:lang w:bidi="ar-SA"/>
        </w:rPr>
        <w:t xml:space="preserve">. </w:t>
      </w:r>
      <w:bookmarkStart w:id="424" w:name="pg17234_194695"/>
    </w:p>
    <w:p>
      <w:pPr>
        <w:pStyle w:val="Heading3"/>
        <w:numPr>
          <w:ilvl w:val="2"/>
          <w:numId w:val="1"/>
        </w:numPr>
        <w:rPr/>
      </w:pPr>
      <w:bookmarkStart w:id="425" w:name="__RefHeading___Toc3265068_1280447820"/>
      <w:bookmarkStart w:id="426" w:name="_Toc153"/>
      <w:bookmarkEnd w:id="424"/>
      <w:bookmarkEnd w:id="425"/>
      <w:r>
        <w:rPr>
          <w:rtl w:val="true"/>
        </w:rPr>
        <w:t>[</w:t>
      </w:r>
      <w:r>
        <w:rPr>
          <w:rtl w:val="true"/>
        </w:rPr>
        <w:t>المتن</w:t>
      </w:r>
      <w:r>
        <w:rPr>
          <w:rtl w:val="true"/>
        </w:rPr>
        <w:t>]</w:t>
      </w:r>
      <w:bookmarkEnd w:id="426"/>
    </w:p>
    <w:p>
      <w:pPr>
        <w:pStyle w:val="BookText"/>
        <w:rPr/>
      </w:pPr>
      <w:r>
        <w:rPr>
          <w:rFonts w:ascii="Amiri" w:hAnsi="Amiri" w:eastAsia="Amiri" w:cs="Amiri"/>
          <w:color w:val="111111"/>
          <w:sz w:val="28"/>
          <w:sz w:val="28"/>
          <w:szCs w:val="28"/>
          <w:rtl w:val="true"/>
          <w:lang w:bidi="ar-SA"/>
        </w:rPr>
        <w:t>ربِّ تمّم بالخير</w:t>
      </w:r>
    </w:p>
    <w:p>
      <w:pPr>
        <w:pStyle w:val="BookText"/>
        <w:rPr/>
      </w:pPr>
      <w:r>
        <w:rPr>
          <w:rFonts w:ascii="Amiri" w:hAnsi="Amiri" w:eastAsia="Amiri" w:cs="Amiri"/>
          <w:color w:val="111111"/>
          <w:sz w:val="28"/>
          <w:sz w:val="28"/>
          <w:szCs w:val="28"/>
          <w:rtl w:val="true"/>
          <w:lang w:bidi="ar-SA"/>
        </w:rPr>
        <w:t>قال الشيخ الإمام أبو الحسن عليّ بن أحمد الفَنْجَكَرْديّ‌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حمداً لله عَزّ اسمه عَلى تمام نِعْمته، و الصَّلاة على نَبيّه محمّدٍ شَفيعُ أُمّته، فإنّ هذا مائتا بيتٍ في الحِكْمةِ و المَوعِظةِ‌، و الفَخْرِ و السَّماحَةِ‌، و الشَّجاعةِ‌، و التَّذكيرِ و التبصيرِ، وقع عليها اختياري، مِنَ الأشعار المنسُوبَة إلى إمام المتَّقين و أمير المؤمنين عليّ بن أبي طالب رضى الله عنه، المأخوذة من ألسِنة العُلَماء الأكابر، المُلْتَقَطة مِنْ مُودَعات الدفاتر، منها أبياتٌ أوردها محمّد بن إسحاق</w:t>
      </w:r>
      <w:r>
        <w:rPr>
          <w:rStyle w:val="FootnoteAnchor"/>
          <w:rtl w:val="true"/>
        </w:rPr>
        <w:footnoteReference w:id="2921"/>
      </w:r>
      <w:r>
        <w:rPr>
          <w:rFonts w:ascii="Amiri" w:hAnsi="Amiri" w:eastAsia="Amiri" w:cs="Amiri"/>
          <w:color w:val="111111"/>
          <w:sz w:val="28"/>
          <w:sz w:val="28"/>
          <w:szCs w:val="28"/>
          <w:rtl w:val="true"/>
          <w:lang w:bidi="ar-SA"/>
        </w:rPr>
        <w:t>بن يسار</w:t>
      </w:r>
      <w:r>
        <w:rPr>
          <w:rStyle w:val="FootnoteAnchor"/>
          <w:rtl w:val="true"/>
        </w:rPr>
        <w:footnoteReference w:id="2922"/>
      </w:r>
      <w:r>
        <w:rPr>
          <w:rFonts w:ascii="Amiri" w:hAnsi="Amiri" w:eastAsia="Amiri" w:cs="Amiri"/>
          <w:color w:val="111111"/>
          <w:sz w:val="28"/>
          <w:sz w:val="28"/>
          <w:szCs w:val="28"/>
          <w:rtl w:val="true"/>
          <w:lang w:bidi="ar-SA"/>
        </w:rPr>
        <w:t xml:space="preserve">في مغازيه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الثِّقة فيما </w:t>
      </w:r>
    </w:p>
    <w:p>
      <w:pPr>
        <w:pStyle w:val="BookText"/>
        <w:rPr/>
      </w:pPr>
      <w:r>
        <w:rPr>
          <w:rFonts w:ascii="Amiri" w:hAnsi="Amiri" w:eastAsia="Amiri" w:cs="Amiri"/>
          <w:color w:val="111111"/>
          <w:sz w:val="28"/>
          <w:sz w:val="28"/>
          <w:szCs w:val="28"/>
          <w:rtl w:val="true"/>
          <w:lang w:bidi="ar-SA"/>
        </w:rPr>
        <w:t xml:space="preserve">يحكيه، الأمينُ عَلى ما ينصُّه و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ارتابَ في صحّتها فاضلٌ‌؛ فَدَعهُ و ما يُريبه، و لكَ مِنَ الحديثِ طيّبه، و سمّيته ب‍ سَلْوَة الشِّيعة، و اللّٰهُ المعينُ على نَسْخها و نَقْلِها، المُوفِّقُ لِفَهْمِها و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فَنَبْدأُ بما سَار مَسير الشمس وَ القَمر، و أنْشَدَهُ أُولو الفَضْلِ في البَدْو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بِما قَسَّم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فَوَّضْتُ أمري إلى خَالِقي</w:t>
      </w:r>
    </w:p>
    <w:p>
      <w:pPr>
        <w:pStyle w:val="BookText"/>
        <w:rPr/>
      </w:pPr>
      <w:r>
        <w:rPr>
          <w:rFonts w:ascii="Amiri" w:hAnsi="Amiri" w:eastAsia="Amiri" w:cs="Amiri"/>
          <w:color w:val="111111"/>
          <w:sz w:val="28"/>
          <w:sz w:val="28"/>
          <w:szCs w:val="28"/>
          <w:rtl w:val="true"/>
          <w:lang w:bidi="ar-SA"/>
        </w:rPr>
        <w:t xml:space="preserve">لَقَدْ أحْسَنَ اللّٰهُ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يحْسِنُ فيما بَقي</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يُضْحي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لحمها بدمي و لحمي</w:t>
      </w:r>
    </w:p>
    <w:p>
      <w:pPr>
        <w:pStyle w:val="BookText"/>
        <w:rPr/>
      </w:pPr>
      <w:r>
        <w:rPr>
          <w:rFonts w:ascii="Amiri" w:hAnsi="Amiri" w:eastAsia="Amiri" w:cs="Amiri"/>
          <w:color w:val="111111"/>
          <w:sz w:val="28"/>
          <w:sz w:val="28"/>
          <w:szCs w:val="28"/>
          <w:rtl w:val="true"/>
          <w:lang w:bidi="ar-SA"/>
        </w:rPr>
        <w:t xml:space="preserve">و سِبطا أحمد نَجلاي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فأوجَبَ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النبيّ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رِضىً منه بحُكْمي</w:t>
      </w:r>
    </w:p>
    <w:p>
      <w:pPr>
        <w:pStyle w:val="BookText"/>
        <w:rPr/>
      </w:pPr>
      <w:r>
        <w:rPr>
          <w:rFonts w:ascii="Amiri" w:hAnsi="Amiri" w:eastAsia="Amiri" w:cs="Amiri"/>
          <w:color w:val="111111"/>
          <w:sz w:val="28"/>
          <w:sz w:val="28"/>
          <w:szCs w:val="28"/>
          <w:rtl w:val="true"/>
          <w:lang w:bidi="ar-SA"/>
        </w:rPr>
        <w:t xml:space="preserve">فَمَنْ هذا لَهُ فَخرٌ كفخري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لَهُ يومٌ كَيومي‌؟</w:t>
      </w:r>
    </w:p>
    <w:p>
      <w:pPr>
        <w:pStyle w:val="BookText"/>
        <w:rPr/>
      </w:pPr>
      <w:r>
        <w:rPr>
          <w:rFonts w:ascii="Amiri" w:hAnsi="Amiri" w:eastAsia="Amiri" w:cs="Amiri"/>
          <w:color w:val="111111"/>
          <w:sz w:val="28"/>
          <w:sz w:val="28"/>
          <w:szCs w:val="28"/>
          <w:rtl w:val="true"/>
          <w:lang w:bidi="ar-SA"/>
        </w:rPr>
        <w:t xml:space="preserve">ألَا مَن شاءَ فليؤمن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فَلْيَمُتْ كَمَداً بِغَمّ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طاعتي مِنْ غَير جُرْمِ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لَنَقْلُ الصَّخرِ مِنْ قُلَل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منن الرِّجالِ </w:t>
      </w:r>
    </w:p>
    <w:p>
      <w:pPr>
        <w:pStyle w:val="BookText"/>
        <w:rPr/>
      </w:pPr>
      <w:r>
        <w:rPr>
          <w:rFonts w:ascii="Amiri" w:hAnsi="Amiri" w:eastAsia="Amiri" w:cs="Amiri"/>
          <w:color w:val="111111"/>
          <w:sz w:val="28"/>
          <w:sz w:val="28"/>
          <w:szCs w:val="28"/>
          <w:rtl w:val="true"/>
          <w:lang w:bidi="ar-SA"/>
        </w:rPr>
        <w:t xml:space="preserve">يقولُ الناس لي في الكَسب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في ذُلّ السؤالِ</w:t>
      </w:r>
    </w:p>
    <w:p>
      <w:pPr>
        <w:pStyle w:val="BookText"/>
        <w:rPr/>
      </w:pPr>
      <w:r>
        <w:rPr>
          <w:rFonts w:ascii="Amiri" w:hAnsi="Amiri" w:eastAsia="Amiri" w:cs="Amiri"/>
          <w:color w:val="111111"/>
          <w:sz w:val="28"/>
          <w:sz w:val="28"/>
          <w:szCs w:val="28"/>
          <w:rtl w:val="true"/>
          <w:lang w:bidi="ar-SA"/>
        </w:rPr>
        <w:t xml:space="preserve">ما أحْسَنَ الدُّنيا و إقبالها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أطاعَ الله مَنْ نالَها</w:t>
      </w:r>
    </w:p>
    <w:p>
      <w:pPr>
        <w:pStyle w:val="BookText"/>
        <w:rPr/>
      </w:pPr>
      <w:r>
        <w:rPr>
          <w:rFonts w:ascii="Amiri" w:hAnsi="Amiri" w:eastAsia="Amiri" w:cs="Amiri"/>
          <w:color w:val="111111"/>
          <w:sz w:val="28"/>
          <w:sz w:val="28"/>
          <w:szCs w:val="28"/>
          <w:rtl w:val="true"/>
          <w:lang w:bidi="ar-SA"/>
        </w:rPr>
        <w:t xml:space="preserve">فاحْذَر زَوالَ الفَضْل يا جَابِراً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مِنْ دُنياك مَنْ سَالَها</w:t>
      </w:r>
    </w:p>
    <w:p>
      <w:pPr>
        <w:pStyle w:val="BookText"/>
        <w:rPr/>
      </w:pPr>
      <w:r>
        <w:rPr>
          <w:rFonts w:ascii="Amiri" w:hAnsi="Amiri" w:eastAsia="Amiri" w:cs="Amiri"/>
          <w:color w:val="111111"/>
          <w:sz w:val="28"/>
          <w:sz w:val="28"/>
          <w:szCs w:val="28"/>
          <w:rtl w:val="true"/>
          <w:lang w:bidi="ar-SA"/>
        </w:rPr>
        <w:t xml:space="preserve">مَنْ لَم يواسِ الناسَ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للإدبارِ إقبالَها</w:t>
      </w:r>
    </w:p>
    <w:p>
      <w:pPr>
        <w:pStyle w:val="BookText"/>
        <w:rPr/>
      </w:pPr>
      <w:r>
        <w:rPr>
          <w:rFonts w:ascii="Amiri" w:hAnsi="Amiri" w:eastAsia="Amiri" w:cs="Amiri"/>
          <w:color w:val="111111"/>
          <w:sz w:val="28"/>
          <w:sz w:val="28"/>
          <w:szCs w:val="28"/>
          <w:rtl w:val="true"/>
          <w:lang w:bidi="ar-SA"/>
        </w:rPr>
        <w:t xml:space="preserve">فإنّ ذا العرش جزيلُ 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بالحبَّة أمثالَها</w:t>
      </w:r>
    </w:p>
    <w:p>
      <w:pPr>
        <w:pStyle w:val="BookText"/>
        <w:rPr/>
      </w:pPr>
      <w:r>
        <w:rPr>
          <w:rFonts w:ascii="Amiri" w:hAnsi="Amiri" w:eastAsia="Amiri" w:cs="Amiri"/>
          <w:color w:val="111111"/>
          <w:sz w:val="28"/>
          <w:sz w:val="28"/>
          <w:szCs w:val="28"/>
          <w:rtl w:val="true"/>
          <w:lang w:bidi="ar-SA"/>
        </w:rPr>
        <w:t xml:space="preserve">إذا كُنْتَ في نِعْمةٍ فَارْعَها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ascii="Amiri" w:hAnsi="Amiri" w:eastAsia="Amiri" w:cs="Amiri"/>
          <w:color w:val="111111"/>
          <w:sz w:val="28"/>
          <w:sz w:val="28"/>
          <w:szCs w:val="28"/>
          <w:rtl w:val="true"/>
          <w:lang w:bidi="ar-SA"/>
        </w:rPr>
        <w:t xml:space="preserve">وَ كُنْ مُوسراً شئت أم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تَقْطَعُ العيشَ إلّا بهَمّ</w:t>
      </w:r>
    </w:p>
    <w:p>
      <w:pPr>
        <w:pStyle w:val="BookText"/>
        <w:rPr/>
      </w:pPr>
      <w:r>
        <w:rPr>
          <w:rFonts w:ascii="Amiri" w:hAnsi="Amiri" w:eastAsia="Amiri" w:cs="Amiri"/>
          <w:color w:val="111111"/>
          <w:sz w:val="28"/>
          <w:sz w:val="28"/>
          <w:szCs w:val="28"/>
          <w:rtl w:val="true"/>
          <w:lang w:bidi="ar-SA"/>
        </w:rPr>
        <w:t xml:space="preserve">حَلاوَةُ دُنياكَ 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الشَّهدَ إلّا بِسَمّ</w:t>
      </w:r>
    </w:p>
    <w:p>
      <w:pPr>
        <w:pStyle w:val="BookText"/>
        <w:rPr/>
      </w:pPr>
      <w:r>
        <w:rPr>
          <w:rFonts w:ascii="Amiri" w:hAnsi="Amiri" w:eastAsia="Amiri" w:cs="Amiri"/>
          <w:color w:val="111111"/>
          <w:sz w:val="28"/>
          <w:sz w:val="28"/>
          <w:szCs w:val="28"/>
          <w:rtl w:val="true"/>
          <w:lang w:bidi="ar-SA"/>
        </w:rPr>
        <w:t xml:space="preserve">إذا تَمَّ أمرٌ دنا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زَوالاً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p>
    <w:p>
      <w:pPr>
        <w:pStyle w:val="BookText"/>
        <w:rPr/>
      </w:pPr>
      <w:r>
        <w:rPr>
          <w:rFonts w:ascii="Amiri" w:hAnsi="Amiri" w:eastAsia="Amiri" w:cs="Amiri"/>
          <w:color w:val="111111"/>
          <w:sz w:val="28"/>
          <w:sz w:val="28"/>
          <w:szCs w:val="28"/>
          <w:rtl w:val="true"/>
          <w:lang w:bidi="ar-SA"/>
        </w:rPr>
        <w:t>النّاسُ منْ جَهة الأمثال</w:t>
      </w:r>
      <w:r>
        <w:rPr>
          <w:rStyle w:val="FootnoteAnchor"/>
          <w:rtl w:val="true"/>
        </w:rPr>
        <w:footnoteReference w:id="2923"/>
      </w:r>
      <w:r>
        <w:rPr>
          <w:rFonts w:ascii="Amiri" w:hAnsi="Amiri" w:eastAsia="Amiri" w:cs="Amiri"/>
          <w:color w:val="111111"/>
          <w:sz w:val="28"/>
          <w:sz w:val="28"/>
          <w:szCs w:val="28"/>
          <w:rtl w:val="true"/>
          <w:lang w:bidi="ar-SA"/>
        </w:rPr>
        <w:t xml:space="preserve">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 الأُمّ حَوّاءُ</w:t>
      </w:r>
    </w:p>
    <w:p>
      <w:pPr>
        <w:pStyle w:val="BookText"/>
        <w:rPr/>
      </w:pPr>
      <w:r>
        <w:rPr>
          <w:rFonts w:ascii="Amiri" w:hAnsi="Amiri" w:eastAsia="Amiri" w:cs="Amiri"/>
          <w:color w:val="111111"/>
          <w:sz w:val="28"/>
          <w:sz w:val="28"/>
          <w:szCs w:val="28"/>
          <w:rtl w:val="true"/>
          <w:lang w:bidi="ar-SA"/>
        </w:rPr>
        <w:t xml:space="preserve">فإنْ يكنْ لَهُمُ في أصلهم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يُفاخرونَ به فالطّينُ و الماءُ</w:t>
      </w:r>
    </w:p>
    <w:p>
      <w:pPr>
        <w:pStyle w:val="BookText"/>
        <w:rPr/>
      </w:pPr>
      <w:r>
        <w:rPr>
          <w:rFonts w:ascii="Amiri" w:hAnsi="Amiri" w:eastAsia="Amiri" w:cs="Amiri"/>
          <w:color w:val="111111"/>
          <w:sz w:val="28"/>
          <w:sz w:val="28"/>
          <w:szCs w:val="28"/>
          <w:rtl w:val="true"/>
          <w:lang w:bidi="ar-SA"/>
        </w:rPr>
        <w:t xml:space="preserve">ما الفَخْرُ إلّا لِأهل العِلْم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الهُدىٰ لِمَن اسْتَهدىٰ أدلّاءُ</w:t>
      </w:r>
    </w:p>
    <w:p>
      <w:pPr>
        <w:pStyle w:val="BookText"/>
        <w:rPr/>
      </w:pPr>
      <w:r>
        <w:rPr>
          <w:rFonts w:ascii="Amiri" w:hAnsi="Amiri" w:eastAsia="Amiri" w:cs="Amiri"/>
          <w:color w:val="111111"/>
          <w:sz w:val="28"/>
          <w:sz w:val="28"/>
          <w:szCs w:val="28"/>
          <w:rtl w:val="true"/>
          <w:lang w:bidi="ar-SA"/>
        </w:rPr>
        <w:t xml:space="preserve">و قيمةُ المَرءِ ما قدْ كانَ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الجاهلونَ لأهلِ العِلْم أعداءُ</w:t>
      </w:r>
    </w:p>
    <w:p>
      <w:pPr>
        <w:pStyle w:val="BookText"/>
        <w:rPr/>
      </w:pPr>
      <w:r>
        <w:rPr>
          <w:rFonts w:ascii="Amiri" w:hAnsi="Amiri" w:eastAsia="Amiri" w:cs="Amiri"/>
          <w:color w:val="111111"/>
          <w:sz w:val="28"/>
          <w:sz w:val="28"/>
          <w:szCs w:val="28"/>
          <w:rtl w:val="true"/>
          <w:lang w:bidi="ar-SA"/>
        </w:rPr>
        <w:t xml:space="preserve">صُن النَّفسَ و احْمِلْها عَلى ما يَزينها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 سالِماً، و القولُ فيكَ جميلُ</w:t>
      </w:r>
    </w:p>
    <w:p>
      <w:pPr>
        <w:pStyle w:val="BookText"/>
        <w:rPr/>
      </w:pPr>
      <w:r>
        <w:rPr>
          <w:rFonts w:ascii="Amiri" w:hAnsi="Amiri" w:eastAsia="Amiri" w:cs="Amiri"/>
          <w:color w:val="111111"/>
          <w:sz w:val="28"/>
          <w:sz w:val="28"/>
          <w:szCs w:val="28"/>
          <w:rtl w:val="true"/>
          <w:lang w:bidi="ar-SA"/>
        </w:rPr>
        <w:t xml:space="preserve">فإنْ ضاقَ رزقُ اليوم فَاصْبِر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نَكَباتُ الدَّهرِ عنكَ تزولُ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ترينَّ النّاسَ إلّا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 بِكَ دهرٌ أو جَفاكَ خَليلُ‌ </w:t>
      </w:r>
    </w:p>
    <w:p>
      <w:pPr>
        <w:pStyle w:val="BookText"/>
        <w:rPr/>
      </w:pPr>
      <w:r>
        <w:rPr>
          <w:rFonts w:ascii="Amiri" w:hAnsi="Amiri" w:eastAsia="Amiri" w:cs="Amiri"/>
          <w:color w:val="111111"/>
          <w:sz w:val="28"/>
          <w:sz w:val="28"/>
          <w:szCs w:val="28"/>
          <w:rtl w:val="true"/>
          <w:lang w:bidi="ar-SA"/>
        </w:rPr>
        <w:t xml:space="preserve">فَلا خَيرَ في وُدِّ امرئٍ مُتلوّنٍ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الريحُ مالَتْ مالَ حيثُ تَميلُ</w:t>
      </w:r>
    </w:p>
    <w:p>
      <w:pPr>
        <w:pStyle w:val="BookText"/>
        <w:rPr/>
      </w:pPr>
      <w:r>
        <w:rPr>
          <w:rFonts w:ascii="Amiri" w:hAnsi="Amiri" w:eastAsia="Amiri" w:cs="Amiri"/>
          <w:color w:val="111111"/>
          <w:sz w:val="28"/>
          <w:sz w:val="28"/>
          <w:szCs w:val="28"/>
          <w:rtl w:val="true"/>
          <w:lang w:bidi="ar-SA"/>
        </w:rPr>
        <w:t xml:space="preserve">جَوادٌ إذا اسْتَغْنيتَ عَن أخذِ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احتمالِ الفَقْرِ عَنْكَ بَخيلُ</w:t>
      </w:r>
    </w:p>
    <w:p>
      <w:pPr>
        <w:pStyle w:val="BookText"/>
        <w:rPr/>
      </w:pPr>
      <w:r>
        <w:rPr>
          <w:rFonts w:ascii="Amiri" w:hAnsi="Amiri" w:eastAsia="Amiri" w:cs="Amiri"/>
          <w:color w:val="111111"/>
          <w:sz w:val="28"/>
          <w:sz w:val="28"/>
          <w:szCs w:val="28"/>
          <w:rtl w:val="true"/>
          <w:lang w:bidi="ar-SA"/>
        </w:rPr>
        <w:t xml:space="preserve">فما أكثرَ الإخوانَ حين تَعُدُّهُم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في النائِباتِ قَليلُ</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شابَ رأسي و رأس الحِرص لم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الحريصَ عَلَى الدُّنيا لفي تَعَبِ</w:t>
      </w:r>
    </w:p>
    <w:p>
      <w:pPr>
        <w:pStyle w:val="BookText"/>
        <w:rPr/>
      </w:pPr>
      <w:r>
        <w:rPr>
          <w:rFonts w:ascii="Amiri" w:hAnsi="Amiri" w:eastAsia="Amiri" w:cs="Amiri"/>
          <w:color w:val="111111"/>
          <w:sz w:val="28"/>
          <w:sz w:val="28"/>
          <w:szCs w:val="28"/>
          <w:rtl w:val="true"/>
          <w:lang w:bidi="ar-SA"/>
        </w:rPr>
        <w:t xml:space="preserve">ما لي أراني إذا ما رُمتُ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فَنِلْتُها، طَمَحَتْ عيْني إلى رُتَب</w:t>
      </w:r>
    </w:p>
    <w:p>
      <w:pPr>
        <w:pStyle w:val="BookText"/>
        <w:rPr/>
      </w:pPr>
      <w:r>
        <w:rPr>
          <w:rFonts w:ascii="Amiri" w:hAnsi="Amiri" w:eastAsia="Amiri" w:cs="Amiri"/>
          <w:color w:val="111111"/>
          <w:sz w:val="28"/>
          <w:sz w:val="28"/>
          <w:szCs w:val="28"/>
          <w:rtl w:val="true"/>
          <w:lang w:bidi="ar-SA"/>
        </w:rPr>
        <w:t xml:space="preserve">باللّٰهِ ربِّكَ كَمْ بيتٍ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يَعْمُرُ باللّذاتِ و الطّرَبِ</w:t>
      </w:r>
    </w:p>
    <w:p>
      <w:pPr>
        <w:pStyle w:val="BookText"/>
        <w:rPr/>
      </w:pPr>
      <w:r>
        <w:rPr>
          <w:rFonts w:ascii="Amiri" w:hAnsi="Amiri" w:eastAsia="Amiri" w:cs="Amiri"/>
          <w:color w:val="111111"/>
          <w:sz w:val="28"/>
          <w:sz w:val="28"/>
          <w:szCs w:val="28"/>
          <w:rtl w:val="true"/>
          <w:lang w:bidi="ar-SA"/>
        </w:rPr>
        <w:t xml:space="preserve">طارتْ عُقابُ المنايا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مِنْ بعدها للوَيْلِ و الخَرَبِ</w:t>
      </w:r>
    </w:p>
    <w:p>
      <w:pPr>
        <w:pStyle w:val="BookText"/>
        <w:rPr/>
      </w:pPr>
      <w:r>
        <w:rPr>
          <w:rFonts w:ascii="Amiri" w:hAnsi="Amiri" w:eastAsia="Amiri" w:cs="Amiri"/>
          <w:color w:val="111111"/>
          <w:sz w:val="28"/>
          <w:sz w:val="28"/>
          <w:szCs w:val="28"/>
          <w:rtl w:val="true"/>
          <w:lang w:bidi="ar-SA"/>
        </w:rPr>
        <w:t xml:space="preserve">احبسْ عِنانك لا يَجْمح به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ما الأرزاقُ بالطّلَبِ</w:t>
      </w:r>
    </w:p>
    <w:p>
      <w:pPr>
        <w:pStyle w:val="BookText"/>
        <w:rPr/>
      </w:pPr>
      <w:r>
        <w:rPr>
          <w:rFonts w:ascii="Amiri" w:hAnsi="Amiri" w:eastAsia="Amiri" w:cs="Amiri"/>
          <w:color w:val="111111"/>
          <w:sz w:val="28"/>
          <w:sz w:val="28"/>
          <w:szCs w:val="28"/>
          <w:rtl w:val="true"/>
          <w:lang w:bidi="ar-SA"/>
        </w:rPr>
        <w:t xml:space="preserve">و مُنذِرَتي مِنْ نُحُوس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مِنْ شَرِّه كائنُ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ذنوبي أخافُ فأمّا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شَرِّه آمنُ</w:t>
      </w:r>
    </w:p>
    <w:p>
      <w:pPr>
        <w:pStyle w:val="BookText"/>
        <w:rPr/>
      </w:pPr>
      <w:r>
        <w:rPr>
          <w:rFonts w:ascii="Amiri" w:hAnsi="Amiri" w:eastAsia="Amiri" w:cs="Amiri"/>
          <w:color w:val="111111"/>
          <w:sz w:val="28"/>
          <w:sz w:val="28"/>
          <w:szCs w:val="28"/>
          <w:rtl w:val="true"/>
          <w:lang w:bidi="ar-SA"/>
        </w:rPr>
        <w:t xml:space="preserve">فلا تجزع فإنْ أعْسَرتَ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أيْسَرتَ في دهرٍ طويلِ</w:t>
      </w:r>
    </w:p>
    <w:p>
      <w:pPr>
        <w:pStyle w:val="BookText"/>
        <w:rPr/>
      </w:pPr>
      <w:r>
        <w:rPr>
          <w:rFonts w:ascii="Amiri" w:hAnsi="Amiri" w:eastAsia="Amiri" w:cs="Amiri"/>
          <w:color w:val="111111"/>
          <w:sz w:val="28"/>
          <w:sz w:val="28"/>
          <w:szCs w:val="28"/>
          <w:rtl w:val="true"/>
          <w:lang w:bidi="ar-SA"/>
        </w:rPr>
        <w:t xml:space="preserve">فلا تيأس فإنّ اليأس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يُغنِي عن قَليلِ</w:t>
      </w:r>
    </w:p>
    <w:p>
      <w:pPr>
        <w:pStyle w:val="BookText"/>
        <w:rPr/>
      </w:pPr>
      <w:r>
        <w:rPr>
          <w:rFonts w:ascii="Amiri" w:hAnsi="Amiri" w:eastAsia="Amiri" w:cs="Amiri"/>
          <w:color w:val="111111"/>
          <w:sz w:val="28"/>
          <w:sz w:val="28"/>
          <w:szCs w:val="28"/>
          <w:rtl w:val="true"/>
          <w:lang w:bidi="ar-SA"/>
        </w:rPr>
        <w:t xml:space="preserve">فَلا تظنُنْ بربِّك ظنَّ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أولىٰ بالجميلِ</w:t>
      </w:r>
    </w:p>
    <w:p>
      <w:pPr>
        <w:pStyle w:val="BookText"/>
        <w:rPr/>
      </w:pPr>
      <w:r>
        <w:rPr>
          <w:rFonts w:ascii="Amiri" w:hAnsi="Amiri" w:eastAsia="Amiri" w:cs="Amiri"/>
          <w:color w:val="111111"/>
          <w:sz w:val="28"/>
          <w:sz w:val="28"/>
          <w:szCs w:val="28"/>
          <w:rtl w:val="true"/>
          <w:lang w:bidi="ar-SA"/>
        </w:rPr>
        <w:t xml:space="preserve">رأيتُ العُسْرَ يتبعه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أصدقُ كلّ قيل</w:t>
      </w:r>
    </w:p>
    <w:p>
      <w:pPr>
        <w:pStyle w:val="BookText"/>
        <w:rPr/>
      </w:pPr>
      <w:r>
        <w:rPr>
          <w:rFonts w:ascii="Amiri" w:hAnsi="Amiri" w:eastAsia="Amiri" w:cs="Amiri"/>
          <w:color w:val="111111"/>
          <w:sz w:val="28"/>
          <w:sz w:val="28"/>
          <w:szCs w:val="28"/>
          <w:rtl w:val="true"/>
          <w:lang w:bidi="ar-SA"/>
        </w:rPr>
        <w:t xml:space="preserve">إنّما الدُّنيا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للدُّنيا ثُبُوتُ</w:t>
      </w:r>
    </w:p>
    <w:p>
      <w:pPr>
        <w:pStyle w:val="BookText"/>
        <w:rPr/>
      </w:pPr>
      <w:r>
        <w:rPr>
          <w:rFonts w:ascii="Amiri" w:hAnsi="Amiri" w:eastAsia="Amiri" w:cs="Amiri"/>
          <w:color w:val="111111"/>
          <w:sz w:val="28"/>
          <w:sz w:val="28"/>
          <w:szCs w:val="28"/>
          <w:rtl w:val="true"/>
          <w:lang w:bidi="ar-SA"/>
        </w:rPr>
        <w:t xml:space="preserve">إنّما الدُّنيا كبيتٍ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نَسَجَتْهُ العنكبوتُ</w:t>
      </w:r>
    </w:p>
    <w:p>
      <w:pPr>
        <w:pStyle w:val="BookText"/>
        <w:rPr/>
      </w:pPr>
      <w:r>
        <w:rPr>
          <w:rFonts w:ascii="Amiri" w:hAnsi="Amiri" w:eastAsia="Amiri" w:cs="Amiri"/>
          <w:color w:val="111111"/>
          <w:sz w:val="28"/>
          <w:sz w:val="28"/>
          <w:szCs w:val="28"/>
          <w:rtl w:val="true"/>
          <w:lang w:bidi="ar-SA"/>
        </w:rPr>
        <w:t xml:space="preserve">وَ لَعَمْري 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فيها يموتُ</w:t>
      </w:r>
    </w:p>
    <w:p>
      <w:pPr>
        <w:pStyle w:val="BookText"/>
        <w:rPr/>
      </w:pPr>
      <w:r>
        <w:rPr>
          <w:rFonts w:ascii="Amiri" w:hAnsi="Amiri" w:eastAsia="Amiri" w:cs="Amiri"/>
          <w:color w:val="111111"/>
          <w:sz w:val="28"/>
          <w:sz w:val="28"/>
          <w:szCs w:val="28"/>
          <w:rtl w:val="true"/>
          <w:lang w:bidi="ar-SA"/>
        </w:rPr>
        <w:t xml:space="preserve">إنّما يَكْفِيك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الطالبُ قوتُ</w:t>
      </w:r>
    </w:p>
    <w:p>
      <w:pPr>
        <w:pStyle w:val="BookText"/>
        <w:rPr/>
      </w:pPr>
      <w:r>
        <w:rPr>
          <w:rFonts w:ascii="Amiri" w:hAnsi="Amiri" w:eastAsia="Amiri" w:cs="Amiri"/>
          <w:color w:val="111111"/>
          <w:sz w:val="28"/>
          <w:sz w:val="28"/>
          <w:szCs w:val="28"/>
          <w:rtl w:val="true"/>
          <w:lang w:bidi="ar-SA"/>
        </w:rPr>
        <w:t xml:space="preserve">كلّ مَنْ فيها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قليلٍ سَيَفُوتُ</w:t>
      </w:r>
    </w:p>
    <w:p>
      <w:pPr>
        <w:pStyle w:val="BookText"/>
        <w:rPr/>
      </w:pPr>
      <w:r>
        <w:rPr>
          <w:rFonts w:ascii="Amiri" w:hAnsi="Amiri" w:eastAsia="Amiri" w:cs="Amiri"/>
          <w:color w:val="111111"/>
          <w:sz w:val="28"/>
          <w:sz w:val="28"/>
          <w:szCs w:val="28"/>
          <w:rtl w:val="true"/>
          <w:lang w:bidi="ar-SA"/>
        </w:rPr>
        <w:t xml:space="preserve">اللَّيلُ داجٍ و الكباش تَنْتَطِح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نطاح أُسدٍ ما أراها تصْطَلِح</w:t>
      </w:r>
    </w:p>
    <w:p>
      <w:pPr>
        <w:pStyle w:val="BookText"/>
        <w:rPr/>
      </w:pPr>
      <w:r>
        <w:rPr>
          <w:rFonts w:ascii="Amiri" w:hAnsi="Amiri" w:eastAsia="Amiri" w:cs="Amiri"/>
          <w:color w:val="111111"/>
          <w:sz w:val="28"/>
          <w:sz w:val="28"/>
          <w:szCs w:val="28"/>
          <w:rtl w:val="true"/>
          <w:lang w:bidi="ar-SA"/>
        </w:rPr>
        <w:t xml:space="preserve">فَمَنْ نَجا برأسه فقد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قيامٌ‌، ثُمّ منها مُنْبَطِح</w:t>
      </w:r>
      <w:r>
        <w:rPr>
          <w:rStyle w:val="FootnoteAnchor"/>
          <w:rtl w:val="true"/>
        </w:rPr>
        <w:footnoteReference w:id="2924"/>
      </w:r>
    </w:p>
    <w:p>
      <w:pPr>
        <w:pStyle w:val="BookText"/>
        <w:rPr/>
      </w:pPr>
      <w:r>
        <w:rPr>
          <w:rFonts w:ascii="Amiri" w:hAnsi="Amiri" w:eastAsia="Amiri" w:cs="Amiri"/>
          <w:color w:val="111111"/>
          <w:sz w:val="28"/>
          <w:sz w:val="28"/>
          <w:szCs w:val="28"/>
          <w:rtl w:val="true"/>
          <w:lang w:bidi="ar-SA"/>
        </w:rPr>
        <w:t xml:space="preserve">الموتُ لا وَالِداً يُبْقي وَ 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السبيلُ‌، إلى أنْ لا ترىٰ أحداً</w:t>
      </w:r>
    </w:p>
    <w:p>
      <w:pPr>
        <w:pStyle w:val="BookText"/>
        <w:rPr/>
      </w:pPr>
      <w:r>
        <w:rPr>
          <w:rFonts w:ascii="Amiri" w:hAnsi="Amiri" w:eastAsia="Amiri" w:cs="Amiri"/>
          <w:color w:val="111111"/>
          <w:sz w:val="28"/>
          <w:sz w:val="28"/>
          <w:szCs w:val="28"/>
          <w:rtl w:val="true"/>
          <w:lang w:bidi="ar-SA"/>
        </w:rPr>
        <w:t xml:space="preserve">كانَ النبيُّ و لم يَخْلُد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خَلّد اللّٰهُ خَلْقاً بَعده</w:t>
      </w:r>
      <w:r>
        <w:rPr>
          <w:rStyle w:val="FootnoteAnchor"/>
          <w:rtl w:val="true"/>
        </w:rPr>
        <w:footnoteReference w:id="2925"/>
      </w:r>
      <w:r>
        <w:rPr>
          <w:rFonts w:ascii="Amiri" w:hAnsi="Amiri" w:eastAsia="Amiri" w:cs="Amiri"/>
          <w:color w:val="111111"/>
          <w:sz w:val="28"/>
          <w:sz w:val="28"/>
          <w:szCs w:val="28"/>
          <w:rtl w:val="true"/>
          <w:lang w:bidi="ar-SA"/>
        </w:rPr>
        <w:t>خَلَداً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للموتِ‌</w:t>
      </w:r>
      <w:r>
        <w:rPr>
          <w:rStyle w:val="FootnoteAnchor"/>
          <w:rtl w:val="true"/>
        </w:rPr>
        <w:footnoteReference w:id="2926"/>
      </w:r>
      <w:r>
        <w:rPr>
          <w:rFonts w:ascii="Amiri" w:hAnsi="Amiri" w:eastAsia="Amiri" w:cs="Amiri"/>
          <w:color w:val="111111"/>
          <w:sz w:val="28"/>
          <w:sz w:val="28"/>
          <w:szCs w:val="28"/>
          <w:rtl w:val="true"/>
          <w:lang w:bidi="ar-SA"/>
        </w:rPr>
        <w:t xml:space="preserve">فيها سهامٌ غيرُ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اليومَ سَهْمٌ لم يَفُتْهُ غداً</w:t>
      </w:r>
    </w:p>
    <w:p>
      <w:pPr>
        <w:pStyle w:val="BookText"/>
        <w:rPr/>
      </w:pPr>
      <w:r>
        <w:rPr>
          <w:rFonts w:ascii="Amiri" w:hAnsi="Amiri" w:eastAsia="Amiri" w:cs="Amiri"/>
          <w:color w:val="111111"/>
          <w:sz w:val="28"/>
          <w:sz w:val="28"/>
          <w:szCs w:val="28"/>
          <w:rtl w:val="true"/>
          <w:lang w:bidi="ar-SA"/>
        </w:rPr>
        <w:t xml:space="preserve">و إنّ حسائي مِنْكِ يا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ما أخْفَيتُهُ لَشَديدُ</w:t>
      </w:r>
    </w:p>
    <w:p>
      <w:pPr>
        <w:pStyle w:val="BookText"/>
        <w:rPr/>
      </w:pPr>
      <w:r>
        <w:rPr>
          <w:rFonts w:ascii="Amiri" w:hAnsi="Amiri" w:eastAsia="Amiri" w:cs="Amiri"/>
          <w:color w:val="111111"/>
          <w:sz w:val="28"/>
          <w:sz w:val="28"/>
          <w:szCs w:val="28"/>
          <w:rtl w:val="true"/>
          <w:lang w:bidi="ar-SA"/>
        </w:rPr>
        <w:t xml:space="preserve">أ تَضْرعُني الحُمّى لديك و أشْتَكي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ما لي فِي الرِّجالِ نَديدُ</w:t>
      </w:r>
    </w:p>
    <w:p>
      <w:pPr>
        <w:pStyle w:val="BookText"/>
        <w:rPr/>
      </w:pPr>
      <w:r>
        <w:rPr>
          <w:rFonts w:ascii="Amiri" w:hAnsi="Amiri" w:eastAsia="Amiri" w:cs="Amiri"/>
          <w:color w:val="111111"/>
          <w:sz w:val="28"/>
          <w:sz w:val="28"/>
          <w:szCs w:val="28"/>
          <w:rtl w:val="true"/>
          <w:lang w:bidi="ar-SA"/>
        </w:rPr>
        <w:t xml:space="preserve">و لكنْ لأمر اللّٰه تعمُر تائباً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حُكْم الإله جَلِيدُ</w:t>
      </w:r>
    </w:p>
    <w:p>
      <w:pPr>
        <w:pStyle w:val="BookText"/>
        <w:rPr/>
      </w:pPr>
      <w:r>
        <w:rPr>
          <w:rFonts w:ascii="Amiri" w:hAnsi="Amiri" w:eastAsia="Amiri" w:cs="Amiri"/>
          <w:color w:val="111111"/>
          <w:sz w:val="28"/>
          <w:sz w:val="28"/>
          <w:szCs w:val="28"/>
          <w:rtl w:val="true"/>
          <w:lang w:bidi="ar-SA"/>
        </w:rPr>
        <w:t xml:space="preserve">و في هذه الحُمّىٰ دَليلٌ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البرايا قائدٌ و بريدُ</w:t>
      </w:r>
    </w:p>
    <w:p>
      <w:pPr>
        <w:pStyle w:val="BookText"/>
        <w:rPr/>
      </w:pPr>
      <w:r>
        <w:rPr>
          <w:rFonts w:ascii="Amiri" w:hAnsi="Amiri" w:eastAsia="Amiri" w:cs="Amiri"/>
          <w:color w:val="111111"/>
          <w:sz w:val="28"/>
          <w:sz w:val="28"/>
          <w:szCs w:val="28"/>
          <w:rtl w:val="true"/>
          <w:lang w:bidi="ar-SA"/>
        </w:rPr>
        <w:t xml:space="preserve">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حبيبُ‌، ما لكَ لا تجيبُ منادياً</w:t>
      </w:r>
      <w:r>
        <w:rPr>
          <w:rStyle w:val="FootnoteAnchor"/>
          <w:rtl w:val="true"/>
        </w:rPr>
        <w:footnoteReference w:id="2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أَملَلْت</w:t>
      </w:r>
      <w:r>
        <w:rPr>
          <w:rStyle w:val="FootnoteAnchor"/>
          <w:rtl w:val="true"/>
        </w:rPr>
        <w:footnoteReference w:id="2928"/>
      </w:r>
      <w:r>
        <w:rPr>
          <w:rFonts w:ascii="Amiri" w:hAnsi="Amiri" w:eastAsia="Amiri" w:cs="Amiri"/>
          <w:color w:val="111111"/>
          <w:sz w:val="28"/>
          <w:sz w:val="28"/>
          <w:szCs w:val="28"/>
          <w:rtl w:val="true"/>
          <w:lang w:bidi="ar-SA"/>
        </w:rPr>
        <w:t>بَعْدي خِلَّةَ الأحبابِ؟</w:t>
      </w:r>
    </w:p>
    <w:p>
      <w:pPr>
        <w:pStyle w:val="BookText"/>
        <w:rPr/>
      </w:pPr>
      <w:r>
        <w:rPr>
          <w:rFonts w:ascii="Amiri" w:hAnsi="Amiri" w:eastAsia="Amiri" w:cs="Amiri"/>
          <w:color w:val="111111"/>
          <w:sz w:val="28"/>
          <w:sz w:val="28"/>
          <w:szCs w:val="28"/>
          <w:rtl w:val="true"/>
          <w:lang w:bidi="ar-SA"/>
        </w:rPr>
        <w:t>قال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r>
        <w:rPr>
          <w:rStyle w:val="FootnoteAnchor"/>
          <w:rtl w:val="true"/>
        </w:rPr>
        <w:footnoteReference w:id="2929"/>
      </w:r>
      <w:r>
        <w:rPr>
          <w:rFonts w:ascii="Amiri" w:hAnsi="Amiri" w:eastAsia="Amiri" w:cs="Amiri"/>
          <w:color w:val="111111"/>
          <w:sz w:val="28"/>
          <w:sz w:val="28"/>
          <w:szCs w:val="28"/>
          <w:rtl w:val="true"/>
          <w:lang w:bidi="ar-SA"/>
        </w:rPr>
        <w:t xml:space="preserve">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شُغِلْتُ‌</w:t>
      </w:r>
      <w:r>
        <w:rPr>
          <w:rStyle w:val="FootnoteAnchor"/>
          <w:rtl w:val="true"/>
        </w:rPr>
        <w:footnoteReference w:id="2930"/>
      </w:r>
      <w:r>
        <w:rPr>
          <w:rFonts w:ascii="Amiri" w:hAnsi="Amiri" w:eastAsia="Amiri" w:cs="Amiri"/>
          <w:color w:val="111111"/>
          <w:sz w:val="28"/>
          <w:sz w:val="28"/>
          <w:szCs w:val="28"/>
          <w:rtl w:val="true"/>
          <w:lang w:bidi="ar-SA"/>
        </w:rPr>
        <w:t>عَن أهلي وَ عَنْ أترابي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عَنكُم خلَّة الأحبابِ</w:t>
      </w:r>
    </w:p>
    <w:p>
      <w:pPr>
        <w:pStyle w:val="BookText"/>
        <w:rPr/>
      </w:pPr>
      <w:r>
        <w:rPr>
          <w:rFonts w:ascii="Amiri" w:hAnsi="Amiri" w:eastAsia="Amiri" w:cs="Amiri"/>
          <w:color w:val="111111"/>
          <w:sz w:val="28"/>
          <w:sz w:val="28"/>
          <w:szCs w:val="28"/>
          <w:rtl w:val="true"/>
          <w:lang w:bidi="ar-SA"/>
        </w:rPr>
        <w:t xml:space="preserve">ألْبِس أخاكَ عَلى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 و غَطِّ عَلى ذُنُوبِه</w:t>
      </w:r>
    </w:p>
    <w:p>
      <w:pPr>
        <w:pStyle w:val="BookText"/>
        <w:rPr/>
      </w:pPr>
      <w:r>
        <w:rPr>
          <w:rFonts w:ascii="Amiri" w:hAnsi="Amiri" w:eastAsia="Amiri" w:cs="Amiri"/>
          <w:color w:val="111111"/>
          <w:sz w:val="28"/>
          <w:sz w:val="28"/>
          <w:szCs w:val="28"/>
          <w:rtl w:val="true"/>
          <w:lang w:bidi="ar-SA"/>
        </w:rPr>
        <w:t xml:space="preserve">و اصْبِر على ظُلْم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للزَّمان على خُطُوبِه</w:t>
      </w:r>
    </w:p>
    <w:p>
      <w:pPr>
        <w:pStyle w:val="BookText"/>
        <w:rPr/>
      </w:pPr>
      <w:r>
        <w:rPr>
          <w:rFonts w:ascii="Amiri" w:hAnsi="Amiri" w:eastAsia="Amiri" w:cs="Amiri"/>
          <w:color w:val="111111"/>
          <w:sz w:val="28"/>
          <w:sz w:val="28"/>
          <w:szCs w:val="28"/>
          <w:rtl w:val="true"/>
          <w:lang w:bidi="ar-SA"/>
        </w:rPr>
        <w:t>وَ دَع العِتابَ تَكَرُّماً</w:t>
      </w:r>
      <w:r>
        <w:rPr>
          <w:rStyle w:val="FootnoteAnchor"/>
          <w:rtl w:val="true"/>
        </w:rPr>
        <w:footnoteReference w:id="2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الظَّلُومَ إلى حَسِيبِه</w:t>
      </w:r>
    </w:p>
    <w:p>
      <w:pPr>
        <w:pStyle w:val="BookText"/>
        <w:rPr/>
      </w:pPr>
      <w:r>
        <w:rPr>
          <w:rFonts w:ascii="Amiri" w:hAnsi="Amiri" w:eastAsia="Amiri" w:cs="Amiri"/>
          <w:color w:val="111111"/>
          <w:sz w:val="28"/>
          <w:sz w:val="28"/>
          <w:szCs w:val="28"/>
          <w:rtl w:val="true"/>
          <w:lang w:bidi="ar-SA"/>
        </w:rPr>
        <w:t xml:space="preserve">أ لم تَر أنّ الدَّهر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يكرّانِ مِنْ سَبْتٍ جديدٍ إلى سَبتِ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لجديد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لاجتماع الشَّمْلِ‌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شَتِّ‌ </w:t>
      </w:r>
    </w:p>
    <w:p>
      <w:pPr>
        <w:pStyle w:val="BookText"/>
        <w:rPr/>
      </w:pPr>
      <w:r>
        <w:rPr>
          <w:rFonts w:ascii="Amiri" w:hAnsi="Amiri" w:eastAsia="Amiri" w:cs="Amiri"/>
          <w:color w:val="111111"/>
          <w:sz w:val="28"/>
          <w:sz w:val="28"/>
          <w:szCs w:val="28"/>
          <w:rtl w:val="true"/>
          <w:lang w:bidi="ar-SA"/>
        </w:rPr>
        <w:t xml:space="preserve">إنّ الَّذينَ بَنَوا فطالَ بناؤهم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اسْتَمتَعُوا بالأهلِ وَ الأولادِ</w:t>
      </w:r>
    </w:p>
    <w:p>
      <w:p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كانوا على مِيعادِ</w:t>
      </w:r>
    </w:p>
    <w:p>
      <w:pPr>
        <w:pStyle w:val="BookText"/>
        <w:rPr/>
      </w:pPr>
      <w:r>
        <w:rPr>
          <w:rFonts w:ascii="Amiri" w:hAnsi="Amiri" w:eastAsia="Amiri" w:cs="Amiri"/>
          <w:color w:val="111111"/>
          <w:sz w:val="28"/>
          <w:sz w:val="28"/>
          <w:szCs w:val="28"/>
          <w:rtl w:val="true"/>
          <w:lang w:bidi="ar-SA"/>
        </w:rPr>
        <w:t>اِصْبِر عَلى تَعَبِ الإدلاجِ‌</w:t>
      </w:r>
      <w:r>
        <w:rPr>
          <w:rStyle w:val="FootnoteAnchor"/>
          <w:rtl w:val="true"/>
        </w:rPr>
        <w:footnoteReference w:id="2932"/>
      </w:r>
      <w:r>
        <w:rPr>
          <w:rFonts w:ascii="Amiri" w:hAnsi="Amiri" w:eastAsia="Amiri" w:cs="Amiri"/>
          <w:color w:val="111111"/>
          <w:sz w:val="28"/>
          <w:sz w:val="28"/>
          <w:szCs w:val="28"/>
          <w:rtl w:val="true"/>
          <w:lang w:bidi="ar-SA"/>
        </w:rPr>
        <w:t xml:space="preserve">و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للرَّواحِ عَلى الحاجَاتِ وَ البُكَرِ</w:t>
      </w:r>
    </w:p>
    <w:p>
      <w:pPr>
        <w:pStyle w:val="BookText"/>
        <w:rPr/>
      </w:pPr>
      <w:r>
        <w:rPr>
          <w:rFonts w:ascii="Amiri" w:hAnsi="Amiri" w:eastAsia="Amiri" w:cs="Amiri"/>
          <w:color w:val="111111"/>
          <w:sz w:val="28"/>
          <w:sz w:val="28"/>
          <w:szCs w:val="28"/>
          <w:rtl w:val="true"/>
          <w:lang w:bidi="ar-SA"/>
        </w:rPr>
        <w:t xml:space="preserve">لا تَضْجَرنَّ و لا يُعْجِزك 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فالنُّجْح يَتْلَفُ بين العَجْز و الضَّجرِ</w:t>
      </w:r>
    </w:p>
    <w:p>
      <w:pPr>
        <w:pStyle w:val="BookText"/>
        <w:rPr/>
      </w:pPr>
      <w:r>
        <w:rPr>
          <w:rFonts w:ascii="Amiri" w:hAnsi="Amiri" w:eastAsia="Amiri" w:cs="Amiri"/>
          <w:color w:val="111111"/>
          <w:sz w:val="28"/>
          <w:sz w:val="28"/>
          <w:szCs w:val="28"/>
          <w:rtl w:val="true"/>
          <w:lang w:bidi="ar-SA"/>
        </w:rPr>
        <w:t xml:space="preserve">إنّي وجدتُ و 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 xml:space="preserve">و قَلّ مَنْ جَدَّ في أمرٍ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إلّا فازَ بالظَّفر</w:t>
      </w:r>
    </w:p>
    <w:p>
      <w:pPr>
        <w:pStyle w:val="BookText"/>
        <w:rPr/>
      </w:pPr>
      <w:r>
        <w:rPr>
          <w:rFonts w:ascii="Amiri" w:hAnsi="Amiri" w:eastAsia="Amiri" w:cs="Amiri"/>
          <w:color w:val="111111"/>
          <w:sz w:val="28"/>
          <w:sz w:val="28"/>
          <w:szCs w:val="28"/>
          <w:rtl w:val="true"/>
          <w:lang w:bidi="ar-SA"/>
        </w:rPr>
        <w:t xml:space="preserve">يا طالبَ الصَّفو في الدُّنيا بلا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معدومةً فَايْئَسْ عَن الظَّفَر</w:t>
      </w:r>
    </w:p>
    <w:p>
      <w:pPr>
        <w:pStyle w:val="BookText"/>
        <w:rPr/>
      </w:pPr>
      <w:r>
        <w:rPr>
          <w:rFonts w:ascii="Amiri" w:hAnsi="Amiri" w:eastAsia="Amiri" w:cs="Amiri"/>
          <w:color w:val="111111"/>
          <w:sz w:val="28"/>
          <w:sz w:val="28"/>
          <w:szCs w:val="28"/>
          <w:rtl w:val="true"/>
          <w:lang w:bidi="ar-SA"/>
        </w:rPr>
        <w:t xml:space="preserve">و اعْلَم بأنّك ما عُمِّرتَ 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و الشَّر، و المَيْسُورِ و العُسرِ</w:t>
      </w:r>
    </w:p>
    <w:p>
      <w:pPr>
        <w:pStyle w:val="BookText"/>
        <w:rPr/>
      </w:pPr>
      <w:r>
        <w:rPr>
          <w:rFonts w:ascii="Amiri" w:hAnsi="Amiri" w:eastAsia="Amiri" w:cs="Amiri"/>
          <w:color w:val="111111"/>
          <w:sz w:val="28"/>
          <w:sz w:val="28"/>
          <w:szCs w:val="28"/>
          <w:rtl w:val="true"/>
          <w:lang w:bidi="ar-SA"/>
        </w:rPr>
        <w:t>أنّى تنالُ بها نَفْعاً بلا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خُلِقَتْ للنَّفع و الضَّررِ</w:t>
      </w:r>
    </w:p>
    <w:p>
      <w:pPr>
        <w:pStyle w:val="BookText"/>
        <w:rPr/>
      </w:pPr>
      <w:r>
        <w:rPr>
          <w:rFonts w:ascii="Amiri" w:hAnsi="Amiri" w:eastAsia="Amiri" w:cs="Amiri"/>
          <w:color w:val="111111"/>
          <w:sz w:val="28"/>
          <w:sz w:val="28"/>
          <w:szCs w:val="28"/>
          <w:rtl w:val="true"/>
          <w:lang w:bidi="ar-SA"/>
        </w:rPr>
        <w:t xml:space="preserve">في الجُبْنِ عارٌ، و في الإقدام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يفرُّ فَلَنْ يَنْجُو مِنَ القَدَرِ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قليلاً فَبَعد العُسْرِ تَيْسيرٌ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 لَهُ وقتٌ وَ تَدبيرُ</w:t>
      </w:r>
    </w:p>
    <w:p>
      <w:pPr>
        <w:pStyle w:val="BookText"/>
        <w:rPr/>
      </w:pPr>
      <w:r>
        <w:rPr>
          <w:rFonts w:ascii="Amiri" w:hAnsi="Amiri" w:eastAsia="Amiri" w:cs="Amiri"/>
          <w:color w:val="111111"/>
          <w:sz w:val="28"/>
          <w:sz w:val="28"/>
          <w:szCs w:val="28"/>
          <w:rtl w:val="true"/>
          <w:lang w:bidi="ar-SA"/>
        </w:rPr>
        <w:t xml:space="preserve">و لِلْمُهيمنِ في حالاتنا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تقديرنا للّٰهِ تقديرُ</w:t>
      </w:r>
    </w:p>
    <w:p>
      <w:pPr>
        <w:pStyle w:val="BookText"/>
        <w:rPr/>
      </w:pPr>
      <w:r>
        <w:rPr>
          <w:rFonts w:ascii="Amiri" w:hAnsi="Amiri" w:eastAsia="Amiri" w:cs="Amiri"/>
          <w:color w:val="111111"/>
          <w:sz w:val="28"/>
          <w:sz w:val="28"/>
          <w:szCs w:val="28"/>
          <w:rtl w:val="true"/>
          <w:lang w:bidi="ar-SA"/>
        </w:rPr>
        <w:t xml:space="preserve">جميع فوائد الدُّنيا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لمسرورٍ سُرُورُ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w:t>
      </w:r>
      <w:r>
        <w:rPr>
          <w:rStyle w:val="FootnoteAnchor"/>
          <w:rtl w:val="true"/>
        </w:rPr>
        <w:footnoteReference w:id="2933"/>
      </w:r>
      <w:r>
        <w:rPr>
          <w:rFonts w:ascii="Amiri" w:hAnsi="Amiri" w:eastAsia="Amiri" w:cs="Amiri"/>
          <w:color w:val="111111"/>
          <w:sz w:val="28"/>
          <w:sz w:val="28"/>
          <w:szCs w:val="28"/>
          <w:rtl w:val="true"/>
          <w:lang w:bidi="ar-SA"/>
        </w:rPr>
        <w:t>للشّامِتينَ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نوائب الدُّنيا تدورُ</w:t>
      </w:r>
    </w:p>
    <w:p>
      <w:pPr>
        <w:pStyle w:val="BookText"/>
        <w:rPr/>
      </w:pPr>
      <w:r>
        <w:rPr>
          <w:rFonts w:ascii="Amiri" w:hAnsi="Amiri" w:eastAsia="Amiri" w:cs="Amiri"/>
          <w:color w:val="111111"/>
          <w:sz w:val="28"/>
          <w:sz w:val="28"/>
          <w:szCs w:val="28"/>
          <w:rtl w:val="true"/>
          <w:lang w:bidi="ar-SA"/>
        </w:rPr>
        <w:t>فلو كانت الدُّنيا تُنالُ بظُنَةٍ‌</w:t>
      </w:r>
      <w:r>
        <w:rPr>
          <w:rStyle w:val="FootnoteAnchor"/>
          <w:rtl w:val="true"/>
        </w:rPr>
        <w:footnoteReference w:id="2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وَ عَقلٍ‌، نِلْتُ أعلى المَراتِبِ</w:t>
      </w:r>
    </w:p>
    <w:p>
      <w:pPr>
        <w:pStyle w:val="BookText"/>
        <w:rPr/>
      </w:pPr>
      <w:r>
        <w:rPr>
          <w:rFonts w:ascii="Amiri" w:hAnsi="Amiri" w:eastAsia="Amiri" w:cs="Amiri"/>
          <w:color w:val="111111"/>
          <w:sz w:val="28"/>
          <w:sz w:val="28"/>
          <w:szCs w:val="28"/>
          <w:rtl w:val="true"/>
          <w:lang w:bidi="ar-SA"/>
        </w:rPr>
        <w:t xml:space="preserve">و لكنّما الأرزاقُ حظٌّ و 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مليكٍ لا بِحيلَة طالبِ</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w:t>
      </w:r>
      <w:r>
        <w:rPr>
          <w:rStyle w:val="FootnoteAnchor"/>
          <w:rtl w:val="true"/>
        </w:rPr>
        <w:footnoteReference w:id="2935"/>
      </w:r>
      <w:r>
        <w:rPr>
          <w:rFonts w:ascii="Amiri" w:hAnsi="Amiri" w:eastAsia="Amiri" w:cs="Amiri"/>
          <w:color w:val="111111"/>
          <w:sz w:val="28"/>
          <w:sz w:val="28"/>
          <w:szCs w:val="28"/>
          <w:rtl w:val="true"/>
          <w:lang w:bidi="ar-SA"/>
        </w:rPr>
        <w:t>آجامٍ و ليثٌ قَسْوَرة</w:t>
      </w:r>
    </w:p>
    <w:p>
      <w:pPr>
        <w:pStyle w:val="BookText"/>
        <w:rPr/>
      </w:pPr>
      <w:r>
        <w:rPr>
          <w:rFonts w:ascii="Amiri" w:hAnsi="Amiri" w:eastAsia="Amiri" w:cs="Amiri"/>
          <w:color w:val="111111"/>
          <w:sz w:val="28"/>
          <w:sz w:val="28"/>
          <w:szCs w:val="28"/>
          <w:rtl w:val="true"/>
          <w:lang w:bidi="ar-SA"/>
        </w:rPr>
        <w:t>عَبْلُ الذّراعَيْنِ شديد القَصَرَة</w:t>
      </w:r>
      <w:r>
        <w:rPr>
          <w:rStyle w:val="FootnoteAnchor"/>
          <w:rtl w:val="true"/>
        </w:rPr>
        <w:footnoteReference w:id="2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أضْرِبُ بالسَّيف رِقابَ الكَفَرة</w:t>
      </w:r>
      <w:r>
        <w:rPr>
          <w:rStyle w:val="FootnoteAnchor"/>
          <w:rtl w:val="true"/>
        </w:rPr>
        <w:footnoteReference w:id="2937"/>
      </w:r>
    </w:p>
    <w:p>
      <w:pPr>
        <w:pStyle w:val="BookText"/>
        <w:rPr/>
      </w:pPr>
      <w:r>
        <w:rPr>
          <w:rFonts w:ascii="Amiri" w:hAnsi="Amiri" w:eastAsia="Amiri" w:cs="Amiri"/>
          <w:color w:val="111111"/>
          <w:sz w:val="28"/>
          <w:sz w:val="28"/>
          <w:szCs w:val="28"/>
          <w:rtl w:val="true"/>
          <w:lang w:bidi="ar-SA"/>
        </w:rPr>
        <w:t>أكيلكُم بالسيفِ كيل السَّندره أضربكم ضرباً يُبينُ الفقرة</w:t>
      </w:r>
    </w:p>
    <w:p>
      <w:pPr>
        <w:pStyle w:val="BookText"/>
        <w:rPr/>
      </w:pPr>
      <w:r>
        <w:rPr>
          <w:rFonts w:ascii="Amiri" w:hAnsi="Amiri" w:eastAsia="Amiri" w:cs="Amiri"/>
          <w:color w:val="111111"/>
          <w:sz w:val="28"/>
          <w:sz w:val="28"/>
          <w:szCs w:val="28"/>
          <w:rtl w:val="true"/>
          <w:lang w:bidi="ar-SA"/>
        </w:rPr>
        <w:t>و أترك القرنَ بقاعٍ جزره أضربُ بالسَّيف رِقابَ الكَفَره</w:t>
      </w:r>
    </w:p>
    <w:p>
      <w:pPr>
        <w:pStyle w:val="BookText"/>
        <w:rPr/>
      </w:pPr>
      <w:r>
        <w:rPr>
          <w:rFonts w:ascii="Amiri" w:hAnsi="Amiri" w:eastAsia="Amiri" w:cs="Amiri"/>
          <w:color w:val="111111"/>
          <w:sz w:val="28"/>
          <w:sz w:val="28"/>
          <w:szCs w:val="28"/>
          <w:rtl w:val="true"/>
          <w:lang w:bidi="ar-SA"/>
        </w:rPr>
        <w:t xml:space="preserve">تَكثَّر مِنَ الإخوان ما اسْطَعت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إذا اسْتَنْجَدتهم، و ظُهورُ</w:t>
      </w:r>
    </w:p>
    <w:p>
      <w:pPr>
        <w:pStyle w:val="BookText"/>
        <w:rPr/>
      </w:pPr>
      <w:r>
        <w:rPr>
          <w:rFonts w:ascii="Amiri" w:hAnsi="Amiri" w:eastAsia="Amiri" w:cs="Amiri"/>
          <w:color w:val="111111"/>
          <w:sz w:val="28"/>
          <w:sz w:val="28"/>
          <w:szCs w:val="28"/>
          <w:rtl w:val="true"/>
          <w:lang w:bidi="ar-SA"/>
        </w:rPr>
        <w:t xml:space="preserve">فَما بكثيرٍ ألفُ خِلٍّ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عدوّاً واحداً لَكثيرُ</w:t>
      </w:r>
    </w:p>
    <w:p>
      <w:pPr>
        <w:pStyle w:val="BookText"/>
        <w:rPr/>
      </w:pPr>
      <w:r>
        <w:rPr>
          <w:rFonts w:ascii="Amiri" w:hAnsi="Amiri" w:eastAsia="Amiri" w:cs="Amiri"/>
          <w:color w:val="111111"/>
          <w:sz w:val="28"/>
          <w:sz w:val="28"/>
          <w:szCs w:val="28"/>
          <w:rtl w:val="true"/>
          <w:lang w:bidi="ar-SA"/>
        </w:rPr>
        <w:t xml:space="preserve">أتمُّ النّاس أعرفُهُم بِنَقْصه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فأبْتَعُهم لشهوته وَ حِرْصه</w:t>
      </w:r>
    </w:p>
    <w:p>
      <w:pPr>
        <w:pStyle w:val="BookText"/>
        <w:rPr/>
      </w:pPr>
      <w:r>
        <w:rPr>
          <w:rFonts w:ascii="Amiri" w:hAnsi="Amiri" w:eastAsia="Amiri" w:cs="Amiri"/>
          <w:color w:val="111111"/>
          <w:sz w:val="28"/>
          <w:sz w:val="28"/>
          <w:szCs w:val="28"/>
          <w:rtl w:val="true"/>
          <w:lang w:bidi="ar-SA"/>
        </w:rPr>
        <w:t xml:space="preserve">فَدانِ عَلَى السَّلامة مَنْ تُداني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تَرضَ صحبته فأقصه</w:t>
      </w:r>
      <w:r>
        <w:rPr>
          <w:rStyle w:val="FootnoteAnchor"/>
          <w:rtl w:val="true"/>
        </w:rPr>
        <w:footnoteReference w:id="2938"/>
      </w:r>
    </w:p>
    <w:p>
      <w:pPr>
        <w:pStyle w:val="BookText"/>
        <w:rPr/>
      </w:pPr>
      <w:r>
        <w:rPr>
          <w:rFonts w:ascii="Amiri" w:hAnsi="Amiri" w:eastAsia="Amiri" w:cs="Amiri"/>
          <w:color w:val="111111"/>
          <w:sz w:val="28"/>
          <w:sz w:val="28"/>
          <w:szCs w:val="28"/>
          <w:rtl w:val="true"/>
          <w:lang w:bidi="ar-SA"/>
        </w:rPr>
        <w:t xml:space="preserve">وَ خَلّ الفَحْصَ ما اسْتَغنيتَ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مُسْتَجلِبٍ عَطَباً بفحصه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الحِرصَ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العَيْش فَلا تَطْمَعْ‌ </w:t>
      </w:r>
    </w:p>
    <w:p>
      <w:pPr>
        <w:pStyle w:val="BookText"/>
        <w:rPr/>
      </w:pPr>
      <w:r>
        <w:rPr>
          <w:rFonts w:ascii="Amiri" w:hAnsi="Amiri" w:eastAsia="Amiri" w:cs="Amiri"/>
          <w:color w:val="111111"/>
          <w:sz w:val="28"/>
          <w:sz w:val="28"/>
          <w:szCs w:val="28"/>
          <w:rtl w:val="true"/>
          <w:lang w:bidi="ar-SA"/>
        </w:rPr>
        <w:t xml:space="preserve">و لا تَجْمَع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تَدْري لِمَنْ تَجْمَع</w:t>
      </w:r>
    </w:p>
    <w:p>
      <w:pPr>
        <w:pStyle w:val="BookText"/>
        <w:rPr/>
      </w:pPr>
      <w:r>
        <w:rPr>
          <w:rFonts w:ascii="Amiri" w:hAnsi="Amiri" w:eastAsia="Amiri" w:cs="Amiri"/>
          <w:color w:val="111111"/>
          <w:sz w:val="28"/>
          <w:sz w:val="28"/>
          <w:szCs w:val="28"/>
          <w:rtl w:val="true"/>
          <w:lang w:bidi="ar-SA"/>
        </w:rPr>
        <w:t>فَلا</w:t>
      </w:r>
      <w:r>
        <w:rPr>
          <w:rStyle w:val="FootnoteAnchor"/>
          <w:rtl w:val="true"/>
        </w:rPr>
        <w:footnoteReference w:id="2939"/>
      </w:r>
      <w:r>
        <w:rPr>
          <w:rFonts w:ascii="Amiri" w:hAnsi="Amiri" w:eastAsia="Amiri" w:cs="Amiri"/>
          <w:color w:val="111111"/>
          <w:sz w:val="28"/>
          <w:sz w:val="28"/>
          <w:szCs w:val="28"/>
          <w:rtl w:val="true"/>
          <w:lang w:bidi="ar-SA"/>
        </w:rPr>
        <w:t xml:space="preserve">تَدْري أ في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أم في غيرها تُصْرَع</w:t>
      </w:r>
    </w:p>
    <w:p>
      <w:pPr>
        <w:pStyle w:val="BookText"/>
        <w:rPr/>
      </w:pPr>
      <w:r>
        <w:rPr>
          <w:rFonts w:ascii="Amiri" w:hAnsi="Amiri" w:eastAsia="Amiri" w:cs="Amiri"/>
          <w:color w:val="111111"/>
          <w:sz w:val="28"/>
          <w:sz w:val="28"/>
          <w:szCs w:val="28"/>
          <w:rtl w:val="true"/>
          <w:lang w:bidi="ar-SA"/>
        </w:rPr>
        <w:t>و إنّ‌</w:t>
      </w:r>
      <w:r>
        <w:rPr>
          <w:rStyle w:val="FootnoteAnchor"/>
          <w:rtl w:val="true"/>
        </w:rPr>
        <w:footnoteReference w:id="2940"/>
      </w:r>
      <w:r>
        <w:rPr>
          <w:rFonts w:ascii="Amiri" w:hAnsi="Amiri" w:eastAsia="Amiri" w:cs="Amiri"/>
          <w:color w:val="111111"/>
          <w:sz w:val="28"/>
          <w:sz w:val="28"/>
          <w:szCs w:val="28"/>
          <w:rtl w:val="true"/>
          <w:lang w:bidi="ar-SA"/>
        </w:rPr>
        <w:t xml:space="preserve">الرِّزقَ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w:t>
      </w:r>
      <w:r>
        <w:rPr>
          <w:rStyle w:val="FootnoteAnchor"/>
          <w:rtl w:val="true"/>
        </w:rPr>
        <w:footnoteReference w:id="2941"/>
      </w:r>
      <w:r>
        <w:rPr>
          <w:rFonts w:ascii="Amiri" w:hAnsi="Amiri" w:eastAsia="Amiri" w:cs="Amiri"/>
          <w:color w:val="111111"/>
          <w:sz w:val="28"/>
          <w:sz w:val="28"/>
          <w:szCs w:val="28"/>
          <w:rtl w:val="true"/>
          <w:lang w:bidi="ar-SA"/>
        </w:rPr>
        <w:t>المرءِ لا يَنْفَع</w:t>
      </w:r>
    </w:p>
    <w:p>
      <w:pPr>
        <w:pStyle w:val="BookText"/>
        <w:rPr/>
      </w:pPr>
      <w:r>
        <w:rPr>
          <w:rFonts w:ascii="Amiri" w:hAnsi="Amiri" w:eastAsia="Amiri" w:cs="Amiri"/>
          <w:color w:val="111111"/>
          <w:sz w:val="28"/>
          <w:sz w:val="28"/>
          <w:szCs w:val="28"/>
          <w:rtl w:val="true"/>
          <w:lang w:bidi="ar-SA"/>
        </w:rPr>
        <w:t>فقيرٌ كلُّ ذي حرصٍ‌</w:t>
      </w:r>
      <w:r>
        <w:rPr>
          <w:rStyle w:val="FootnoteAnchor"/>
          <w:rtl w:val="true"/>
        </w:rPr>
        <w:footnoteReference w:id="2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كلُّ مَنْ يَقْنَع</w:t>
      </w:r>
    </w:p>
    <w:p>
      <w:pPr>
        <w:pStyle w:val="BookText"/>
        <w:rPr/>
      </w:pPr>
      <w:r>
        <w:rPr>
          <w:rFonts w:ascii="Amiri" w:hAnsi="Amiri" w:eastAsia="Amiri" w:cs="Amiri"/>
          <w:color w:val="111111"/>
          <w:sz w:val="28"/>
          <w:sz w:val="28"/>
          <w:szCs w:val="28"/>
          <w:rtl w:val="true"/>
          <w:lang w:bidi="ar-SA"/>
        </w:rPr>
        <w:t xml:space="preserve">لَو كان بِالْحِيل الغِنىٰ‌، لوجدتني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بِنُجُومِ أقطار السَّماءِ تَعلُّقي</w:t>
      </w:r>
    </w:p>
    <w:p>
      <w:pPr>
        <w:pStyle w:val="BookText"/>
        <w:rPr/>
      </w:pPr>
      <w:r>
        <w:rPr>
          <w:rFonts w:ascii="Amiri" w:hAnsi="Amiri" w:eastAsia="Amiri" w:cs="Amiri"/>
          <w:color w:val="111111"/>
          <w:sz w:val="28"/>
          <w:sz w:val="28"/>
          <w:szCs w:val="28"/>
          <w:rtl w:val="true"/>
          <w:lang w:bidi="ar-SA"/>
        </w:rPr>
        <w:t>لكنّ مَنْ رُزِقَ الحِجىٰ حَرُمَ الغِنىٰ‌</w:t>
      </w:r>
      <w:r>
        <w:rPr>
          <w:rStyle w:val="FootnoteAnchor"/>
          <w:rtl w:val="true"/>
        </w:rPr>
        <w:footnoteReference w:id="2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ضدّانِ مفترقانِ أيّ تَفرُّقِ</w:t>
      </w:r>
    </w:p>
    <w:p>
      <w:pPr>
        <w:pStyle w:val="BookText"/>
        <w:rPr/>
      </w:pPr>
      <w:r>
        <w:rPr>
          <w:rFonts w:ascii="Amiri" w:hAnsi="Amiri" w:eastAsia="Amiri" w:cs="Amiri"/>
          <w:color w:val="111111"/>
          <w:sz w:val="28"/>
          <w:sz w:val="28"/>
          <w:szCs w:val="28"/>
          <w:rtl w:val="true"/>
          <w:lang w:bidi="ar-SA"/>
        </w:rPr>
        <w:t xml:space="preserve">قَومي إذا اشْتَبَك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الصُّدُورَ لَها مسالِك</w:t>
      </w:r>
      <w:r>
        <w:rPr>
          <w:rStyle w:val="FootnoteAnchor"/>
          <w:rtl w:val="true"/>
        </w:rPr>
        <w:footnoteReference w:id="2944"/>
      </w:r>
    </w:p>
    <w:p>
      <w:pPr>
        <w:pStyle w:val="BookText"/>
        <w:rPr/>
      </w:pPr>
      <w:r>
        <w:rPr>
          <w:rFonts w:ascii="Amiri" w:hAnsi="Amiri" w:eastAsia="Amiri" w:cs="Amiri"/>
          <w:color w:val="111111"/>
          <w:sz w:val="28"/>
          <w:sz w:val="28"/>
          <w:szCs w:val="28"/>
          <w:rtl w:val="true"/>
          <w:lang w:bidi="ar-SA"/>
        </w:rPr>
        <w:t xml:space="preserve">اللَّابِسِينَ قُلُوبهم 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الدُّرُوع لِدَفْع ذلك</w:t>
      </w:r>
      <w:r>
        <w:rPr>
          <w:rStyle w:val="FootnoteAnchor"/>
          <w:rtl w:val="true"/>
        </w:rPr>
        <w:footnoteReference w:id="2945"/>
      </w:r>
    </w:p>
    <w:p>
      <w:pPr>
        <w:pStyle w:val="BookText"/>
        <w:rPr/>
      </w:pPr>
      <w:r>
        <w:rPr>
          <w:rFonts w:ascii="Amiri" w:hAnsi="Amiri" w:eastAsia="Amiri" w:cs="Amiri"/>
          <w:color w:val="111111"/>
          <w:sz w:val="28"/>
          <w:sz w:val="28"/>
          <w:szCs w:val="28"/>
          <w:rtl w:val="true"/>
          <w:lang w:bidi="ar-SA"/>
        </w:rPr>
        <w:t>اللابسون دروعهم فوق الصّدور لأجل ذلك</w:t>
      </w:r>
    </w:p>
    <w:p>
      <w:pPr>
        <w:pStyle w:val="BookText"/>
        <w:rPr/>
      </w:pPr>
      <w:r>
        <w:rPr>
          <w:rFonts w:ascii="Amiri" w:hAnsi="Amiri" w:eastAsia="Amiri" w:cs="Amiri"/>
          <w:color w:val="111111"/>
          <w:sz w:val="28"/>
          <w:sz w:val="28"/>
          <w:szCs w:val="28"/>
          <w:rtl w:val="true"/>
          <w:lang w:bidi="ar-SA"/>
        </w:rPr>
        <w:t>اُشدُدْ</w:t>
      </w:r>
      <w:r>
        <w:rPr>
          <w:rStyle w:val="FootnoteAnchor"/>
          <w:rtl w:val="true"/>
        </w:rPr>
        <w:footnoteReference w:id="2946"/>
      </w:r>
      <w:r>
        <w:rPr>
          <w:rFonts w:ascii="Amiri" w:hAnsi="Amiri" w:eastAsia="Amiri" w:cs="Amiri"/>
          <w:color w:val="111111"/>
          <w:sz w:val="28"/>
          <w:sz w:val="28"/>
          <w:szCs w:val="28"/>
          <w:rtl w:val="true"/>
          <w:lang w:bidi="ar-SA"/>
        </w:rPr>
        <w:t xml:space="preserve">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r>
        <w:rPr>
          <w:rStyle w:val="FootnoteAnchor"/>
          <w:rtl w:val="true"/>
        </w:rPr>
        <w:footnoteReference w:id="2947"/>
      </w:r>
    </w:p>
    <w:p>
      <w:pPr>
        <w:pStyle w:val="BookText"/>
        <w:rPr/>
      </w:pPr>
      <w:r>
        <w:rPr>
          <w:rFonts w:ascii="Amiri" w:hAnsi="Amiri" w:eastAsia="Amiri" w:cs="Amiri"/>
          <w:color w:val="111111"/>
          <w:sz w:val="28"/>
          <w:sz w:val="28"/>
          <w:szCs w:val="28"/>
          <w:rtl w:val="true"/>
          <w:lang w:bidi="ar-SA"/>
        </w:rPr>
        <w:t xml:space="preserve">مَنْ لم يكن جِدُّهُ مُساعِدَهُ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فَحَتفهُ أنْ يَجِدّ في الحَركَه</w:t>
      </w:r>
    </w:p>
    <w:p>
      <w:pPr>
        <w:pStyle w:val="BookText"/>
        <w:rPr/>
      </w:pPr>
      <w:r>
        <w:rPr>
          <w:rFonts w:ascii="Amiri" w:hAnsi="Amiri" w:eastAsia="Amiri" w:cs="Amiri"/>
          <w:color w:val="111111"/>
          <w:sz w:val="28"/>
          <w:sz w:val="28"/>
          <w:szCs w:val="28"/>
          <w:rtl w:val="true"/>
          <w:lang w:bidi="ar-SA"/>
        </w:rPr>
        <w:t xml:space="preserve">فَقُلْ لمَنْ حالُه 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تعرِضَنْ بالحِراك لِلْهَلَكَه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غَرَّهُ طُولُ الأَملْ</w:t>
      </w:r>
    </w:p>
    <w:p>
      <w:p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p>
    <w:p>
      <w:p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 المُلُوكِ أرانبٌ و ثَعالبٌ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رَكِبْتُ فصيدي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أخَافُ و أرجُو عَفْوَه و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حقّاً أنّه حَكَمٌ‌</w:t>
      </w:r>
      <w:r>
        <w:rPr>
          <w:rStyle w:val="FootnoteAnchor"/>
          <w:rtl w:val="true"/>
        </w:rPr>
        <w:footnoteReference w:id="2948"/>
      </w:r>
      <w:r>
        <w:rPr>
          <w:rFonts w:ascii="Amiri" w:hAnsi="Amiri" w:eastAsia="Amiri" w:cs="Amiri"/>
          <w:color w:val="111111"/>
          <w:sz w:val="28"/>
          <w:sz w:val="28"/>
          <w:szCs w:val="28"/>
          <w:rtl w:val="true"/>
          <w:lang w:bidi="ar-SA"/>
        </w:rPr>
        <w:t>عَدْلُ</w:t>
      </w:r>
    </w:p>
    <w:p>
      <w:pPr>
        <w:pStyle w:val="BookText"/>
        <w:rPr/>
      </w:pPr>
      <w:r>
        <w:rPr>
          <w:rFonts w:ascii="Amiri" w:hAnsi="Amiri" w:eastAsia="Amiri" w:cs="Amiri"/>
          <w:color w:val="111111"/>
          <w:sz w:val="28"/>
          <w:sz w:val="28"/>
          <w:szCs w:val="28"/>
          <w:rtl w:val="true"/>
          <w:lang w:bidi="ar-SA"/>
        </w:rPr>
        <w:t xml:space="preserve">فإن يكُ عفوٌ، فهو منه 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 تَعذيبٌ‌، فإنّي لهُ أهلُ</w:t>
      </w:r>
    </w:p>
    <w:p>
      <w:pPr>
        <w:pStyle w:val="BookText"/>
        <w:rPr/>
      </w:pPr>
      <w:r>
        <w:rPr>
          <w:rFonts w:ascii="Amiri" w:hAnsi="Amiri" w:eastAsia="Amiri" w:cs="Amiri"/>
          <w:color w:val="111111"/>
          <w:sz w:val="28"/>
          <w:sz w:val="28"/>
          <w:szCs w:val="28"/>
          <w:rtl w:val="true"/>
          <w:lang w:bidi="ar-SA"/>
        </w:rPr>
        <w:t xml:space="preserve">دَعْ ذِكْرهنّ فَما لَهُنَّ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الصَّبا و عُهُودُهنَّ سَواءُ</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يكْسِرْنَ قَلْبَكَ ثُمَّ لا يَجْبرنَهُ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قُلُوبهُنَّ مِنَ الدواء خَلاءُ</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 أنْبَلُ</w:t>
      </w:r>
    </w:p>
    <w:p>
      <w:pPr>
        <w:pStyle w:val="BookText"/>
        <w:rPr/>
      </w:pPr>
      <w:r>
        <w:rPr>
          <w:rFonts w:ascii="Amiri" w:hAnsi="Amiri" w:eastAsia="Amiri" w:cs="Amiri"/>
          <w:color w:val="111111"/>
          <w:sz w:val="28"/>
          <w:sz w:val="28"/>
          <w:szCs w:val="28"/>
          <w:rtl w:val="true"/>
          <w:lang w:bidi="ar-SA"/>
        </w:rPr>
        <w:t>و إنْ تكن الأرزاق قِسْماً مقدَّراً</w:t>
      </w:r>
      <w:r>
        <w:rPr>
          <w:rStyle w:val="FootnoteAnchor"/>
          <w:rtl w:val="true"/>
        </w:rPr>
        <w:footnoteReference w:id="2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الكسبِ أجْمَلُ</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الحُرُّ يَبْخَلُ</w:t>
      </w:r>
    </w:p>
    <w:p>
      <w:pPr>
        <w:pStyle w:val="BookText"/>
        <w:rPr/>
      </w:pPr>
      <w:r>
        <w:rPr>
          <w:rFonts w:ascii="Amiri" w:hAnsi="Amiri" w:eastAsia="Amiri" w:cs="Amiri"/>
          <w:color w:val="111111"/>
          <w:sz w:val="28"/>
          <w:sz w:val="28"/>
          <w:szCs w:val="28"/>
          <w:rtl w:val="true"/>
          <w:lang w:bidi="ar-SA"/>
        </w:rPr>
        <w:t xml:space="preserve">و 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في اللّٰه بالسَّيفِ أفضلُ</w:t>
      </w:r>
    </w:p>
    <w:p>
      <w:pPr>
        <w:pStyle w:val="BookText"/>
        <w:rPr/>
      </w:pPr>
      <w:r>
        <w:rPr>
          <w:rFonts w:ascii="Amiri" w:hAnsi="Amiri" w:eastAsia="Amiri" w:cs="Amiri"/>
          <w:color w:val="111111"/>
          <w:sz w:val="28"/>
          <w:sz w:val="28"/>
          <w:szCs w:val="28"/>
          <w:rtl w:val="true"/>
          <w:lang w:bidi="ar-SA"/>
        </w:rPr>
        <w:t>كَيفيّة النَّفسِ‌</w:t>
      </w:r>
      <w:r>
        <w:rPr>
          <w:rStyle w:val="FootnoteAnchor"/>
          <w:rtl w:val="true"/>
        </w:rPr>
        <w:footnoteReference w:id="2950"/>
      </w:r>
      <w:r>
        <w:rPr>
          <w:rFonts w:ascii="Amiri" w:hAnsi="Amiri" w:eastAsia="Amiri" w:cs="Amiri"/>
          <w:color w:val="111111"/>
          <w:sz w:val="28"/>
          <w:sz w:val="28"/>
          <w:szCs w:val="28"/>
          <w:rtl w:val="true"/>
          <w:lang w:bidi="ar-SA"/>
        </w:rPr>
        <w:t xml:space="preserve">لَيْسَ المرءُ يُدْرِكُها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كيفيّة الجبّار في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أنشأ الأشياءَ مُبْتَدِعاً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يُدْرِكُهُ مُسْتَحدَثُ النَّسَم</w:t>
      </w:r>
    </w:p>
    <w:p>
      <w:pPr>
        <w:pStyle w:val="BookText"/>
        <w:rPr/>
      </w:pPr>
      <w:r>
        <w:rPr>
          <w:rFonts w:ascii="Amiri" w:hAnsi="Amiri" w:eastAsia="Amiri" w:cs="Amiri"/>
          <w:color w:val="111111"/>
          <w:sz w:val="28"/>
          <w:sz w:val="28"/>
          <w:szCs w:val="28"/>
          <w:rtl w:val="true"/>
          <w:lang w:bidi="ar-SA"/>
        </w:rPr>
        <w:t>فمَن يَحْمِدُ الدُّنيا بشيءٍ‌</w:t>
      </w:r>
      <w:r>
        <w:rPr>
          <w:rStyle w:val="FootnoteAnchor"/>
          <w:rtl w:val="true"/>
        </w:rPr>
        <w:footnoteReference w:id="2951"/>
      </w:r>
      <w:r>
        <w:rPr>
          <w:rFonts w:ascii="Amiri" w:hAnsi="Amiri" w:eastAsia="Amiri" w:cs="Amiri"/>
          <w:color w:val="111111"/>
          <w:sz w:val="28"/>
          <w:sz w:val="28"/>
          <w:szCs w:val="28"/>
          <w:rtl w:val="true"/>
          <w:lang w:bidi="ar-SA"/>
        </w:rPr>
        <w:t xml:space="preserve">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قليلٍ يَلُومها</w:t>
      </w:r>
    </w:p>
    <w:p>
      <w:pPr>
        <w:pStyle w:val="BookText"/>
        <w:rPr/>
      </w:pPr>
      <w:r>
        <w:rPr>
          <w:rFonts w:ascii="Amiri" w:hAnsi="Amiri" w:eastAsia="Amiri" w:cs="Amiri"/>
          <w:color w:val="111111"/>
          <w:sz w:val="28"/>
          <w:sz w:val="28"/>
          <w:szCs w:val="28"/>
          <w:rtl w:val="true"/>
          <w:lang w:bidi="ar-SA"/>
        </w:rPr>
        <w:t>إذا أقْبَلَتْ كانت على المرء فِتنةً‌</w:t>
      </w:r>
      <w:r>
        <w:rPr>
          <w:rStyle w:val="FootnoteAnchor"/>
          <w:rtl w:val="true"/>
        </w:rPr>
        <w:footnoteReference w:id="2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أدْبَرتْ كانتْ كثيراً همومها</w:t>
      </w:r>
    </w:p>
    <w:p>
      <w:pPr>
        <w:pStyle w:val="BookText"/>
        <w:rPr/>
      </w:pPr>
      <w:r>
        <w:rPr>
          <w:rFonts w:ascii="Amiri" w:hAnsi="Amiri" w:eastAsia="Amiri" w:cs="Amiri"/>
          <w:color w:val="111111"/>
          <w:sz w:val="28"/>
          <w:sz w:val="28"/>
          <w:szCs w:val="28"/>
          <w:rtl w:val="true"/>
          <w:lang w:bidi="ar-SA"/>
        </w:rPr>
        <w:t xml:space="preserve">لا تُودِعِ السِّرَّ إلّا عند ذي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عِند كِرامِ النّاسِ مكتومُ‌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عندي في بَيْتٍ لَهُ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مِفْتاحُهُ‌، و البابُ‌</w:t>
      </w:r>
      <w:r>
        <w:rPr>
          <w:rStyle w:val="FootnoteAnchor"/>
          <w:rtl w:val="true"/>
        </w:rPr>
        <w:footnoteReference w:id="2953"/>
      </w:r>
      <w:r>
        <w:rPr>
          <w:rFonts w:ascii="Amiri" w:hAnsi="Amiri" w:eastAsia="Amiri" w:cs="Amiri"/>
          <w:color w:val="111111"/>
          <w:sz w:val="28"/>
          <w:sz w:val="28"/>
          <w:szCs w:val="28"/>
          <w:rtl w:val="true"/>
          <w:lang w:bidi="ar-SA"/>
        </w:rPr>
        <w:t>مَختومُ</w:t>
      </w:r>
    </w:p>
    <w:p>
      <w:pPr>
        <w:pStyle w:val="BookText"/>
        <w:rPr/>
      </w:pPr>
      <w:r>
        <w:rPr>
          <w:rFonts w:ascii="Amiri" w:hAnsi="Amiri" w:eastAsia="Amiri" w:cs="Amiri"/>
          <w:color w:val="111111"/>
          <w:sz w:val="28"/>
          <w:sz w:val="28"/>
          <w:szCs w:val="28"/>
          <w:rtl w:val="true"/>
          <w:lang w:bidi="ar-SA"/>
        </w:rPr>
        <w:t xml:space="preserve">كَمْ مِن أديبٍ فَطِنٍ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مُسْتكْمِلِ العَقْلِ مُقلٍّ عَديم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جَهُولٍ مُكْثِرٌ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اجْتَمَعتْ عَلْياء مَعْدٍ و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بمعركةٍ يوماً فإنّي أميرُها</w:t>
      </w:r>
    </w:p>
    <w:p>
      <w:pPr>
        <w:pStyle w:val="BookText"/>
        <w:rPr/>
      </w:pPr>
      <w:r>
        <w:rPr>
          <w:rFonts w:ascii="Amiri" w:hAnsi="Amiri" w:eastAsia="Amiri" w:cs="Amiri"/>
          <w:color w:val="111111"/>
          <w:sz w:val="28"/>
          <w:sz w:val="28"/>
          <w:szCs w:val="28"/>
          <w:rtl w:val="true"/>
          <w:lang w:bidi="ar-SA"/>
        </w:rPr>
        <w:t xml:space="preserve">مُسَلَّمةٌ أكفالُ خَيْليَ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مكلومةً لَبّاتُها و نُحُورُها</w:t>
      </w:r>
    </w:p>
    <w:p>
      <w:pPr>
        <w:pStyle w:val="BookText"/>
        <w:rPr/>
      </w:pPr>
      <w:r>
        <w:rPr>
          <w:rFonts w:ascii="Amiri" w:hAnsi="Amiri" w:eastAsia="Amiri" w:cs="Amiri"/>
          <w:color w:val="111111"/>
          <w:sz w:val="28"/>
          <w:sz w:val="28"/>
          <w:szCs w:val="28"/>
          <w:rtl w:val="true"/>
          <w:lang w:bidi="ar-SA"/>
        </w:rPr>
        <w:t xml:space="preserve">حرامٌ عَلى أرماحنا طَعْنُ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تَندقُّ منها في الصُّدورِ صُدورُها</w:t>
      </w:r>
    </w:p>
    <w:p>
      <w:pPr>
        <w:pStyle w:val="BookText"/>
        <w:rPr/>
      </w:pPr>
      <w:r>
        <w:rPr>
          <w:rFonts w:ascii="Amiri" w:hAnsi="Amiri" w:eastAsia="Amiri" w:cs="Amiri"/>
          <w:color w:val="111111"/>
          <w:sz w:val="28"/>
          <w:sz w:val="28"/>
          <w:szCs w:val="28"/>
          <w:rtl w:val="true"/>
          <w:lang w:bidi="ar-SA"/>
        </w:rPr>
        <w:t xml:space="preserve">إنّ الَّذينَ شَروا دنياً بآخرةٍ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يَرْبَحُوا باتِّخاذ البَيْعِ‌، بَلْ خَسِروا</w:t>
      </w:r>
    </w:p>
    <w:p>
      <w:pPr>
        <w:pStyle w:val="BookText"/>
        <w:rPr/>
      </w:pPr>
      <w:r>
        <w:rPr>
          <w:rFonts w:ascii="Amiri" w:hAnsi="Amiri" w:eastAsia="Amiri" w:cs="Amiri"/>
          <w:color w:val="111111"/>
          <w:sz w:val="28"/>
          <w:sz w:val="28"/>
          <w:szCs w:val="28"/>
          <w:rtl w:val="true"/>
          <w:lang w:bidi="ar-SA"/>
        </w:rPr>
        <w:t xml:space="preserve">بَاعُوا كَرِيماً جَديداً باقياً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بدارسٍ طامسٍ‌، يا بئس ما اتّجرُوا</w:t>
      </w:r>
    </w:p>
    <w:p>
      <w:pPr>
        <w:pStyle w:val="BookText"/>
        <w:rPr/>
      </w:pPr>
      <w:r>
        <w:rPr>
          <w:rFonts w:ascii="Amiri" w:hAnsi="Amiri" w:eastAsia="Amiri" w:cs="Amiri"/>
          <w:color w:val="111111"/>
          <w:sz w:val="28"/>
          <w:sz w:val="28"/>
          <w:szCs w:val="28"/>
          <w:rtl w:val="true"/>
          <w:lang w:bidi="ar-SA"/>
        </w:rPr>
        <w:t xml:space="preserve">لا تَخْضعَنَّ 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نقصٌ‌</w:t>
      </w:r>
      <w:r>
        <w:rPr>
          <w:rStyle w:val="FootnoteAnchor"/>
          <w:rtl w:val="true"/>
        </w:rPr>
        <w:footnoteReference w:id="2954"/>
      </w:r>
      <w:r>
        <w:rPr>
          <w:rFonts w:ascii="Amiri" w:hAnsi="Amiri" w:eastAsia="Amiri" w:cs="Amiri"/>
          <w:color w:val="111111"/>
          <w:sz w:val="28"/>
          <w:sz w:val="28"/>
          <w:szCs w:val="28"/>
          <w:rtl w:val="true"/>
          <w:lang w:bidi="ar-SA"/>
        </w:rPr>
        <w:t>مِنك في الدِّينِ</w:t>
      </w:r>
    </w:p>
    <w:p>
      <w:pPr>
        <w:pStyle w:val="BookText"/>
        <w:rPr/>
      </w:pPr>
      <w:r>
        <w:rPr>
          <w:rFonts w:ascii="Amiri" w:hAnsi="Amiri" w:eastAsia="Amiri" w:cs="Amiri"/>
          <w:color w:val="111111"/>
          <w:sz w:val="28"/>
          <w:sz w:val="28"/>
          <w:szCs w:val="28"/>
          <w:rtl w:val="true"/>
          <w:lang w:bidi="ar-SA"/>
        </w:rPr>
        <w:t xml:space="preserve">و اسْتَرزِقِ اللهَ ممّا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بَينَ الكافِ و النُّونِ</w:t>
      </w:r>
    </w:p>
    <w:p>
      <w:pPr>
        <w:pStyle w:val="BookText"/>
        <w:rPr/>
      </w:pPr>
      <w:r>
        <w:rPr>
          <w:rFonts w:ascii="Amiri" w:hAnsi="Amiri" w:eastAsia="Amiri" w:cs="Amiri"/>
          <w:color w:val="111111"/>
          <w:sz w:val="28"/>
          <w:sz w:val="28"/>
          <w:szCs w:val="28"/>
          <w:rtl w:val="true"/>
          <w:lang w:bidi="ar-SA"/>
        </w:rPr>
        <w:t xml:space="preserve">ما أحسنَ الدِّين و الدُّنيا إذا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 الدُّنيا بلا دينِ‌</w:t>
      </w:r>
      <w:r>
        <w:rPr>
          <w:rStyle w:val="FootnoteAnchor"/>
          <w:rtl w:val="true"/>
        </w:rPr>
        <w:footnoteReference w:id="2955"/>
      </w:r>
    </w:p>
    <w:p>
      <w:pPr>
        <w:pStyle w:val="BookText"/>
        <w:rPr/>
      </w:pPr>
      <w:r>
        <w:rPr>
          <w:rFonts w:ascii="Amiri" w:hAnsi="Amiri" w:eastAsia="Amiri" w:cs="Amiri"/>
          <w:color w:val="111111"/>
          <w:sz w:val="28"/>
          <w:sz w:val="28"/>
          <w:szCs w:val="28"/>
          <w:rtl w:val="true"/>
          <w:lang w:bidi="ar-SA"/>
        </w:rPr>
        <w:t>ما أحسنَ الجودَ في الدنيا و في الدينِ و أقبح البخلَ فيمن صيغَ منْ طين</w:t>
      </w:r>
    </w:p>
    <w:p>
      <w:pPr>
        <w:pStyle w:val="BookText"/>
        <w:rPr/>
      </w:pPr>
      <w:r>
        <w:rPr>
          <w:rFonts w:ascii="Amiri" w:hAnsi="Amiri" w:eastAsia="Amiri" w:cs="Amiri"/>
          <w:color w:val="111111"/>
          <w:sz w:val="28"/>
          <w:sz w:val="28"/>
          <w:szCs w:val="28"/>
          <w:rtl w:val="true"/>
          <w:lang w:bidi="ar-SA"/>
        </w:rPr>
        <w:t>ما أحسن الدين و الدنيا إذا اجتمعا لا باركَ اللّٰهُ في دنياً بلا دينِ</w:t>
      </w:r>
    </w:p>
    <w:p>
      <w:pPr>
        <w:pStyle w:val="BookText"/>
        <w:rPr/>
      </w:pPr>
      <w:r>
        <w:rPr>
          <w:rFonts w:ascii="Amiri" w:hAnsi="Amiri" w:eastAsia="Amiri" w:cs="Amiri"/>
          <w:color w:val="111111"/>
          <w:sz w:val="28"/>
          <w:sz w:val="28"/>
          <w:szCs w:val="28"/>
          <w:rtl w:val="true"/>
          <w:lang w:bidi="ar-SA"/>
        </w:rPr>
        <w:t>لو كان باللُّبِّ يزداد اللبيبُ غنىً لكان كلُّ لبيبٍ مِثلَ قارُونِ</w:t>
      </w:r>
    </w:p>
    <w:p>
      <w:pPr>
        <w:pStyle w:val="BookText"/>
        <w:rPr/>
      </w:pPr>
      <w:r>
        <w:rPr>
          <w:rFonts w:ascii="Amiri" w:hAnsi="Amiri" w:eastAsia="Amiri" w:cs="Amiri"/>
          <w:color w:val="111111"/>
          <w:sz w:val="28"/>
          <w:sz w:val="28"/>
          <w:szCs w:val="28"/>
          <w:rtl w:val="true"/>
          <w:lang w:bidi="ar-SA"/>
        </w:rPr>
        <w:t>لكنّما الرِّزقُ بالميزان من حِكمٍ يُعطَى اللبيبُ و يُعطَى كُلُّ مأفونِ‌</w:t>
      </w:r>
    </w:p>
    <w:p>
      <w:pPr>
        <w:pStyle w:val="BookText"/>
        <w:rPr/>
      </w:pPr>
      <w:r>
        <w:rPr>
          <w:rFonts w:ascii="Amiri" w:hAnsi="Amiri" w:eastAsia="Amiri" w:cs="Amiri"/>
          <w:color w:val="111111"/>
          <w:sz w:val="28"/>
          <w:sz w:val="28"/>
          <w:szCs w:val="28"/>
          <w:rtl w:val="true"/>
          <w:lang w:bidi="ar-SA"/>
        </w:rPr>
        <w:t>هوّن الأمْرَ</w:t>
      </w:r>
      <w:r>
        <w:rPr>
          <w:rStyle w:val="FootnoteAnchor"/>
          <w:rtl w:val="true"/>
        </w:rPr>
        <w:footnoteReference w:id="2956"/>
      </w:r>
      <w:r>
        <w:rPr>
          <w:rFonts w:ascii="Amiri" w:hAnsi="Amiri" w:eastAsia="Amiri" w:cs="Amiri"/>
          <w:color w:val="111111"/>
          <w:sz w:val="28"/>
          <w:sz w:val="28"/>
          <w:szCs w:val="28"/>
          <w:rtl w:val="true"/>
          <w:lang w:bidi="ar-SA"/>
        </w:rPr>
        <w:t xml:space="preserve">تَعِشْ 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w:t>
      </w:r>
      <w:r>
        <w:rPr>
          <w:rStyle w:val="FootnoteAnchor"/>
          <w:rtl w:val="true"/>
        </w:rPr>
        <w:footnoteReference w:id="2957"/>
      </w:r>
      <w:r>
        <w:rPr>
          <w:rFonts w:ascii="Amiri" w:hAnsi="Amiri" w:eastAsia="Amiri" w:cs="Amiri"/>
          <w:color w:val="111111"/>
          <w:sz w:val="28"/>
          <w:sz w:val="28"/>
          <w:szCs w:val="28"/>
          <w:rtl w:val="true"/>
          <w:lang w:bidi="ar-SA"/>
        </w:rPr>
        <w:t>هوَّنتَ إلّا سَيَهُون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تَطْلبُ الراحة في دار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يَطْلُبُ شَيئاً لا يكون</w:t>
      </w:r>
      <w:r>
        <w:rPr>
          <w:rStyle w:val="FootnoteAnchor"/>
          <w:rtl w:val="true"/>
        </w:rPr>
        <w:footnoteReference w:id="2958"/>
      </w:r>
    </w:p>
    <w:p>
      <w:pPr>
        <w:pStyle w:val="BookText"/>
        <w:rPr/>
      </w:pPr>
      <w:r>
        <w:rPr>
          <w:rFonts w:ascii="Amiri" w:hAnsi="Amiri" w:eastAsia="Amiri" w:cs="Amiri"/>
          <w:color w:val="111111"/>
          <w:sz w:val="28"/>
          <w:sz w:val="28"/>
          <w:szCs w:val="28"/>
          <w:rtl w:val="true"/>
          <w:lang w:bidi="ar-SA"/>
        </w:rPr>
        <w:t xml:space="preserve">إذا هبَّتْ رياحُكَ فَاغْتَنِمها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فَعُقبى كلّ خافِقَةٍ‌</w:t>
      </w:r>
      <w:r>
        <w:rPr>
          <w:rStyle w:val="FootnoteAnchor"/>
          <w:rtl w:val="true"/>
        </w:rPr>
        <w:footnoteReference w:id="2959"/>
      </w:r>
      <w:r>
        <w:rPr>
          <w:rFonts w:ascii="Amiri" w:hAnsi="Amiri" w:eastAsia="Amiri" w:cs="Amiri"/>
          <w:color w:val="111111"/>
          <w:sz w:val="28"/>
          <w:sz w:val="28"/>
          <w:szCs w:val="28"/>
          <w:rtl w:val="true"/>
          <w:lang w:bidi="ar-SA"/>
        </w:rPr>
        <w:t>سُكونُ</w:t>
      </w:r>
    </w:p>
    <w:p>
      <w:pPr>
        <w:pStyle w:val="BookText"/>
        <w:rPr/>
      </w:pPr>
      <w:r>
        <w:rPr>
          <w:rFonts w:ascii="IRNazanin" w:hAnsi="IRNazanin" w:eastAsia="IRNazanin"/>
          <w:color w:val="111111"/>
          <w:sz w:val="28"/>
          <w:sz w:val="28"/>
          <w:szCs w:val="28"/>
          <w:rtl w:val="true"/>
          <w:lang w:bidi="fa-IR"/>
        </w:rPr>
        <w:t>فلا</w:t>
      </w:r>
      <w:r>
        <w:rPr>
          <w:rStyle w:val="FootnoteAnchor"/>
          <w:rtl w:val="true"/>
        </w:rPr>
        <w:footnoteReference w:id="2960"/>
      </w:r>
      <w:r>
        <w:rPr>
          <w:rFonts w:ascii="Amiri" w:hAnsi="Amiri" w:eastAsia="Amiri" w:cs="Amiri"/>
          <w:color w:val="111111"/>
          <w:sz w:val="28"/>
          <w:sz w:val="28"/>
          <w:szCs w:val="28"/>
          <w:rtl w:val="true"/>
          <w:lang w:bidi="ar-SA"/>
        </w:rPr>
        <w:t xml:space="preserve">تَغْفَل عَن الإحسانِ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Style w:val="FootnoteAnchor"/>
          <w:rtl w:val="true"/>
        </w:rPr>
        <w:footnoteReference w:id="2961"/>
      </w:r>
      <w:r>
        <w:rPr>
          <w:rFonts w:ascii="Amiri" w:hAnsi="Amiri" w:eastAsia="Amiri" w:cs="Amiri"/>
          <w:color w:val="111111"/>
          <w:sz w:val="28"/>
          <w:sz w:val="28"/>
          <w:szCs w:val="28"/>
          <w:rtl w:val="true"/>
          <w:lang w:bidi="ar-SA"/>
        </w:rPr>
        <w:t>تدري السُّكون متى يكونُ</w:t>
      </w:r>
    </w:p>
    <w:p>
      <w:pPr>
        <w:pStyle w:val="BookText"/>
        <w:rPr/>
      </w:pPr>
      <w:r>
        <w:rPr>
          <w:rFonts w:ascii="Amiri" w:hAnsi="Amiri" w:eastAsia="Amiri" w:cs="Amiri"/>
          <w:color w:val="111111"/>
          <w:sz w:val="28"/>
          <w:sz w:val="28"/>
          <w:szCs w:val="28"/>
          <w:rtl w:val="true"/>
          <w:lang w:bidi="ar-SA"/>
        </w:rPr>
        <w:t xml:space="preserve">لَنِعْمَ اليومُ يومُ السَّبْتِ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لِصَيْدٍ إنْ أرَدْتَ بلا امْتِراءِ</w:t>
      </w:r>
    </w:p>
    <w:p>
      <w:pPr>
        <w:pStyle w:val="BookText"/>
        <w:rPr/>
      </w:pPr>
      <w:r>
        <w:rPr>
          <w:rFonts w:ascii="Amiri" w:hAnsi="Amiri" w:eastAsia="Amiri" w:cs="Amiri"/>
          <w:color w:val="111111"/>
          <w:sz w:val="28"/>
          <w:sz w:val="28"/>
          <w:szCs w:val="28"/>
          <w:rtl w:val="true"/>
          <w:lang w:bidi="ar-SA"/>
        </w:rPr>
        <w:t xml:space="preserve">و في الأحدِ البناءُ 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تَبدّى اللّٰهُ في خَلقِ السَّماء</w:t>
      </w:r>
    </w:p>
    <w:p>
      <w:pPr>
        <w:pStyle w:val="BookText"/>
        <w:rPr/>
      </w:pPr>
      <w:r>
        <w:rPr>
          <w:rFonts w:ascii="Amiri" w:hAnsi="Amiri" w:eastAsia="Amiri" w:cs="Amiri"/>
          <w:color w:val="111111"/>
          <w:sz w:val="28"/>
          <w:sz w:val="28"/>
          <w:szCs w:val="28"/>
          <w:rtl w:val="true"/>
          <w:lang w:bidi="ar-SA"/>
        </w:rPr>
        <w:t xml:space="preserve">و في الاثنين إنْ سافرتَ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سَتَظْفَرُ بالنَّجاحِ و بِالثَّراءِ</w:t>
      </w:r>
    </w:p>
    <w:p>
      <w:pPr>
        <w:pStyle w:val="BookText"/>
        <w:rPr/>
      </w:pPr>
      <w:r>
        <w:rPr>
          <w:rFonts w:ascii="Amiri" w:hAnsi="Amiri" w:eastAsia="Amiri" w:cs="Amiri"/>
          <w:color w:val="111111"/>
          <w:sz w:val="28"/>
          <w:sz w:val="28"/>
          <w:szCs w:val="28"/>
          <w:rtl w:val="true"/>
          <w:lang w:bidi="ar-SA"/>
        </w:rPr>
        <w:t xml:space="preserve">وَ مَنْ يُرِدِ الحِجامَةَ فالثّلاثا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سَاعَاتِهِ سَفْكُ الدِّماءِ‌</w:t>
      </w:r>
      <w:r>
        <w:rPr>
          <w:rStyle w:val="FootnoteAnchor"/>
          <w:rtl w:val="true"/>
        </w:rPr>
        <w:footnoteReference w:id="2962"/>
      </w:r>
    </w:p>
    <w:p>
      <w:pPr>
        <w:pStyle w:val="BookText"/>
        <w:rPr/>
      </w:pPr>
      <w:r>
        <w:rPr>
          <w:rFonts w:ascii="Amiri" w:hAnsi="Amiri" w:eastAsia="Amiri" w:cs="Amiri"/>
          <w:color w:val="111111"/>
          <w:sz w:val="28"/>
          <w:sz w:val="28"/>
          <w:szCs w:val="28"/>
          <w:rtl w:val="true"/>
          <w:lang w:bidi="ar-SA"/>
        </w:rPr>
        <w:t xml:space="preserve">و إنْ شَرِبَ امرؤٌ يوماً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اليومُ يومُ الأربعاء</w:t>
      </w:r>
    </w:p>
    <w:p>
      <w:pPr>
        <w:pStyle w:val="BookText"/>
        <w:rPr/>
      </w:pPr>
      <w:r>
        <w:rPr>
          <w:rFonts w:ascii="Amiri" w:hAnsi="Amiri" w:eastAsia="Amiri" w:cs="Amiri"/>
          <w:color w:val="111111"/>
          <w:sz w:val="28"/>
          <w:sz w:val="28"/>
          <w:szCs w:val="28"/>
          <w:rtl w:val="true"/>
          <w:lang w:bidi="ar-SA"/>
        </w:rPr>
        <w:t>و في يَومِ الخَميس قَضاءُ حاجٍ‌</w:t>
      </w:r>
      <w:r>
        <w:rPr>
          <w:rStyle w:val="FootnoteAnchor"/>
          <w:rtl w:val="true"/>
        </w:rPr>
        <w:footnoteReference w:id="2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اللّٰهُ يَأذَنْ بالدُّعاءِ</w:t>
      </w:r>
    </w:p>
    <w:p>
      <w:pPr>
        <w:pStyle w:val="BookText"/>
        <w:rPr/>
      </w:pPr>
      <w:r>
        <w:rPr>
          <w:rFonts w:ascii="Amiri" w:hAnsi="Amiri" w:eastAsia="Amiri" w:cs="Amiri"/>
          <w:color w:val="111111"/>
          <w:sz w:val="28"/>
          <w:sz w:val="28"/>
          <w:szCs w:val="28"/>
          <w:rtl w:val="true"/>
          <w:lang w:bidi="ar-SA"/>
        </w:rPr>
        <w:t xml:space="preserve">و في الجُمُعاتِ تزويجٌ و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لَذّاتُ الرِّجال مَعَ النِّساءِ</w:t>
      </w:r>
    </w:p>
    <w:p>
      <w:pPr>
        <w:pStyle w:val="BookText"/>
        <w:rPr/>
      </w:pPr>
      <w:r>
        <w:rPr>
          <w:rFonts w:ascii="Amiri" w:hAnsi="Amiri" w:eastAsia="Amiri" w:cs="Amiri"/>
          <w:color w:val="111111"/>
          <w:sz w:val="28"/>
          <w:sz w:val="28"/>
          <w:szCs w:val="28"/>
          <w:rtl w:val="true"/>
          <w:lang w:bidi="ar-SA"/>
        </w:rPr>
        <w:t xml:space="preserve">و هذا العِلْمُ لا يَعْلَمْهُ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أو وَصِيُّ الأنبياء</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اشْتَمَلَتْ على اليأسِ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لما به الصَّدْرُ الرَّحِيبُ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أوطَنَتِ المكارهُ وَ اطمَأنَّتْ‌</w:t>
      </w:r>
      <w:r>
        <w:rPr>
          <w:rStyle w:val="FootnoteAnchor"/>
          <w:rtl w:val="true"/>
        </w:rPr>
        <w:footnoteReference w:id="2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أرْسَتْ في أماكنها القُلُوبُ‌</w:t>
      </w:r>
      <w:r>
        <w:rPr>
          <w:rStyle w:val="FootnoteAnchor"/>
          <w:rtl w:val="true"/>
        </w:rPr>
        <w:footnoteReference w:id="2965"/>
      </w:r>
    </w:p>
    <w:p>
      <w:pPr>
        <w:pStyle w:val="BookText"/>
        <w:rPr/>
      </w:pPr>
      <w:r>
        <w:rPr>
          <w:rFonts w:ascii="Amiri" w:hAnsi="Amiri" w:eastAsia="Amiri" w:cs="Amiri"/>
          <w:color w:val="111111"/>
          <w:sz w:val="28"/>
          <w:sz w:val="28"/>
          <w:szCs w:val="28"/>
          <w:rtl w:val="true"/>
          <w:lang w:bidi="ar-SA"/>
        </w:rPr>
        <w:t>وَ لَمْ يُرَ</w:t>
      </w:r>
      <w:r>
        <w:rPr>
          <w:rStyle w:val="FootnoteAnchor"/>
          <w:rtl w:val="true"/>
        </w:rPr>
        <w:footnoteReference w:id="2966"/>
      </w:r>
      <w:r>
        <w:rPr>
          <w:rFonts w:ascii="Amiri" w:hAnsi="Amiri" w:eastAsia="Amiri" w:cs="Amiri"/>
          <w:color w:val="111111"/>
          <w:sz w:val="28"/>
          <w:sz w:val="28"/>
          <w:szCs w:val="28"/>
          <w:rtl w:val="true"/>
          <w:lang w:bidi="ar-SA"/>
        </w:rPr>
        <w:t>لانكشافِ الضُّر وجهٌ‌</w:t>
      </w:r>
      <w:r>
        <w:rPr>
          <w:rStyle w:val="FootnoteAnchor"/>
          <w:rtl w:val="true"/>
        </w:rPr>
        <w:footnoteReference w:id="2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أغنى بحيلته الأريبُ</w:t>
      </w:r>
    </w:p>
    <w:p>
      <w:pPr>
        <w:pStyle w:val="BookText"/>
        <w:rPr/>
      </w:pPr>
      <w:r>
        <w:rPr>
          <w:rFonts w:ascii="Amiri" w:hAnsi="Amiri" w:eastAsia="Amiri" w:cs="Amiri"/>
          <w:color w:val="111111"/>
          <w:sz w:val="28"/>
          <w:sz w:val="28"/>
          <w:szCs w:val="28"/>
          <w:rtl w:val="true"/>
          <w:lang w:bidi="ar-SA"/>
        </w:rPr>
        <w:t>أتاك عَلى قنوطٍ</w:t>
      </w:r>
      <w:r>
        <w:rPr>
          <w:rStyle w:val="FootnoteAnchor"/>
          <w:rtl w:val="true"/>
        </w:rPr>
        <w:footnoteReference w:id="2968"/>
      </w:r>
      <w:r>
        <w:rPr>
          <w:rFonts w:ascii="Amiri" w:hAnsi="Amiri" w:eastAsia="Amiri" w:cs="Amiri"/>
          <w:color w:val="111111"/>
          <w:sz w:val="28"/>
          <w:sz w:val="28"/>
          <w:szCs w:val="28"/>
          <w:rtl w:val="true"/>
          <w:lang w:bidi="ar-SA"/>
        </w:rPr>
        <w:t xml:space="preserve">مِنْك 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به اللّطيف المُسْتَجيبُ</w:t>
      </w:r>
    </w:p>
    <w:p>
      <w:pPr>
        <w:pStyle w:val="BookText"/>
        <w:rPr/>
      </w:pPr>
      <w:r>
        <w:rPr>
          <w:rFonts w:ascii="Amiri" w:hAnsi="Amiri" w:eastAsia="Amiri" w:cs="Amiri"/>
          <w:color w:val="111111"/>
          <w:sz w:val="28"/>
          <w:sz w:val="28"/>
          <w:szCs w:val="28"/>
          <w:rtl w:val="true"/>
          <w:lang w:bidi="ar-SA"/>
        </w:rPr>
        <w:t xml:space="preserve">وَ كلُّ الحادِثاتِ إذا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فَموصُولٌ بها فرجٌ قَريبُ</w:t>
      </w:r>
    </w:p>
    <w:p>
      <w:pPr>
        <w:pStyle w:val="BookText"/>
        <w:rPr/>
      </w:pPr>
      <w:r>
        <w:rPr>
          <w:rFonts w:ascii="Amiri" w:hAnsi="Amiri" w:eastAsia="Amiri" w:cs="Amiri"/>
          <w:color w:val="111111"/>
          <w:sz w:val="28"/>
          <w:sz w:val="28"/>
          <w:szCs w:val="28"/>
          <w:rtl w:val="true"/>
          <w:lang w:bidi="ar-SA"/>
        </w:rPr>
        <w:t xml:space="preserve">إنْ عضَّك الدهرُ فَانْتَظِر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ناظِرٌ</w:t>
      </w:r>
      <w:r>
        <w:rPr>
          <w:rStyle w:val="FootnoteAnchor"/>
          <w:rtl w:val="true"/>
        </w:rPr>
        <w:footnoteReference w:id="2969"/>
      </w:r>
      <w:r>
        <w:rPr>
          <w:rFonts w:ascii="Amiri" w:hAnsi="Amiri" w:eastAsia="Amiri" w:cs="Amiri"/>
          <w:color w:val="111111"/>
          <w:sz w:val="28"/>
          <w:sz w:val="28"/>
          <w:szCs w:val="28"/>
          <w:rtl w:val="true"/>
          <w:lang w:bidi="ar-SA"/>
        </w:rPr>
        <w:t>بمُنْتَظرِه</w:t>
      </w:r>
    </w:p>
    <w:p>
      <w:pPr>
        <w:pStyle w:val="BookText"/>
        <w:rPr/>
      </w:pPr>
      <w:r>
        <w:rPr>
          <w:rFonts w:ascii="Amiri" w:hAnsi="Amiri" w:eastAsia="Amiri" w:cs="Amiri"/>
          <w:color w:val="111111"/>
          <w:sz w:val="28"/>
          <w:sz w:val="28"/>
          <w:szCs w:val="28"/>
          <w:rtl w:val="true"/>
          <w:lang w:bidi="ar-SA"/>
        </w:rPr>
        <w:t>أو مَسَّك الضُّر و ابْتُليتَ‌</w:t>
      </w:r>
      <w:r>
        <w:rPr>
          <w:rStyle w:val="FootnoteAnchor"/>
          <w:rtl w:val="true"/>
        </w:rPr>
        <w:footnoteReference w:id="2970"/>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فإنّ الرَّخاء في أثْرِه</w:t>
      </w:r>
    </w:p>
    <w:p>
      <w:pPr>
        <w:pStyle w:val="BookText"/>
        <w:rPr/>
      </w:pPr>
      <w:r>
        <w:rPr>
          <w:rFonts w:ascii="Amiri" w:hAnsi="Amiri" w:eastAsia="Amiri" w:cs="Amiri"/>
          <w:color w:val="111111"/>
          <w:sz w:val="28"/>
          <w:sz w:val="28"/>
          <w:szCs w:val="28"/>
          <w:rtl w:val="true"/>
          <w:lang w:bidi="ar-SA"/>
        </w:rPr>
        <w:t xml:space="preserve">رُبَّ مُعافىٰ شَكا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مُشْتَكٍ ما ينامُ مِنْ سَهَره</w:t>
      </w:r>
      <w:r>
        <w:rPr>
          <w:rStyle w:val="FootnoteAnchor"/>
          <w:rtl w:val="true"/>
        </w:rPr>
        <w:footnoteReference w:id="2971"/>
      </w:r>
    </w:p>
    <w:p>
      <w:pPr>
        <w:pStyle w:val="BookText"/>
        <w:rPr/>
      </w:pPr>
      <w:r>
        <w:rPr>
          <w:rFonts w:ascii="Amiri" w:hAnsi="Amiri" w:eastAsia="Amiri" w:cs="Amiri"/>
          <w:color w:val="111111"/>
          <w:sz w:val="28"/>
          <w:sz w:val="28"/>
          <w:szCs w:val="28"/>
          <w:rtl w:val="true"/>
          <w:lang w:bidi="ar-SA"/>
        </w:rPr>
        <w:t>و آخرُ</w:t>
      </w:r>
      <w:r>
        <w:rPr>
          <w:rStyle w:val="FootnoteAnchor"/>
          <w:rtl w:val="true"/>
        </w:rPr>
        <w:footnoteReference w:id="2972"/>
      </w:r>
      <w:r>
        <w:rPr>
          <w:rFonts w:ascii="Amiri" w:hAnsi="Amiri" w:eastAsia="Amiri" w:cs="Amiri"/>
          <w:color w:val="111111"/>
          <w:sz w:val="28"/>
          <w:sz w:val="28"/>
          <w:szCs w:val="28"/>
          <w:rtl w:val="true"/>
          <w:lang w:bidi="ar-SA"/>
        </w:rPr>
        <w:t xml:space="preserve">في عَشاءِ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إليه البلاءُ في 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صَحِبَ‌</w:t>
      </w:r>
      <w:r>
        <w:rPr>
          <w:rStyle w:val="FootnoteAnchor"/>
          <w:rtl w:val="true"/>
        </w:rPr>
        <w:footnoteReference w:id="2973"/>
      </w:r>
      <w:r>
        <w:rPr>
          <w:rFonts w:ascii="Amiri" w:hAnsi="Amiri" w:eastAsia="Amiri" w:cs="Amiri"/>
          <w:color w:val="111111"/>
          <w:sz w:val="28"/>
          <w:sz w:val="28"/>
          <w:szCs w:val="28"/>
          <w:rtl w:val="true"/>
          <w:lang w:bidi="ar-SA"/>
        </w:rPr>
        <w:t xml:space="preserve">الدهرَ ذَمّ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نالَ مِنْ صَفْوِه وَ مِنْ 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عمرو، قَد لاقيتَ فارسَ بُهْمَةٍ‌</w:t>
      </w:r>
      <w:r>
        <w:rPr>
          <w:rStyle w:val="FootnoteAnchor"/>
          <w:rtl w:val="true"/>
        </w:rPr>
        <w:footnoteReference w:id="2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اللِّقاء معاودَ الإقدامِ‌ </w:t>
      </w:r>
    </w:p>
    <w:p>
      <w:pPr>
        <w:pStyle w:val="BookText"/>
        <w:rPr/>
      </w:pPr>
      <w:r>
        <w:rPr>
          <w:rFonts w:ascii="Amiri" w:hAnsi="Amiri" w:eastAsia="Amiri" w:cs="Amiri"/>
          <w:color w:val="111111"/>
          <w:sz w:val="28"/>
          <w:sz w:val="28"/>
          <w:szCs w:val="28"/>
          <w:rtl w:val="true"/>
          <w:lang w:bidi="ar-SA"/>
        </w:rPr>
        <w:t>يَدعُو</w:t>
      </w:r>
      <w:r>
        <w:rPr>
          <w:rStyle w:val="FootnoteAnchor"/>
          <w:rtl w:val="true"/>
        </w:rPr>
        <w:footnoteReference w:id="2975"/>
      </w:r>
      <w:r>
        <w:rPr>
          <w:rFonts w:ascii="Amiri" w:hAnsi="Amiri" w:eastAsia="Amiri" w:cs="Amiri"/>
          <w:color w:val="111111"/>
          <w:sz w:val="28"/>
          <w:sz w:val="28"/>
          <w:szCs w:val="28"/>
          <w:rtl w:val="true"/>
          <w:lang w:bidi="ar-SA"/>
        </w:rPr>
        <w:t xml:space="preserve">إلى دين الإله و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الهُدىٰ و شرائع الإسلام</w:t>
      </w:r>
    </w:p>
    <w:p>
      <w:pPr>
        <w:pStyle w:val="BookText"/>
        <w:rPr/>
      </w:pPr>
      <w:r>
        <w:rPr>
          <w:rFonts w:ascii="Amiri" w:hAnsi="Amiri" w:eastAsia="Amiri" w:cs="Amiri"/>
          <w:color w:val="111111"/>
          <w:sz w:val="28"/>
          <w:sz w:val="28"/>
          <w:szCs w:val="28"/>
          <w:rtl w:val="true"/>
          <w:lang w:bidi="ar-SA"/>
        </w:rPr>
        <w:t>بمُهَنَّدٍ عَضْبٍ دقيقٍ‌</w:t>
      </w:r>
      <w:r>
        <w:rPr>
          <w:rStyle w:val="FootnoteAnchor"/>
          <w:rtl w:val="true"/>
        </w:rPr>
        <w:footnoteReference w:id="2976"/>
      </w: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رونقٍ يُبري</w:t>
      </w:r>
      <w:r>
        <w:rPr>
          <w:rStyle w:val="FootnoteAnchor"/>
          <w:rtl w:val="true"/>
        </w:rPr>
        <w:footnoteReference w:id="2977"/>
      </w:r>
      <w:r>
        <w:rPr>
          <w:rFonts w:ascii="Amiri" w:hAnsi="Amiri" w:eastAsia="Amiri" w:cs="Amiri"/>
          <w:color w:val="111111"/>
          <w:sz w:val="28"/>
          <w:sz w:val="28"/>
          <w:szCs w:val="28"/>
          <w:rtl w:val="true"/>
          <w:lang w:bidi="ar-SA"/>
        </w:rPr>
        <w:t>الفِقارَ صُنامِ</w:t>
      </w:r>
    </w:p>
    <w:p>
      <w:pPr>
        <w:pStyle w:val="BookText"/>
        <w:rPr/>
      </w:pPr>
      <w:r>
        <w:rPr>
          <w:rFonts w:ascii="Amiri" w:hAnsi="Amiri" w:eastAsia="Amiri" w:cs="Amiri"/>
          <w:color w:val="111111"/>
          <w:sz w:val="28"/>
          <w:sz w:val="28"/>
          <w:szCs w:val="28"/>
          <w:rtl w:val="true"/>
          <w:lang w:bidi="ar-SA"/>
        </w:rPr>
        <w:t xml:space="preserve">و محمّدٌ فينا كأنّ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تَجلَّتْ مِنْ خلال غَمامِ</w:t>
      </w:r>
    </w:p>
    <w:p>
      <w:pPr>
        <w:pStyle w:val="BookText"/>
        <w:rPr/>
      </w:pPr>
      <w:r>
        <w:rPr>
          <w:rFonts w:ascii="Amiri" w:hAnsi="Amiri" w:eastAsia="Amiri" w:cs="Amiri"/>
          <w:color w:val="111111"/>
          <w:sz w:val="28"/>
          <w:sz w:val="28"/>
          <w:szCs w:val="28"/>
          <w:rtl w:val="true"/>
          <w:lang w:bidi="ar-SA"/>
        </w:rPr>
        <w:t xml:space="preserve">و اللّٰهُ ناصرُ دينه 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معينُ كلِّ موحّدٍ مِقْدامِ</w:t>
      </w:r>
    </w:p>
    <w:p>
      <w:pPr>
        <w:pStyle w:val="BookText"/>
        <w:rPr/>
      </w:pPr>
      <w:r>
        <w:rPr>
          <w:rFonts w:ascii="Amiri" w:hAnsi="Amiri" w:eastAsia="Amiri" w:cs="Amiri"/>
          <w:color w:val="111111"/>
          <w:sz w:val="28"/>
          <w:sz w:val="28"/>
          <w:szCs w:val="28"/>
          <w:rtl w:val="true"/>
          <w:lang w:bidi="ar-SA"/>
        </w:rPr>
        <w:t>شَهِدَتْ قريشٌ وَ القبائل</w:t>
      </w:r>
      <w:r>
        <w:rPr>
          <w:rStyle w:val="FootnoteAnchor"/>
          <w:rtl w:val="true"/>
        </w:rPr>
        <w:footnoteReference w:id="2978"/>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فيها مَنْ يقومُ مقامي</w:t>
      </w:r>
    </w:p>
    <w:p>
      <w:pPr>
        <w:pStyle w:val="BookText"/>
        <w:rPr/>
      </w:pPr>
      <w:r>
        <w:rPr>
          <w:rFonts w:ascii="Amiri" w:hAnsi="Amiri" w:eastAsia="Amiri" w:cs="Amiri"/>
          <w:color w:val="111111"/>
          <w:sz w:val="28"/>
          <w:sz w:val="28"/>
          <w:szCs w:val="28"/>
          <w:rtl w:val="true"/>
          <w:lang w:bidi="ar-SA"/>
        </w:rPr>
        <w:t xml:space="preserve">أ لَمْ تر أنّ اللّٰهَ أبلىٰ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عَزيزٍ ذي انتقامٍ و ذي فَضْلِ</w:t>
      </w:r>
    </w:p>
    <w:p>
      <w:pPr>
        <w:pStyle w:val="BookText"/>
        <w:rPr/>
      </w:pPr>
      <w:r>
        <w:rPr>
          <w:rFonts w:ascii="Amiri" w:hAnsi="Amiri" w:eastAsia="Amiri" w:cs="Amiri"/>
          <w:color w:val="111111"/>
          <w:sz w:val="28"/>
          <w:sz w:val="28"/>
          <w:szCs w:val="28"/>
          <w:rtl w:val="true"/>
          <w:lang w:bidi="ar-SA"/>
        </w:rPr>
        <w:t xml:space="preserve">و قَد أنزل الكفّار دار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فلاقوا هواناً مِنْ إسارٍ و مِنْ قتلِ</w:t>
      </w:r>
    </w:p>
    <w:p>
      <w:pPr>
        <w:pStyle w:val="BookText"/>
        <w:rPr/>
      </w:pPr>
      <w:r>
        <w:rPr>
          <w:rFonts w:ascii="Amiri" w:hAnsi="Amiri" w:eastAsia="Amiri" w:cs="Amiri"/>
          <w:color w:val="111111"/>
          <w:sz w:val="28"/>
          <w:sz w:val="28"/>
          <w:szCs w:val="28"/>
          <w:rtl w:val="true"/>
          <w:lang w:bidi="ar-SA"/>
        </w:rPr>
        <w:t xml:space="preserve">و حَكّمَ فيهم يَومَ بدرٍ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قوماً كُماةً نعلهم أحْسَنَ النَّعلِ</w:t>
      </w:r>
    </w:p>
    <w:p>
      <w:pPr>
        <w:pStyle w:val="BookText"/>
        <w:rPr/>
      </w:pPr>
      <w:r>
        <w:rPr>
          <w:rFonts w:ascii="Amiri" w:hAnsi="Amiri" w:eastAsia="Amiri" w:cs="Amiri"/>
          <w:color w:val="111111"/>
          <w:sz w:val="28"/>
          <w:sz w:val="28"/>
          <w:szCs w:val="28"/>
          <w:rtl w:val="true"/>
          <w:lang w:bidi="ar-SA"/>
        </w:rPr>
        <w:t xml:space="preserve">بأيْديهِم بيضٌ خِفافٌ 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حادَثوها بالجلاء و بالصَّقلِ</w:t>
      </w:r>
    </w:p>
    <w:p>
      <w:pPr>
        <w:pStyle w:val="BookText"/>
        <w:rPr/>
      </w:pPr>
      <w:r>
        <w:rPr>
          <w:rFonts w:ascii="Amiri" w:hAnsi="Amiri" w:eastAsia="Amiri" w:cs="Amiri"/>
          <w:color w:val="111111"/>
          <w:sz w:val="28"/>
          <w:sz w:val="28"/>
          <w:szCs w:val="28"/>
          <w:rtl w:val="true"/>
          <w:lang w:bidi="ar-SA"/>
        </w:rPr>
        <w:t xml:space="preserve">فكَمْ غادروا مِن ناشئ ذي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و مِنْ ذي نجدةٍ منهُمُ كهلِ</w:t>
      </w:r>
    </w:p>
    <w:p>
      <w:pPr>
        <w:pStyle w:val="BookText"/>
        <w:rPr/>
      </w:pPr>
      <w:r>
        <w:rPr>
          <w:rFonts w:ascii="Amiri" w:hAnsi="Amiri" w:eastAsia="Amiri" w:cs="Amiri"/>
          <w:color w:val="111111"/>
          <w:sz w:val="28"/>
          <w:sz w:val="28"/>
          <w:szCs w:val="28"/>
          <w:rtl w:val="true"/>
          <w:lang w:bidi="ar-SA"/>
        </w:rPr>
        <w:t xml:space="preserve">نوائحُ تبكي عُتْبَة الغيّ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شيْبَة تبكيه و تبكي أبا جَهْل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المَماتِ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مهديٍّ يقومُ و يَعْدِلُ‌ </w:t>
      </w:r>
    </w:p>
    <w:p>
      <w:pPr>
        <w:pStyle w:val="BookText"/>
        <w:rPr/>
      </w:pPr>
      <w:r>
        <w:rPr>
          <w:rFonts w:ascii="Amiri" w:hAnsi="Amiri" w:eastAsia="Amiri" w:cs="Amiri"/>
          <w:color w:val="111111"/>
          <w:sz w:val="28"/>
          <w:sz w:val="28"/>
          <w:szCs w:val="28"/>
          <w:rtl w:val="true"/>
          <w:lang w:bidi="ar-SA"/>
        </w:rPr>
        <w:t xml:space="preserve">و ذَلَّ ملوك العَدْل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منهم مَنْ يجورُ و يَعْدِلُ</w:t>
      </w:r>
    </w:p>
    <w:p>
      <w:p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فبالحقِّ يأتيكُم و بالحقّ يَعْمَلُ</w:t>
      </w:r>
    </w:p>
    <w:p>
      <w:pPr>
        <w:pStyle w:val="BookText"/>
        <w:rPr/>
      </w:pPr>
      <w:r>
        <w:rPr>
          <w:rFonts w:ascii="Amiri" w:hAnsi="Amiri" w:eastAsia="Amiri" w:cs="Amiri"/>
          <w:color w:val="111111"/>
          <w:sz w:val="28"/>
          <w:sz w:val="28"/>
          <w:szCs w:val="28"/>
          <w:rtl w:val="true"/>
          <w:lang w:bidi="ar-SA"/>
        </w:rPr>
        <w:t xml:space="preserve">سَمِيُّ نبيّ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 عجِّلوا</w:t>
      </w:r>
    </w:p>
    <w:p>
      <w:pPr>
        <w:pStyle w:val="BookText"/>
        <w:rPr/>
      </w:pPr>
      <w:r>
        <w:rPr>
          <w:rFonts w:ascii="Amiri" w:hAnsi="Amiri" w:eastAsia="Amiri" w:cs="Amiri"/>
          <w:color w:val="111111"/>
          <w:sz w:val="28"/>
          <w:sz w:val="28"/>
          <w:szCs w:val="28"/>
          <w:rtl w:val="true"/>
          <w:lang w:bidi="ar-SA"/>
        </w:rPr>
        <w:t xml:space="preserve">اللّٰهُ حيٌّ‌، قديمٌ‌، قادرٌ،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يَشْرَكُهُ في مُلْكِه أحدُ</w:t>
      </w:r>
    </w:p>
    <w:p>
      <w:pPr>
        <w:pStyle w:val="BookText"/>
        <w:rPr/>
      </w:pPr>
      <w:r>
        <w:rPr>
          <w:rFonts w:ascii="Amiri" w:hAnsi="Amiri" w:eastAsia="Amiri" w:cs="Amiri"/>
          <w:color w:val="111111"/>
          <w:sz w:val="28"/>
          <w:sz w:val="28"/>
          <w:szCs w:val="28"/>
          <w:rtl w:val="true"/>
          <w:lang w:bidi="ar-SA"/>
        </w:rPr>
        <w:t xml:space="preserve">هو الّذي عَرّف الكفارَ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سَيَجْزِيهِم كما وُعِدُوا</w:t>
      </w:r>
      <w:r>
        <w:rPr>
          <w:rStyle w:val="FootnoteAnchor"/>
          <w:rtl w:val="true"/>
        </w:rPr>
        <w:footnoteReference w:id="2979"/>
      </w:r>
    </w:p>
    <w:p>
      <w:pPr>
        <w:pStyle w:val="BookText"/>
        <w:rPr/>
      </w:pPr>
      <w:r>
        <w:rPr>
          <w:rFonts w:ascii="Amiri" w:hAnsi="Amiri" w:eastAsia="Amiri" w:cs="Amiri"/>
          <w:color w:val="111111"/>
          <w:sz w:val="28"/>
          <w:sz w:val="28"/>
          <w:szCs w:val="28"/>
          <w:rtl w:val="true"/>
          <w:lang w:bidi="ar-SA"/>
        </w:rPr>
        <w:t xml:space="preserve">فإنْ تكُنْ دولةٌ كانتْ لَنا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عَسىٰ أنْ يُرىٰ في غيّها رَشَد</w:t>
      </w:r>
    </w:p>
    <w:p>
      <w:pPr>
        <w:pStyle w:val="BookText"/>
        <w:rPr/>
      </w:pPr>
      <w:r>
        <w:rPr>
          <w:rFonts w:ascii="Amiri" w:hAnsi="Amiri" w:eastAsia="Amiri" w:cs="Amiri"/>
          <w:color w:val="111111"/>
          <w:sz w:val="28"/>
          <w:sz w:val="28"/>
          <w:szCs w:val="28"/>
          <w:rtl w:val="true"/>
          <w:lang w:bidi="ar-SA"/>
        </w:rPr>
        <w:t xml:space="preserve">وَ يَنْصُر اللّٰهُ من والاهُ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و يَمثُل للكفّار إذ عَنَدوا</w:t>
      </w:r>
      <w:r>
        <w:rPr>
          <w:rStyle w:val="FootnoteAnchor"/>
          <w:rtl w:val="true"/>
        </w:rPr>
        <w:footnoteReference w:id="2980"/>
      </w:r>
    </w:p>
    <w:p>
      <w:pPr>
        <w:pStyle w:val="BookText"/>
        <w:rPr/>
      </w:pPr>
      <w:r>
        <w:rPr>
          <w:rFonts w:ascii="Amiri" w:hAnsi="Amiri" w:eastAsia="Amiri" w:cs="Amiri"/>
          <w:color w:val="111111"/>
          <w:sz w:val="28"/>
          <w:sz w:val="28"/>
          <w:szCs w:val="28"/>
          <w:rtl w:val="true"/>
          <w:lang w:bidi="ar-SA"/>
        </w:rPr>
        <w:t xml:space="preserve">فإنْ نطقتُم بفخرٍ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تضمّن مِنْ إخواننا أحدٌ</w:t>
      </w:r>
      <w:r>
        <w:rPr>
          <w:rStyle w:val="FootnoteAnchor"/>
          <w:rtl w:val="true"/>
        </w:rPr>
        <w:footnoteReference w:id="2981"/>
      </w:r>
    </w:p>
    <w:p>
      <w:pPr>
        <w:pStyle w:val="BookText"/>
        <w:rPr/>
      </w:pPr>
      <w:r>
        <w:rPr>
          <w:rFonts w:ascii="Amiri" w:hAnsi="Amiri" w:eastAsia="Amiri" w:cs="Amiri"/>
          <w:color w:val="111111"/>
          <w:sz w:val="28"/>
          <w:sz w:val="28"/>
          <w:szCs w:val="28"/>
          <w:rtl w:val="true"/>
          <w:lang w:bidi="ar-SA"/>
        </w:rPr>
        <w:t xml:space="preserve">فإنّ طلحةَ غادَرْناه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للصفائحِ نارٌ بيننا تَقِدُ</w:t>
      </w:r>
    </w:p>
    <w:p>
      <w:pPr>
        <w:pStyle w:val="BookText"/>
        <w:rPr/>
      </w:pPr>
      <w:r>
        <w:rPr>
          <w:rFonts w:ascii="Amiri" w:hAnsi="Amiri" w:eastAsia="Amiri" w:cs="Amiri"/>
          <w:color w:val="111111"/>
          <w:sz w:val="28"/>
          <w:sz w:val="28"/>
          <w:szCs w:val="28"/>
          <w:rtl w:val="true"/>
          <w:lang w:bidi="ar-SA"/>
        </w:rPr>
        <w:t xml:space="preserve">و المرءُ عثمانُ أرْدَتْه أسِنَّتُنا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فجَيبُ زوجتهِ إذا خُبِّرَتْ قَدَدُ</w:t>
      </w:r>
      <w:r>
        <w:rPr>
          <w:rStyle w:val="FootnoteAnchor"/>
          <w:rtl w:val="true"/>
        </w:rPr>
        <w:footnoteReference w:id="2982"/>
      </w:r>
    </w:p>
    <w:p>
      <w:pPr>
        <w:pStyle w:val="BookText"/>
        <w:rPr/>
      </w:pPr>
      <w:r>
        <w:rPr>
          <w:rFonts w:ascii="Amiri" w:hAnsi="Amiri" w:eastAsia="Amiri" w:cs="Amiri"/>
          <w:color w:val="111111"/>
          <w:sz w:val="28"/>
          <w:sz w:val="28"/>
          <w:szCs w:val="28"/>
          <w:rtl w:val="true"/>
          <w:lang w:bidi="ar-SA"/>
        </w:rPr>
        <w:t>كانوا</w:t>
      </w:r>
      <w:r>
        <w:rPr>
          <w:rStyle w:val="FootnoteAnchor"/>
          <w:rtl w:val="true"/>
        </w:rPr>
        <w:footnoteReference w:id="2983"/>
      </w:r>
      <w:r>
        <w:rPr>
          <w:rFonts w:ascii="Amiri" w:hAnsi="Amiri" w:eastAsia="Amiri" w:cs="Amiri"/>
          <w:color w:val="111111"/>
          <w:sz w:val="28"/>
          <w:sz w:val="28"/>
          <w:szCs w:val="28"/>
          <w:rtl w:val="true"/>
          <w:lang w:bidi="ar-SA"/>
        </w:rPr>
        <w:t xml:space="preserve">الذوائبَ مِن فِهرٍ و أكرمَها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2984"/>
      </w:r>
      <w:r>
        <w:rPr>
          <w:rFonts w:ascii="Amiri" w:hAnsi="Amiri" w:eastAsia="Amiri" w:cs="Amiri"/>
          <w:color w:val="111111"/>
          <w:sz w:val="28"/>
          <w:sz w:val="28"/>
          <w:szCs w:val="28"/>
          <w:rtl w:val="true"/>
          <w:lang w:bidi="ar-SA"/>
        </w:rPr>
        <w:t>الأنوفَ و حيثُ الفَرعُ و العَددُ</w:t>
      </w:r>
    </w:p>
    <w:p>
      <w:pPr>
        <w:pStyle w:val="BookText"/>
        <w:rPr/>
      </w:pPr>
      <w:r>
        <w:rPr>
          <w:rFonts w:ascii="Amiri" w:hAnsi="Amiri" w:eastAsia="Amiri" w:cs="Amiri"/>
          <w:color w:val="111111"/>
          <w:sz w:val="28"/>
          <w:sz w:val="28"/>
          <w:szCs w:val="28"/>
          <w:rtl w:val="true"/>
          <w:lang w:bidi="ar-SA"/>
        </w:rPr>
        <w:t xml:space="preserve">و أحمدُ الخيرُ قد أودىٰ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أبيّاً و هو مجتهدُ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فَظَلّت الطيرُ و الضبعانُ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فَحامِلٌ قطعةً منهم و مُفتقَدُ</w:t>
      </w:r>
      <w:r>
        <w:rPr>
          <w:rStyle w:val="FootnoteAnchor"/>
          <w:rtl w:val="true"/>
        </w:rPr>
        <w:footnoteReference w:id="2985"/>
      </w:r>
    </w:p>
    <w:p>
      <w:pPr>
        <w:pStyle w:val="BookText"/>
        <w:rPr/>
      </w:pPr>
      <w:r>
        <w:rPr>
          <w:rFonts w:ascii="Amiri" w:hAnsi="Amiri" w:eastAsia="Amiri" w:cs="Amiri"/>
          <w:color w:val="111111"/>
          <w:sz w:val="28"/>
          <w:sz w:val="28"/>
          <w:szCs w:val="28"/>
          <w:rtl w:val="true"/>
          <w:lang w:bidi="ar-SA"/>
        </w:rPr>
        <w:t xml:space="preserve">لهم جِنانٌ من الفردوس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يَعروهُم</w:t>
      </w:r>
      <w:r>
        <w:rPr>
          <w:rStyle w:val="FootnoteAnchor"/>
          <w:rtl w:val="true"/>
        </w:rPr>
        <w:footnoteReference w:id="2986"/>
      </w:r>
      <w:r>
        <w:rPr>
          <w:rFonts w:ascii="Amiri" w:hAnsi="Amiri" w:eastAsia="Amiri" w:cs="Amiri"/>
          <w:color w:val="111111"/>
          <w:sz w:val="28"/>
          <w:sz w:val="28"/>
          <w:szCs w:val="28"/>
          <w:rtl w:val="true"/>
          <w:lang w:bidi="ar-SA"/>
        </w:rPr>
        <w:t>حَرٌّ و لا صَرَد</w:t>
      </w:r>
    </w:p>
    <w:p>
      <w:pPr>
        <w:pStyle w:val="BookText"/>
        <w:rPr/>
      </w:pPr>
      <w:r>
        <w:rPr>
          <w:rFonts w:ascii="Amiri" w:hAnsi="Amiri" w:eastAsia="Amiri" w:cs="Amiri"/>
          <w:color w:val="111111"/>
          <w:sz w:val="28"/>
          <w:sz w:val="28"/>
          <w:szCs w:val="28"/>
          <w:rtl w:val="true"/>
          <w:lang w:bidi="ar-SA"/>
        </w:rPr>
        <w:t xml:space="preserve">صلّى الإلهُ عليهم كُلّما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مَشهدِ صدقٍ قَبلَه شَهِدوا</w:t>
      </w:r>
    </w:p>
    <w:p>
      <w:pPr>
        <w:pStyle w:val="BookText"/>
        <w:rPr/>
      </w:pPr>
      <w:r>
        <w:rPr>
          <w:rFonts w:ascii="Amiri" w:hAnsi="Amiri" w:eastAsia="Amiri" w:cs="Amiri"/>
          <w:color w:val="111111"/>
          <w:sz w:val="28"/>
          <w:sz w:val="28"/>
          <w:szCs w:val="28"/>
          <w:rtl w:val="true"/>
          <w:lang w:bidi="ar-SA"/>
        </w:rPr>
        <w:t xml:space="preserve">قومٌ وَفَوا لرسولِ اللّٰه و 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المعارفِ‌</w:t>
      </w:r>
      <w:r>
        <w:rPr>
          <w:rStyle w:val="FootnoteAnchor"/>
          <w:rtl w:val="true"/>
        </w:rPr>
        <w:footnoteReference w:id="2987"/>
      </w:r>
      <w:r>
        <w:rPr>
          <w:rFonts w:ascii="Amiri" w:hAnsi="Amiri" w:eastAsia="Amiri" w:cs="Amiri"/>
          <w:color w:val="111111"/>
          <w:sz w:val="28"/>
          <w:sz w:val="28"/>
          <w:szCs w:val="28"/>
          <w:rtl w:val="true"/>
          <w:lang w:bidi="ar-SA"/>
        </w:rPr>
        <w:t>مِنهم حَمزةُ الأسد</w:t>
      </w:r>
    </w:p>
    <w:p>
      <w:pPr>
        <w:pStyle w:val="BookText"/>
        <w:rPr/>
      </w:pPr>
      <w:r>
        <w:rPr>
          <w:rFonts w:ascii="Amiri" w:hAnsi="Amiri" w:eastAsia="Amiri" w:cs="Amiri"/>
          <w:color w:val="111111"/>
          <w:sz w:val="28"/>
          <w:sz w:val="28"/>
          <w:szCs w:val="28"/>
          <w:rtl w:val="true"/>
          <w:lang w:bidi="ar-SA"/>
        </w:rPr>
        <w:t xml:space="preserve">لَيسوا كَقتلي من الكُفّار أدخَلَهم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الجَحيمِ على أبوابِها الرَّصَد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بنيك على الآداب في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تَقرّ بهم عَيْناك في الكِبَر</w:t>
      </w:r>
    </w:p>
    <w:p>
      <w:pPr>
        <w:pStyle w:val="BookText"/>
        <w:rPr/>
      </w:pPr>
      <w:r>
        <w:rPr>
          <w:rFonts w:ascii="Amiri" w:hAnsi="Amiri" w:eastAsia="Amiri" w:cs="Amiri"/>
          <w:color w:val="111111"/>
          <w:sz w:val="28"/>
          <w:sz w:val="28"/>
          <w:szCs w:val="28"/>
          <w:rtl w:val="true"/>
          <w:lang w:bidi="ar-SA"/>
        </w:rPr>
        <w:t>فإنّما</w:t>
      </w:r>
      <w:r>
        <w:rPr>
          <w:rStyle w:val="FootnoteAnchor"/>
          <w:rtl w:val="true"/>
        </w:rPr>
        <w:footnoteReference w:id="2988"/>
      </w:r>
      <w:r>
        <w:rPr>
          <w:rFonts w:ascii="Amiri" w:hAnsi="Amiri" w:eastAsia="Amiri" w:cs="Amiri"/>
          <w:color w:val="111111"/>
          <w:sz w:val="28"/>
          <w:sz w:val="28"/>
          <w:szCs w:val="28"/>
          <w:rtl w:val="true"/>
          <w:lang w:bidi="ar-SA"/>
        </w:rPr>
        <w:t xml:space="preserve">مَثَلُ الآداب تَجْمعُها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عُنْفُوان الصبا، كالنّقشِ في الحجرِ</w:t>
      </w:r>
    </w:p>
    <w:p>
      <w:pPr>
        <w:pStyle w:val="BookText"/>
        <w:rPr/>
      </w:pPr>
      <w:r>
        <w:rPr>
          <w:rFonts w:ascii="Amiri" w:hAnsi="Amiri" w:eastAsia="Amiri" w:cs="Amiri"/>
          <w:color w:val="111111"/>
          <w:sz w:val="28"/>
          <w:sz w:val="28"/>
          <w:szCs w:val="28"/>
          <w:rtl w:val="true"/>
          <w:lang w:bidi="ar-SA"/>
        </w:rPr>
        <w:t xml:space="preserve">هي الكنوزُ التي تَنْمُو ذَخائرها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يُخافُ عليها حادثُ الغِيَر</w:t>
      </w:r>
    </w:p>
    <w:p>
      <w:pPr>
        <w:pStyle w:val="BookText"/>
        <w:rPr/>
      </w:pPr>
      <w:r>
        <w:rPr>
          <w:rFonts w:ascii="Amiri" w:hAnsi="Amiri" w:eastAsia="Amiri" w:cs="Amiri"/>
          <w:color w:val="111111"/>
          <w:sz w:val="28"/>
          <w:sz w:val="28"/>
          <w:szCs w:val="28"/>
          <w:rtl w:val="true"/>
          <w:lang w:bidi="ar-SA"/>
        </w:rPr>
        <w:t xml:space="preserve">إنّ الأديب إذا زلَّتْ به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عَلى</w:t>
      </w:r>
      <w:r>
        <w:rPr>
          <w:rStyle w:val="FootnoteAnchor"/>
          <w:rtl w:val="true"/>
        </w:rPr>
        <w:footnoteReference w:id="2989"/>
      </w:r>
      <w:r>
        <w:rPr>
          <w:rFonts w:ascii="Amiri" w:hAnsi="Amiri" w:eastAsia="Amiri" w:cs="Amiri"/>
          <w:color w:val="111111"/>
          <w:sz w:val="28"/>
          <w:sz w:val="28"/>
          <w:szCs w:val="28"/>
          <w:rtl w:val="true"/>
          <w:lang w:bidi="ar-SA"/>
        </w:rPr>
        <w:t>فُرُش الدِّيباج و السُّرر</w:t>
      </w:r>
    </w:p>
    <w:p>
      <w:pPr>
        <w:pStyle w:val="BookText"/>
        <w:rPr/>
      </w:pPr>
      <w:r>
        <w:rPr>
          <w:rFonts w:ascii="Amiri" w:hAnsi="Amiri" w:eastAsia="Amiri" w:cs="Amiri"/>
          <w:color w:val="111111"/>
          <w:sz w:val="28"/>
          <w:sz w:val="28"/>
          <w:szCs w:val="28"/>
          <w:rtl w:val="true"/>
          <w:lang w:bidi="ar-SA"/>
        </w:rPr>
        <w:t>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علمٍ وَ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 و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كالقُوط</w:t>
      </w:r>
      <w:r>
        <w:rPr>
          <w:rStyle w:val="FootnoteAnchor"/>
          <w:rtl w:val="true"/>
        </w:rPr>
        <w:footnoteReference w:id="2990"/>
      </w:r>
      <w:r>
        <w:rPr>
          <w:rFonts w:ascii="Amiri" w:hAnsi="Amiri" w:eastAsia="Amiri" w:cs="Amiri"/>
          <w:color w:val="111111"/>
          <w:sz w:val="28"/>
          <w:sz w:val="28"/>
          <w:szCs w:val="28"/>
          <w:rtl w:val="true"/>
          <w:lang w:bidi="ar-SA"/>
        </w:rPr>
        <w:t>و العَكر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تَجْزَعَنَّ مِنَ الهزالِ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السَّمينُ وَ عُوفي المهزولُ‌ </w:t>
      </w:r>
    </w:p>
    <w:p>
      <w:pPr>
        <w:pStyle w:val="BookText"/>
        <w:rPr/>
      </w:pPr>
      <w:r>
        <w:rPr>
          <w:rFonts w:ascii="Amiri" w:hAnsi="Amiri" w:eastAsia="Amiri" w:cs="Amiri"/>
          <w:color w:val="111111"/>
          <w:sz w:val="28"/>
          <w:sz w:val="28"/>
          <w:szCs w:val="28"/>
          <w:rtl w:val="true"/>
          <w:lang w:bidi="ar-SA"/>
        </w:rPr>
        <w:t xml:space="preserve">و اجْعَل فؤادكَ للتواضع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التَّواضُعَ بالشريف جميلُ</w:t>
      </w:r>
    </w:p>
    <w:p>
      <w:pPr>
        <w:pStyle w:val="BookText"/>
        <w:rPr/>
      </w:pPr>
      <w:r>
        <w:rPr>
          <w:rFonts w:ascii="Amiri" w:hAnsi="Amiri" w:eastAsia="Amiri" w:cs="Amiri"/>
          <w:color w:val="111111"/>
          <w:sz w:val="28"/>
          <w:sz w:val="28"/>
          <w:szCs w:val="28"/>
          <w:rtl w:val="true"/>
          <w:lang w:bidi="ar-SA"/>
        </w:rPr>
        <w:t xml:space="preserve">و إذا وَليتَ أمور قومٍ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بأنّك عَنهُمُ مسئول</w:t>
      </w:r>
    </w:p>
    <w:p>
      <w:pPr>
        <w:pStyle w:val="BookText"/>
        <w:rPr/>
      </w:pPr>
      <w:r>
        <w:rPr>
          <w:rFonts w:ascii="Amiri" w:hAnsi="Amiri" w:eastAsia="Amiri" w:cs="Amiri"/>
          <w:color w:val="111111"/>
          <w:sz w:val="28"/>
          <w:sz w:val="28"/>
          <w:szCs w:val="28"/>
          <w:rtl w:val="true"/>
          <w:lang w:bidi="ar-SA"/>
        </w:rPr>
        <w:t xml:space="preserve">و إذا حَمَلْتَ إلى القُبُور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بأنّك بَعْدَها مَحْمُولُ</w:t>
      </w:r>
    </w:p>
    <w:p>
      <w:pPr>
        <w:pStyle w:val="BookText"/>
        <w:rPr/>
      </w:pPr>
      <w:r>
        <w:rPr>
          <w:rFonts w:ascii="Amiri" w:hAnsi="Amiri" w:eastAsia="Amiri" w:cs="Amiri"/>
          <w:color w:val="111111"/>
          <w:sz w:val="28"/>
          <w:sz w:val="28"/>
          <w:szCs w:val="28"/>
          <w:rtl w:val="true"/>
          <w:lang w:bidi="ar-SA"/>
        </w:rPr>
        <w:t xml:space="preserve">يا صاحِبَ القَبر المُنقَّشِ سَطْحه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تَحْتِه مَغْلُولُ‌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أقِيكَ بِنَفْسي أيّها المُصْطَفى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بِهِ الرَّحْمٰنُ مِنْ غُمَّة الجَهْلِ‌</w:t>
      </w:r>
      <w:r>
        <w:rPr>
          <w:rStyle w:val="FootnoteAnchor"/>
          <w:rtl w:val="true"/>
        </w:rPr>
        <w:footnoteReference w:id="2991"/>
      </w:r>
    </w:p>
    <w:p>
      <w:pPr>
        <w:pStyle w:val="BookText"/>
        <w:rPr/>
      </w:pPr>
      <w:r>
        <w:rPr>
          <w:rFonts w:ascii="Amiri" w:hAnsi="Amiri" w:eastAsia="Amiri" w:cs="Amiri"/>
          <w:color w:val="111111"/>
          <w:sz w:val="28"/>
          <w:sz w:val="28"/>
          <w:szCs w:val="28"/>
          <w:rtl w:val="true"/>
          <w:lang w:bidi="ar-SA"/>
        </w:rPr>
        <w:t xml:space="preserve">وَ مَن كانَ لي مُذْ كُنْتُ طِفْلاً و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أنْعَشَني بالنَّهْلِ منه و بالْعَلِّ‌</w:t>
      </w:r>
      <w:r>
        <w:rPr>
          <w:rStyle w:val="FootnoteAnchor"/>
          <w:rtl w:val="true"/>
        </w:rPr>
        <w:footnoteReference w:id="2992"/>
      </w:r>
    </w:p>
    <w:p>
      <w:pPr>
        <w:pStyle w:val="BookText"/>
        <w:rPr/>
      </w:pPr>
      <w:r>
        <w:rPr>
          <w:rFonts w:ascii="Amiri" w:hAnsi="Amiri" w:eastAsia="Amiri" w:cs="Amiri"/>
          <w:color w:val="111111"/>
          <w:sz w:val="28"/>
          <w:sz w:val="28"/>
          <w:szCs w:val="28"/>
          <w:rtl w:val="true"/>
          <w:lang w:bidi="ar-SA"/>
        </w:rPr>
        <w:t>وَ مَنْ جَدُّه جَدّي، وَ مَنْ عَمّه عَمّي</w:t>
      </w:r>
      <w:r>
        <w:rPr>
          <w:rStyle w:val="FootnoteAnchor"/>
          <w:rtl w:val="true"/>
        </w:rPr>
        <w:footnoteReference w:id="2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نَجْلُه نَجْلي، وَ من بِنْتُهُ أهلي</w:t>
      </w:r>
    </w:p>
    <w:p>
      <w:pPr>
        <w:pStyle w:val="BookText"/>
        <w:rPr/>
      </w:pPr>
      <w:r>
        <w:rPr>
          <w:rFonts w:ascii="Amiri" w:hAnsi="Amiri" w:eastAsia="Amiri" w:cs="Amiri"/>
          <w:color w:val="111111"/>
          <w:sz w:val="28"/>
          <w:sz w:val="28"/>
          <w:szCs w:val="28"/>
          <w:rtl w:val="true"/>
          <w:lang w:bidi="ar-SA"/>
        </w:rPr>
        <w:t xml:space="preserve">وَ مَنْ حينَ آخىٰ بين 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w:t>
      </w:r>
      <w:r>
        <w:rPr>
          <w:rStyle w:val="FootnoteAnchor"/>
          <w:rtl w:val="true"/>
        </w:rPr>
        <w:footnoteReference w:id="2994"/>
      </w:r>
      <w:r>
        <w:rPr>
          <w:rFonts w:ascii="Amiri" w:hAnsi="Amiri" w:eastAsia="Amiri" w:cs="Amiri"/>
          <w:color w:val="111111"/>
          <w:sz w:val="28"/>
          <w:sz w:val="28"/>
          <w:szCs w:val="28"/>
          <w:rtl w:val="true"/>
          <w:lang w:bidi="ar-SA"/>
        </w:rPr>
        <w:t>و آخَاني وَ بيّن مِنْ فَضلي</w:t>
      </w:r>
    </w:p>
    <w:p>
      <w:pPr>
        <w:pStyle w:val="BookText"/>
        <w:rPr/>
      </w:pPr>
      <w:r>
        <w:rPr>
          <w:rFonts w:ascii="Amiri" w:hAnsi="Amiri" w:eastAsia="Amiri" w:cs="Amiri"/>
          <w:color w:val="111111"/>
          <w:sz w:val="28"/>
          <w:sz w:val="28"/>
          <w:szCs w:val="28"/>
          <w:rtl w:val="true"/>
          <w:lang w:bidi="ar-SA"/>
        </w:rPr>
        <w:t>لكَ الفضلُ ما بي</w:t>
      </w:r>
      <w:r>
        <w:rPr>
          <w:rStyle w:val="FootnoteAnchor"/>
          <w:rtl w:val="true"/>
        </w:rPr>
        <w:footnoteReference w:id="2995"/>
      </w:r>
      <w:r>
        <w:rPr>
          <w:rFonts w:ascii="Amiri" w:hAnsi="Amiri" w:eastAsia="Amiri" w:cs="Amiri"/>
          <w:color w:val="111111"/>
          <w:sz w:val="28"/>
          <w:sz w:val="28"/>
          <w:szCs w:val="28"/>
          <w:rtl w:val="true"/>
          <w:lang w:bidi="ar-SA"/>
        </w:rPr>
        <w:t xml:space="preserve">ما حَيِيتُ 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ما أوليتَ يا خَاتمَ الرُّسْلِ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المشركين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لجُّوا في الغَواية و الضَّلالِ</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أكثرُ إذ نَفَرْنا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غَلاة الجمع</w:t>
      </w:r>
      <w:r>
        <w:rPr>
          <w:rStyle w:val="FootnoteAnchor"/>
          <w:rtl w:val="true"/>
        </w:rPr>
        <w:footnoteReference w:id="2996"/>
      </w:r>
      <w:r>
        <w:rPr>
          <w:rFonts w:ascii="Amiri" w:hAnsi="Amiri" w:eastAsia="Amiri" w:cs="Amiri"/>
          <w:color w:val="111111"/>
          <w:sz w:val="28"/>
          <w:sz w:val="28"/>
          <w:szCs w:val="28"/>
          <w:rtl w:val="true"/>
          <w:lang w:bidi="ar-SA"/>
        </w:rPr>
        <w:t>بالأَسلِ الطّوالِ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تبغوا و تفتخروا علينا</w:t>
      </w:r>
      <w:r>
        <w:rPr>
          <w:rStyle w:val="FootnoteAnchor"/>
          <w:rtl w:val="true"/>
        </w:rPr>
        <w:footnoteReference w:id="2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بِحَمْزةَ و هو في الغُرَفِ العوالي </w:t>
      </w:r>
    </w:p>
    <w:p>
      <w:pPr>
        <w:pStyle w:val="BookText"/>
        <w:rPr/>
      </w:pPr>
      <w:r>
        <w:rPr>
          <w:rFonts w:ascii="Amiri" w:hAnsi="Amiri" w:eastAsia="Amiri" w:cs="Amiri"/>
          <w:color w:val="111111"/>
          <w:sz w:val="28"/>
          <w:sz w:val="28"/>
          <w:szCs w:val="28"/>
          <w:rtl w:val="true"/>
          <w:lang w:bidi="ar-SA"/>
        </w:rPr>
        <w:t xml:space="preserve">و قد أودَى بعُتْبَة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أبلىٰ و جاهد غير آلِ‌</w:t>
      </w:r>
      <w:r>
        <w:rPr>
          <w:rStyle w:val="FootnoteAnchor"/>
          <w:rtl w:val="true"/>
        </w:rPr>
        <w:footnoteReference w:id="2998"/>
      </w:r>
    </w:p>
    <w:p>
      <w:pPr>
        <w:pStyle w:val="BookText"/>
        <w:rPr/>
      </w:pPr>
      <w:r>
        <w:rPr>
          <w:rFonts w:ascii="Amiri" w:hAnsi="Amiri" w:eastAsia="Amiri" w:cs="Amiri"/>
          <w:color w:val="111111"/>
          <w:sz w:val="28"/>
          <w:sz w:val="28"/>
          <w:szCs w:val="28"/>
          <w:rtl w:val="true"/>
          <w:lang w:bidi="ar-SA"/>
        </w:rPr>
        <w:t>و قَدْ</w:t>
      </w:r>
      <w:r>
        <w:rPr>
          <w:rStyle w:val="FootnoteAnchor"/>
          <w:rtl w:val="true"/>
        </w:rPr>
        <w:footnoteReference w:id="2999"/>
      </w:r>
      <w:r>
        <w:rPr>
          <w:rFonts w:ascii="Amiri" w:hAnsi="Amiri" w:eastAsia="Amiri" w:cs="Amiri"/>
          <w:color w:val="111111"/>
          <w:sz w:val="28"/>
          <w:sz w:val="28"/>
          <w:szCs w:val="28"/>
          <w:rtl w:val="true"/>
          <w:lang w:bidi="ar-SA"/>
        </w:rPr>
        <w:t>غادَرْتُ كَبْشَهُم قَتيلاً</w:t>
      </w:r>
      <w:r>
        <w:rPr>
          <w:rStyle w:val="FootnoteAnchor"/>
          <w:rtl w:val="true"/>
        </w:rPr>
        <w:footnoteReference w:id="3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طَلْحةَ في المحالِ‌</w:t>
      </w:r>
      <w:r>
        <w:rPr>
          <w:rStyle w:val="FootnoteAnchor"/>
          <w:rtl w:val="true"/>
        </w:rPr>
        <w:footnoteReference w:id="3001"/>
      </w:r>
    </w:p>
    <w:p>
      <w:pPr>
        <w:pStyle w:val="BookText"/>
        <w:rPr/>
      </w:pPr>
      <w:r>
        <w:rPr>
          <w:rFonts w:ascii="Amiri" w:hAnsi="Amiri" w:eastAsia="Amiri" w:cs="Amiri"/>
          <w:color w:val="111111"/>
          <w:sz w:val="28"/>
          <w:sz w:val="28"/>
          <w:szCs w:val="28"/>
          <w:rtl w:val="true"/>
          <w:lang w:bidi="ar-SA"/>
        </w:rPr>
        <w:t>فَخرَّ</w:t>
      </w:r>
      <w:r>
        <w:rPr>
          <w:rStyle w:val="FootnoteAnchor"/>
          <w:rtl w:val="true"/>
        </w:rPr>
        <w:footnoteReference w:id="3002"/>
      </w:r>
      <w:r>
        <w:rPr>
          <w:rFonts w:ascii="Amiri" w:hAnsi="Amiri" w:eastAsia="Amiri" w:cs="Amiri"/>
          <w:color w:val="111111"/>
          <w:sz w:val="28"/>
          <w:sz w:val="28"/>
          <w:szCs w:val="28"/>
          <w:rtl w:val="true"/>
          <w:lang w:bidi="ar-SA"/>
        </w:rPr>
        <w:t>لِوَجْهه و رفعتُ‌</w:t>
      </w:r>
      <w:r>
        <w:rPr>
          <w:rStyle w:val="FootnoteAnchor"/>
          <w:rtl w:val="true"/>
        </w:rPr>
        <w:footnoteReference w:id="300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الحَدّ حُودِثَ بالصِّقالِ‌</w:t>
      </w:r>
      <w:r>
        <w:rPr>
          <w:rStyle w:val="FootnoteAnchor"/>
          <w:rtl w:val="true"/>
        </w:rPr>
        <w:footnoteReference w:id="3004"/>
      </w:r>
    </w:p>
    <w:p>
      <w:pPr>
        <w:pStyle w:val="BookText"/>
        <w:rPr/>
      </w:pPr>
      <w:r>
        <w:rPr>
          <w:rFonts w:ascii="Amiri" w:hAnsi="Amiri" w:eastAsia="Amiri" w:cs="Amiri"/>
          <w:color w:val="111111"/>
          <w:sz w:val="28"/>
          <w:sz w:val="28"/>
          <w:szCs w:val="28"/>
          <w:rtl w:val="true"/>
          <w:lang w:bidi="ar-SA"/>
        </w:rPr>
        <w:t xml:space="preserve">مَا اعْتاضَ باذِلُ وَجْهِه بسُؤالهِ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و لو نالَ المُنى بِسؤالِ‌</w:t>
      </w:r>
      <w:r>
        <w:rPr>
          <w:rStyle w:val="FootnoteAnchor"/>
          <w:rtl w:val="true"/>
        </w:rPr>
        <w:footnoteReference w:id="3005"/>
      </w:r>
    </w:p>
    <w:p>
      <w:pPr>
        <w:pStyle w:val="BookText"/>
        <w:rPr/>
      </w:pPr>
      <w:r>
        <w:rPr>
          <w:rFonts w:ascii="Amiri" w:hAnsi="Amiri" w:eastAsia="Amiri" w:cs="Amiri"/>
          <w:color w:val="111111"/>
          <w:sz w:val="28"/>
          <w:sz w:val="28"/>
          <w:szCs w:val="28"/>
          <w:rtl w:val="true"/>
          <w:lang w:bidi="ar-SA"/>
        </w:rPr>
        <w:t xml:space="preserve">و إذا السؤالُ مع النوال وَزَنْتَهُ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 خَفَّ كلُّ نَوالِ</w:t>
      </w:r>
    </w:p>
    <w:p>
      <w:pPr>
        <w:pStyle w:val="BookText"/>
        <w:rPr/>
      </w:pPr>
      <w:r>
        <w:rPr>
          <w:rFonts w:ascii="Amiri" w:hAnsi="Amiri" w:eastAsia="Amiri" w:cs="Amiri"/>
          <w:color w:val="111111"/>
          <w:sz w:val="28"/>
          <w:sz w:val="28"/>
          <w:szCs w:val="28"/>
          <w:rtl w:val="true"/>
          <w:lang w:bidi="ar-SA"/>
        </w:rPr>
        <w:t xml:space="preserve">و إذا ابتُليتَ ببذلِ وجهكَ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ascii="Amiri" w:hAnsi="Amiri" w:eastAsia="Amiri" w:cs="Amiri"/>
          <w:color w:val="111111"/>
          <w:sz w:val="28"/>
          <w:sz w:val="28"/>
          <w:szCs w:val="28"/>
          <w:rtl w:val="true"/>
          <w:lang w:bidi="ar-SA"/>
        </w:rPr>
        <w:t xml:space="preserve">إنّ الكريمَ إذا حَباكَ بمَوعدٍ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أعطاكَهُ سَلِساً بغَيرِ مِطال</w:t>
      </w:r>
    </w:p>
    <w:p>
      <w:pPr>
        <w:pStyle w:val="BookText"/>
        <w:rPr/>
      </w:pPr>
      <w:r>
        <w:rPr>
          <w:rFonts w:ascii="Amiri" w:hAnsi="Amiri" w:eastAsia="Amiri" w:cs="Amiri"/>
          <w:color w:val="111111"/>
          <w:sz w:val="28"/>
          <w:sz w:val="28"/>
          <w:szCs w:val="28"/>
          <w:rtl w:val="true"/>
          <w:lang w:bidi="ar-SA"/>
        </w:rPr>
        <w:t xml:space="preserve">تغيّرتِ المودّة و 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الصِّدْقُ و انْقَطَع الرَّجاءُ</w:t>
      </w:r>
    </w:p>
    <w:p>
      <w:pPr>
        <w:pStyle w:val="BookText"/>
        <w:rPr/>
      </w:pPr>
      <w:r>
        <w:rPr>
          <w:rFonts w:ascii="Amiri" w:hAnsi="Amiri" w:eastAsia="Amiri" w:cs="Amiri"/>
          <w:color w:val="111111"/>
          <w:sz w:val="28"/>
          <w:sz w:val="28"/>
          <w:szCs w:val="28"/>
          <w:rtl w:val="true"/>
          <w:lang w:bidi="ar-SA"/>
        </w:rPr>
        <w:t xml:space="preserve">و أسلمني الزَّمانُ إلى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الغَدْرِ لَيس لَهُ وفاءُ‌</w:t>
      </w:r>
      <w:r>
        <w:rPr>
          <w:rStyle w:val="FootnoteAnchor"/>
          <w:rtl w:val="true"/>
        </w:rPr>
        <w:footnoteReference w:id="300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 أخٍ وَفَيْتُ له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يدومُ و لا ثراءُ‌</w:t>
      </w:r>
      <w:r>
        <w:rPr>
          <w:rStyle w:val="FootnoteAnchor"/>
          <w:rtl w:val="true"/>
        </w:rPr>
        <w:footnoteReference w:id="3007"/>
      </w:r>
    </w:p>
    <w:p>
      <w:pPr>
        <w:pStyle w:val="BookText"/>
        <w:rPr/>
      </w:pPr>
      <w:r>
        <w:rPr>
          <w:rFonts w:ascii="Amiri" w:hAnsi="Amiri" w:eastAsia="Amiri" w:cs="Amiri"/>
          <w:color w:val="111111"/>
          <w:sz w:val="28"/>
          <w:sz w:val="28"/>
          <w:szCs w:val="28"/>
          <w:rtl w:val="true"/>
          <w:lang w:bidi="ar-SA"/>
        </w:rPr>
        <w:t xml:space="preserve">يُديمُونَ المودّة ما رَأوني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الودُّ ما بَقِي اللِّقاءُ‌</w:t>
      </w:r>
      <w:r>
        <w:rPr>
          <w:rStyle w:val="FootnoteAnchor"/>
          <w:rtl w:val="true"/>
        </w:rPr>
        <w:footnoteReference w:id="3008"/>
      </w:r>
    </w:p>
    <w:p>
      <w:pPr>
        <w:pStyle w:val="BookText"/>
        <w:rPr/>
      </w:pPr>
      <w:r>
        <w:rPr>
          <w:rFonts w:ascii="Amiri" w:hAnsi="Amiri" w:eastAsia="Amiri" w:cs="Amiri"/>
          <w:color w:val="111111"/>
          <w:sz w:val="28"/>
          <w:sz w:val="28"/>
          <w:szCs w:val="28"/>
          <w:rtl w:val="true"/>
          <w:lang w:bidi="ar-SA"/>
        </w:rPr>
        <w:t xml:space="preserve">سَيُغْنيني الّذي أغناهُ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فقرٌ يدومُ و لا ثرَاءُ</w:t>
      </w:r>
    </w:p>
    <w:p>
      <w:pPr>
        <w:pStyle w:val="BookText"/>
        <w:rPr/>
      </w:pPr>
      <w:r>
        <w:rPr>
          <w:rFonts w:ascii="Amiri" w:hAnsi="Amiri" w:eastAsia="Amiri" w:cs="Amiri"/>
          <w:color w:val="111111"/>
          <w:sz w:val="28"/>
          <w:sz w:val="28"/>
          <w:szCs w:val="28"/>
          <w:rtl w:val="true"/>
          <w:lang w:bidi="ar-SA"/>
        </w:rPr>
        <w:t>و كلُّ‌</w:t>
      </w:r>
      <w:r>
        <w:rPr>
          <w:rStyle w:val="FootnoteAnchor"/>
          <w:rtl w:val="true"/>
        </w:rPr>
        <w:footnoteReference w:id="3009"/>
      </w:r>
      <w:r>
        <w:rPr>
          <w:rFonts w:ascii="Amiri" w:hAnsi="Amiri" w:eastAsia="Amiri" w:cs="Amiri"/>
          <w:color w:val="111111"/>
          <w:sz w:val="28"/>
          <w:sz w:val="28"/>
          <w:szCs w:val="28"/>
          <w:rtl w:val="true"/>
          <w:lang w:bidi="ar-SA"/>
        </w:rPr>
        <w:t xml:space="preserve">جراحةٍ فلها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السُّوءِ‌</w:t>
      </w:r>
      <w:r>
        <w:rPr>
          <w:rStyle w:val="FootnoteAnchor"/>
          <w:rtl w:val="true"/>
        </w:rPr>
        <w:footnoteReference w:id="3010"/>
      </w:r>
      <w:r>
        <w:rPr>
          <w:rFonts w:ascii="Amiri" w:hAnsi="Amiri" w:eastAsia="Amiri" w:cs="Amiri"/>
          <w:color w:val="111111"/>
          <w:sz w:val="28"/>
          <w:sz w:val="28"/>
          <w:szCs w:val="28"/>
          <w:rtl w:val="true"/>
          <w:lang w:bidi="ar-SA"/>
        </w:rPr>
        <w:t>ليس لها دواءُ</w:t>
      </w:r>
    </w:p>
    <w:p>
      <w:pPr>
        <w:pStyle w:val="BookText"/>
        <w:rPr/>
      </w:pPr>
      <w:r>
        <w:rPr>
          <w:rFonts w:ascii="Amiri" w:hAnsi="Amiri" w:eastAsia="Amiri" w:cs="Amiri"/>
          <w:color w:val="111111"/>
          <w:sz w:val="28"/>
          <w:sz w:val="28"/>
          <w:szCs w:val="28"/>
          <w:rtl w:val="true"/>
          <w:lang w:bidi="ar-SA"/>
        </w:rPr>
        <w:t xml:space="preserve">و ليس بِدائمٍ أبداً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البُوسُ ليس له بقاءُ‌</w:t>
      </w:r>
      <w:r>
        <w:rPr>
          <w:rStyle w:val="FootnoteAnchor"/>
          <w:rtl w:val="true"/>
        </w:rPr>
        <w:footnoteReference w:id="3011"/>
      </w:r>
    </w:p>
    <w:p>
      <w:pPr>
        <w:pStyle w:val="BookText"/>
        <w:rPr/>
      </w:pPr>
      <w:r>
        <w:rPr>
          <w:rFonts w:ascii="Amiri" w:hAnsi="Amiri" w:eastAsia="Amiri" w:cs="Amiri"/>
          <w:color w:val="111111"/>
          <w:sz w:val="28"/>
          <w:sz w:val="28"/>
          <w:szCs w:val="28"/>
          <w:rtl w:val="true"/>
          <w:lang w:bidi="ar-SA"/>
        </w:rPr>
        <w:t>اذا ما رأسُ أهل البيتِ ولّى بدا لهم من الناس الجفاءُ‌</w:t>
      </w:r>
    </w:p>
    <w:p>
      <w:pPr>
        <w:pStyle w:val="BookText"/>
        <w:rPr/>
      </w:pPr>
      <w:r>
        <w:rPr>
          <w:rFonts w:ascii="Amiri" w:hAnsi="Amiri" w:eastAsia="Amiri" w:cs="Amiri"/>
          <w:color w:val="111111"/>
          <w:sz w:val="28"/>
          <w:sz w:val="28"/>
          <w:szCs w:val="28"/>
          <w:rtl w:val="true"/>
          <w:lang w:bidi="ar-SA"/>
        </w:rPr>
        <w:t xml:space="preserve">أ 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برعديدٍ و لا بمُليمُ‌</w:t>
      </w:r>
      <w:r>
        <w:rPr>
          <w:rStyle w:val="FootnoteAnchor"/>
          <w:rtl w:val="true"/>
        </w:rPr>
        <w:footnoteReference w:id="3012"/>
      </w:r>
    </w:p>
    <w:p>
      <w:pPr>
        <w:pStyle w:val="BookText"/>
        <w:rPr/>
      </w:pPr>
      <w:r>
        <w:rPr>
          <w:rFonts w:ascii="Amiri" w:hAnsi="Amiri" w:eastAsia="Amiri" w:cs="Amiri"/>
          <w:color w:val="111111"/>
          <w:sz w:val="28"/>
          <w:sz w:val="28"/>
          <w:szCs w:val="28"/>
          <w:rtl w:val="true"/>
          <w:lang w:bidi="ar-SA"/>
        </w:rPr>
        <w:t xml:space="preserve">لَعَمْري لَقَدْ أَعذرتُ في كُفر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ربٍّ بالعباد عليمُ‌</w:t>
      </w:r>
      <w:r>
        <w:rPr>
          <w:rStyle w:val="FootnoteAnchor"/>
          <w:rtl w:val="true"/>
        </w:rPr>
        <w:footnoteReference w:id="301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بحمد اللّٰه و حُسن توفيقه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و ترجمۀ حديث</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كتاب من لا يحضره الفقيه بهاء الدين محمّد بن الحسين العاملي، الشيخ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7234_194717"/>
      <w:bookmarkStart w:id="428" w:name="pg17234_194717"/>
      <w:bookmarkEnd w:id="428"/>
    </w:p>
    <w:p>
      <w:pPr>
        <w:pStyle w:val="Heading2"/>
        <w:numPr>
          <w:ilvl w:val="1"/>
          <w:numId w:val="1"/>
        </w:numPr>
        <w:rPr/>
      </w:pPr>
      <w:bookmarkStart w:id="429" w:name="pg17234_194717"/>
      <w:bookmarkStart w:id="430" w:name="__RefHeading___Toc3265070_1280447820"/>
      <w:bookmarkStart w:id="431" w:name="_Toc154"/>
      <w:bookmarkEnd w:id="429"/>
      <w:bookmarkEnd w:id="430"/>
      <w:r>
        <w:rPr>
          <w:rtl w:val="true"/>
        </w:rPr>
        <w:t>الحاشية على كتاب من لا يحضره الفقيه</w:t>
      </w:r>
      <w:bookmarkEnd w:id="431"/>
    </w:p>
    <w:p>
      <w:pPr>
        <w:pStyle w:val="Heading3"/>
        <w:numPr>
          <w:ilvl w:val="2"/>
          <w:numId w:val="1"/>
        </w:numPr>
        <w:rPr/>
      </w:pPr>
      <w:bookmarkStart w:id="432" w:name="__RefHeading___Toc3265072_1280447820"/>
      <w:bookmarkStart w:id="433" w:name="_Toc155"/>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 xml:space="preserve">بهاء الدين محمّد بن الحسين العاملي، الشيخ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Heading3"/>
        <w:numPr>
          <w:ilvl w:val="2"/>
          <w:numId w:val="1"/>
        </w:numPr>
        <w:rPr/>
      </w:pPr>
      <w:bookmarkStart w:id="434" w:name="__RefHeading___Toc3265074_1280447820"/>
      <w:bookmarkStart w:id="435" w:name="_Toc156"/>
      <w:bookmarkEnd w:id="434"/>
      <w:r>
        <w:rPr>
          <w:rtl w:val="true"/>
        </w:rPr>
        <w:t>[</w:t>
      </w:r>
      <w:r>
        <w:rPr>
          <w:rtl w:val="true"/>
        </w:rPr>
        <w:t>تمهيد</w:t>
      </w:r>
      <w:r>
        <w:rPr>
          <w:rtl w:val="true"/>
        </w:rPr>
        <w:t>]</w:t>
      </w:r>
      <w:bookmarkEnd w:id="435"/>
    </w:p>
    <w:p>
      <w:pPr>
        <w:pStyle w:val="Heading4"/>
        <w:numPr>
          <w:ilvl w:val="3"/>
          <w:numId w:val="1"/>
        </w:numPr>
        <w:rPr/>
      </w:pPr>
      <w:bookmarkStart w:id="436" w:name="__RefHeading___Toc3265076_1280447820"/>
      <w:bookmarkStart w:id="437" w:name="_Toc157"/>
      <w:bookmarkEnd w:id="436"/>
      <w:r>
        <w:rPr>
          <w:rtl w:val="true"/>
        </w:rPr>
        <w:t>ترجمة المؤلّف</w:t>
      </w:r>
      <w:bookmarkEnd w:id="437"/>
    </w:p>
    <w:p>
      <w:p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3014"/>
      </w:r>
    </w:p>
    <w:p>
      <w:pPr>
        <w:pStyle w:val="Heading4"/>
        <w:numPr>
          <w:ilvl w:val="3"/>
          <w:numId w:val="1"/>
        </w:numPr>
        <w:rPr/>
      </w:pPr>
      <w:bookmarkStart w:id="438" w:name="__RefHeading___Toc3265078_1280447820"/>
      <w:bookmarkStart w:id="439" w:name="_Toc158"/>
      <w:bookmarkEnd w:id="438"/>
      <w:r>
        <w:rPr>
          <w:rtl w:val="true"/>
        </w:rPr>
        <w:t>اسمه و نسبه الشريف</w:t>
      </w:r>
      <w:bookmarkEnd w:id="43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بهاء الدين أبو الفضائل محمّد بن الحسين بن عبد </w:t>
      </w:r>
      <w:bookmarkStart w:id="440" w:name="pg17234_194718"/>
    </w:p>
    <w:p>
      <w:pPr>
        <w:pStyle w:val="BookText"/>
        <w:rPr/>
      </w:pPr>
      <w:bookmarkEnd w:id="440"/>
      <w:r>
        <w:rPr>
          <w:rFonts w:ascii="Amiri" w:hAnsi="Amiri" w:eastAsia="Amiri" w:cs="Amiri"/>
          <w:color w:val="111111"/>
          <w:sz w:val="28"/>
          <w:sz w:val="28"/>
          <w:szCs w:val="28"/>
          <w:rtl w:val="true"/>
          <w:lang w:bidi="ar-SA"/>
        </w:rPr>
        <w:t xml:space="preserve">الصمد بن محمّد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صالح الحارثي الهمداني العاملي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نسبه إلى الحارث بن عبد اللّٰه الأعور الهمداني الّذي كان من أصحاب أمير المؤمنين عليّ عليه السلام المخلصين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يلتقي نسبه الشريف مع نسب الشيخ تقيّ الدين إبراهيم بن عليّ الكفعمي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و البلد الأمين، و محاسبة النفس و غيرها، و ذلك أنّ الشيخ البهائي حفيد أخ الشيخ الكفعمي</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3265080_1280447820"/>
      <w:bookmarkStart w:id="442" w:name="_Toc159"/>
      <w:bookmarkEnd w:id="441"/>
      <w:r>
        <w:rPr>
          <w:rtl w:val="true"/>
        </w:rPr>
        <w:t>ولادته</w:t>
      </w:r>
      <w:bookmarkEnd w:id="442"/>
    </w:p>
    <w:p>
      <w:pPr>
        <w:pStyle w:val="BookText"/>
        <w:rPr/>
      </w:pPr>
      <w:r>
        <w:rPr>
          <w:rFonts w:ascii="Amiri" w:hAnsi="Amiri" w:eastAsia="Amiri" w:cs="Amiri"/>
          <w:color w:val="111111"/>
          <w:sz w:val="28"/>
          <w:sz w:val="28"/>
          <w:szCs w:val="28"/>
          <w:rtl w:val="true"/>
          <w:lang w:bidi="ar-SA"/>
        </w:rPr>
        <w:t xml:space="preserve">وُلد ببعلبك في لبنان يوم الأربعاء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قيل في ولادته رحمه الله أقوالٌ اُخرى؛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بقزوين في إيران، و في يوم الخميس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 إلّا أنّ المرجّح هو ما أثبتناه أوّلاً</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3265082_1280447820"/>
      <w:bookmarkStart w:id="444" w:name="_Toc160"/>
      <w:bookmarkEnd w:id="443"/>
      <w:r>
        <w:rPr>
          <w:rtl w:val="true"/>
        </w:rPr>
        <w:t>والده</w:t>
      </w:r>
      <w:bookmarkEnd w:id="44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عزّ الدين الحسين بن عبد الصمد الحارثي الهمداني العاملي، كان عالماً، ماهراً، محقّقاً، مدقّقاً، متبحّراً، جامعاً، أديباً، مُنشئاً، شاعراً، عظيم الشأن، جليل القدر، من تلاميذ الشهيد الثاني،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الأربعين حديثاً، رسالة في الردّ على أهل الوسواس، حاشية الإرشاد، مناظرة مع بعض فضلاء حلب في الإمامة سنة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غيرها</w:t>
      </w:r>
      <w:r>
        <w:rPr>
          <w:rFonts w:eastAsia="Amiri" w:cs="Amiri" w:ascii="Amiri" w:hAnsi="Amiri"/>
          <w:color w:val="111111"/>
          <w:sz w:val="28"/>
          <w:szCs w:val="28"/>
          <w:rtl w:val="true"/>
          <w:lang w:bidi="ar-SA"/>
        </w:rPr>
        <w:t xml:space="preserve">. </w:t>
      </w:r>
      <w:bookmarkStart w:id="445" w:name="pg17234_194719"/>
    </w:p>
    <w:p>
      <w:pPr>
        <w:pStyle w:val="Heading4"/>
        <w:numPr>
          <w:ilvl w:val="3"/>
          <w:numId w:val="1"/>
        </w:numPr>
        <w:rPr/>
      </w:pPr>
      <w:bookmarkStart w:id="446" w:name="__RefHeading___Toc3265084_1280447820"/>
      <w:bookmarkStart w:id="447" w:name="_Toc161"/>
      <w:bookmarkEnd w:id="445"/>
      <w:bookmarkEnd w:id="446"/>
      <w:r>
        <w:rPr>
          <w:rtl w:val="true"/>
        </w:rPr>
        <w:t>زوجته</w:t>
      </w:r>
      <w:bookmarkEnd w:id="447"/>
    </w:p>
    <w:p>
      <w:pPr>
        <w:pStyle w:val="BookText"/>
        <w:rPr/>
      </w:pPr>
      <w:r>
        <w:rPr>
          <w:rFonts w:ascii="Amiri" w:hAnsi="Amiri" w:eastAsia="Amiri" w:cs="Amiri"/>
          <w:color w:val="111111"/>
          <w:sz w:val="28"/>
          <w:sz w:val="28"/>
          <w:szCs w:val="28"/>
          <w:rtl w:val="true"/>
          <w:lang w:bidi="ar-SA"/>
        </w:rPr>
        <w:t>الشيخة بنت الشيخ عليّ المنشار العاملي، كانت عالمة، فاضلة، فقيهة، كان في جهازها يوم زفّت للشيخ البهائي عدّة كتب تامّة في فنون العلوم، و كان أبوها شيخ الإسلام بأصفهان أيّام السلطان شاه طهماسب الصفوي، و كان قد جاء من الهند في سفره الّذي سافره بكتب كثيرة، و لم يكن له غير هذه البنت، و لمّا مات انتقل كلّ ما كان عنده من الكتب و الأملاك و العقار إليها</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265086_1280447820"/>
      <w:bookmarkStart w:id="449" w:name="_Toc162"/>
      <w:bookmarkEnd w:id="448"/>
      <w:r>
        <w:rPr>
          <w:rtl w:val="true"/>
        </w:rPr>
        <w:t>عقبه</w:t>
      </w:r>
      <w:bookmarkEnd w:id="44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بنتاً واحدة فقط،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عقيماً</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265088_1280447820"/>
      <w:bookmarkStart w:id="451" w:name="_Toc163"/>
      <w:bookmarkEnd w:id="450"/>
      <w:r>
        <w:rPr>
          <w:rtl w:val="true"/>
        </w:rPr>
        <w:t>قبس من حياته العلميّة</w:t>
      </w:r>
      <w:bookmarkEnd w:id="451"/>
    </w:p>
    <w:p>
      <w:pPr>
        <w:pStyle w:val="BookText"/>
        <w:rPr/>
      </w:pPr>
      <w:r>
        <w:rPr>
          <w:rFonts w:ascii="Amiri" w:hAnsi="Amiri" w:eastAsia="Amiri" w:cs="Amiri"/>
          <w:color w:val="111111"/>
          <w:sz w:val="28"/>
          <w:sz w:val="28"/>
          <w:szCs w:val="28"/>
          <w:rtl w:val="true"/>
          <w:lang w:bidi="ar-SA"/>
        </w:rPr>
        <w:t>قال الشيخ عبد اللّٰه نعمة في كتابه فلاسفة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 بشخصيّة علميّة، و مكانة رائعة في جميع ميادين العلم، و بلغ من شأنه العلمي لدى الناس حدّاً يكاد يُلحقه في عداد الشخصيّات الاُسطوريّة، و قد نَسب الناس إليه غرائب و عجائب و أساطير كثيرة تعبّر تعبيراً واضحاً عن أثر البهائي العلمي و نفوذه البالغ على أفكار الناس</w:t>
      </w:r>
      <w:r>
        <w:rPr>
          <w:rFonts w:eastAsia="Amiri" w:cs="Amiri" w:ascii="Amiri" w:hAnsi="Amiri"/>
          <w:color w:val="111111"/>
          <w:sz w:val="28"/>
          <w:szCs w:val="28"/>
          <w:rtl w:val="true"/>
          <w:lang w:bidi="ar-SA"/>
        </w:rPr>
        <w:t>.</w:t>
      </w:r>
      <w:r>
        <w:rPr>
          <w:rStyle w:val="FootnoteAnchor"/>
          <w:rtl w:val="true"/>
        </w:rPr>
        <w:footnoteReference w:id="3015"/>
      </w:r>
    </w:p>
    <w:p>
      <w:pPr>
        <w:pStyle w:val="Heading4"/>
        <w:numPr>
          <w:ilvl w:val="3"/>
          <w:numId w:val="1"/>
        </w:numPr>
        <w:rPr/>
      </w:pPr>
      <w:bookmarkStart w:id="452" w:name="__RefHeading___Toc3265090_1280447820"/>
      <w:bookmarkStart w:id="453" w:name="_Toc164"/>
      <w:bookmarkEnd w:id="452"/>
      <w:r>
        <w:rPr>
          <w:rtl w:val="true"/>
        </w:rPr>
        <w:t>من أسفاره</w:t>
      </w:r>
      <w:bookmarkEnd w:id="453"/>
    </w:p>
    <w:p>
      <w:pPr>
        <w:pStyle w:val="BookText"/>
        <w:rPr/>
      </w:pPr>
      <w:r>
        <w:rPr>
          <w:rFonts w:ascii="Amiri" w:hAnsi="Amiri" w:eastAsia="Amiri" w:cs="Amiri"/>
          <w:color w:val="111111"/>
          <w:sz w:val="28"/>
          <w:sz w:val="28"/>
          <w:szCs w:val="28"/>
          <w:rtl w:val="true"/>
          <w:lang w:bidi="ar-SA"/>
        </w:rPr>
        <w:t>لقد سافر إلى العديد من البلدان نذكر ذلك بصورة مجملة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 إلى الحرمين الشريفين لأداء الحجّ‌</w:t>
      </w:r>
      <w:r>
        <w:rPr>
          <w:rFonts w:eastAsia="Amiri" w:cs="Amiri" w:ascii="Amiri" w:hAnsi="Amiri"/>
          <w:color w:val="111111"/>
          <w:sz w:val="28"/>
          <w:szCs w:val="28"/>
          <w:rtl w:val="true"/>
          <w:lang w:bidi="ar-SA"/>
        </w:rPr>
        <w:t xml:space="preserve">. </w:t>
      </w:r>
      <w:bookmarkStart w:id="454" w:name="pg17234_194720"/>
    </w:p>
    <w:p>
      <w:pPr>
        <w:pStyle w:val="BookText"/>
        <w:rPr/>
      </w:pPr>
      <w:bookmarkEnd w:id="4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 إلى مصر، و التقى بالشيخ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 إلى القدس الشريف، و التقى بالشيخ المقدسي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 إلى دمشق، و التقى بالحافظ حسين الكربلائي القزويني، و التقى أيضاً بالحسن البوريني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 إلى حلب، و التقى بالشيخ عمر الفرضي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 إلى كرك نوح، و اجتمع بالشيخ حسن بن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 إلى العراق لزيارة العتبات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تنقّله بين مدن إيران الّتي كان مقيماً فيها، فتنقّل بين أصفهان و مشهد و هراة و قزوين و تبريز</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3265092_1280447820"/>
      <w:bookmarkStart w:id="456" w:name="_Toc165"/>
      <w:bookmarkEnd w:id="455"/>
      <w:r>
        <w:rPr>
          <w:rtl w:val="true"/>
        </w:rPr>
        <w:t>أقوال العلماء في حقّه</w:t>
      </w:r>
      <w:r>
        <w:rPr>
          <w:rtl w:val="true"/>
        </w:rPr>
        <w:t>:</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 الطائفة في زمانه، جليل القدر، عظيم الشأن، كثير الحفظ، ما رأيت بكثرة علومه، و وفور فضله، و علوّ مرتبته أحداً</w:t>
      </w:r>
      <w:r>
        <w:rPr>
          <w:rFonts w:eastAsia="Amiri" w:cs="Amiri" w:ascii="Amiri" w:hAnsi="Amiri"/>
          <w:color w:val="111111"/>
          <w:sz w:val="28"/>
          <w:szCs w:val="28"/>
          <w:rtl w:val="true"/>
          <w:lang w:bidi="ar-SA"/>
        </w:rPr>
        <w:t>».</w:t>
      </w:r>
      <w:r>
        <w:rPr>
          <w:rStyle w:val="FootnoteAnchor"/>
          <w:rtl w:val="true"/>
        </w:rPr>
        <w:footnoteReference w:id="301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 في الفقه و العلم و الفضل، و التحقيق و التدقيق، و جلالة القدر، وعظم الشأن، و حسن التصنيف، و رشاقة العبارة، و جمع المحاسن من أن يذكر، و فضائله أكثر من أن تحصر، و كان ماهراً متبحّراً، جامعاً كاملاً، شاعراً أديباً منشئاً، عديم النظير في زمانه، في الفقه و الحديث و المعاني و البيان و الرياضيّات</w:t>
      </w:r>
      <w:r>
        <w:rPr>
          <w:rFonts w:eastAsia="Amiri" w:cs="Amiri" w:ascii="Amiri" w:hAnsi="Amiri"/>
          <w:color w:val="111111"/>
          <w:sz w:val="28"/>
          <w:szCs w:val="28"/>
          <w:rtl w:val="true"/>
          <w:lang w:bidi="ar-SA"/>
        </w:rPr>
        <w:t>».</w:t>
      </w:r>
      <w:r>
        <w:rPr>
          <w:rStyle w:val="FootnoteAnchor"/>
          <w:rtl w:val="true"/>
        </w:rPr>
        <w:footnoteReference w:id="3017"/>
      </w:r>
      <w:bookmarkStart w:id="457" w:name="pg17234_194721"/>
    </w:p>
    <w:p>
      <w:pPr>
        <w:pStyle w:val="BookText"/>
        <w:rPr/>
      </w:pPr>
      <w:bookmarkEnd w:id="45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مصطفى التفريشي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عظيم المنزلة، رفيع الشأن، كثير الحفظ، ما رأيت بكثرة علومه، و وفرة فضله، و علوّ رتبته في كلّ فنون الإسلام كمن له فنّ واحد</w:t>
      </w:r>
      <w:r>
        <w:rPr>
          <w:rFonts w:eastAsia="Amiri" w:cs="Amiri" w:ascii="Amiri" w:hAnsi="Amiri"/>
          <w:color w:val="111111"/>
          <w:sz w:val="28"/>
          <w:szCs w:val="28"/>
          <w:rtl w:val="true"/>
          <w:lang w:bidi="ar-SA"/>
        </w:rPr>
        <w:t>».</w:t>
      </w:r>
      <w:r>
        <w:rPr>
          <w:rStyle w:val="FootnoteAnchor"/>
          <w:rtl w:val="true"/>
        </w:rPr>
        <w:footnoteReference w:id="30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بهاء الملّة و الدين، و اُستاذ الأساتذة و المجتهدين، و في شهرته الطائلةِ صيتُه الطائر في التضلّع من العلوم، و مكانته الراسية من الفضل و الدين، غني عن تسطير ألفاظ الثناء عليه، و سرد جمل الإطراء له، فقد عرفه مَن عرفه، ذلك الفقيه المحقّق، و الحكيم المتألّه، و العارف البارع، و المؤلّف المبدع، و البحّاثة المكثر المجيد، و الأديب الشاعر، و الضليع من الفنون بأسرها، فهو أحد نوابغ الاُمّة الإسلاميّة، و الأوحدي من عباقرتها الأماثل</w:t>
      </w:r>
      <w:r>
        <w:rPr>
          <w:rFonts w:eastAsia="Amiri" w:cs="Amiri" w:ascii="Amiri" w:hAnsi="Amiri"/>
          <w:color w:val="111111"/>
          <w:sz w:val="28"/>
          <w:szCs w:val="28"/>
          <w:rtl w:val="true"/>
          <w:lang w:bidi="ar-SA"/>
        </w:rPr>
        <w:t>».</w:t>
      </w:r>
      <w:r>
        <w:rPr>
          <w:rStyle w:val="FootnoteAnchor"/>
          <w:rtl w:val="true"/>
        </w:rPr>
        <w:footnoteReference w:id="3019"/>
      </w:r>
    </w:p>
    <w:p>
      <w:pPr>
        <w:pStyle w:val="Heading4"/>
        <w:numPr>
          <w:ilvl w:val="3"/>
          <w:numId w:val="1"/>
        </w:numPr>
        <w:rPr/>
      </w:pPr>
      <w:bookmarkStart w:id="458" w:name="__RefHeading___Toc3265094_1280447820"/>
      <w:bookmarkStart w:id="459" w:name="_Toc166"/>
      <w:bookmarkEnd w:id="458"/>
      <w:r>
        <w:rPr>
          <w:rtl w:val="true"/>
        </w:rPr>
        <w:t>شيوخه</w:t>
      </w:r>
      <w:r>
        <w:rPr>
          <w:rtl w:val="true"/>
        </w:rPr>
        <w:t>:</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أحمد الكجائي الگيلاني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المولى أفضل القائني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عبد اللّٰه بن الحسين اليزدي الشاه آبادي، المتوفّى 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العالي الكركي، 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460" w:name="pg17234_194722"/>
    </w:p>
    <w:p>
      <w:pPr>
        <w:pStyle w:val="BookText"/>
        <w:rPr/>
      </w:pPr>
      <w:bookmarkEnd w:id="46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عليّ المذهب المدرّس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عمر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زين العابدين اليزدي، المتوفّى حدود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أبي الحسن عليّ بن محمّد البكري، 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محمّد بن محمّد بن أبي اللطيف المقدسي الشافعي، 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عماد الدين محمود النطاسي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265096_1280447820"/>
      <w:bookmarkStart w:id="462" w:name="_Toc167"/>
      <w:bookmarkEnd w:id="461"/>
      <w:r>
        <w:rPr>
          <w:rtl w:val="true"/>
        </w:rPr>
        <w:t>تلاميذه</w:t>
      </w:r>
      <w:r>
        <w:rPr>
          <w:rtl w:val="true"/>
        </w:rPr>
        <w:t>:</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فخر الدين العاملي البازوري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ظهير الدين إبراهيم الهمداني،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جواد بن سعد، المعروف بالفاضل الجواد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عليّ بن مولانا عبد اللّٰه الشوشتري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السيّد حيدر بن قمر الحسيني الكركي، المتوفّى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خليل بن الغازي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الميرزا رفيع الدين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بن الشيخ محمّد بن الشيخ حسن بن الشهيد الثاني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سلطان العلماء، المتوفّى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463" w:name="pg17234_194723"/>
    </w:p>
    <w:p>
      <w:pPr>
        <w:pStyle w:val="BookText"/>
        <w:rPr/>
      </w:pPr>
      <w:bookmarkEnd w:id="46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 المتألّهين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عليّ بن سليمان بن درويش بن حاتم القدمي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مظفّر الدين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ماجد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محسن الفيض الكاشاني،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تقيّ المجلسيّ الأوّل، المتوفّى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شريف الدين محمّد الرويدشتى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صالح بن أحمد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عليّ العاملي التبنيني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القرشي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محمود بن حسام الدين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3265098_1280447820"/>
      <w:bookmarkStart w:id="465" w:name="_Toc168"/>
      <w:bookmarkEnd w:id="464"/>
      <w:r>
        <w:rPr>
          <w:rtl w:val="true"/>
        </w:rPr>
        <w:t>مؤلّفاته</w:t>
      </w:r>
      <w:r>
        <w:rPr>
          <w:rtl w:val="true"/>
        </w:rPr>
        <w:t>:</w:t>
      </w:r>
      <w:bookmarkEnd w:id="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الأنوار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 عشريّة،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 عشريّة، في الزكاة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عشريّة، في الصلاة اليوميّة، فرغ منه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 بتحقيق الشيخ محمّد الحسّون في مجلّة تراثنا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طبع ثانياً مستقلاًّ و صدر عن مكتبة آية اللّٰه العظمى المرعشي النجفي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عشريّة، في الصوم، فرغ منه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 بتحقيق الشيخ عليّ المرواريد في مجلّة تراثنا العدد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 عشريّة،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طبع بتحقيق الاُستاذ أبي جعفر الكعبي، و صدر عن مؤسسة النشر الإسلامي التابعة لجماعة المدرّسين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الحاتميّة، في الاسطرلاب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تشريح الأفلاك، في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تضاريس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المقاصد، فيما اتّفق في أيّام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جهة القبلة، طبع بتحقيق الشيخ هادي القبيسي في مجلّة تراثنا العدد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طبع ثانية في مجلّة ميقات الحجّ العدد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بعض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المسائل الجزائريّة البحرانيّة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إرشاد الأذهان 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تفسير البيضاوي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تفسير الكشّاف للزمخشري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خلاصة الأقوال 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الذكرى للشهيد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فهرست الشيخ منتجب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الكافي للكليني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مختلف الشيعة 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المطوّل للتفتازاني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معالم العلماء لابن شهرآشوب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من لا يحضره الفقيه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المتين في إحكام أحكام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السالكين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الحديقة الهلاليّة، و هي شرح دعاء الهلال من الصحيفة السجّاديّة، طبع بتحقيق السيّد عليّ الخراساني، و صدر عن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الحروف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حواشي الزبدة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الحساب، مختصر كتابه رحمه الله بحر الحساب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دراية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تحريم ذبائح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مقتل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المواريث، تعرف ب‍ الفرائض البهائية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وجيزة في الجبر و المقابلة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الأرواح، منظومة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الحجاز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الجغميني، في الهيئة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الفرائض النصيريّة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 تفسير سورة الحمد،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الإيراني القمّي، نشر دار القرآن الكريم،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الحياة،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الصمديّة،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الفوز و الأمان في مدح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 الزبدة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و إكسير السعادتين، طبع بتحقيق السيّد مهدي الرجائي، و صدر عن مجمع البحوث الإسلاميّة، مشهد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الفلاح، طبع مراراً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المخلّص، في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العوامّ‌، رسالة عمليّة في الفقه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في الدراية، طبع بتحقيق الشيخ ماجد الغرباوي في مجلّة تراثنا العدد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66" w:name="pg17234_194727"/>
    </w:p>
    <w:p>
      <w:pPr>
        <w:pStyle w:val="BookText"/>
        <w:rPr/>
      </w:pPr>
      <w:bookmarkEnd w:id="466"/>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إلى مؤلّفات عديدة اُخرى بالفارسيّة،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الشاه عبّاس الصفويّ‌، الجامع العبّاسي، خال دار نامه، جهان نما، شير و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گربه و 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نان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نان و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المثنوي في الأدب الفارسي عبارة عن أُرجوزة شعريّة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3265100_1280447820"/>
      <w:bookmarkStart w:id="468" w:name="_Toc169"/>
      <w:bookmarkEnd w:id="467"/>
      <w:r>
        <w:rPr>
          <w:rtl w:val="true"/>
        </w:rPr>
        <w:t>وفاته و مرقده</w:t>
      </w:r>
      <w:bookmarkEnd w:id="468"/>
    </w:p>
    <w:p>
      <w:pPr>
        <w:pStyle w:val="BookText"/>
        <w:rPr/>
      </w:pPr>
      <w:r>
        <w:rPr>
          <w:rFonts w:ascii="Amiri" w:hAnsi="Amiri" w:eastAsia="Amiri" w:cs="Amiri"/>
          <w:color w:val="111111"/>
          <w:sz w:val="28"/>
          <w:sz w:val="28"/>
          <w:szCs w:val="28"/>
          <w:rtl w:val="true"/>
          <w:lang w:bidi="ar-SA"/>
        </w:rPr>
        <w:t xml:space="preserve">توفّي بأصفهان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نُقل جسده الشريف إلى مشهد الإمام عليّ بن موسى الرضا عليه السلام عملاً بوصيّته، و دفن بها في داره قريباً من الحضرة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تشرّفت بالصلاة عليه في جميع الطلبة و الفضلاء و كثير من الناس يقربون 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عمره بضعاً و ثمانين سنة إمّا واحداً أو اثنين، فإنّي سألته عن عمره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أو أنقص بواحدة، ثمّ توفّي بعده بسنتين</w:t>
      </w:r>
      <w:r>
        <w:rPr>
          <w:rFonts w:eastAsia="Amiri" w:cs="Amiri" w:ascii="Amiri" w:hAnsi="Amiri"/>
          <w:color w:val="111111"/>
          <w:sz w:val="28"/>
          <w:szCs w:val="28"/>
          <w:rtl w:val="true"/>
          <w:lang w:bidi="ar-SA"/>
        </w:rPr>
        <w:t>».</w:t>
      </w:r>
      <w:r>
        <w:rPr>
          <w:rStyle w:val="FootnoteAnchor"/>
          <w:rtl w:val="true"/>
        </w:rPr>
        <w:footnoteReference w:id="3020"/>
      </w:r>
    </w:p>
    <w:p>
      <w:pPr>
        <w:pStyle w:val="Heading4"/>
        <w:numPr>
          <w:ilvl w:val="3"/>
          <w:numId w:val="1"/>
        </w:numPr>
        <w:rPr/>
      </w:pPr>
      <w:bookmarkStart w:id="469" w:name="__RefHeading___Toc3265102_1280447820"/>
      <w:bookmarkStart w:id="470" w:name="_Toc170"/>
      <w:bookmarkEnd w:id="469"/>
      <w:r>
        <w:rPr>
          <w:rtl w:val="true"/>
        </w:rPr>
        <w:t>حول الكتاب</w:t>
      </w:r>
      <w:bookmarkEnd w:id="47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w:t>
      </w:r>
    </w:p>
    <w:p>
      <w:pPr>
        <w:pStyle w:val="BookText"/>
        <w:rPr/>
      </w:pPr>
      <w:r>
        <w:rPr>
          <w:rFonts w:ascii="Amiri" w:hAnsi="Amiri" w:eastAsia="Amiri" w:cs="Amiri"/>
          <w:color w:val="111111"/>
          <w:sz w:val="28"/>
          <w:sz w:val="28"/>
          <w:szCs w:val="28"/>
          <w:rtl w:val="true"/>
          <w:lang w:bidi="ar-SA"/>
        </w:rPr>
        <w:t xml:space="preserve">هو أحد المجاميع الحديثيّة الأربعة القديمة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للشيعة، المعتمد عليها عندهم، ألّفه الشيخ أبو جعفر محمّد بن عليّ بن الحسين بن موسى بن بابويه القمّي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بلغ الكتاب من الأهمّيّة أن كتبه عدد من العلماء بخطّهم؛ مثل والد الشيخ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الذريعة،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إحصاء المجلّدات و الأبواب و الأحاديث المسانيد و المراسيل على ما هو المنقول عن خطّ شيخنا البهائي، هكذا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أبوابه أحاديثه المسانيد المراسيل</w:t>
      </w:r>
    </w:p>
    <w:p>
      <w:pPr>
        <w:pStyle w:val="BookText"/>
        <w:rPr/>
      </w:pP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المجلّد الثالث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المجلّد الرابع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302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البهائي رحمه الله في مقدّمة حاشيته هذه يختلف عمّا مرّ ذكره في الذريعة عن البهائي أيضاً؛ فقد ذكر أنّ مجموع أحاديث كتاب من لا يحضره الفقيه </w:t>
      </w:r>
      <w:r>
        <w:rPr>
          <w:rFonts w:eastAsia="Amiri" w:cs="Amiri" w:ascii="Amiri" w:hAnsi="Amiri"/>
          <w:color w:val="111111"/>
          <w:sz w:val="28"/>
          <w:szCs w:val="28"/>
          <w:lang w:bidi="ar-SA"/>
        </w:rPr>
        <w:t>5963</w:t>
      </w:r>
      <w:r>
        <w:rPr>
          <w:rFonts w:ascii="Amiri" w:hAnsi="Amiri" w:eastAsia="Amiri" w:cs="Amiri"/>
          <w:color w:val="111111"/>
          <w:sz w:val="28"/>
          <w:sz w:val="28"/>
          <w:szCs w:val="28"/>
          <w:rtl w:val="true"/>
          <w:lang w:bidi="ar-SA"/>
        </w:rPr>
        <w:t xml:space="preserve">؛ المسند منها </w:t>
      </w:r>
      <w:r>
        <w:rPr>
          <w:rFonts w:eastAsia="Amiri" w:cs="Amiri" w:ascii="Amiri" w:hAnsi="Amiri"/>
          <w:color w:val="111111"/>
          <w:sz w:val="28"/>
          <w:szCs w:val="28"/>
          <w:lang w:bidi="ar-SA"/>
        </w:rPr>
        <w:t>4913</w:t>
      </w:r>
      <w:r>
        <w:rPr>
          <w:rFonts w:ascii="Amiri" w:hAnsi="Amiri" w:eastAsia="Amiri" w:cs="Amiri"/>
          <w:color w:val="111111"/>
          <w:sz w:val="28"/>
          <w:sz w:val="28"/>
          <w:szCs w:val="28"/>
          <w:rtl w:val="true"/>
          <w:lang w:bidi="ar-SA"/>
        </w:rPr>
        <w:t xml:space="preserve">، و المرسل بلغ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bookmarkStart w:id="471" w:name="pg17234_194729"/>
    </w:p>
    <w:p>
      <w:pPr>
        <w:pStyle w:val="Heading4"/>
        <w:numPr>
          <w:ilvl w:val="3"/>
          <w:numId w:val="1"/>
        </w:numPr>
        <w:rPr/>
      </w:pPr>
      <w:bookmarkStart w:id="472" w:name="__RefHeading___Toc3265104_1280447820"/>
      <w:bookmarkStart w:id="473" w:name="_Toc171"/>
      <w:bookmarkEnd w:id="471"/>
      <w:bookmarkEnd w:id="472"/>
      <w:r>
        <w:rPr>
          <w:rtl w:val="true"/>
        </w:rPr>
        <w:t>الحاشية</w:t>
      </w:r>
      <w:bookmarkEnd w:id="473"/>
    </w:p>
    <w:p>
      <w:pPr>
        <w:pStyle w:val="BookText"/>
        <w:rPr/>
      </w:pPr>
      <w:r>
        <w:rPr>
          <w:rFonts w:ascii="Amiri" w:hAnsi="Amiri" w:eastAsia="Amiri" w:cs="Amiri"/>
          <w:color w:val="111111"/>
          <w:sz w:val="28"/>
          <w:sz w:val="28"/>
          <w:szCs w:val="28"/>
          <w:rtl w:val="true"/>
          <w:lang w:bidi="ar-SA"/>
        </w:rPr>
        <w:t xml:space="preserve">قال الشيخ الطهراني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ما يكتب في أطراف الكتب من الزيادات و الإلحاقات و الشروح، من الحشو بمعنى الزائد، أو من الحاشية بمعنى الطرف من باب تسمية الحالّ باسم المحلّ‌، و 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فرق بين التعليقة، و الحاشية غير ما تداول في الألسن من أنّ التعليقة تختصّ بالعلوم العقليّة، و الحاشية لغيرها، كأنّهم ما أحبّوا تسمية تعليقاتهم الفلسفيّة بالحاشية؛ لما يتراءى منها من معنى الحشو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تاريخ تعليق الحواشي على الكتب في الإسلام إلى عهد انتشار الكتب نفسها، فإنّ من قرأ شيئاً من العلوم و كان عارفاً بالكتابة لم يفته هذا النوع من التصنيف؛ لأنّ إبداء الرأي طبيعيٌّ لكلّ فرد 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كتابة الحواشي قبل القرن العاشر منحصرة لكشف بعض الغوامض من المسائل، و شرح بعض العبارات 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تمتاز عن الحواشي بعد هذا التاريخ بكونها أوضح من المتون الّتي علّقت عليها للتوضيح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العهد الصفوي القاجاري فنرى الحواشي قد ازدادت عدداً، و زادت عباراتها إغلاقاً و تعقيداً، بحيث لا تقلّ في ذلك عن المتن الّذي علّقت عليه، و كلّما نتقدّم في هذا العصر نرى هذا الأثر يشتدّ و يتّضح أكثر من ذي قبل، و الحواشي في ذلك التاريخ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الحواشي على الكتب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الحواشي على الكتب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الحواشي على العلوم العقليّة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فإنّا نرى أنّ الكتب بضميمة الحواشي تخرج عمّا كانت </w:t>
      </w:r>
      <w:bookmarkStart w:id="474" w:name="pg17234_194730"/>
    </w:p>
    <w:p>
      <w:pPr>
        <w:pStyle w:val="BookText"/>
        <w:rPr/>
      </w:pPr>
      <w:bookmarkEnd w:id="474"/>
      <w:r>
        <w:rPr>
          <w:rFonts w:ascii="Amiri" w:hAnsi="Amiri" w:eastAsia="Amiri" w:cs="Amiri"/>
          <w:color w:val="111111"/>
          <w:sz w:val="28"/>
          <w:sz w:val="28"/>
          <w:szCs w:val="28"/>
          <w:rtl w:val="true"/>
          <w:lang w:bidi="ar-SA"/>
        </w:rPr>
        <w:t>عليه سابقاً، و يعدّ مجموعه تأليفاً جديداً للمحشّي؛ لأنّه ألّف بعضه إمضاءً و بعضه الآخر إبداعاً، كما هو الحال في أكثر التصانيف المستقلّة أيضاً حيث يجمع المؤلّف فيها بين جملة من المطالب الّتي تعرّض لها غيره من قبل، و بين ما يبدعه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المحشّي لا يتعب نفسه إلّا في كتابة ما أبدعه في الهامش فقط، و لهذا فقد كثر عدد الحواشي بحيث خرجت عن حدّ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لجميع هذه الأقسام أهمّيّتها التاريخيّة للبحث عن التطوّر العقلي للمجتمع الّذي ولدت فيه هذه الأفكار</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3265106_1280447820"/>
      <w:bookmarkStart w:id="476" w:name="_Toc172"/>
      <w:bookmarkEnd w:id="475"/>
      <w:r>
        <w:rPr>
          <w:rtl w:val="true"/>
        </w:rPr>
        <w:t>حاشية البهائي</w:t>
      </w:r>
      <w:bookmarkEnd w:id="476"/>
    </w:p>
    <w:p>
      <w:pPr>
        <w:pStyle w:val="BookText"/>
        <w:rPr/>
      </w:pPr>
      <w:r>
        <w:rPr>
          <w:rFonts w:ascii="Amiri" w:hAnsi="Amiri" w:eastAsia="Amiri" w:cs="Amiri"/>
          <w:color w:val="111111"/>
          <w:sz w:val="28"/>
          <w:sz w:val="28"/>
          <w:szCs w:val="28"/>
          <w:rtl w:val="true"/>
          <w:lang w:bidi="ar-SA"/>
        </w:rPr>
        <w:t xml:space="preserve">حاشية مهمّة جدّاً و مختصرة، حوت تحقيقات جيّدة، بلغ فيها البهائي رحمه الله إلى أحكام منزوحات البئر من كتاب الطهارة، أي إلى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 من 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عنه الشيخ الحرّ في المقدّمة الثانية من تحرير الوسائل بالشرح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بالشرح أيضاً في تكملة نقد الرجال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يعبّر عنه بالتعليقات لقوله رحمه الله في ديباجته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لم يعق عنه عوائق الزمان، و لم تصدّ عن تحريره علائق الدهر الخوّان، من تعليقات حسان كأنّهنّ اللؤلؤ و المرجان، يكشف عن كتاب من لا يحضره الفقيه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عصر المؤلّف في خزانة شيخنا الشيرازي كان عليها تملّك الشيخ يحيى بن عيسى النجفي في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إلى أواسط منزوحات البئر، و رأيت في النجف نسخةً اُخرى بخطّ الشيخ محمّد بن عليّ الجزائري في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عليها صورة إجازة العلّامة المجلسي للمحدّث الجزائري عند السيّد مصطفى بن أبي القاسم بن أحمد بن الحسين بن السيّد عبد الكريم الجزائري التستري النجفي</w:t>
      </w:r>
      <w:r>
        <w:rPr>
          <w:rFonts w:eastAsia="Amiri" w:cs="Amiri" w:ascii="Amiri" w:hAnsi="Amiri"/>
          <w:color w:val="111111"/>
          <w:sz w:val="28"/>
          <w:szCs w:val="28"/>
          <w:rtl w:val="true"/>
          <w:lang w:bidi="ar-SA"/>
        </w:rPr>
        <w:t>.</w:t>
      </w:r>
      <w:r>
        <w:rPr>
          <w:rStyle w:val="FootnoteAnchor"/>
          <w:rtl w:val="true"/>
        </w:rPr>
        <w:footnoteReference w:id="3022"/>
      </w:r>
      <w:bookmarkStart w:id="477" w:name="pg17234_194731"/>
    </w:p>
    <w:p>
      <w:pPr>
        <w:pStyle w:val="Heading4"/>
        <w:numPr>
          <w:ilvl w:val="3"/>
          <w:numId w:val="1"/>
        </w:numPr>
        <w:rPr/>
      </w:pPr>
      <w:bookmarkStart w:id="478" w:name="__RefHeading___Toc3265108_1280447820"/>
      <w:bookmarkStart w:id="479" w:name="_Toc173"/>
      <w:bookmarkEnd w:id="477"/>
      <w:bookmarkEnd w:id="478"/>
      <w:r>
        <w:rPr>
          <w:rtl w:val="true"/>
        </w:rPr>
        <w:t>النسخ المعتمدة، و منهج التحقيق</w:t>
      </w:r>
      <w:bookmarkEnd w:id="479"/>
    </w:p>
    <w:p>
      <w:pPr>
        <w:pStyle w:val="BookText"/>
        <w:rPr/>
      </w:pPr>
      <w:r>
        <w:rPr>
          <w:rFonts w:ascii="Amiri" w:hAnsi="Amiri" w:eastAsia="Amiri" w:cs="Amiri"/>
          <w:color w:val="111111"/>
          <w:sz w:val="28"/>
          <w:sz w:val="28"/>
          <w:szCs w:val="28"/>
          <w:rtl w:val="true"/>
          <w:lang w:bidi="ar-SA"/>
        </w:rPr>
        <w:t>اعتمدت في عملي على النسختين المخطوطتين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مصوّرة النسخة المخطوطة المحفوظة في مركز إحياء التراث الإسلامي بالرقم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ذُكرت في فهرس المركز للمصوّرات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مصوّرة عن النسخة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المحفوظة في مكتبة آية اللّٰه العظمى المرعشي النجفي قدس سره في قم المقدّسة، و المذكورة في فهرس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النسخة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بخطّ النسخ، بقياس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حوت كلّ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كاتبها عبد اللطيف بن نعمة اللّٰه بن فرج اللّٰه بن سلمان بن محمّد بن الحارث المنصوري في المشهد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مصوّرة النسخة المخطوطة في المجموعة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المحفوظة في مكتبة آية اللّٰه العظمى المرعشي النجفي قدس سره في قم المقدّسة، و المذكورة في فهرس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بخطّ النسخ، بقياس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حوت كلّ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كاتبها محمّد حسين بن منصور السبزواري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المقدّس الرضويّ‌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ذُكرت النسختان في التراث العربي في خزانة مخطوطات مكتبة آية اللّٰه العظمى المرعشي النجفي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منهج عملي في هذه الحاشية القيّمة فهو كالتالي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 في أعلى الصفحة متن كتاب من لا يحضره الفقيه الذي تناوله المحشّي رحمه الله بالشرح و 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استنسخت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عرضت عليها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أثبت نصّاً ملفّقاً متقناً قدر الوسع و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 في إحدى النسختين حصرتُه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أشرت لمواضع الاختلاف بين النسختين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أضفته من المصادر حصرته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الشريفة أعربتها وفق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 أرجعتها إلى مصادرها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أقوال و فتاوى العلماء أرجعتها إلى مؤلّفاتهم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أحمده و أشكره عزّ و جلّ أن وفّقني لتحقيق هذه الرسالة الشريفة سائلاً منه تعالى أن يزيد عليَّ في مننه، إنّه نعم المعطي و نعم المجيب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32" o:detectmouseclick="t"/>
                <v:stroke color="#3465a4" joinstyle="round" endcap="flat"/>
                <w10:wrap type="none"/>
              </v:shape>
            </w:pict>
          </mc:Fallback>
        </mc:AlternateContent>
      </w:r>
      <w:bookmarkStart w:id="480" w:name="pg17234_194737"/>
    </w:p>
    <w:p>
      <w:pPr>
        <w:pStyle w:val="Heading3"/>
        <w:numPr>
          <w:ilvl w:val="2"/>
          <w:numId w:val="1"/>
        </w:numPr>
        <w:rPr/>
      </w:pPr>
      <w:bookmarkStart w:id="481" w:name="__RefHeading___Toc3265110_1280447820"/>
      <w:bookmarkStart w:id="482" w:name="_Toc174"/>
      <w:bookmarkEnd w:id="480"/>
      <w:bookmarkEnd w:id="481"/>
      <w:r>
        <w:rPr>
          <w:rtl w:val="true"/>
        </w:rPr>
        <w:t>[</w:t>
      </w:r>
      <w:r>
        <w:rPr>
          <w:rtl w:val="true"/>
        </w:rPr>
        <w:t>المقدمة</w:t>
      </w:r>
      <w:r>
        <w:rPr>
          <w:rtl w:val="true"/>
        </w:rPr>
        <w:t>]</w:t>
      </w:r>
      <w:bookmarkEnd w:id="482"/>
    </w:p>
    <w:p>
      <w:pPr>
        <w:pStyle w:val="BookText"/>
        <w:rPr/>
      </w:pPr>
      <w:r>
        <w:rPr>
          <w:rFonts w:ascii="IRNazanin" w:hAnsi="IRNazanin" w:eastAsia="IRNazanin"/>
          <w:color w:val="111111"/>
          <w:sz w:val="28"/>
          <w:sz w:val="28"/>
          <w:szCs w:val="28"/>
          <w:rtl w:val="true"/>
          <w:lang w:bidi="fa-IR"/>
        </w:rPr>
        <w:t>أبهى خبر</w:t>
      </w:r>
      <w:r>
        <w:rPr>
          <w:rStyle w:val="FootnoteAnchor"/>
          <w:rtl w:val="true"/>
        </w:rPr>
        <w:footnoteReference w:id="3023"/>
      </w:r>
      <w:r>
        <w:rPr>
          <w:rFonts w:ascii="Amiri" w:hAnsi="Amiri" w:eastAsia="Amiri" w:cs="Amiri"/>
          <w:color w:val="111111"/>
          <w:sz w:val="28"/>
          <w:sz w:val="28"/>
          <w:szCs w:val="28"/>
          <w:rtl w:val="true"/>
          <w:lang w:bidi="ar-SA"/>
        </w:rPr>
        <w:t>يُبتدأ به الكلام، و أحسن حديث يفتتح به المرام، حمد اللّٰه سبحانه على آلائه المستفيضة الجسام، و نعمائه المتواترة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سيّد الأنام و آله المطهّرين من</w:t>
      </w:r>
      <w:r>
        <w:rPr>
          <w:rStyle w:val="FootnoteAnchor"/>
          <w:rtl w:val="true"/>
        </w:rPr>
        <w:footnoteReference w:id="3024"/>
      </w:r>
      <w:r>
        <w:rPr>
          <w:rFonts w:ascii="IRNazanin" w:hAnsi="IRNazanin" w:eastAsia="IRNazanin"/>
          <w:color w:val="111111"/>
          <w:sz w:val="28"/>
          <w:sz w:val="28"/>
          <w:szCs w:val="28"/>
          <w:rtl w:val="true"/>
          <w:lang w:bidi="fa-IR"/>
        </w:rPr>
        <w:t>الأدناس و الآثام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قال أقلّ العباد محمّد المشتهر ببهاء الدين العاملي عفا اللّٰه عنه</w:t>
      </w:r>
      <w:r>
        <w:rPr>
          <w:rStyle w:val="FootnoteAnchor"/>
          <w:rtl w:val="true"/>
        </w:rPr>
        <w:footnoteReference w:id="3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لم تعق عن تقريره عوائق الزمان، و لم تصدّ عن تحريره علائق الدهر الخوّان، من تعليقات حسان، كأنّهنّ اللؤلؤ و المرجان، تكشف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نقابها، و تميط عن خفاياه حجابها، و ألتمس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إخوان الدين و خلّان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تصونوها عن كلّ غبيّ غويّ‌، و لا تبذلوها إلّا إلى ذكيّ زكيّ‌، و أن تمنّوا علينا بإصلاح فاسدها، و ترويج كاسدها، و أجركم على اللّٰه، و ما توفيقي إلّا باللّٰه</w:t>
      </w:r>
      <w:r>
        <w:rPr>
          <w:rFonts w:eastAsia="Amiri" w:cs="Amiri" w:ascii="Amiri" w:hAnsi="Amiri"/>
          <w:color w:val="111111"/>
          <w:sz w:val="28"/>
          <w:szCs w:val="28"/>
          <w:rtl w:val="true"/>
          <w:lang w:bidi="ar-SA"/>
        </w:rPr>
        <w:t xml:space="preserve">. </w:t>
      </w:r>
      <w:bookmarkStart w:id="483" w:name="pg17234_194738"/>
    </w:p>
    <w:p>
      <w:pPr>
        <w:pStyle w:val="Heading3"/>
        <w:numPr>
          <w:ilvl w:val="2"/>
          <w:numId w:val="1"/>
        </w:numPr>
        <w:rPr/>
      </w:pPr>
      <w:bookmarkStart w:id="484" w:name="__RefHeading___Toc3265112_1280447820"/>
      <w:bookmarkStart w:id="485" w:name="_Toc175"/>
      <w:bookmarkEnd w:id="483"/>
      <w:bookmarkEnd w:id="484"/>
      <w:r>
        <w:rPr>
          <w:rtl w:val="true"/>
        </w:rPr>
        <w:t>باب المياه و طهرها و نجاستها</w:t>
      </w:r>
      <w:bookmarkEnd w:id="485"/>
    </w:p>
    <w:p>
      <w:pPr>
        <w:pStyle w:val="Heading4"/>
        <w:numPr>
          <w:ilvl w:val="3"/>
          <w:numId w:val="1"/>
        </w:numPr>
        <w:rPr/>
      </w:pPr>
      <w:bookmarkStart w:id="486" w:name="__RefHeading___Toc3265114_1280447820"/>
      <w:bookmarkStart w:id="487" w:name="_Toc176"/>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قال الشيخ السعيد الفقيه أبو جعفر محمّد بن عليّ بن الحسين بن موسى بن بابويه القمّيّ مصنّف هذا الكتاب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3026"/>
      </w:r>
      <w:r>
        <w:rPr>
          <w:rFonts w:ascii="Amiri" w:hAnsi="Amiri" w:eastAsia="Amiri" w:cs="Amiri"/>
          <w:color w:val="111111"/>
          <w:sz w:val="28"/>
          <w:sz w:val="28"/>
          <w:szCs w:val="28"/>
          <w:rtl w:val="true"/>
          <w:lang w:bidi="ar-SA"/>
        </w:rPr>
        <w:t>، و يقول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w:t>
      </w:r>
      <w:r>
        <w:rPr>
          <w:rFonts w:eastAsia="Amiri" w:cs="Amiri" w:ascii="Amiri" w:hAnsi="Amiri"/>
          <w:color w:val="111111"/>
          <w:sz w:val="28"/>
          <w:szCs w:val="28"/>
          <w:rtl w:val="true"/>
          <w:lang w:bidi="ar-SA"/>
        </w:rPr>
        <w:t>»</w:t>
      </w:r>
      <w:r>
        <w:rPr>
          <w:rStyle w:val="FootnoteAnchor"/>
          <w:rtl w:val="true"/>
        </w:rPr>
        <w:footnoteReference w:id="3027"/>
      </w:r>
      <w:r>
        <w:rPr>
          <w:rFonts w:ascii="Amiri" w:hAnsi="Amiri" w:eastAsia="Amiri" w:cs="Amiri"/>
          <w:color w:val="111111"/>
          <w:sz w:val="28"/>
          <w:sz w:val="28"/>
          <w:szCs w:val="28"/>
          <w:rtl w:val="true"/>
          <w:lang w:bidi="ar-SA"/>
        </w:rPr>
        <w:t>، و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فأصل الماء كلّه من السماء، و هو طهور كلّه، و ماء البحر طهور، و ماء البئر 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029"/>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طهور كلّه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يراد بالسماء في هذه الآيات و أمثالها السحاب؛ فإنّ السماء في اللغة تطلق على ما علا، و لذلك</w:t>
      </w:r>
      <w:r>
        <w:rPr>
          <w:rStyle w:val="FootnoteAnchor"/>
          <w:rtl w:val="true"/>
        </w:rPr>
        <w:footnoteReference w:id="3030"/>
      </w:r>
      <w:r>
        <w:rPr>
          <w:rFonts w:ascii="Amiri" w:hAnsi="Amiri" w:eastAsia="Amiri" w:cs="Amiri"/>
          <w:color w:val="111111"/>
          <w:sz w:val="28"/>
          <w:sz w:val="28"/>
          <w:szCs w:val="28"/>
          <w:rtl w:val="true"/>
          <w:lang w:bidi="ar-SA"/>
        </w:rPr>
        <w:t>يسمّون السقف سماء، و أن يراد بها الفلك على معنى أنّ المطر ينزل منه إلى السحاب، و من السحاب إلى الأرض، و لا التفات إلى ما زعمه الطبيعيّون إذ لم يقيموا على ما زعموه من سبب حدوث المطر برهاناً تركن النفس إليه، و لو سلّمنا ذلك لأمكن أن يكون المراد بإنزال الماء من السماء أنّه حصل من أسباب سماويّة تصعد من أعماق الأرض إلى الجوّ أجزاء بخاريّة مرطّبة</w:t>
      </w:r>
      <w:r>
        <w:rPr>
          <w:rStyle w:val="FootnoteAnchor"/>
          <w:rtl w:val="true"/>
        </w:rPr>
        <w:footnoteReference w:id="3031"/>
      </w:r>
      <w:r>
        <w:rPr>
          <w:rFonts w:ascii="Amiri" w:hAnsi="Amiri" w:eastAsia="Amiri" w:cs="Amiri"/>
          <w:color w:val="111111"/>
          <w:sz w:val="28"/>
          <w:sz w:val="28"/>
          <w:szCs w:val="28"/>
          <w:rtl w:val="true"/>
          <w:lang w:bidi="ar-SA"/>
        </w:rPr>
        <w:t>فتنعقد سحاباً ماطراً كما قالوه، و اللّٰه أعلم بحقائق الاُمور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أطنبنا الكلام في معنى الطهور في مشرق الشمسين</w:t>
      </w:r>
      <w:r>
        <w:rPr>
          <w:rStyle w:val="FootnoteAnchor"/>
          <w:rtl w:val="true"/>
        </w:rPr>
        <w:footnoteReference w:id="3032"/>
      </w:r>
      <w:r>
        <w:rPr>
          <w:rFonts w:ascii="Amiri" w:hAnsi="Amiri" w:eastAsia="Amiri" w:cs="Amiri"/>
          <w:color w:val="111111"/>
          <w:sz w:val="28"/>
          <w:sz w:val="28"/>
          <w:szCs w:val="28"/>
          <w:rtl w:val="true"/>
          <w:lang w:bidi="ar-SA"/>
        </w:rPr>
        <w:t xml:space="preserve">و حواشينا على المختلف فليرجع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قد اعترض بعض الناظرين في هذا الكتاب على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 عنونت</w:t>
      </w:r>
      <w:r>
        <w:rPr>
          <w:rStyle w:val="FootnoteAnchor"/>
          <w:rtl w:val="true"/>
        </w:rPr>
        <w:footnoteReference w:id="3033"/>
      </w:r>
      <w:r>
        <w:rPr>
          <w:rFonts w:ascii="Amiri" w:hAnsi="Amiri" w:eastAsia="Amiri" w:cs="Amiri"/>
          <w:color w:val="111111"/>
          <w:sz w:val="28"/>
          <w:sz w:val="28"/>
          <w:szCs w:val="28"/>
          <w:rtl w:val="true"/>
          <w:lang w:bidi="ar-SA"/>
        </w:rPr>
        <w:t xml:space="preserve">الباب بالمياه و طهرها، و الجمع المحلّى باللام يفيد العموم، و أوردت الآيات الكريمة للاستشهاد، و لا دلالة في شيء منها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طهور، بل ليس في الآية الثانية إشعار بطهوريّة</w:t>
      </w:r>
      <w:r>
        <w:rPr>
          <w:rStyle w:val="FootnoteAnchor"/>
          <w:rtl w:val="true"/>
        </w:rPr>
        <w:footnoteReference w:id="3034"/>
      </w:r>
      <w:r>
        <w:rPr>
          <w:rFonts w:ascii="Amiri" w:hAnsi="Amiri" w:eastAsia="Amiri" w:cs="Amiri"/>
          <w:color w:val="111111"/>
          <w:sz w:val="28"/>
          <w:sz w:val="28"/>
          <w:szCs w:val="28"/>
          <w:rtl w:val="true"/>
          <w:lang w:bidi="ar-SA"/>
        </w:rPr>
        <w:t>شيء من المياه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فتفريعك على تلك الآيات كون جميع المياه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مستقيم؛ إذ النكرة إنّما تفيد العموم في سياق النفي لا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التفريع و إن أمكن في الآية الوسطى نظراً إلى ما يومئ إليه التهديد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عَلىٰ ذَهٰابٍ بِهِ لَقٰادِرُونَ‌</w:t>
      </w:r>
      <w:r>
        <w:rPr>
          <w:rFonts w:eastAsia="Amiri" w:cs="Amiri" w:ascii="Amiri" w:hAnsi="Amiri"/>
          <w:color w:val="111111"/>
          <w:sz w:val="28"/>
          <w:szCs w:val="28"/>
          <w:rtl w:val="true"/>
          <w:lang w:bidi="ar-SA"/>
        </w:rPr>
        <w:t>»</w:t>
      </w:r>
      <w:r>
        <w:rPr>
          <w:rStyle w:val="FootnoteAnchor"/>
          <w:rtl w:val="true"/>
        </w:rPr>
        <w:footnoteReference w:id="3035"/>
      </w:r>
      <w:r>
        <w:rPr>
          <w:rFonts w:ascii="Amiri" w:hAnsi="Amiri" w:eastAsia="Amiri" w:cs="Amiri"/>
          <w:color w:val="111111"/>
          <w:sz w:val="28"/>
          <w:sz w:val="28"/>
          <w:szCs w:val="28"/>
          <w:rtl w:val="true"/>
          <w:lang w:bidi="ar-SA"/>
        </w:rPr>
        <w:t>من أنّه تعالى إن أذهب الماء النازل من السماء لم يبق لنا ماءً‌، لكنّه لا يتمشّى</w:t>
      </w:r>
      <w:r>
        <w:rPr>
          <w:rStyle w:val="FootnoteAnchor"/>
          <w:rtl w:val="true"/>
        </w:rPr>
        <w:footnoteReference w:id="3036"/>
      </w:r>
      <w:r>
        <w:rPr>
          <w:rFonts w:ascii="Amiri" w:hAnsi="Amiri" w:eastAsia="Amiri" w:cs="Amiri"/>
          <w:color w:val="111111"/>
          <w:sz w:val="28"/>
          <w:sz w:val="28"/>
          <w:szCs w:val="28"/>
          <w:rtl w:val="true"/>
          <w:lang w:bidi="ar-SA"/>
        </w:rPr>
        <w:t>في سابقتها و لاحقتها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فغفلتك عن ورود هذين الإيرادين عليك في مفتتح كتابك أمر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والدي رحمه الله حال قراءتي عليه هذا الكتاب في توجيه كلام المؤلّف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أراد أن يُثبت بمجموع الآيات الثلاث مطلبين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أنّ الماء كلّه طهور، و ثانيهما أنّ الماء كلّه من السماء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 يتوقّف على دلالة كلّ من الآيات الثلاث على كلّ واحد من المطلبين، بل يكفي دلالة بعضها على أحدهما، و البعض الآخر على الآخر، و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p>
    <w:p>
      <w:pPr>
        <w:pStyle w:val="BookText"/>
        <w:rPr/>
      </w:pPr>
      <w:r>
        <w:rPr>
          <w:rFonts w:ascii="Amiri" w:hAnsi="Amiri" w:eastAsia="Amiri" w:cs="Amiri"/>
          <w:color w:val="111111"/>
          <w:sz w:val="28"/>
          <w:sz w:val="28"/>
          <w:szCs w:val="28"/>
          <w:rtl w:val="true"/>
          <w:lang w:bidi="ar-SA"/>
        </w:rPr>
        <w:t xml:space="preserve">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الامتنان علينا بخلق الماء، فلو كان بعضه ينزل</w:t>
      </w:r>
      <w:r>
        <w:rPr>
          <w:rStyle w:val="FootnoteAnchor"/>
          <w:rtl w:val="true"/>
        </w:rPr>
        <w:footnoteReference w:id="3037"/>
      </w:r>
      <w:r>
        <w:rPr>
          <w:rFonts w:ascii="Amiri" w:hAnsi="Amiri" w:eastAsia="Amiri" w:cs="Amiri"/>
          <w:color w:val="111111"/>
          <w:sz w:val="28"/>
          <w:sz w:val="28"/>
          <w:szCs w:val="28"/>
          <w:rtl w:val="true"/>
          <w:lang w:bidi="ar-SA"/>
        </w:rPr>
        <w:t>من السماء، و البعض الآخر ينبع من الأرض، لكان الامتنان بإنزاله من فوق رءوسنا و إنباعه من تحت أقدامنا أتمّ من الامتنان بالأوّل فقط، مع أنّ الانتفاع بالثاني أكثر؛ فإنّ المدار على الأنهار و الآبار و العيون، فلا يليق الإغماض عنها بالكلّيّة و الاقتصار على الامتنان بما هو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يندفع الإيرادان عنه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يندفع عن الشيخ رحمه الله ما أورده</w:t>
      </w:r>
      <w:r>
        <w:rPr>
          <w:rStyle w:val="FootnoteAnchor"/>
          <w:rtl w:val="true"/>
        </w:rPr>
        <w:footnoteReference w:id="3038"/>
      </w:r>
      <w:r>
        <w:rPr>
          <w:rFonts w:ascii="Amiri" w:hAnsi="Amiri" w:eastAsia="Amiri" w:cs="Amiri"/>
          <w:color w:val="111111"/>
          <w:sz w:val="28"/>
          <w:sz w:val="28"/>
          <w:szCs w:val="28"/>
          <w:rtl w:val="true"/>
          <w:lang w:bidi="ar-SA"/>
        </w:rPr>
        <w:t>بعضهم من فساد تعريفه</w:t>
      </w:r>
      <w:r>
        <w:rPr>
          <w:rStyle w:val="FootnoteAnchor"/>
          <w:rtl w:val="true"/>
        </w:rPr>
        <w:footnoteReference w:id="3039"/>
      </w:r>
      <w:r>
        <w:rPr>
          <w:rFonts w:ascii="Amiri" w:hAnsi="Amiri" w:eastAsia="Amiri" w:cs="Amiri"/>
          <w:color w:val="111111"/>
          <w:sz w:val="28"/>
          <w:sz w:val="28"/>
          <w:szCs w:val="28"/>
          <w:rtl w:val="true"/>
          <w:lang w:bidi="ar-SA"/>
        </w:rPr>
        <w:t>في التهذيب</w:t>
      </w:r>
      <w:r>
        <w:rPr>
          <w:rStyle w:val="FootnoteAnchor"/>
          <w:rtl w:val="true"/>
        </w:rPr>
        <w:footnoteReference w:id="3040"/>
      </w:r>
      <w:r>
        <w:rPr>
          <w:rFonts w:ascii="Amiri" w:hAnsi="Amiri" w:eastAsia="Amiri" w:cs="Amiri"/>
          <w:color w:val="111111"/>
          <w:sz w:val="28"/>
          <w:sz w:val="28"/>
          <w:szCs w:val="28"/>
          <w:rtl w:val="true"/>
          <w:lang w:bidi="ar-SA"/>
        </w:rPr>
        <w:t>طهارة جميع المياه و طهوريّتها، سواء نزلت من السماء أو نبعت من الأرض</w:t>
      </w:r>
      <w:r>
        <w:rPr>
          <w:rStyle w:val="FootnoteAnchor"/>
          <w:rtl w:val="true"/>
        </w:rPr>
        <w:footnoteReference w:id="3041"/>
      </w:r>
      <w:r>
        <w:rPr>
          <w:rFonts w:ascii="Amiri" w:hAnsi="Amiri" w:eastAsia="Amiri" w:cs="Amiri"/>
          <w:color w:val="111111"/>
          <w:sz w:val="28"/>
          <w:sz w:val="28"/>
          <w:szCs w:val="28"/>
          <w:rtl w:val="true"/>
          <w:lang w:bidi="ar-SA"/>
        </w:rPr>
        <w:t>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الصادق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إلّا ما علمت أنّه قذر</w:t>
      </w:r>
      <w:r>
        <w:rPr>
          <w:rFonts w:eastAsia="Amiri" w:cs="Amiri" w:ascii="Amiri" w:hAnsi="Amiri"/>
          <w:color w:val="111111"/>
          <w:sz w:val="28"/>
          <w:szCs w:val="28"/>
          <w:rtl w:val="true"/>
          <w:lang w:bidi="ar-SA"/>
        </w:rPr>
        <w:t>»</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w:t>
      </w:r>
      <w:r>
        <w:rPr>
          <w:rStyle w:val="FootnoteAnchor"/>
          <w:rtl w:val="true"/>
        </w:rPr>
        <w:footnoteReference w:id="304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كتاليه من مراسيل المؤلّف رحمه الله، و هي كثيرة في هذا الكتاب تزيد على ثُلث الأحاديث الموردة فيه، و ينبغي أن لا يقصر الاعتماد عليها من</w:t>
      </w:r>
      <w:r>
        <w:rPr>
          <w:rStyle w:val="FootnoteAnchor"/>
          <w:rtl w:val="true"/>
        </w:rPr>
        <w:footnoteReference w:id="3045"/>
      </w:r>
      <w:r>
        <w:rPr>
          <w:rFonts w:ascii="Amiri" w:hAnsi="Amiri" w:eastAsia="Amiri" w:cs="Amiri"/>
          <w:color w:val="111111"/>
          <w:sz w:val="28"/>
          <w:sz w:val="28"/>
          <w:szCs w:val="28"/>
          <w:rtl w:val="true"/>
          <w:lang w:bidi="ar-SA"/>
        </w:rPr>
        <w:t>الاعتماد على مسانيده من حيث تشريكه بين النوعين؛ من كونه</w:t>
      </w:r>
      <w:r>
        <w:rPr>
          <w:rStyle w:val="FootnoteAnchor"/>
          <w:rtl w:val="true"/>
        </w:rPr>
        <w:footnoteReference w:id="3046"/>
      </w:r>
      <w:r>
        <w:rPr>
          <w:rFonts w:ascii="Amiri" w:hAnsi="Amiri" w:eastAsia="Amiri" w:cs="Amiri"/>
          <w:color w:val="111111"/>
          <w:sz w:val="28"/>
          <w:sz w:val="28"/>
          <w:szCs w:val="28"/>
          <w:rtl w:val="true"/>
          <w:lang w:bidi="ar-SA"/>
        </w:rPr>
        <w:t xml:space="preserve">ممّا يفتي به، و يحكم </w:t>
      </w:r>
    </w:p>
    <w:p>
      <w:pPr>
        <w:pStyle w:val="BookText"/>
        <w:rPr/>
      </w:pPr>
      <w:r>
        <w:rPr>
          <w:rFonts w:ascii="Amiri" w:hAnsi="Amiri" w:eastAsia="Amiri" w:cs="Amiri"/>
          <w:color w:val="111111"/>
          <w:sz w:val="28"/>
          <w:sz w:val="28"/>
          <w:szCs w:val="28"/>
          <w:rtl w:val="true"/>
          <w:lang w:bidi="ar-SA"/>
        </w:rPr>
        <w:t>بصحّته، و يعتقد أنّه حجّة بينه و بين اللّٰه سبحانه، بل ذهب جماعة من الاُصوليّين إلى ترجيح مراسيل العدل على مسانيده؛ محتجّين بأنّ قول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بإذعانه بمضمون الخبر،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 عن فلان أنّه قال صلى الله عليه و آله و سلم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مراسيل محمّد بن أبي عمير رحمه الله كمسانيده في الاعتماد عليها؛ لما علموا من عادته أنّه لا يرسل إلّا عن ثقةٍ‌، فجعل مراسيل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كمراسيله نظراً إلى ما قدّره في صدر الكتاب، جارٍ على نهج الصواب، و قد عدّدنا ما اشتمل عليه هذا الكتاب من المراسيل فبلغت ألفين و خمسين حديثاً، و أمّا مسانيده فثلاثة آلاف و تسعمائة و ثلاثة عشر حديثاً، فجميع الأحاديث المودعة فيه خمسة آلاف و تسعمائة و ثلاثة و ستّون حديثاً، فنسأل اللّٰه سبحانه التوفيق لإبراز</w:t>
      </w:r>
      <w:r>
        <w:rPr>
          <w:rStyle w:val="FootnoteAnchor"/>
          <w:rtl w:val="true"/>
        </w:rPr>
        <w:footnoteReference w:id="3047"/>
      </w:r>
      <w:r>
        <w:rPr>
          <w:rFonts w:ascii="Amiri" w:hAnsi="Amiri" w:eastAsia="Amiri" w:cs="Amiri"/>
          <w:color w:val="111111"/>
          <w:sz w:val="28"/>
          <w:sz w:val="28"/>
          <w:szCs w:val="28"/>
          <w:rtl w:val="true"/>
          <w:lang w:bidi="ar-SA"/>
        </w:rPr>
        <w:t>كنوز حقائقها، و إحراز رموز دقائقها، إنّه سميع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مضمون هذا الحديث مرويّ في الكافي</w:t>
      </w:r>
      <w:r>
        <w:rPr>
          <w:rStyle w:val="FootnoteAnchor"/>
          <w:rtl w:val="true"/>
        </w:rPr>
        <w:footnoteReference w:id="3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و غيره، عن محمّد بن أحمد، عن الحسن بن الحسين</w:t>
      </w:r>
      <w:r>
        <w:rPr>
          <w:rStyle w:val="FootnoteAnchor"/>
          <w:rtl w:val="true"/>
        </w:rPr>
        <w:footnoteReference w:id="3049"/>
      </w:r>
    </w:p>
    <w:p>
      <w:pPr>
        <w:pStyle w:val="BookText"/>
        <w:rPr/>
      </w:pPr>
      <w:r>
        <w:rPr>
          <w:rFonts w:ascii="Amiri" w:hAnsi="Amiri" w:eastAsia="Amiri" w:cs="Amiri"/>
          <w:color w:val="111111"/>
          <w:sz w:val="28"/>
          <w:sz w:val="28"/>
          <w:szCs w:val="28"/>
          <w:rtl w:val="true"/>
          <w:lang w:bidi="ar-SA"/>
        </w:rPr>
        <w:t>و ذكر السيّد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رجال الحديث،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لوقوع التحريف 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اللؤلؤي،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حتّى تعلم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رواه في التهذيب</w:t>
      </w:r>
      <w:r>
        <w:rPr>
          <w:rStyle w:val="FootnoteAnchor"/>
          <w:rtl w:val="true"/>
        </w:rPr>
        <w:footnoteReference w:id="3050"/>
      </w:r>
      <w:r>
        <w:rPr>
          <w:rFonts w:ascii="Amiri" w:hAnsi="Amiri" w:eastAsia="Amiri" w:cs="Amiri"/>
          <w:color w:val="111111"/>
          <w:sz w:val="28"/>
          <w:sz w:val="28"/>
          <w:szCs w:val="28"/>
          <w:rtl w:val="true"/>
          <w:lang w:bidi="ar-SA"/>
        </w:rPr>
        <w:t>عن الكليني بهذا الطريق و عن غيره بطريقين آخرين</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العلم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عند بعض الأصحاب كأبي الصلاح على الظنّ‌، فإنّه اكتفى به في الحكم بالنجاسة سواء استند إلى سبب شرعي </w:t>
      </w:r>
    </w:p>
    <w:p>
      <w:pPr>
        <w:pStyle w:val="BookText"/>
        <w:rPr/>
      </w:pPr>
      <w:r>
        <w:rPr>
          <w:rFonts w:ascii="Amiri" w:hAnsi="Amiri" w:eastAsia="Amiri" w:cs="Amiri"/>
          <w:color w:val="111111"/>
          <w:sz w:val="28"/>
          <w:sz w:val="28"/>
          <w:szCs w:val="28"/>
          <w:rtl w:val="true"/>
          <w:lang w:bidi="ar-SA"/>
        </w:rPr>
        <w:t>كإخبار المالك و شهادة عدلين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بعضهم كابن البرّاج</w:t>
      </w:r>
      <w:r>
        <w:rPr>
          <w:rStyle w:val="FootnoteAnchor"/>
          <w:rtl w:val="true"/>
        </w:rPr>
        <w:footnoteReference w:id="3052"/>
      </w:r>
      <w:r>
        <w:rPr>
          <w:rFonts w:ascii="Amiri" w:hAnsi="Amiri" w:eastAsia="Amiri" w:cs="Amiri"/>
          <w:color w:val="111111"/>
          <w:sz w:val="28"/>
          <w:sz w:val="28"/>
          <w:szCs w:val="28"/>
          <w:rtl w:val="true"/>
          <w:lang w:bidi="ar-SA"/>
        </w:rPr>
        <w:t>على العلم القطعي، فإنّه لا يعتبر ظنّ النجاسة و إن استند إلى سبب شرعي، و عند آخرين كالعلّامة</w:t>
      </w:r>
      <w:r>
        <w:rPr>
          <w:rStyle w:val="FootnoteAnchor"/>
          <w:rtl w:val="true"/>
        </w:rPr>
        <w:footnoteReference w:id="3053"/>
      </w:r>
      <w:r>
        <w:rPr>
          <w:rFonts w:ascii="Amiri" w:hAnsi="Amiri" w:eastAsia="Amiri" w:cs="Amiri"/>
          <w:color w:val="111111"/>
          <w:sz w:val="28"/>
          <w:sz w:val="28"/>
          <w:szCs w:val="28"/>
          <w:rtl w:val="true"/>
          <w:lang w:bidi="ar-SA"/>
        </w:rPr>
        <w:t>على ما يعمّ القطع و الظنّ المستند إلى سبب شرعي لا مطلق الظنّ‌، و أنت خبير بأنّ فهم هذا التعميم من الرواية بعيد بخلاف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يشكل حكمه عليه السلام بأنّ الماء لا يطهّر فإنّ القليل يطهر بالجاري و بالكثير من الراكد، فلعلّه عليه السلام أراد أنّ الماء يطهّر غيره و لا يطهّره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غير مستقيم فإنّ البئر تطهر بالنزح و هو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ماء البئر في الحقيقة ليس هو النزح، و إنّما هو الماء النابع منها شيئاً فشيئاً وقت إخراج الماء المنزوح، فالإطلاق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النجس يطهر بالاستحالة ملحاً؛ إذ ليس أدون من الكلب إذا استحال ملحاً، فقد طهّر الماء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الماء يطهّر غيره من الأجسام و لا يطهّره غيره منها، على أنّه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استحال ملحاً فقد عُدم، فلم يبق هناك ماء مطهّر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النجس إذا شربه حيوان مأكول اللحم و صار بولاً فقد طهّره جوف الحيوان، فقد طهّر الماء غيره من الأجسام من دون انعدام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المطهّر له جوف الحيوان ممنوع، و إنّما يطهّره استحالته بولاً على وتيرة استحالته ملحاً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النجس لو كان كرّاً بالمضاف</w:t>
      </w:r>
      <w:r>
        <w:rPr>
          <w:rStyle w:val="FootnoteAnchor"/>
          <w:rtl w:val="true"/>
        </w:rPr>
        <w:footnoteReference w:id="3054"/>
      </w:r>
      <w:r>
        <w:rPr>
          <w:rFonts w:ascii="Amiri" w:hAnsi="Amiri" w:eastAsia="Amiri" w:cs="Amiri"/>
          <w:color w:val="111111"/>
          <w:sz w:val="28"/>
          <w:sz w:val="28"/>
          <w:szCs w:val="28"/>
          <w:rtl w:val="true"/>
          <w:lang w:bidi="ar-SA"/>
        </w:rPr>
        <w:t>و لم يسلبه الإطلاق طهر عند جمع</w:t>
      </w:r>
      <w:r>
        <w:rPr>
          <w:rStyle w:val="FootnoteAnchor"/>
          <w:rtl w:val="true"/>
        </w:rPr>
        <w:footnoteReference w:id="3055"/>
      </w:r>
      <w:r>
        <w:rPr>
          <w:rFonts w:ascii="IRNazanin" w:hAnsi="IRNazanin" w:eastAsia="IRNazanin"/>
          <w:color w:val="111111"/>
          <w:sz w:val="28"/>
          <w:sz w:val="28"/>
          <w:szCs w:val="28"/>
          <w:rtl w:val="true"/>
          <w:lang w:bidi="fa-IR"/>
        </w:rPr>
        <w:t>من الأصحاب</w:t>
      </w:r>
      <w:r>
        <w:rPr>
          <w:rStyle w:val="FootnoteAnchor"/>
          <w:rtl w:val="true"/>
        </w:rPr>
        <w:footnoteReference w:id="3056"/>
      </w:r>
      <w:r>
        <w:rPr>
          <w:rFonts w:ascii="Amiri" w:hAnsi="Amiri" w:eastAsia="Amiri" w:cs="Amiri"/>
          <w:color w:val="111111"/>
          <w:sz w:val="28"/>
          <w:sz w:val="28"/>
          <w:szCs w:val="28"/>
          <w:rtl w:val="true"/>
          <w:lang w:bidi="ar-SA"/>
        </w:rPr>
        <w:t>، فقد طهّر الماء جسم مغاير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بعد مماشاتهم في طهارته بالإتمام أنّ المطهّر هنا مجموع الماء البالغ 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هذا الحديث في الكافي</w:t>
      </w:r>
      <w:r>
        <w:rPr>
          <w:rStyle w:val="FootnoteAnchor"/>
          <w:rtl w:val="true"/>
        </w:rPr>
        <w:footnoteReference w:id="3057"/>
      </w:r>
      <w:r>
        <w:rPr>
          <w:rFonts w:ascii="Amiri" w:hAnsi="Amiri" w:eastAsia="Amiri" w:cs="Amiri"/>
          <w:color w:val="111111"/>
          <w:sz w:val="28"/>
          <w:sz w:val="28"/>
          <w:szCs w:val="28"/>
          <w:rtl w:val="true"/>
          <w:lang w:bidi="ar-SA"/>
        </w:rPr>
        <w:t>،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التهذيب</w:t>
      </w:r>
      <w:r>
        <w:rPr>
          <w:rStyle w:val="FootnoteAnchor"/>
          <w:rtl w:val="true"/>
        </w:rPr>
        <w:footnoteReference w:id="3058"/>
      </w:r>
      <w:r>
        <w:rPr>
          <w:rFonts w:ascii="Amiri" w:hAnsi="Amiri" w:eastAsia="Amiri" w:cs="Amiri"/>
          <w:color w:val="111111"/>
          <w:sz w:val="28"/>
          <w:sz w:val="28"/>
          <w:szCs w:val="28"/>
          <w:rtl w:val="true"/>
          <w:lang w:bidi="ar-SA"/>
        </w:rPr>
        <w:t>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وجدت ماءً و لم تعلم فيه نجاسة فتوضّأ منه و اشرب، و إن وجدت فيه ما ينجّسه فلا تتوضّأ منه و لا تشرب، إلّا في حال الاضطرار فتشرب منه، و لا تتوضّأ منه و تيمّم إلّا أن يكون الماء كرّاً فلا بأس بأن تتوضّأ منه و تشرب؛ وقع فيه شيء أو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وجدت ماء و لم تعلم فيه نجاسة فتوضّأ منه و اشرب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هذا متفرّع على ما تضمّنه الحديث الأوّل، فكان الأولى تأخيره عن تاليه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أعزّ أعاظم السادات الأعلام سلّمه اللّٰه تعالى</w:t>
      </w:r>
      <w:r>
        <w:rPr>
          <w:rStyle w:val="FootnoteAnchor"/>
          <w:rtl w:val="true"/>
        </w:rPr>
        <w:footnoteReference w:id="3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 عليهما معاً، </w:t>
      </w:r>
    </w:p>
    <w:p>
      <w:pPr>
        <w:pStyle w:val="BookText"/>
        <w:rPr/>
      </w:pPr>
      <w:r>
        <w:rPr>
          <w:rFonts w:ascii="Amiri" w:hAnsi="Amiri" w:eastAsia="Amiri" w:cs="Amiri"/>
          <w:color w:val="111111"/>
          <w:sz w:val="28"/>
          <w:sz w:val="28"/>
          <w:szCs w:val="28"/>
          <w:rtl w:val="true"/>
          <w:lang w:bidi="ar-SA"/>
        </w:rPr>
        <w:t>بل على الثاني وحده جيّد؛ إذ جواز الوضوء به إنّما يتفرّع على كونه مطهّراً، و هو إنّما استفيد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فإنّما دلّ على كونه طاهراً و هو لا يستلزم طهوريّته؛ أ لا ترى أنّ الماء المنفصل عن الأعضاء في غسل الجنابة طاهر بالاتّفاق، غير مطهّر عند المؤلّف</w:t>
      </w:r>
      <w:r>
        <w:rPr>
          <w:rStyle w:val="FootnoteAnchor"/>
          <w:rtl w:val="true"/>
        </w:rPr>
        <w:footnoteReference w:id="3060"/>
      </w:r>
      <w:r>
        <w:rPr>
          <w:rFonts w:ascii="Amiri" w:hAnsi="Amiri" w:eastAsia="Amiri" w:cs="Amiri"/>
          <w:color w:val="111111"/>
          <w:sz w:val="28"/>
          <w:sz w:val="28"/>
          <w:szCs w:val="28"/>
          <w:rtl w:val="true"/>
          <w:lang w:bidi="ar-SA"/>
        </w:rPr>
        <w:t>و الشيخين</w:t>
      </w:r>
      <w:r>
        <w:rPr>
          <w:rStyle w:val="FootnoteAnchor"/>
          <w:rtl w:val="true"/>
        </w:rPr>
        <w:footnoteReference w:id="3061"/>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جيّد متين، إلّا أنّ تفريع قول المؤلّف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وجدت ماءً و لم تعلم فيه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على الحديث الأوّل أنسب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أدام اللّٰه إقباله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الطهوريّة إنّما استفيدت 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الآيات الكريمة قد أفادتها قبله،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التفريع على الكتاب و السنّة معاً أولى،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مجال البحث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استثناء من النهي عن مجموع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إنّهما معاً منهيّ عنهما في كلّ الأحوال إلّا في حال الاضطرار؛ فإنّ النهي عن الأوّل فقط، و يجوز أن يجعل استثناء من الثاني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الماء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يجعل</w:t>
      </w:r>
      <w:r>
        <w:rPr>
          <w:rStyle w:val="FootnoteAnchor"/>
          <w:rtl w:val="true"/>
        </w:rPr>
        <w:footnoteReference w:id="3062"/>
      </w:r>
      <w:r>
        <w:rPr>
          <w:rFonts w:ascii="Amiri" w:hAnsi="Amiri" w:eastAsia="Amiri" w:cs="Amiri"/>
          <w:color w:val="111111"/>
          <w:sz w:val="28"/>
          <w:sz w:val="28"/>
          <w:szCs w:val="28"/>
          <w:rtl w:val="true"/>
          <w:lang w:bidi="ar-SA"/>
        </w:rPr>
        <w:t>استثناء من حصر الشرب في حال الاضطرار، أو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لا يخفى عليك أنّ المراد ما ينجّسه بالفعل ليستقيم</w:t>
      </w:r>
      <w:r>
        <w:rPr>
          <w:rStyle w:val="FootnoteAnchor"/>
          <w:rtl w:val="true"/>
        </w:rPr>
        <w:footnoteReference w:id="306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تتوضّأ منه و لا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يصير في قوله</w:t>
      </w:r>
      <w:r>
        <w:rPr>
          <w:rFonts w:eastAsia="Amiri" w:cs="Amiri" w:ascii="Amiri" w:hAnsi="Amiri"/>
          <w:color w:val="111111"/>
          <w:sz w:val="28"/>
          <w:szCs w:val="28"/>
          <w:rtl w:val="true"/>
          <w:lang w:bidi="ar-SA"/>
        </w:rPr>
        <w:t xml:space="preserve">: </w:t>
      </w:r>
      <w:bookmarkStart w:id="488" w:name="pg17234_194746"/>
    </w:p>
    <w:p>
      <w:pPr>
        <w:pStyle w:val="BookText"/>
        <w:rPr/>
      </w:pPr>
      <w:bookmarkEnd w:id="4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الماء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حزازة، فتأمّل</w:t>
      </w:r>
      <w:r>
        <w:rPr>
          <w:rFonts w:eastAsia="Amiri" w:cs="Amiri" w:ascii="Amiri" w:hAnsi="Amiri"/>
          <w:color w:val="111111"/>
          <w:sz w:val="28"/>
          <w:szCs w:val="28"/>
          <w:rtl w:val="true"/>
          <w:lang w:bidi="ar-SA"/>
        </w:rPr>
        <w:t>.</w:t>
      </w:r>
      <w:r>
        <w:rPr>
          <w:rStyle w:val="FootnoteAnchor"/>
          <w:rtl w:val="true"/>
        </w:rPr>
        <w:footnoteReference w:id="3064"/>
      </w:r>
    </w:p>
    <w:p>
      <w:pPr>
        <w:pStyle w:val="BookText"/>
        <w:rPr/>
      </w:pPr>
      <w:r>
        <w:rPr>
          <w:rFonts w:ascii="Amiri" w:hAnsi="Amiri" w:eastAsia="Amiri" w:cs="Amiri"/>
          <w:color w:val="111111"/>
          <w:sz w:val="28"/>
          <w:sz w:val="28"/>
          <w:szCs w:val="28"/>
          <w:rtl w:val="true"/>
          <w:lang w:bidi="ar-SA"/>
        </w:rPr>
        <w:t>و لا بدّ من</w:t>
      </w:r>
      <w:r>
        <w:rPr>
          <w:rStyle w:val="FootnoteAnchor"/>
          <w:rtl w:val="true"/>
        </w:rPr>
        <w:footnoteReference w:id="3065"/>
      </w:r>
      <w:r>
        <w:rPr>
          <w:rFonts w:ascii="Amiri" w:hAnsi="Amiri" w:eastAsia="Amiri" w:cs="Amiri"/>
          <w:color w:val="111111"/>
          <w:sz w:val="28"/>
          <w:sz w:val="28"/>
          <w:szCs w:val="28"/>
          <w:rtl w:val="true"/>
          <w:lang w:bidi="ar-SA"/>
        </w:rPr>
        <w:t>تخصيص الماء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وجدت ماءً‌</w:t>
      </w:r>
      <w:r>
        <w:rPr>
          <w:rFonts w:eastAsia="Amiri" w:cs="Amiri" w:ascii="Amiri" w:hAnsi="Amiri"/>
          <w:color w:val="111111"/>
          <w:sz w:val="28"/>
          <w:szCs w:val="28"/>
          <w:rtl w:val="true"/>
          <w:lang w:bidi="ar-SA"/>
        </w:rPr>
        <w:t>»</w:t>
      </w:r>
      <w:r>
        <w:rPr>
          <w:rStyle w:val="FootnoteAnchor"/>
          <w:rtl w:val="true"/>
        </w:rPr>
        <w:footnoteReference w:id="3066"/>
      </w:r>
      <w:r>
        <w:rPr>
          <w:rFonts w:ascii="Amiri" w:hAnsi="Amiri" w:eastAsia="Amiri" w:cs="Amiri"/>
          <w:color w:val="111111"/>
          <w:sz w:val="28"/>
          <w:sz w:val="28"/>
          <w:szCs w:val="28"/>
          <w:rtl w:val="true"/>
          <w:lang w:bidi="ar-SA"/>
        </w:rPr>
        <w:t>بالراكد ليصحّ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الماء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يشترط رحمه الله الكرّيّة</w:t>
      </w:r>
      <w:r>
        <w:rPr>
          <w:rStyle w:val="FootnoteAnchor"/>
          <w:rtl w:val="true"/>
        </w:rPr>
        <w:footnoteReference w:id="3067"/>
      </w:r>
      <w:r>
        <w:rPr>
          <w:rFonts w:ascii="Amiri" w:hAnsi="Amiri" w:eastAsia="Amiri" w:cs="Amiri"/>
          <w:color w:val="111111"/>
          <w:sz w:val="28"/>
          <w:sz w:val="28"/>
          <w:szCs w:val="28"/>
          <w:rtl w:val="true"/>
          <w:lang w:bidi="ar-SA"/>
        </w:rPr>
        <w:t>في الجاري، كما هو مذهب العلّامة</w:t>
      </w:r>
      <w:r>
        <w:rPr>
          <w:rStyle w:val="FootnoteAnchor"/>
          <w:rtl w:val="true"/>
        </w:rPr>
        <w:footnoteReference w:id="306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عنه ذكرى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طاب ثراه، لكنّ كلام الذكرى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يعطي عدم اشتراطها عند قدمائنا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9" w:name="__RefHeading___Toc3265116_1280447820"/>
      <w:bookmarkStart w:id="490" w:name="_Toc177"/>
      <w:bookmarkEnd w:id="489"/>
      <w:r>
        <w:rPr>
          <w:rtl w:val="true"/>
        </w:rPr>
        <w:t>ما لم يتغيّر ريح الماء، فإن تغيّر فلا تشربه، و لا تتوضّأ منه</w:t>
      </w:r>
      <w:r>
        <w:rPr>
          <w:rtl w:val="true"/>
        </w:rPr>
        <w:t>.</w:t>
      </w:r>
      <w:bookmarkEnd w:id="490"/>
    </w:p>
    <w:p>
      <w:pPr>
        <w:pStyle w:val="BookText"/>
        <w:rPr/>
      </w:pPr>
      <w:r>
        <w:rPr>
          <w:rFonts w:ascii="Amiri" w:hAnsi="Amiri" w:eastAsia="Amiri" w:cs="Amiri"/>
          <w:color w:val="111111"/>
          <w:sz w:val="28"/>
          <w:sz w:val="28"/>
          <w:szCs w:val="28"/>
          <w:rtl w:val="true"/>
          <w:lang w:bidi="ar-SA"/>
        </w:rPr>
        <w:t>ما لم يتغيّر ريح الماء، فإن تغيّر فلا تشربه</w:t>
      </w:r>
      <w:r>
        <w:rPr>
          <w:rStyle w:val="FootnoteAnchor"/>
          <w:rtl w:val="true"/>
        </w:rPr>
        <w:footnoteReference w:id="3069"/>
      </w:r>
    </w:p>
    <w:p>
      <w:pPr>
        <w:pStyle w:val="BookText"/>
        <w:rPr/>
      </w:pPr>
      <w:r>
        <w:rPr>
          <w:rFonts w:ascii="Amiri" w:hAnsi="Amiri" w:eastAsia="Amiri" w:cs="Amiri"/>
          <w:color w:val="111111"/>
          <w:sz w:val="28"/>
          <w:sz w:val="28"/>
          <w:szCs w:val="28"/>
          <w:rtl w:val="true"/>
          <w:lang w:bidi="ar-SA"/>
        </w:rPr>
        <w:t>و إنّ هذا النهي لم يقتصر فقط على تغيّر الريح، و إنّما تغيّر اللون و الطعم أيضاً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المحقّق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العامّة بروايتهم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الماء طهوراً لا ينجّسه شيء إلّا ما غيّر لونه أو طعمه أو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لا تتوضّأ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يتغيّر ريح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قيد لأوّل الشقّين، و ظاهره أنّه قيد للتعميم، و فيه ما لا يخفى</w:t>
      </w:r>
      <w:r>
        <w:rPr>
          <w:rStyle w:val="FootnoteAnchor"/>
          <w:rtl w:val="true"/>
        </w:rPr>
        <w:footnoteReference w:id="3070"/>
      </w:r>
      <w:r>
        <w:rPr>
          <w:rFonts w:ascii="Amiri" w:hAnsi="Amiri" w:eastAsia="Amiri" w:cs="Amiri"/>
          <w:color w:val="111111"/>
          <w:sz w:val="28"/>
          <w:sz w:val="28"/>
          <w:szCs w:val="28"/>
          <w:rtl w:val="true"/>
          <w:lang w:bidi="ar-SA"/>
        </w:rPr>
        <w:t>، و قد اقتصر رحمه الله على تغيّر الريح و لم يذكر أخويه كما هو المشهور، و قد يعتذر له بلزومهما له، و هو إن تمّ في الطعم لم يتمّ في اللون، و المراد التغيّر بالنجاسة لا بالمتنجّس كالمسك النجس، و لا برائحة النجاسة الخارجة كالجيفة المجاورة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يستفاد من كلامه بخلاف الأوّل، و يمكن أن يحمل التغيّر في كلامه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الماء من نفسه كالماء الآجن</w:t>
      </w:r>
      <w:r>
        <w:rPr>
          <w:rStyle w:val="FootnoteAnchor"/>
          <w:rtl w:val="true"/>
        </w:rPr>
        <w:footnoteReference w:id="3071"/>
      </w:r>
      <w:r>
        <w:rPr>
          <w:rFonts w:ascii="Amiri" w:hAnsi="Amiri" w:eastAsia="Amiri" w:cs="Amiri"/>
          <w:color w:val="111111"/>
          <w:sz w:val="28"/>
          <w:sz w:val="28"/>
          <w:szCs w:val="28"/>
          <w:rtl w:val="true"/>
          <w:lang w:bidi="ar-SA"/>
        </w:rPr>
        <w:t>من غير أن تقع فيه نجاسة، و لا يستبعد ذلك كثيراً فقد ورد فيه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الشيخ</w:t>
      </w:r>
      <w:r>
        <w:rPr>
          <w:rStyle w:val="FootnoteAnchor"/>
          <w:rtl w:val="true"/>
        </w:rPr>
        <w:footnoteReference w:id="3072"/>
      </w:r>
      <w:r>
        <w:rPr>
          <w:rFonts w:ascii="Amiri" w:hAnsi="Amiri" w:eastAsia="Amiri" w:cs="Amiri"/>
          <w:color w:val="111111"/>
          <w:sz w:val="28"/>
          <w:sz w:val="28"/>
          <w:szCs w:val="28"/>
          <w:rtl w:val="true"/>
          <w:lang w:bidi="ar-SA"/>
        </w:rPr>
        <w:t>في الصحيح؛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الآجن يتوضّأ منه إلّا أن تجد غيره</w:t>
      </w:r>
      <w:r>
        <w:rPr>
          <w:rStyle w:val="FootnoteAnchor"/>
          <w:rtl w:val="true"/>
        </w:rPr>
        <w:footnoteReference w:id="3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3074"/>
      </w:r>
    </w:p>
    <w:p>
      <w:pPr>
        <w:pStyle w:val="BookText"/>
        <w:rPr/>
      </w:pPr>
      <w:r>
        <w:rPr>
          <w:rFonts w:ascii="Amiri" w:hAnsi="Amiri" w:eastAsia="Amiri" w:cs="Amiri"/>
          <w:color w:val="111111"/>
          <w:sz w:val="28"/>
          <w:sz w:val="28"/>
          <w:szCs w:val="28"/>
          <w:rtl w:val="true"/>
          <w:lang w:bidi="ar-SA"/>
        </w:rPr>
        <w:t>و الكرّ ما يكون ثلاثة أشبار طولاً، في عرض ثلاثة أشبار، في عمق ثلاثة أشبار</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 ما يكون 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التقديرات، و هو مذهب القمّيّين</w:t>
      </w:r>
      <w:r>
        <w:rPr>
          <w:rStyle w:val="FootnoteAnchor"/>
          <w:rtl w:val="true"/>
        </w:rPr>
        <w:footnoteReference w:id="3075"/>
      </w:r>
    </w:p>
    <w:p>
      <w:pPr>
        <w:pStyle w:val="BookText"/>
        <w:rPr/>
      </w:pPr>
      <w:r>
        <w:rPr>
          <w:rFonts w:ascii="Amiri" w:hAnsi="Amiri" w:eastAsia="Amiri" w:cs="Amiri"/>
          <w:color w:val="111111"/>
          <w:sz w:val="28"/>
          <w:sz w:val="28"/>
          <w:szCs w:val="28"/>
          <w:rtl w:val="true"/>
          <w:lang w:bidi="ar-SA"/>
        </w:rPr>
        <w:t xml:space="preserve">و ذكره الصدوق أيضاً في الأمالي،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المقنع،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أطنبنا الكلام في تحقيق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الكرّ في الحبل المتين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الشيخ في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أورد رواية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أحمد بن محمّد بن الحسن، عن أبيه، عن محمّد بن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أحمد بن محمّد، عن البرقي، عن عبد اللّٰه بن سنان، عن إسماعيل بن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الماء الّذي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أطبق علماؤنا من زمن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زماننا هذا على صحّة هذه الرواية</w:t>
      </w:r>
      <w:r>
        <w:rPr>
          <w:rStyle w:val="FootnoteAnchor"/>
          <w:rtl w:val="true"/>
        </w:rPr>
        <w:footnoteReference w:id="3076"/>
      </w:r>
      <w:r>
        <w:rPr>
          <w:rFonts w:ascii="Amiri" w:hAnsi="Amiri" w:eastAsia="Amiri" w:cs="Amiri"/>
          <w:color w:val="111111"/>
          <w:sz w:val="28"/>
          <w:sz w:val="28"/>
          <w:szCs w:val="28"/>
          <w:rtl w:val="true"/>
          <w:lang w:bidi="ar-SA"/>
        </w:rPr>
        <w:t>، حتّى انتهت النوبة إلى بعض الفضلاء المعاصرين فحكموا بضعفها، و إنّ العلّامة و من تأخّر عنه مخطئون في القول بصحّتها، و احتجّوا على ذلك بأنّ الشيخ رواها في موضع</w:t>
      </w:r>
      <w:r>
        <w:rPr>
          <w:rStyle w:val="FootnoteAnchor"/>
          <w:rtl w:val="true"/>
        </w:rPr>
        <w:footnoteReference w:id="3077"/>
      </w:r>
      <w:r>
        <w:rPr>
          <w:rFonts w:ascii="Amiri" w:hAnsi="Amiri" w:eastAsia="Amiri" w:cs="Amiri"/>
          <w:color w:val="111111"/>
          <w:sz w:val="28"/>
          <w:sz w:val="28"/>
          <w:szCs w:val="28"/>
          <w:rtl w:val="true"/>
          <w:lang w:bidi="ar-SA"/>
        </w:rPr>
        <w:t>آخر من التهذيب</w:t>
      </w:r>
      <w:r>
        <w:rPr>
          <w:rStyle w:val="FootnoteAnchor"/>
          <w:rtl w:val="true"/>
        </w:rPr>
        <w:footnoteReference w:id="3078"/>
      </w:r>
      <w:r>
        <w:rPr>
          <w:rFonts w:ascii="Amiri" w:hAnsi="Amiri" w:eastAsia="Amiri" w:cs="Amiri"/>
          <w:color w:val="111111"/>
          <w:sz w:val="28"/>
          <w:sz w:val="28"/>
          <w:szCs w:val="28"/>
          <w:rtl w:val="true"/>
          <w:lang w:bidi="ar-SA"/>
        </w:rPr>
        <w:t xml:space="preserve">، عن المفيد، عن أحمد بن محمّد، عن أبيه، عن سعد بن عبد اللّٰه،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عن محمّد بن سنان، عن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و ملاحظة طبقات الرواة تقتضي أنّ المتوسّط في الرواية الاُولى بين البرقي و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سنان لا عبد اللّٰه؛ فإنّ الطرفين قبل و بعد متّحدان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البرقي لعبد اللّٰه منتفية قطعاً؛ لأنّه من أصحاب الصادق عليه السلام، و البرقي لتأخّره</w:t>
      </w:r>
      <w:r>
        <w:rPr>
          <w:rStyle w:val="FootnoteAnchor"/>
          <w:rtl w:val="true"/>
        </w:rPr>
        <w:footnoteReference w:id="3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من دون واسطة، فروايته هذه إنّما هي عن محمّد؛ لأنّهما في طبقة واحدة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أنّ إبدال الشيخ رحمه الله محمّداً بعبد اللّٰه توهّم فاحش، و منه نشأ توهّم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كلامهم كما في كتاب منتقى الجمان</w:t>
      </w:r>
      <w:r>
        <w:rPr>
          <w:rStyle w:val="FootnoteAnchor"/>
          <w:rtl w:val="true"/>
        </w:rPr>
        <w:footnoteReference w:id="308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أيّده بعضهم بأنّ وجود الواسطة في الرواية الاُولى بين ابن سنان و بين </w:t>
      </w:r>
    </w:p>
    <w:p>
      <w:pPr>
        <w:pStyle w:val="BookText"/>
        <w:rPr/>
      </w:pPr>
      <w:r>
        <w:rPr>
          <w:rFonts w:ascii="Amiri" w:hAnsi="Amiri" w:eastAsia="Amiri" w:cs="Amiri"/>
          <w:color w:val="111111"/>
          <w:sz w:val="28"/>
          <w:sz w:val="28"/>
          <w:szCs w:val="28"/>
          <w:rtl w:val="true"/>
          <w:lang w:bidi="ar-SA"/>
        </w:rPr>
        <w:t>الصادق عليه السلام يدلّ على أنّه محمّد لا عبد اللّٰه؛ لأنّ زمان محمّد متأخّر عن زمانه عليه السلام بكثير، فتخلُّل الواسطة إنّما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 اللّٰه فهو من أصحابه عليه السلام فأخذُه عنه يكون بالمشافهة لا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النظر أنّ الوهم في هذا المقام إنّما هو من هؤلاء لا من العلّامة و مَن وافقه، و لا من شيخ الطائفة نوّر اللّٰه مرقده؛ فإنّ إدراك البرقي زمان عبد اللّٰه بن سنان الّذي هو من أصحاب الصادق عليه السلام ليس أمراً مستنكراً، فإنّه روى عن أُمّة</w:t>
      </w:r>
      <w:r>
        <w:rPr>
          <w:rStyle w:val="FootnoteAnchor"/>
          <w:rtl w:val="true"/>
        </w:rPr>
        <w:footnoteReference w:id="3081"/>
      </w:r>
      <w:r>
        <w:rPr>
          <w:rFonts w:ascii="Amiri" w:hAnsi="Amiri" w:eastAsia="Amiri" w:cs="Amiri"/>
          <w:color w:val="111111"/>
          <w:sz w:val="28"/>
          <w:sz w:val="28"/>
          <w:szCs w:val="28"/>
          <w:rtl w:val="true"/>
          <w:lang w:bidi="ar-SA"/>
        </w:rPr>
        <w:t>من أصحابه عليه السلام بغير واسطة؛ كروايته عن ثعلبة بن ميمون حديث الاستمناء باليد</w:t>
      </w:r>
      <w:r>
        <w:rPr>
          <w:rStyle w:val="FootnoteAnchor"/>
          <w:rtl w:val="true"/>
        </w:rPr>
        <w:footnoteReference w:id="3082"/>
      </w:r>
      <w:r>
        <w:rPr>
          <w:rFonts w:ascii="Amiri" w:hAnsi="Amiri" w:eastAsia="Amiri" w:cs="Amiri"/>
          <w:color w:val="111111"/>
          <w:sz w:val="28"/>
          <w:sz w:val="28"/>
          <w:szCs w:val="28"/>
          <w:rtl w:val="true"/>
          <w:lang w:bidi="ar-SA"/>
        </w:rPr>
        <w:t>، و عن زرعة حديث صلاة الأسير في باب صلاة الخوف</w:t>
      </w:r>
      <w:r>
        <w:rPr>
          <w:rStyle w:val="FootnoteAnchor"/>
          <w:rtl w:val="true"/>
        </w:rPr>
        <w:footnoteReference w:id="3083"/>
      </w:r>
      <w:r>
        <w:rPr>
          <w:rFonts w:ascii="Amiri" w:hAnsi="Amiri" w:eastAsia="Amiri" w:cs="Amiri"/>
          <w:color w:val="111111"/>
          <w:sz w:val="28"/>
          <w:sz w:val="28"/>
          <w:szCs w:val="28"/>
          <w:rtl w:val="true"/>
          <w:lang w:bidi="ar-SA"/>
        </w:rPr>
        <w:t>، و عن داود بن أبي يزيد حديث مَن قتل أسداً في الحرم</w:t>
      </w:r>
      <w:r>
        <w:rPr>
          <w:rStyle w:val="FootnoteAnchor"/>
          <w:rtl w:val="true"/>
        </w:rPr>
        <w:footnoteReference w:id="3084"/>
      </w:r>
      <w:r>
        <w:rPr>
          <w:rFonts w:ascii="Amiri" w:hAnsi="Amiri" w:eastAsia="Amiri" w:cs="Amiri"/>
          <w:color w:val="111111"/>
          <w:sz w:val="28"/>
          <w:sz w:val="28"/>
          <w:szCs w:val="28"/>
          <w:rtl w:val="true"/>
          <w:lang w:bidi="ar-SA"/>
        </w:rPr>
        <w:t>، و هؤلاء كلّهم من أصحاب الصادق عليه السلام، فكيف لا ينكر روايته عنهم بلا واسطة و تنكر روايته عن عبد اللّٰه بن سنان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أيّدوا به كلامهم فإنّما يتأيّد به لو لم توجد الواسطة بين عبد اللّٰه و بين الإمام عليه السلام في شيء من الأحاديث، لكنّها كثيرة؛ كتوسّط عمر بن يزيد</w:t>
      </w:r>
      <w:r>
        <w:rPr>
          <w:rStyle w:val="FootnoteAnchor"/>
          <w:rtl w:val="true"/>
        </w:rPr>
        <w:footnoteReference w:id="3085"/>
      </w:r>
      <w:r>
        <w:rPr>
          <w:rFonts w:ascii="Amiri" w:hAnsi="Amiri" w:eastAsia="Amiri" w:cs="Amiri"/>
          <w:color w:val="111111"/>
          <w:sz w:val="28"/>
          <w:sz w:val="28"/>
          <w:szCs w:val="28"/>
          <w:rtl w:val="true"/>
          <w:lang w:bidi="ar-SA"/>
        </w:rPr>
        <w:t>في دعاء آخر سجدة من نافلة المغرب</w:t>
      </w:r>
      <w:r>
        <w:rPr>
          <w:rStyle w:val="FootnoteAnchor"/>
          <w:rtl w:val="true"/>
        </w:rPr>
        <w:footnoteReference w:id="3086"/>
      </w:r>
      <w:r>
        <w:rPr>
          <w:rFonts w:ascii="Amiri" w:hAnsi="Amiri" w:eastAsia="Amiri" w:cs="Amiri"/>
          <w:color w:val="111111"/>
          <w:sz w:val="28"/>
          <w:sz w:val="28"/>
          <w:szCs w:val="28"/>
          <w:rtl w:val="true"/>
          <w:lang w:bidi="ar-SA"/>
        </w:rPr>
        <w:t>، و توسّط حفص الأعور في تكبيرات الافتتاح</w:t>
      </w:r>
      <w:r>
        <w:rPr>
          <w:rStyle w:val="FootnoteAnchor"/>
          <w:rtl w:val="true"/>
        </w:rPr>
        <w:footnoteReference w:id="3087"/>
      </w:r>
      <w:r>
        <w:rPr>
          <w:rFonts w:ascii="Amiri" w:hAnsi="Amiri" w:eastAsia="Amiri" w:cs="Amiri"/>
          <w:color w:val="111111"/>
          <w:sz w:val="28"/>
          <w:sz w:val="28"/>
          <w:szCs w:val="28"/>
          <w:rtl w:val="true"/>
          <w:lang w:bidi="ar-SA"/>
        </w:rPr>
        <w:t xml:space="preserve">، و قد يتوسّط شخص واحد بين كلّ من الرجلين و بينه عليه السلام كإسحاق بن عمّار فإنّه متوسّط بين </w:t>
      </w:r>
    </w:p>
    <w:p>
      <w:pPr>
        <w:pStyle w:val="BookText"/>
        <w:rPr/>
      </w:pPr>
      <w:r>
        <w:rPr>
          <w:rFonts w:ascii="Amiri" w:hAnsi="Amiri" w:eastAsia="Amiri" w:cs="Amiri"/>
          <w:color w:val="111111"/>
          <w:sz w:val="28"/>
          <w:sz w:val="28"/>
          <w:szCs w:val="28"/>
          <w:rtl w:val="true"/>
          <w:lang w:bidi="ar-SA"/>
        </w:rPr>
        <w:t>محمّد و بينه عليه السلام في سجدة الشكر</w:t>
      </w:r>
      <w:r>
        <w:rPr>
          <w:rStyle w:val="FootnoteAnchor"/>
          <w:rtl w:val="true"/>
        </w:rPr>
        <w:footnoteReference w:id="3088"/>
      </w:r>
      <w:r>
        <w:rPr>
          <w:rFonts w:ascii="Amiri" w:hAnsi="Amiri" w:eastAsia="Amiri" w:cs="Amiri"/>
          <w:color w:val="111111"/>
          <w:sz w:val="28"/>
          <w:sz w:val="28"/>
          <w:szCs w:val="28"/>
          <w:rtl w:val="true"/>
          <w:lang w:bidi="ar-SA"/>
        </w:rPr>
        <w:t>، و كذا بين عبد اللّٰه و بينه عليه السلام في طواف الوداع</w:t>
      </w:r>
      <w:r>
        <w:rPr>
          <w:rFonts w:eastAsia="Amiri" w:cs="Amiri" w:ascii="Amiri" w:hAnsi="Amiri"/>
          <w:color w:val="111111"/>
          <w:sz w:val="28"/>
          <w:szCs w:val="28"/>
          <w:rtl w:val="true"/>
          <w:lang w:bidi="ar-SA"/>
        </w:rPr>
        <w:t>.</w:t>
      </w:r>
      <w:r>
        <w:rPr>
          <w:rStyle w:val="FootnoteAnchor"/>
          <w:rtl w:val="true"/>
        </w:rPr>
        <w:footnoteReference w:id="3089"/>
      </w:r>
    </w:p>
    <w:p>
      <w:pPr>
        <w:pStyle w:val="BookText"/>
        <w:rPr/>
      </w:pPr>
      <w:r>
        <w:rPr>
          <w:rFonts w:ascii="Amiri" w:hAnsi="Amiri" w:eastAsia="Amiri" w:cs="Amiri"/>
          <w:color w:val="111111"/>
          <w:sz w:val="28"/>
          <w:sz w:val="28"/>
          <w:szCs w:val="28"/>
          <w:rtl w:val="true"/>
          <w:lang w:bidi="ar-SA"/>
        </w:rPr>
        <w:t>و قد وجدنا ما يدلّ على لقاء البرقي إسماعيل بن جابر في باب تطهير المياه من النجاسات من التهذيب</w:t>
      </w:r>
      <w:r>
        <w:rPr>
          <w:rStyle w:val="FootnoteAnchor"/>
          <w:rtl w:val="true"/>
        </w:rPr>
        <w:footnoteReference w:id="30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أحمد بن محمّد بن عيسى، عن أبي عبد اللّٰه البرقي،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يصلّي و الدم يسيل من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المذكور في هذا السند هو إسماعيل بن عبد الرحمن؛ فإنّه جعفيّ أيضاً فكيف حكمت بأنّه ابن جابر؟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بن عبد الرحمن مات في أيّام الصادق عليه السلام كما نصّ عليه علماء الرجال</w:t>
      </w:r>
      <w:r>
        <w:rPr>
          <w:rStyle w:val="FootnoteAnchor"/>
          <w:rtl w:val="true"/>
        </w:rPr>
        <w:footnoteReference w:id="3091"/>
      </w:r>
      <w:r>
        <w:rPr>
          <w:rFonts w:ascii="Amiri" w:hAnsi="Amiri" w:eastAsia="Amiri" w:cs="Amiri"/>
          <w:color w:val="111111"/>
          <w:sz w:val="28"/>
          <w:sz w:val="28"/>
          <w:szCs w:val="28"/>
          <w:rtl w:val="true"/>
          <w:lang w:bidi="ar-SA"/>
        </w:rPr>
        <w:t xml:space="preserve">، و رواية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مات في زمن الصادق عليه السلام مستنكرة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روايته عمّن بقي إلى زمن</w:t>
      </w:r>
      <w:r>
        <w:rPr>
          <w:rStyle w:val="FootnoteAnchor"/>
          <w:rtl w:val="true"/>
        </w:rPr>
        <w:footnoteReference w:id="3092"/>
      </w:r>
      <w:r>
        <w:rPr>
          <w:rFonts w:ascii="Amiri" w:hAnsi="Amiri" w:eastAsia="Amiri" w:cs="Amiri"/>
          <w:color w:val="111111"/>
          <w:sz w:val="28"/>
          <w:sz w:val="28"/>
          <w:szCs w:val="28"/>
          <w:rtl w:val="true"/>
          <w:lang w:bidi="ar-SA"/>
        </w:rPr>
        <w:t>الكاظم عليه السلام كثعلبة و زرعة و داود و أمثالهم فلا استنكار</w:t>
      </w:r>
      <w:r>
        <w:rPr>
          <w:rStyle w:val="FootnoteAnchor"/>
          <w:rtl w:val="true"/>
        </w:rPr>
        <w:footnoteReference w:id="3093"/>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روايته عن عبد اللّٰه بن سنان؛ فإنّ عبد اللّٰه كان خازناً للرشيد، فلا تستنكر رواية البرقي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أظنّك بعد ما تلونا</w:t>
      </w:r>
      <w:r>
        <w:rPr>
          <w:rStyle w:val="FootnoteAnchor"/>
          <w:rtl w:val="true"/>
        </w:rPr>
        <w:footnoteReference w:id="3094"/>
      </w:r>
      <w:r>
        <w:rPr>
          <w:rFonts w:ascii="Amiri" w:hAnsi="Amiri" w:eastAsia="Amiri" w:cs="Amiri"/>
          <w:color w:val="111111"/>
          <w:sz w:val="28"/>
          <w:sz w:val="28"/>
          <w:szCs w:val="28"/>
          <w:rtl w:val="true"/>
          <w:lang w:bidi="ar-SA"/>
        </w:rPr>
        <w:t>عليك في ريب من أنّ نسبة الوهم إلى شيخ الطائفة في توسيط</w:t>
      </w:r>
      <w:r>
        <w:rPr>
          <w:rStyle w:val="FootnoteAnchor"/>
          <w:rtl w:val="true"/>
        </w:rPr>
        <w:footnoteReference w:id="3095"/>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و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الحكم بخطإ </w:t>
      </w:r>
    </w:p>
    <w:p>
      <w:pPr>
        <w:pStyle w:val="BookText"/>
        <w:rPr/>
      </w:pPr>
      <w:r>
        <w:rPr>
          <w:rFonts w:ascii="Amiri" w:hAnsi="Amiri" w:eastAsia="Amiri" w:cs="Amiri"/>
          <w:color w:val="111111"/>
          <w:sz w:val="28"/>
          <w:sz w:val="28"/>
          <w:szCs w:val="28"/>
          <w:rtl w:val="true"/>
          <w:lang w:bidi="ar-SA"/>
        </w:rPr>
        <w:t>العلّامة و من تأخّر عنه في وصف</w:t>
      </w:r>
      <w:r>
        <w:rPr>
          <w:rStyle w:val="FootnoteAnchor"/>
          <w:rtl w:val="true"/>
        </w:rPr>
        <w:footnoteReference w:id="3096"/>
      </w:r>
      <w:r>
        <w:rPr>
          <w:rFonts w:ascii="Amiri" w:hAnsi="Amiri" w:eastAsia="Amiri" w:cs="Amiri"/>
          <w:color w:val="111111"/>
          <w:sz w:val="28"/>
          <w:sz w:val="28"/>
          <w:szCs w:val="28"/>
          <w:rtl w:val="true"/>
          <w:lang w:bidi="ar-SA"/>
        </w:rPr>
        <w:t>تلك الرواية بالصحّة خطأ، و اللّٰه أعلم بحقائق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سلّمنا سلامة هذه الرواية من</w:t>
      </w:r>
      <w:r>
        <w:rPr>
          <w:rStyle w:val="FootnoteAnchor"/>
          <w:rtl w:val="true"/>
        </w:rPr>
        <w:footnoteReference w:id="3097"/>
      </w:r>
      <w:r>
        <w:rPr>
          <w:rFonts w:ascii="Amiri" w:hAnsi="Amiri" w:eastAsia="Amiri" w:cs="Amiri"/>
          <w:color w:val="111111"/>
          <w:sz w:val="28"/>
          <w:sz w:val="28"/>
          <w:szCs w:val="28"/>
          <w:rtl w:val="true"/>
          <w:lang w:bidi="ar-SA"/>
        </w:rPr>
        <w:t>طعن اُولئك الطاعنين في صحّتها بما قرّرته، لكن يتوجّه الطعن فيها من جهة اُخرى؛ و هي قول النجاشي</w:t>
      </w:r>
      <w:r>
        <w:rPr>
          <w:rStyle w:val="FootnoteAnchor"/>
          <w:rtl w:val="true"/>
        </w:rPr>
        <w:footnoteReference w:id="30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البرقي ضعيف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الغضائري</w:t>
      </w:r>
      <w:r>
        <w:rPr>
          <w:rStyle w:val="FootnoteAnchor"/>
          <w:rtl w:val="true"/>
        </w:rPr>
        <w:footnoteReference w:id="30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يروي عن الضعفاء و يعتمد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حكم العلّامة و سائر المتأخّرين عنه بصحّتها؟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كلام الغضائري فلا يستلزم القدح في توثيقه، و إلّا لزم القدح في 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لأنّ روايتهم عن غير الثقات أكثر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في الحديث، فيحتمل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ضعيف في النحو، إذا كان لا يعرف منه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بتضعيف الحديث</w:t>
      </w:r>
      <w:r>
        <w:rPr>
          <w:rStyle w:val="FootnoteAnchor"/>
          <w:rtl w:val="true"/>
        </w:rPr>
        <w:footnoteReference w:id="3100"/>
      </w:r>
      <w:r>
        <w:rPr>
          <w:rFonts w:ascii="Amiri" w:hAnsi="Amiri" w:eastAsia="Amiri" w:cs="Amiri"/>
          <w:color w:val="111111"/>
          <w:sz w:val="28"/>
          <w:sz w:val="28"/>
          <w:szCs w:val="28"/>
          <w:rtl w:val="true"/>
          <w:lang w:bidi="ar-SA"/>
        </w:rPr>
        <w:t>روايته الحديث عن الضعفاء، و اعتماده على</w:t>
      </w:r>
      <w:r>
        <w:rPr>
          <w:rStyle w:val="FootnoteAnchor"/>
          <w:rtl w:val="true"/>
        </w:rPr>
        <w:footnoteReference w:id="3101"/>
      </w:r>
      <w:r>
        <w:rPr>
          <w:rFonts w:ascii="Amiri" w:hAnsi="Amiri" w:eastAsia="Amiri" w:cs="Amiri"/>
          <w:color w:val="111111"/>
          <w:sz w:val="28"/>
          <w:sz w:val="28"/>
          <w:szCs w:val="28"/>
          <w:rtl w:val="true"/>
          <w:lang w:bidi="ar-SA"/>
        </w:rPr>
        <w:t xml:space="preserve">المراسيل، و مع قيام الاحتمال يسقط الاستدلال، مع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بتوثيقه في كتاب الرجال</w:t>
      </w:r>
      <w:r>
        <w:rPr>
          <w:rStyle w:val="FootnoteAnchor"/>
          <w:rtl w:val="true"/>
        </w:rPr>
        <w:footnoteReference w:id="3102"/>
      </w:r>
      <w:r>
        <w:rPr>
          <w:rFonts w:ascii="Amiri" w:hAnsi="Amiri" w:eastAsia="Amiri" w:cs="Amiri"/>
          <w:color w:val="111111"/>
          <w:sz w:val="28"/>
          <w:sz w:val="28"/>
          <w:szCs w:val="28"/>
          <w:rtl w:val="true"/>
          <w:lang w:bidi="ar-SA"/>
        </w:rPr>
        <w:t>، و وافقه العلّامة في الخلاصة</w:t>
      </w:r>
      <w:r>
        <w:rPr>
          <w:rStyle w:val="FootnoteAnchor"/>
          <w:rtl w:val="true"/>
        </w:rPr>
        <w:footnoteReference w:id="3103"/>
      </w:r>
      <w:r>
        <w:rPr>
          <w:rFonts w:ascii="Amiri" w:hAnsi="Amiri" w:eastAsia="Amiri" w:cs="Amiri"/>
          <w:color w:val="111111"/>
          <w:sz w:val="28"/>
          <w:sz w:val="28"/>
          <w:szCs w:val="28"/>
          <w:rtl w:val="true"/>
          <w:lang w:bidi="ar-SA"/>
        </w:rPr>
        <w:t>بعد نقله كلام الغضائري و النجاشي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النجاشي و الغضائري ليس فيه 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كلام الشيخ و العلّامة نصّ في توثيقه، فكيف تعدل عن النصّ الصريح من المقال و تركن </w:t>
      </w:r>
    </w:p>
    <w:p>
      <w:pPr>
        <w:pStyle w:val="BookText"/>
        <w:rPr/>
      </w:pPr>
      <w:r>
        <w:rPr>
          <w:rFonts w:ascii="Amiri" w:hAnsi="Amiri" w:eastAsia="Amiri" w:cs="Amiri"/>
          <w:color w:val="111111"/>
          <w:sz w:val="28"/>
          <w:sz w:val="28"/>
          <w:szCs w:val="28"/>
          <w:rtl w:val="true"/>
          <w:lang w:bidi="ar-SA"/>
        </w:rPr>
        <w:t>إلى ما يتطرّق إليه الاحتمال‌؟ و هلّا علمنا في هذا المقام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3104"/>
      </w:r>
    </w:p>
    <w:p>
      <w:pPr>
        <w:pStyle w:val="BookText"/>
        <w:rPr/>
      </w:pPr>
      <w:r>
        <w:rPr>
          <w:rFonts w:ascii="Amiri" w:hAnsi="Amiri" w:eastAsia="Amiri" w:cs="Amiri"/>
          <w:color w:val="111111"/>
          <w:sz w:val="28"/>
          <w:sz w:val="28"/>
          <w:szCs w:val="28"/>
          <w:rtl w:val="true"/>
          <w:lang w:bidi="ar-SA"/>
        </w:rPr>
        <w:t>و روى أيضاً عن عبد اللّٰه بن جعفر،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شرح نهج البلاغة، ابن أبي الحديد،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أيضاً مرسلاً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ابن الأثير،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الناظرين 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عليه بأنّ توثيقه للبرقي مخالف لما قرّره في كتبه الاُصوليّة من تقديم قول الجارح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المعدّل عند التعارض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كيف و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متعدّد و المعدّل 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لا أظنّك تمتري في أنّ كلام هذا المعترض غير وارد على العلّامة عند التأمّل فيما تلوناه</w:t>
      </w:r>
      <w:r>
        <w:rPr>
          <w:rStyle w:val="FootnoteAnchor"/>
          <w:rtl w:val="true"/>
        </w:rPr>
        <w:footnoteReference w:id="3105"/>
      </w:r>
      <w:r>
        <w:rPr>
          <w:rFonts w:ascii="Amiri" w:hAnsi="Amiri" w:eastAsia="Amiri" w:cs="Amiri"/>
          <w:color w:val="111111"/>
          <w:sz w:val="28"/>
          <w:sz w:val="28"/>
          <w:szCs w:val="28"/>
          <w:rtl w:val="true"/>
          <w:lang w:bidi="ar-SA"/>
        </w:rPr>
        <w:t>عليك من ترجيح النصّ على الاحتمال، و اللّٰه أعلم بحقيقة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لنعد</w:t>
      </w:r>
      <w:r>
        <w:rPr>
          <w:rStyle w:val="FootnoteAnchor"/>
          <w:rtl w:val="true"/>
        </w:rPr>
        <w:footnoteReference w:id="3106"/>
      </w:r>
      <w:r>
        <w:rPr>
          <w:rFonts w:ascii="Amiri" w:hAnsi="Amiri" w:eastAsia="Amiri" w:cs="Amiri"/>
          <w:color w:val="111111"/>
          <w:sz w:val="28"/>
          <w:sz w:val="28"/>
          <w:szCs w:val="28"/>
          <w:rtl w:val="true"/>
          <w:lang w:bidi="ar-SA"/>
        </w:rPr>
        <w:t>إلى الكلام في متن الحديث،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w:t>
      </w:r>
      <w:r>
        <w:rPr>
          <w:rStyle w:val="FootnoteAnchor"/>
          <w:rtl w:val="true"/>
        </w:rPr>
        <w:footnoteReference w:id="3107"/>
      </w:r>
      <w:r>
        <w:rPr>
          <w:rFonts w:ascii="Amiri" w:hAnsi="Amiri" w:eastAsia="Amiri" w:cs="Amiri"/>
          <w:color w:val="111111"/>
          <w:sz w:val="28"/>
          <w:sz w:val="28"/>
          <w:szCs w:val="28"/>
          <w:rtl w:val="true"/>
          <w:lang w:bidi="ar-SA"/>
        </w:rPr>
        <w:t>المحقّق</w:t>
      </w:r>
      <w:r>
        <w:rPr>
          <w:rStyle w:val="FootnoteAnchor"/>
          <w:rtl w:val="true"/>
        </w:rPr>
        <w:footnoteReference w:id="3108"/>
      </w:r>
      <w:r>
        <w:rPr>
          <w:rFonts w:ascii="Amiri" w:hAnsi="Amiri" w:eastAsia="Amiri" w:cs="Amiri"/>
          <w:color w:val="111111"/>
          <w:sz w:val="28"/>
          <w:sz w:val="28"/>
          <w:szCs w:val="28"/>
          <w:rtl w:val="true"/>
          <w:lang w:bidi="ar-SA"/>
        </w:rPr>
        <w:t>فيه بخلوّه عن تقدير البعد الثالث، و دفعه بعضهم</w:t>
      </w:r>
      <w:r>
        <w:rPr>
          <w:rStyle w:val="FootnoteAnchor"/>
          <w:rtl w:val="true"/>
        </w:rPr>
        <w:footnoteReference w:id="3109"/>
      </w:r>
      <w:r>
        <w:rPr>
          <w:rFonts w:ascii="Amiri" w:hAnsi="Amiri" w:eastAsia="Amiri" w:cs="Amiri"/>
          <w:color w:val="111111"/>
          <w:sz w:val="28"/>
          <w:sz w:val="28"/>
          <w:szCs w:val="28"/>
          <w:rtl w:val="true"/>
          <w:lang w:bidi="ar-SA"/>
        </w:rPr>
        <w:t>بدلالة سوق الكلام على المرام، و مثله كثير في المحاورات، بل قد يسكت البلغاء عن ذكر ثالث الثلاثة من غير ذكر ما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الشاعر</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حَنيفَةُ أثْلاثاً فَثُلْثُهُمُ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الْعَبيدِ وَ ثُلْثٌ مِنْ مَواليها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بعضهم من ذلك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عدّ ملاذّ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حبّب إليّ من دنياكم </w:t>
      </w:r>
    </w:p>
    <w:p>
      <w:pPr>
        <w:pStyle w:val="BookText"/>
        <w:rPr/>
      </w:pP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 النساء، و قرّة عيني في الصلاة</w:t>
      </w:r>
      <w:r>
        <w:rPr>
          <w:rFonts w:eastAsia="Amiri" w:cs="Amiri" w:ascii="Amiri" w:hAnsi="Amiri"/>
          <w:color w:val="111111"/>
          <w:sz w:val="28"/>
          <w:szCs w:val="28"/>
          <w:rtl w:val="true"/>
          <w:lang w:bidi="ar-SA"/>
        </w:rPr>
        <w:t>».</w:t>
      </w:r>
      <w:r>
        <w:rPr>
          <w:rStyle w:val="FootnoteAnchor"/>
          <w:rtl w:val="true"/>
        </w:rPr>
        <w:footnoteReference w:id="3111"/>
      </w:r>
    </w:p>
    <w:p>
      <w:pPr>
        <w:pStyle w:val="BookText"/>
        <w:rPr/>
      </w:pPr>
      <w:r>
        <w:rPr>
          <w:rFonts w:ascii="Amiri" w:hAnsi="Amiri" w:eastAsia="Amiri" w:cs="Amiri"/>
          <w:color w:val="111111"/>
          <w:sz w:val="28"/>
          <w:sz w:val="28"/>
          <w:szCs w:val="28"/>
          <w:rtl w:val="true"/>
          <w:lang w:bidi="ar-SA"/>
        </w:rPr>
        <w:t xml:space="preserve">فإنّ الصلاة ليست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فهو صلى الله عليه و آله لمّا عدّد</w:t>
      </w:r>
      <w:r>
        <w:rPr>
          <w:rStyle w:val="FootnoteAnchor"/>
          <w:rtl w:val="true"/>
        </w:rPr>
        <w:footnoteReference w:id="3112"/>
      </w:r>
      <w:r>
        <w:rPr>
          <w:rFonts w:ascii="Amiri" w:hAnsi="Amiri" w:eastAsia="Amiri" w:cs="Amiri"/>
          <w:color w:val="111111"/>
          <w:sz w:val="28"/>
          <w:sz w:val="28"/>
          <w:szCs w:val="28"/>
          <w:rtl w:val="true"/>
          <w:lang w:bidi="ar-SA"/>
        </w:rPr>
        <w:t>من ملاذّ الدنيا اثنين عزفت نفسه المقدّسة عن ذكر الثالثة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لتعداد ملاذّ الدنيا؟ قرّة عيني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أورد شيخنا الشهيد الثاني في شرح الإرشاد مثل هذا الطعن على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زيادة النصف، و هي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الكرّ من الماء كم يكون قدره‌؟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نصفاً في مثله ثلاثة أشبار و نصف في عمقه من الأرض فذلك الكرّ من الماء</w:t>
      </w:r>
      <w:r>
        <w:rPr>
          <w:rFonts w:eastAsia="Amiri" w:cs="Amiri" w:ascii="Amiri" w:hAnsi="Amiri"/>
          <w:color w:val="111111"/>
          <w:sz w:val="28"/>
          <w:szCs w:val="28"/>
          <w:rtl w:val="true"/>
          <w:lang w:bidi="ar-SA"/>
        </w:rPr>
        <w:t>».</w:t>
      </w:r>
      <w:r>
        <w:rPr>
          <w:rStyle w:val="FootnoteAnchor"/>
          <w:rtl w:val="true"/>
        </w:rPr>
        <w:footnoteReference w:id="3113"/>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العمق مسكوت عنه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14"/>
      </w:r>
    </w:p>
    <w:p>
      <w:pPr>
        <w:pStyle w:val="BookText"/>
        <w:rPr/>
      </w:pPr>
      <w:r>
        <w:rPr>
          <w:rFonts w:ascii="Amiri" w:hAnsi="Amiri" w:eastAsia="Amiri" w:cs="Amiri"/>
          <w:color w:val="111111"/>
          <w:sz w:val="28"/>
          <w:sz w:val="28"/>
          <w:szCs w:val="28"/>
          <w:rtl w:val="true"/>
          <w:lang w:bidi="ar-SA"/>
        </w:rPr>
        <w:t>و قد وجّهتها في الحبل المتين</w:t>
      </w:r>
      <w:r>
        <w:rPr>
          <w:rStyle w:val="FootnoteAnchor"/>
          <w:rtl w:val="true"/>
        </w:rPr>
        <w:footnoteReference w:id="3115"/>
      </w:r>
      <w:r>
        <w:rPr>
          <w:rFonts w:ascii="IRNazanin" w:hAnsi="IRNazanin" w:eastAsia="IRNazanin"/>
          <w:color w:val="111111"/>
          <w:sz w:val="28"/>
          <w:sz w:val="28"/>
          <w:szCs w:val="28"/>
          <w:rtl w:val="true"/>
          <w:lang w:bidi="fa-IR"/>
        </w:rPr>
        <w:t>على وجه تسلم</w:t>
      </w:r>
      <w:r>
        <w:rPr>
          <w:rStyle w:val="FootnoteAnchor"/>
          <w:rtl w:val="true"/>
        </w:rPr>
        <w:footnoteReference w:id="3116"/>
      </w:r>
      <w:r>
        <w:rPr>
          <w:rFonts w:ascii="Amiri" w:hAnsi="Amiri" w:eastAsia="Amiri" w:cs="Amiri"/>
          <w:color w:val="111111"/>
          <w:sz w:val="28"/>
          <w:sz w:val="28"/>
          <w:szCs w:val="28"/>
          <w:rtl w:val="true"/>
          <w:lang w:bidi="ar-SA"/>
        </w:rPr>
        <w:t>من هذا الطعن، و هو إعادة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مثل ذلك المقدار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 ذلك المقدار، و لنا في كلامه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اُخرى بعد الإغماض عن هذا التوجيه؛ و هي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المسكوت عنه في تلك الرواية إنّما هو العرض، و أمّا العمق فمبيّن؛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الحمل على هذا لصار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متهافتاً، و حاشا مثلهم عليهم السلام عن التلفّظ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الرواية الّتي عوّل عليها جمهور المتأخّرين في مساحة الكرّ هي هذه الرواية، و قد بيّنّا في الحبل المتين</w:t>
      </w:r>
      <w:r>
        <w:rPr>
          <w:rStyle w:val="FootnoteAnchor"/>
          <w:rtl w:val="true"/>
        </w:rPr>
        <w:footnoteReference w:id="3117"/>
      </w:r>
      <w:r>
        <w:rPr>
          <w:rFonts w:ascii="Amiri" w:hAnsi="Amiri" w:eastAsia="Amiri" w:cs="Amiri"/>
          <w:color w:val="111111"/>
          <w:sz w:val="28"/>
          <w:sz w:val="28"/>
          <w:szCs w:val="28"/>
          <w:rtl w:val="true"/>
          <w:lang w:bidi="ar-SA"/>
        </w:rPr>
        <w:t>أنّها في غاية الضعف لوجوهٍ شتّى، و لم أظفر في تقدير الكرّ بالمساحة برواية صحيحة بعد صحيحة</w:t>
      </w:r>
      <w:r>
        <w:rPr>
          <w:rStyle w:val="FootnoteAnchor"/>
          <w:rtl w:val="true"/>
        </w:rPr>
        <w:footnoteReference w:id="3118"/>
      </w:r>
      <w:r>
        <w:rPr>
          <w:rFonts w:ascii="Amiri" w:hAnsi="Amiri" w:eastAsia="Amiri" w:cs="Amiri"/>
          <w:color w:val="111111"/>
          <w:sz w:val="28"/>
          <w:sz w:val="28"/>
          <w:szCs w:val="28"/>
          <w:rtl w:val="true"/>
          <w:lang w:bidi="ar-SA"/>
        </w:rPr>
        <w:t xml:space="preserve">القمّيّين؛ أعني صحيحة إسماعيل بن جابر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صحيحته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إنّهم قدّروا الذراع بشبرين فهذه الرواية صريحة في أنّ الكرّ ستّة و ثلاثون شبراً، و الجمع بين هاتين الصحيحتين و رواية أبي بصير المنجبرة بالشهرة ليس إلّا بحمل الزائد على رواية القمّيّين على الاستحباب، فأعلى مراتبه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مائة شبر كما هو قول ابن الجنيد</w:t>
      </w:r>
      <w:r>
        <w:rPr>
          <w:rStyle w:val="FootnoteAnchor"/>
          <w:rtl w:val="true"/>
        </w:rPr>
        <w:footnoteReference w:id="3121"/>
      </w:r>
      <w:r>
        <w:rPr>
          <w:rFonts w:ascii="Amiri" w:hAnsi="Amiri" w:eastAsia="Amiri" w:cs="Amiri"/>
          <w:color w:val="111111"/>
          <w:sz w:val="28"/>
          <w:sz w:val="28"/>
          <w:szCs w:val="28"/>
          <w:rtl w:val="true"/>
          <w:lang w:bidi="ar-SA"/>
        </w:rPr>
        <w:t>، و نحن و إن لم نظفر بمستنده لكنّ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بلغه ثواب من اللّٰه تعالى على عملٍ‌</w:t>
      </w:r>
      <w:r>
        <w:rPr>
          <w:rFonts w:eastAsia="Amiri" w:cs="Amiri" w:ascii="Amiri" w:hAnsi="Amiri"/>
          <w:color w:val="111111"/>
          <w:sz w:val="28"/>
          <w:szCs w:val="28"/>
          <w:rtl w:val="true"/>
          <w:lang w:bidi="ar-SA"/>
        </w:rPr>
        <w:t>»</w:t>
      </w:r>
      <w:r>
        <w:rPr>
          <w:rStyle w:val="FootnoteAnchor"/>
          <w:rtl w:val="true"/>
        </w:rPr>
        <w:footnoteReference w:id="3122"/>
      </w:r>
      <w:r>
        <w:rPr>
          <w:rFonts w:ascii="Amiri" w:hAnsi="Amiri" w:eastAsia="Amiri" w:cs="Amiri"/>
          <w:color w:val="111111"/>
          <w:sz w:val="28"/>
          <w:sz w:val="28"/>
          <w:szCs w:val="28"/>
          <w:rtl w:val="true"/>
          <w:lang w:bidi="ar-SA"/>
        </w:rPr>
        <w:t>يقتضي حصول الثواب به، و لعلّ تحديده رحمه الله إنّما هو لأعلى</w:t>
      </w:r>
      <w:r>
        <w:rPr>
          <w:rStyle w:val="FootnoteAnchor"/>
          <w:rtl w:val="true"/>
        </w:rPr>
        <w:footnoteReference w:id="3123"/>
      </w:r>
      <w:r>
        <w:rPr>
          <w:rFonts w:ascii="IRNazanin" w:hAnsi="IRNazanin" w:eastAsia="IRNazanin"/>
          <w:color w:val="111111"/>
          <w:sz w:val="28"/>
          <w:sz w:val="28"/>
          <w:szCs w:val="28"/>
          <w:rtl w:val="true"/>
          <w:lang w:bidi="fa-IR"/>
        </w:rPr>
        <w:t>المراتب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ذهب إليه القطب الراوندي</w:t>
      </w:r>
      <w:r>
        <w:rPr>
          <w:rStyle w:val="FootnoteAnchor"/>
          <w:rtl w:val="true"/>
        </w:rPr>
        <w:footnoteReference w:id="3124"/>
      </w:r>
      <w:r>
        <w:rPr>
          <w:rFonts w:ascii="Amiri" w:hAnsi="Amiri" w:eastAsia="Amiri" w:cs="Amiri"/>
          <w:color w:val="111111"/>
          <w:sz w:val="28"/>
          <w:sz w:val="28"/>
          <w:szCs w:val="28"/>
          <w:rtl w:val="true"/>
          <w:lang w:bidi="ar-SA"/>
        </w:rPr>
        <w:t xml:space="preserve">من أنّ الكرّ ما بلغ مجموع أبعاده الثلاثة عشرة أشبار و نصفاً من غير اعتبار الضرب، فهو يوجب تفاوتاً فاحشاً بين الأفراد الّتي يصدق عليها هذا التحديد، بل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بالكرّيّة دون الأكثر، و هذا أمر شنيع لا يقبله العقل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التحديد كما يصدق على المذهب المشهور يصدق على ما نقص عنه بكثير، كما لو كان الطول تسعة أشبار و العرض شبراً واحداً و العمق نصف شبر مثلاً، بل مع صدقه على هذا لا يصدق على الكرّ عند القمّيّين، و هذا من أغرب الغرائب، و ظنّي أنّ الراوندي رحمه الله إنّما أراد أنّ الكرّ ما لو كانت أبعاده الثلاثة متساوية، و كان مجموعها عشرة أشبار و نصفاً، لا ما فهمه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عنه تلك التشنيعات،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تحديده على المذهب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بحقائق الاُمور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بالوزن ألف و مائتا رطل بالمدنيِّ‌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بالوزن ألف و مائتا رطل بالمدنيّ‌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المتضمّنة لتقدير الكرّ بالأرطال صحيحة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مائتا رطل</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6"/>
      </w:r>
    </w:p>
    <w:p>
      <w:pPr>
        <w:pStyle w:val="BookText"/>
        <w:rPr/>
      </w:pPr>
      <w:r>
        <w:rPr>
          <w:rFonts w:ascii="Amiri" w:hAnsi="Amiri" w:eastAsia="Amiri" w:cs="Amiri"/>
          <w:color w:val="111111"/>
          <w:sz w:val="28"/>
          <w:sz w:val="28"/>
          <w:szCs w:val="28"/>
          <w:rtl w:val="true"/>
          <w:lang w:bidi="ar-SA"/>
        </w:rPr>
        <w:t xml:space="preserve">و ليس في هذه الرواية إشعار بكون الأرطال مدنيّة أو عراقيّة، لكنّ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المدنيّة، و وافقه المرتضى رضى الله عنه</w:t>
      </w:r>
      <w:r>
        <w:rPr>
          <w:rStyle w:val="FootnoteAnchor"/>
          <w:rtl w:val="true"/>
        </w:rPr>
        <w:footnoteReference w:id="3127"/>
      </w:r>
      <w:r>
        <w:rPr>
          <w:rFonts w:ascii="Amiri" w:hAnsi="Amiri" w:eastAsia="Amiri" w:cs="Amiri"/>
          <w:color w:val="111111"/>
          <w:sz w:val="28"/>
          <w:sz w:val="28"/>
          <w:szCs w:val="28"/>
          <w:rtl w:val="true"/>
          <w:lang w:bidi="ar-SA"/>
        </w:rPr>
        <w:t>، و حملها الشيخان</w:t>
      </w:r>
      <w:r>
        <w:rPr>
          <w:rStyle w:val="FootnoteAnchor"/>
          <w:rtl w:val="true"/>
        </w:rPr>
        <w:footnoteReference w:id="3128"/>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وافقهما المتأخّرون</w:t>
      </w:r>
      <w:r>
        <w:rPr>
          <w:rFonts w:eastAsia="Amiri" w:cs="Amiri" w:ascii="Amiri" w:hAnsi="Amiri"/>
          <w:color w:val="111111"/>
          <w:sz w:val="28"/>
          <w:szCs w:val="28"/>
          <w:rtl w:val="true"/>
          <w:lang w:bidi="ar-SA"/>
        </w:rPr>
        <w:t>.</w:t>
      </w:r>
      <w:r>
        <w:rPr>
          <w:rStyle w:val="FootnoteAnchor"/>
          <w:rtl w:val="true"/>
        </w:rPr>
        <w:footnoteReference w:id="3129"/>
      </w:r>
    </w:p>
    <w:p>
      <w:pPr>
        <w:pStyle w:val="BookText"/>
        <w:rPr/>
      </w:pPr>
      <w:r>
        <w:rPr>
          <w:rFonts w:ascii="Amiri" w:hAnsi="Amiri" w:eastAsia="Amiri" w:cs="Amiri"/>
          <w:color w:val="111111"/>
          <w:sz w:val="28"/>
          <w:sz w:val="28"/>
          <w:szCs w:val="28"/>
          <w:rtl w:val="true"/>
          <w:lang w:bidi="ar-SA"/>
        </w:rPr>
        <w:t xml:space="preserve">و قد يحتجّ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بالاحتياط و اُخرى بأنّ الظاهر أنّه عليه السلام أجاب بما هو عرف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الاحتياط</w:t>
      </w:r>
      <w:r>
        <w:rPr>
          <w:rStyle w:val="FootnoteAnchor"/>
          <w:rtl w:val="true"/>
        </w:rPr>
        <w:footnoteReference w:id="3130"/>
      </w:r>
      <w:r>
        <w:rPr>
          <w:rFonts w:ascii="Amiri" w:hAnsi="Amiri" w:eastAsia="Amiri" w:cs="Amiri"/>
          <w:color w:val="111111"/>
          <w:sz w:val="28"/>
          <w:sz w:val="28"/>
          <w:szCs w:val="28"/>
          <w:rtl w:val="true"/>
          <w:lang w:bidi="ar-SA"/>
        </w:rPr>
        <w:t>في الانتقال إلى التيمّم بملاقاة النجاسة ذلك المقدار، و بأنّ الإجابة على عرف بلد السائل ممكنة أيضاً، و لعلّه عراقي كما أنّ ابن أبي عمير كذلك، و جعلُه من أصحابه يؤيّد 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يحتجّ للشيخين و أتباعهما بأنّ الحمل على العراقيّة هو المناسب للتقدير بالأشبار</w:t>
      </w:r>
      <w:r>
        <w:rPr>
          <w:rStyle w:val="FootnoteAnchor"/>
          <w:rtl w:val="true"/>
        </w:rPr>
        <w:footnoteReference w:id="3131"/>
      </w:r>
      <w:r>
        <w:rPr>
          <w:rFonts w:ascii="Amiri" w:hAnsi="Amiri" w:eastAsia="Amiri" w:cs="Amiri"/>
          <w:color w:val="111111"/>
          <w:sz w:val="28"/>
          <w:sz w:val="28"/>
          <w:szCs w:val="28"/>
          <w:rtl w:val="true"/>
          <w:lang w:bidi="ar-SA"/>
        </w:rPr>
        <w:t>لزيادة المدنيّة زيادة فاحشة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بأنّ صحيحة محمّد بن مسلم،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الكرّ ستمائة رطل</w:t>
      </w:r>
      <w:r>
        <w:rPr>
          <w:rFonts w:eastAsia="Amiri" w:cs="Amiri" w:ascii="Amiri" w:hAnsi="Amiri"/>
          <w:color w:val="111111"/>
          <w:sz w:val="28"/>
          <w:szCs w:val="28"/>
          <w:rtl w:val="true"/>
          <w:lang w:bidi="ar-SA"/>
        </w:rPr>
        <w:t>»</w:t>
      </w:r>
      <w:r>
        <w:rPr>
          <w:rStyle w:val="FootnoteAnchor"/>
          <w:rtl w:val="true"/>
        </w:rPr>
        <w:footnoteReference w:id="3132"/>
      </w:r>
      <w:r>
        <w:rPr>
          <w:rFonts w:ascii="Amiri" w:hAnsi="Amiri" w:eastAsia="Amiri" w:cs="Amiri"/>
          <w:color w:val="111111"/>
          <w:sz w:val="28"/>
          <w:sz w:val="28"/>
          <w:szCs w:val="28"/>
          <w:rtl w:val="true"/>
          <w:lang w:bidi="ar-SA"/>
        </w:rPr>
        <w:t xml:space="preserve">يقتضي ذلك؛ لإرادة أرطال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ضعف أرطال العراق، و أصحاب ابن أبي عمير لا ينحصرون</w:t>
      </w:r>
      <w:r>
        <w:rPr>
          <w:rStyle w:val="FootnoteAnchor"/>
          <w:rtl w:val="true"/>
        </w:rPr>
        <w:footnoteReference w:id="3133"/>
      </w:r>
      <w:r>
        <w:rPr>
          <w:rFonts w:ascii="Amiri" w:hAnsi="Amiri" w:eastAsia="Amiri" w:cs="Amiri"/>
          <w:color w:val="111111"/>
          <w:sz w:val="28"/>
          <w:sz w:val="28"/>
          <w:szCs w:val="28"/>
          <w:rtl w:val="true"/>
          <w:lang w:bidi="ar-SA"/>
        </w:rPr>
        <w:t>في العراقيّين، و احتمال إرادة الشيعة الإماميّين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العلّامة في المختلف</w:t>
      </w:r>
      <w:r>
        <w:rPr>
          <w:rStyle w:val="FootnoteAnchor"/>
          <w:rtl w:val="true"/>
        </w:rPr>
        <w:footnoteReference w:id="3134"/>
      </w:r>
      <w:r>
        <w:rPr>
          <w:rFonts w:ascii="Amiri" w:hAnsi="Amiri" w:eastAsia="Amiri" w:cs="Amiri"/>
          <w:color w:val="111111"/>
          <w:sz w:val="28"/>
          <w:sz w:val="28"/>
          <w:szCs w:val="28"/>
          <w:rtl w:val="true"/>
          <w:lang w:bidi="ar-SA"/>
        </w:rPr>
        <w:t>على اعتبار العراقيّة بأصالة طهارة الماء، خرج ما</w:t>
      </w:r>
      <w:r>
        <w:rPr>
          <w:rStyle w:val="FootnoteAnchor"/>
          <w:rtl w:val="true"/>
        </w:rPr>
        <w:footnoteReference w:id="3135"/>
      </w:r>
      <w:r>
        <w:rPr>
          <w:rFonts w:ascii="Amiri" w:hAnsi="Amiri" w:eastAsia="Amiri" w:cs="Amiri"/>
          <w:color w:val="111111"/>
          <w:sz w:val="28"/>
          <w:sz w:val="28"/>
          <w:szCs w:val="28"/>
          <w:rtl w:val="true"/>
          <w:lang w:bidi="ar-SA"/>
        </w:rPr>
        <w:t xml:space="preserve">نقص عن العراقيّة بالإجماع، فبقي الباقي،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يعتد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 ما بلغ مجموع أبعاده الثلاثة عشرة أشبار و نصفاً</w:t>
      </w:r>
      <w:r>
        <w:rPr>
          <w:rFonts w:eastAsia="Amiri" w:cs="Amiri" w:ascii="Amiri" w:hAnsi="Amiri"/>
          <w:color w:val="111111"/>
          <w:sz w:val="28"/>
          <w:szCs w:val="28"/>
          <w:rtl w:val="true"/>
          <w:lang w:bidi="ar-SA"/>
        </w:rPr>
        <w:t>»</w:t>
      </w:r>
      <w:r>
        <w:rPr>
          <w:rStyle w:val="FootnoteAnchor"/>
          <w:rtl w:val="true"/>
        </w:rPr>
        <w:footnoteReference w:id="3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وجّهنا كلامه رحمه الله في الحبل المتين</w:t>
      </w:r>
      <w:r>
        <w:rPr>
          <w:rStyle w:val="FootnoteAnchor"/>
          <w:rtl w:val="true"/>
        </w:rPr>
        <w:footnoteReference w:id="3137"/>
      </w:r>
      <w:r>
        <w:rPr>
          <w:rFonts w:ascii="Amiri" w:hAnsi="Amiri" w:eastAsia="Amiri" w:cs="Amiri"/>
          <w:color w:val="111111"/>
          <w:sz w:val="28"/>
          <w:sz w:val="28"/>
          <w:szCs w:val="28"/>
          <w:rtl w:val="true"/>
          <w:lang w:bidi="ar-SA"/>
        </w:rPr>
        <w:t>بما لا يخرج به عن كلام المتأخّرين، و قد يعارض استدلال العلّامة بما دلّ على</w:t>
      </w:r>
      <w:r>
        <w:rPr>
          <w:rStyle w:val="FootnoteAnchor"/>
          <w:rtl w:val="true"/>
        </w:rPr>
        <w:footnoteReference w:id="3138"/>
      </w:r>
      <w:r>
        <w:rPr>
          <w:rFonts w:ascii="Amiri" w:hAnsi="Amiri" w:eastAsia="Amiri" w:cs="Amiri"/>
          <w:color w:val="111111"/>
          <w:sz w:val="28"/>
          <w:sz w:val="28"/>
          <w:szCs w:val="28"/>
          <w:rtl w:val="true"/>
          <w:lang w:bidi="ar-SA"/>
        </w:rPr>
        <w:t>مفهوم الشرط في صحيحة محمّد بن مسلم من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w:t>
      </w:r>
      <w:r>
        <w:rPr>
          <w:rStyle w:val="FootnoteAnchor"/>
          <w:rtl w:val="true"/>
        </w:rPr>
        <w:footnoteReference w:id="3139"/>
      </w:r>
      <w:r>
        <w:rPr>
          <w:rFonts w:ascii="Amiri" w:hAnsi="Amiri" w:eastAsia="Amiri" w:cs="Amiri"/>
          <w:color w:val="111111"/>
          <w:sz w:val="28"/>
          <w:sz w:val="28"/>
          <w:szCs w:val="28"/>
          <w:rtl w:val="true"/>
          <w:lang w:bidi="ar-SA"/>
        </w:rPr>
        <w:t>لم ينجّسه شيء</w:t>
      </w:r>
      <w:r>
        <w:rPr>
          <w:rFonts w:eastAsia="Amiri" w:cs="Amiri" w:ascii="Amiri" w:hAnsi="Amiri"/>
          <w:color w:val="111111"/>
          <w:sz w:val="28"/>
          <w:szCs w:val="28"/>
          <w:rtl w:val="true"/>
          <w:lang w:bidi="ar-SA"/>
        </w:rPr>
        <w:t>»</w:t>
      </w:r>
      <w:r>
        <w:rPr>
          <w:rStyle w:val="FootnoteAnchor"/>
          <w:rtl w:val="true"/>
        </w:rPr>
        <w:footnoteReference w:id="3140"/>
      </w:r>
      <w:r>
        <w:rPr>
          <w:rFonts w:ascii="Amiri" w:hAnsi="Amiri" w:eastAsia="Amiri" w:cs="Amiri"/>
          <w:color w:val="111111"/>
          <w:sz w:val="28"/>
          <w:sz w:val="28"/>
          <w:szCs w:val="28"/>
          <w:rtl w:val="true"/>
          <w:lang w:bidi="ar-SA"/>
        </w:rPr>
        <w:t>فلا بدّ في الحكم بعدم الانفعال من العلم الشرعيّ بحصول الشرط، فتدبّر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يقضي منه العجب أنّ الكرّ عند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المساحة يقارب نصفه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الشيخين و أتباعهما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يستقيم تقديره وزناً بالأرطال المدنيّة الّتي كلّ منها رطل و نصف بالعراقي‌؟ هذا في غاية الغرابة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قلّتين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قلّتين</w:t>
      </w:r>
      <w:r>
        <w:rPr>
          <w:rStyle w:val="FootnoteAnchor"/>
          <w:rtl w:val="true"/>
        </w:rPr>
        <w:footnoteReference w:id="3141"/>
      </w:r>
      <w:r>
        <w:rPr>
          <w:rFonts w:ascii="Amiri" w:hAnsi="Amiri" w:eastAsia="Amiri" w:cs="Amiri"/>
          <w:color w:val="111111"/>
          <w:sz w:val="28"/>
          <w:sz w:val="28"/>
          <w:szCs w:val="28"/>
          <w:rtl w:val="true"/>
          <w:lang w:bidi="ar-SA"/>
        </w:rPr>
        <w:t xml:space="preserve">لم ينجّسه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شيء من النجاسات الغير المغيّرة لأحد أوصافه، فالعموم مخصّص</w:t>
      </w:r>
      <w:r>
        <w:rPr>
          <w:rStyle w:val="FootnoteAnchor"/>
          <w:rtl w:val="true"/>
        </w:rPr>
        <w:footnoteReference w:id="3142"/>
      </w:r>
      <w:r>
        <w:rPr>
          <w:rFonts w:ascii="Amiri" w:hAnsi="Amiri" w:eastAsia="Amiri" w:cs="Amiri"/>
          <w:color w:val="111111"/>
          <w:sz w:val="28"/>
          <w:sz w:val="28"/>
          <w:szCs w:val="28"/>
          <w:rtl w:val="true"/>
          <w:lang w:bidi="ar-SA"/>
        </w:rPr>
        <w:t>بالإجماع، و قد استفادوا من مفهوم الشرط في هذه الرواية و في صحيحتي</w:t>
      </w:r>
      <w:r>
        <w:rPr>
          <w:rStyle w:val="FootnoteAnchor"/>
          <w:rtl w:val="true"/>
        </w:rPr>
        <w:footnoteReference w:id="3143"/>
      </w:r>
      <w:r>
        <w:rPr>
          <w:rFonts w:ascii="IRNazanin" w:hAnsi="IRNazanin" w:eastAsia="IRNazanin"/>
          <w:color w:val="111111"/>
          <w:sz w:val="28"/>
          <w:sz w:val="28"/>
          <w:szCs w:val="28"/>
          <w:rtl w:val="true"/>
          <w:lang w:bidi="fa-IR"/>
        </w:rPr>
        <w:t>محمّد بن مسلم</w:t>
      </w:r>
      <w:r>
        <w:rPr>
          <w:rStyle w:val="FootnoteAnchor"/>
          <w:rtl w:val="true"/>
        </w:rPr>
        <w:footnoteReference w:id="3144"/>
      </w:r>
      <w:r>
        <w:rPr>
          <w:rFonts w:ascii="Amiri" w:hAnsi="Amiri" w:eastAsia="Amiri" w:cs="Amiri"/>
          <w:color w:val="111111"/>
          <w:sz w:val="28"/>
          <w:sz w:val="28"/>
          <w:szCs w:val="28"/>
          <w:rtl w:val="true"/>
          <w:lang w:bidi="ar-SA"/>
        </w:rPr>
        <w:t>و معاوية بن عمّار</w:t>
      </w:r>
      <w:r>
        <w:rPr>
          <w:rStyle w:val="FootnoteAnchor"/>
          <w:rtl w:val="true"/>
        </w:rPr>
        <w:footnoteReference w:id="3145"/>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ما دون ذلك بكلّ ما يلاقيه من النجاسات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استفادة ذلك منهما نظر؛ لأنّهما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الموجبة المدلول عليها بمفهومنا</w:t>
      </w:r>
      <w:r>
        <w:rPr>
          <w:rStyle w:val="FootnoteAnchor"/>
          <w:rtl w:val="true"/>
        </w:rPr>
        <w:footnoteReference w:id="3146"/>
      </w:r>
      <w:r>
        <w:rPr>
          <w:rFonts w:ascii="Amiri" w:hAnsi="Amiri" w:eastAsia="Amiri" w:cs="Amiri"/>
          <w:color w:val="111111"/>
          <w:sz w:val="28"/>
          <w:sz w:val="28"/>
          <w:szCs w:val="28"/>
          <w:rtl w:val="true"/>
          <w:lang w:bidi="ar-SA"/>
        </w:rPr>
        <w:t>كلّيّة كما أنّ السالبة المدلول عليها بمنطوقها كذلك، لكن يخالف نكرتي</w:t>
      </w:r>
      <w:r>
        <w:rPr>
          <w:rStyle w:val="FootnoteAnchor"/>
          <w:rtl w:val="true"/>
        </w:rPr>
        <w:footnoteReference w:id="3147"/>
      </w:r>
      <w:r>
        <w:rPr>
          <w:rFonts w:ascii="Amiri" w:hAnsi="Amiri" w:eastAsia="Amiri" w:cs="Amiri"/>
          <w:color w:val="111111"/>
          <w:sz w:val="28"/>
          <w:sz w:val="28"/>
          <w:szCs w:val="28"/>
          <w:rtl w:val="true"/>
          <w:lang w:bidi="ar-SA"/>
        </w:rPr>
        <w:t>المنطوق و المفهوم في الوقوع في سياق النفي و الإثبات يعطي كون قضيّة المفهوم جزئيّة، فلا دلالة في شيء من الحديثين على ما استفادوه</w:t>
      </w:r>
      <w:r>
        <w:rPr>
          <w:rStyle w:val="FootnoteAnchor"/>
          <w:rtl w:val="true"/>
        </w:rPr>
        <w:footnoteReference w:id="3148"/>
      </w:r>
      <w:r>
        <w:rPr>
          <w:rFonts w:ascii="Amiri" w:hAnsi="Amiri" w:eastAsia="Amiri" w:cs="Amiri"/>
          <w:color w:val="111111"/>
          <w:sz w:val="28"/>
          <w:sz w:val="28"/>
          <w:szCs w:val="28"/>
          <w:rtl w:val="true"/>
          <w:lang w:bidi="ar-SA"/>
        </w:rPr>
        <w:t xml:space="preserve">من انفعال ما دون النصاب بكلّ ما يلاقيه من النجاسات، فلا بدّ من ضمّ مقدّمة اُخرى هي انعقاد الإجماع على عدم الفصل بين 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إثبات هذا الإجماع مشكل، كيف و الشيخ يفرّق بين ما يدركه الطرف من الدم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يدركه، اللّهمّ إلّا أن يدّعي الإجماع فيما عدا ذلك</w:t>
      </w:r>
      <w:r>
        <w:rPr>
          <w:rFonts w:eastAsia="Amiri" w:cs="Amiri" w:ascii="Amiri" w:hAnsi="Amiri"/>
          <w:color w:val="111111"/>
          <w:sz w:val="28"/>
          <w:szCs w:val="28"/>
          <w:rtl w:val="true"/>
          <w:lang w:bidi="ar-SA"/>
        </w:rPr>
        <w:t xml:space="preserve">. </w:t>
      </w:r>
      <w:bookmarkStart w:id="491" w:name="pg17234_194774"/>
    </w:p>
    <w:p>
      <w:pPr>
        <w:pStyle w:val="BookText"/>
        <w:rPr/>
      </w:pPr>
      <w:bookmarkEnd w:id="491"/>
      <w:r>
        <w:rPr>
          <w:rFonts w:ascii="Amiri" w:hAnsi="Amiri" w:eastAsia="Amiri" w:cs="Amiri"/>
          <w:color w:val="111111"/>
          <w:sz w:val="28"/>
          <w:sz w:val="28"/>
          <w:szCs w:val="28"/>
          <w:rtl w:val="true"/>
          <w:lang w:bidi="ar-SA"/>
        </w:rPr>
        <w:t>و قد استدلّ بمنطوق الحديثين على طهارة القليل من الماء المتنجّس ببلوغه النصاب، كما هو مذهب المرتضى</w:t>
      </w:r>
      <w:r>
        <w:rPr>
          <w:rStyle w:val="FootnoteAnchor"/>
          <w:rtl w:val="true"/>
        </w:rPr>
        <w:footnoteReference w:id="3149"/>
      </w:r>
      <w:r>
        <w:rPr>
          <w:rFonts w:ascii="IRNazanin" w:hAnsi="IRNazanin" w:eastAsia="IRNazanin"/>
          <w:color w:val="111111"/>
          <w:sz w:val="28"/>
          <w:sz w:val="28"/>
          <w:szCs w:val="28"/>
          <w:rtl w:val="true"/>
          <w:lang w:bidi="fa-IR"/>
        </w:rPr>
        <w:t>و ابن البرّاج</w:t>
      </w:r>
      <w:r>
        <w:rPr>
          <w:rStyle w:val="FootnoteAnchor"/>
          <w:rtl w:val="true"/>
        </w:rPr>
        <w:footnoteReference w:id="3150"/>
      </w:r>
      <w:r>
        <w:rPr>
          <w:rFonts w:ascii="Amiri" w:hAnsi="Amiri" w:eastAsia="Amiri" w:cs="Amiri"/>
          <w:color w:val="111111"/>
          <w:sz w:val="28"/>
          <w:sz w:val="28"/>
          <w:szCs w:val="28"/>
          <w:rtl w:val="true"/>
          <w:lang w:bidi="ar-SA"/>
        </w:rPr>
        <w:t>و ابن إدريس</w:t>
      </w:r>
      <w:r>
        <w:rPr>
          <w:rStyle w:val="FootnoteAnchor"/>
          <w:rtl w:val="true"/>
        </w:rPr>
        <w:footnoteReference w:id="3151"/>
      </w:r>
      <w:r>
        <w:rPr>
          <w:rFonts w:ascii="Amiri" w:hAnsi="Amiri" w:eastAsia="Amiri" w:cs="Amiri"/>
          <w:color w:val="111111"/>
          <w:sz w:val="28"/>
          <w:sz w:val="28"/>
          <w:szCs w:val="28"/>
          <w:rtl w:val="true"/>
          <w:lang w:bidi="ar-SA"/>
        </w:rPr>
        <w:t>لتعلّق عدم التنجّس</w:t>
      </w:r>
      <w:r>
        <w:rPr>
          <w:rStyle w:val="FootnoteAnchor"/>
          <w:rtl w:val="true"/>
        </w:rPr>
        <w:footnoteReference w:id="3152"/>
      </w:r>
      <w:r>
        <w:rPr>
          <w:rFonts w:ascii="Amiri" w:hAnsi="Amiri" w:eastAsia="Amiri" w:cs="Amiri"/>
          <w:color w:val="111111"/>
          <w:sz w:val="28"/>
          <w:sz w:val="28"/>
          <w:szCs w:val="28"/>
          <w:rtl w:val="true"/>
          <w:lang w:bidi="ar-SA"/>
        </w:rPr>
        <w:t>على بلوغ النصاب، و فيه نظر ظاهر؛ إذ المتبادر من الماء هو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فقد دلّ الحديث على عدم قبول النجاسة الطارئة، لا زوال النجاسة الكائنة،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القلّتان جرّتان</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القلّتان جرّتان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ابن الأثير</w:t>
      </w:r>
      <w:r>
        <w:rPr>
          <w:rStyle w:val="FootnoteAnchor"/>
          <w:rtl w:val="true"/>
        </w:rPr>
        <w:footnoteReference w:id="3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العظيم، و الجمع قِلال،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قُلَّة لأنّها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تُرفع و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بعض اللغويّين</w:t>
      </w:r>
      <w:r>
        <w:rPr>
          <w:rStyle w:val="FootnoteAnchor"/>
          <w:rtl w:val="true"/>
        </w:rPr>
        <w:footnoteReference w:id="3154"/>
      </w:r>
      <w:r>
        <w:rPr>
          <w:rFonts w:ascii="Amiri" w:hAnsi="Amiri" w:eastAsia="Amiri" w:cs="Amiri"/>
          <w:color w:val="111111"/>
          <w:sz w:val="28"/>
          <w:sz w:val="28"/>
          <w:szCs w:val="28"/>
          <w:rtl w:val="true"/>
          <w:lang w:bidi="ar-SA"/>
        </w:rPr>
        <w:t>إطلاق القلّة على مطلق الحبّ عظيماً كان أو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الجرّتين من غير تقييد بالعظم، و لعلّ من اعتبر زيادة النصف في الأبعاد الثلاثة يقيّدهما</w:t>
      </w:r>
      <w:r>
        <w:rPr>
          <w:rStyle w:val="FootnoteAnchor"/>
          <w:rtl w:val="true"/>
        </w:rPr>
        <w:footnoteReference w:id="315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4"/>
        <w:numPr>
          <w:ilvl w:val="3"/>
          <w:numId w:val="1"/>
        </w:numPr>
        <w:rPr/>
      </w:pPr>
      <w:bookmarkStart w:id="492" w:name="__RefHeading___Toc3265118_1280447820"/>
      <w:bookmarkStart w:id="493" w:name="_Toc178"/>
      <w:bookmarkEnd w:id="492"/>
      <w:r>
        <w:rPr>
          <w:rtl w:val="true"/>
        </w:rPr>
        <w:t>و لا بأس بالوضوء و الغسل من الجنابة و الاستياك بماء الورد</w:t>
      </w:r>
      <w:r>
        <w:rPr>
          <w:rtl w:val="true"/>
        </w:rPr>
        <w:t>.</w:t>
      </w:r>
      <w:bookmarkEnd w:id="493"/>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الوضوء، و الغسل من الجنابة، و الاستياك بماء الورد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بالاستياك بماء الورد جعل شيء منه في الفم حال السواك فالباء </w:t>
      </w:r>
    </w:p>
    <w:p>
      <w:pPr>
        <w:pStyle w:val="BookText"/>
        <w:rPr/>
      </w:pPr>
      <w:r>
        <w:rPr>
          <w:rFonts w:ascii="Amiri" w:hAnsi="Amiri" w:eastAsia="Amiri" w:cs="Amiri"/>
          <w:color w:val="111111"/>
          <w:sz w:val="28"/>
          <w:sz w:val="28"/>
          <w:szCs w:val="28"/>
          <w:rtl w:val="true"/>
          <w:lang w:bidi="ar-SA"/>
        </w:rPr>
        <w:t>للمصاحبة، و أراد</w:t>
      </w:r>
      <w:r>
        <w:rPr>
          <w:rStyle w:val="FootnoteAnchor"/>
          <w:rtl w:val="true"/>
        </w:rPr>
        <w:footnoteReference w:id="3156"/>
      </w:r>
      <w:r>
        <w:rPr>
          <w:rFonts w:ascii="Amiri" w:hAnsi="Amiri" w:eastAsia="Amiri" w:cs="Amiri"/>
          <w:color w:val="111111"/>
          <w:sz w:val="28"/>
          <w:sz w:val="28"/>
          <w:szCs w:val="28"/>
          <w:rtl w:val="true"/>
          <w:lang w:bidi="ar-SA"/>
        </w:rPr>
        <w:t>بتجويز ذلك أنّه كما يتحصّل المضمضة المستحبّة بالماء المطلق تحصل به، فلو نذر المضمضة في الوضوء برئت ذمّته بالمضمضة به، ثمّ جواز الطهارة بماء الورد لا نعرف القائل به من علمائنا إلّا المؤلّف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طوّل الشيخ في التهذيب</w:t>
      </w:r>
      <w:r>
        <w:rPr>
          <w:rStyle w:val="FootnoteAnchor"/>
          <w:rtl w:val="true"/>
        </w:rPr>
        <w:footnoteReference w:id="3157"/>
      </w:r>
      <w:r>
        <w:rPr>
          <w:rFonts w:ascii="Amiri" w:hAnsi="Amiri" w:eastAsia="Amiri" w:cs="Amiri"/>
          <w:color w:val="111111"/>
          <w:sz w:val="28"/>
          <w:sz w:val="28"/>
          <w:szCs w:val="28"/>
          <w:rtl w:val="true"/>
          <w:lang w:bidi="ar-SA"/>
        </w:rPr>
        <w:t>ذيل الكلام في إبطال هذا المذهب، و المشهور أنّ مستنده رواية محمّد بن عيسى، عن يونس،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 يتوضّأ</w:t>
      </w:r>
      <w:r>
        <w:rPr>
          <w:rStyle w:val="FootnoteAnchor"/>
          <w:rtl w:val="true"/>
        </w:rPr>
        <w:footnoteReference w:id="3158"/>
      </w:r>
      <w:r>
        <w:rPr>
          <w:rFonts w:ascii="Amiri" w:hAnsi="Amiri" w:eastAsia="Amiri" w:cs="Amiri"/>
          <w:color w:val="111111"/>
          <w:sz w:val="28"/>
          <w:sz w:val="28"/>
          <w:szCs w:val="28"/>
          <w:rtl w:val="true"/>
          <w:lang w:bidi="ar-SA"/>
        </w:rPr>
        <w:t>به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3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شاذّ شديد الشذوذ و إن تكرّر في الكتب و الاُصول، فإنّما أصله يونس، عن أبي الحسن عليه السلام، و لم يروه غيره</w:t>
      </w:r>
      <w:r>
        <w:rPr>
          <w:rStyle w:val="FootnoteAnchor"/>
          <w:rtl w:val="true"/>
        </w:rPr>
        <w:footnoteReference w:id="3161"/>
      </w:r>
      <w:r>
        <w:rPr>
          <w:rFonts w:ascii="Amiri" w:hAnsi="Amiri" w:eastAsia="Amiri" w:cs="Amiri"/>
          <w:color w:val="111111"/>
          <w:sz w:val="28"/>
          <w:sz w:val="28"/>
          <w:szCs w:val="28"/>
          <w:rtl w:val="true"/>
          <w:lang w:bidi="ar-SA"/>
        </w:rPr>
        <w:t>، و قد أجمعت العصابة على ترك العمل بظاهره، إلى آخر كلامه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أراد انعقاد الإجماع في زمانه و ما قرب منه لا في زمان المؤلّف و ما قبله؛ إذ من جملة شروط الاجتهاد الاطّلاع على المسائل الإجماعيّة لئلاّ يفتي بخلافها، و كيف يظنّ بالمؤلّف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اطّلاعه على هذا الإجماع حتى أفتى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الذكرى</w:t>
      </w:r>
      <w:r>
        <w:rPr>
          <w:rStyle w:val="FootnoteAnchor"/>
          <w:rtl w:val="true"/>
        </w:rPr>
        <w:footnoteReference w:id="3162"/>
      </w:r>
      <w:r>
        <w:rPr>
          <w:rFonts w:ascii="Amiri" w:hAnsi="Amiri" w:eastAsia="Amiri" w:cs="Amiri"/>
          <w:color w:val="111111"/>
          <w:sz w:val="28"/>
          <w:sz w:val="28"/>
          <w:szCs w:val="28"/>
          <w:rtl w:val="true"/>
          <w:lang w:bidi="ar-SA"/>
        </w:rPr>
        <w:t>يعطي سبق الإجماع على زمانه، و هو كما ترى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العلّامة في المختلف</w:t>
      </w:r>
      <w:r>
        <w:rPr>
          <w:rStyle w:val="FootnoteAnchor"/>
          <w:rtl w:val="true"/>
        </w:rPr>
        <w:footnoteReference w:id="3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علماؤنا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الشيخ 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يجوز رفع الحدث بالماء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أراد به المعنى الّذي ذكرناه، </w:t>
      </w:r>
    </w:p>
    <w:p>
      <w:pPr>
        <w:pStyle w:val="BookText"/>
        <w:rPr/>
      </w:pPr>
      <w:r>
        <w:rPr>
          <w:rFonts w:ascii="Amiri" w:hAnsi="Amiri" w:eastAsia="Amiri" w:cs="Amiri"/>
          <w:color w:val="111111"/>
          <w:sz w:val="28"/>
          <w:sz w:val="28"/>
          <w:szCs w:val="28"/>
          <w:rtl w:val="true"/>
          <w:lang w:bidi="ar-SA"/>
        </w:rPr>
        <w:t>فالاستثناء في كلامه منقطع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إلّا زيداً، و أردنا بالقوم عمرواً و بكراً و خالداً؛ فإنّ الاستثناء في مثل هذا الكلام منقطع قطعاً، و قد أطنب المتأخّرون</w:t>
      </w:r>
      <w:r>
        <w:rPr>
          <w:rStyle w:val="FootnoteAnchor"/>
          <w:rtl w:val="true"/>
        </w:rPr>
        <w:footnoteReference w:id="3164"/>
      </w:r>
    </w:p>
    <w:p>
      <w:pPr>
        <w:pStyle w:val="BookText"/>
        <w:rPr/>
      </w:pPr>
      <w:r>
        <w:rPr>
          <w:rFonts w:ascii="Amiri" w:hAnsi="Amiri" w:eastAsia="Amiri" w:cs="Amiri"/>
          <w:color w:val="111111"/>
          <w:sz w:val="28"/>
          <w:sz w:val="28"/>
          <w:szCs w:val="28"/>
          <w:rtl w:val="true"/>
          <w:lang w:bidi="ar-SA"/>
        </w:rPr>
        <w:t>و ممّن خالف مذهب المؤلّف رحمه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في المقنعة،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الشيخ الطوسي في المبسوط،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سلّار في المراسم،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ابن البرّاج في المهذّب،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ابن إدريس في السرائر،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المحقّق في المختصر النافع،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المعتبر،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رياض المسائل،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ردّ ما ذهب إليه المؤلّف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فبالطعن في تلك الرواية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طريقها سهل بن زياد</w:t>
      </w:r>
      <w:r>
        <w:rPr>
          <w:rStyle w:val="FootnoteAnchor"/>
          <w:rtl w:val="true"/>
        </w:rPr>
        <w:footnoteReference w:id="3165"/>
      </w:r>
    </w:p>
    <w:p>
      <w:pPr>
        <w:pStyle w:val="BookText"/>
        <w:rPr/>
      </w:pPr>
      <w:r>
        <w:rPr>
          <w:rFonts w:ascii="Amiri" w:hAnsi="Amiri" w:eastAsia="Amiri" w:cs="Amiri"/>
          <w:color w:val="111111"/>
          <w:sz w:val="28"/>
          <w:sz w:val="28"/>
          <w:szCs w:val="28"/>
          <w:rtl w:val="true"/>
          <w:lang w:bidi="ar-SA"/>
        </w:rPr>
        <w:t>تجد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الفهرست، الطوسي،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أطنب الكلام فيه السيّد الخوئي في معجم رجال الحديث،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حاله معلوم، و راويها محمّد بن عيسى، عن يونس، و الكلام فيما يرويه عنه 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فلامتنانه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w:t>
      </w:r>
      <w:r>
        <w:rPr>
          <w:rStyle w:val="FootnoteAnchor"/>
          <w:rtl w:val="true"/>
        </w:rPr>
        <w:footnoteReference w:id="3166"/>
      </w:r>
      <w:r>
        <w:rPr>
          <w:rFonts w:ascii="Amiri" w:hAnsi="Amiri" w:eastAsia="Amiri" w:cs="Amiri"/>
          <w:color w:val="111111"/>
          <w:sz w:val="28"/>
          <w:sz w:val="28"/>
          <w:szCs w:val="28"/>
          <w:rtl w:val="true"/>
          <w:lang w:bidi="ar-SA"/>
        </w:rPr>
        <w:t>فلو كان المضاف مطهّراً لم يحسن الاقتصار في مقام الامتنان على أحد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3167"/>
      </w:r>
      <w:r>
        <w:rPr>
          <w:rFonts w:ascii="Amiri" w:hAnsi="Amiri" w:eastAsia="Amiri" w:cs="Amiri"/>
          <w:color w:val="111111"/>
          <w:sz w:val="28"/>
          <w:sz w:val="28"/>
          <w:szCs w:val="28"/>
          <w:rtl w:val="true"/>
          <w:lang w:bidi="ar-SA"/>
        </w:rPr>
        <w:t>و الماء حقيقة في المطلق فقد أوجب سبحانه التيمّم عند فقده، و لو كان المضاف مطهّراً لم يكن الأمر كذلك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رواه أبو بصير من نهي الصادق عليه السلام عن الوضوء باللبن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الماء و الصعيد</w:t>
      </w:r>
      <w:r>
        <w:rPr>
          <w:rFonts w:eastAsia="Amiri" w:cs="Amiri" w:ascii="Amiri" w:hAnsi="Amiri"/>
          <w:color w:val="111111"/>
          <w:sz w:val="28"/>
          <w:szCs w:val="28"/>
          <w:rtl w:val="true"/>
          <w:lang w:bidi="ar-SA"/>
        </w:rPr>
        <w:t>»</w:t>
      </w:r>
      <w:r>
        <w:rPr>
          <w:rStyle w:val="FootnoteAnchor"/>
          <w:rtl w:val="true"/>
        </w:rPr>
        <w:footnoteReference w:id="3168"/>
      </w:r>
      <w:r>
        <w:rPr>
          <w:rFonts w:ascii="Amiri" w:hAnsi="Amiri" w:eastAsia="Amiri" w:cs="Amiri"/>
          <w:color w:val="111111"/>
          <w:sz w:val="28"/>
          <w:sz w:val="28"/>
          <w:szCs w:val="28"/>
          <w:rtl w:val="true"/>
          <w:lang w:bidi="ar-SA"/>
        </w:rPr>
        <w:t>، و التقريب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لمن يروم الانتصار للمؤلّف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حكمتم بأنّ الحديث الّذي هو مستنده في هذا الحكم هو هذا الحديث الّذي ذكرتموه‌؟ و لعلّه استنبطه من أحاديث اُخر</w:t>
      </w:r>
      <w:r>
        <w:rPr>
          <w:rStyle w:val="FootnoteAnchor"/>
          <w:rtl w:val="true"/>
        </w:rPr>
        <w:footnoteReference w:id="3169"/>
      </w:r>
      <w:r>
        <w:rPr>
          <w:rFonts w:ascii="Amiri" w:hAnsi="Amiri" w:eastAsia="Amiri" w:cs="Amiri"/>
          <w:color w:val="111111"/>
          <w:sz w:val="28"/>
          <w:sz w:val="28"/>
          <w:szCs w:val="28"/>
          <w:rtl w:val="true"/>
          <w:lang w:bidi="ar-SA"/>
        </w:rPr>
        <w:t xml:space="preserve">لا يرتاب في صحّتها، بل الأمر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ديباجة الكتاب</w:t>
      </w:r>
      <w:r>
        <w:rPr>
          <w:rStyle w:val="FootnoteAnchor"/>
          <w:rtl w:val="true"/>
        </w:rPr>
        <w:footnoteReference w:id="3170"/>
      </w:r>
      <w:r>
        <w:rPr>
          <w:rFonts w:ascii="Amiri" w:hAnsi="Amiri" w:eastAsia="Amiri" w:cs="Amiri"/>
          <w:color w:val="111111"/>
          <w:sz w:val="28"/>
          <w:sz w:val="28"/>
          <w:szCs w:val="28"/>
          <w:rtl w:val="true"/>
          <w:lang w:bidi="ar-SA"/>
        </w:rPr>
        <w:t>من أنّ جميع ما أورد فيه فهو حاكم بصحّته، و أنّه حجّة بينه و بين ربّه</w:t>
      </w:r>
      <w:r>
        <w:rPr>
          <w:rStyle w:val="FootnoteAnchor"/>
          <w:rtl w:val="true"/>
        </w:rPr>
        <w:footnoteReference w:id="3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ماءٍ اعتصر من الأجسام أو اختلط بها فأصله من السماء، فلا اقتصار في الآية الكريمة على أحد القسمين، و الآية الثانية مخصّصة بالأحاديث المستنبط منها هذا الحكم، و رواية أبي بصير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من جانب المؤلّف قدّس اللّٰه روحه، و لا يظنّ من تجويزه الطهارة بماء الورد تجويزه الطهارة بكلّ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كما توهمه عبارات بعض الأصحاب</w:t>
      </w:r>
      <w:r>
        <w:rPr>
          <w:rStyle w:val="FootnoteAnchor"/>
          <w:rtl w:val="true"/>
        </w:rPr>
        <w:footnoteReference w:id="3172"/>
      </w:r>
      <w:r>
        <w:rPr>
          <w:rFonts w:ascii="Amiri" w:hAnsi="Amiri" w:eastAsia="Amiri" w:cs="Amiri"/>
          <w:color w:val="111111"/>
          <w:sz w:val="28"/>
          <w:sz w:val="28"/>
          <w:szCs w:val="28"/>
          <w:rtl w:val="true"/>
          <w:lang w:bidi="ar-SA"/>
        </w:rPr>
        <w:t>فإنّ مذهبه تخصيص ذلك بماء الورد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باقي المياه المضافة فهو يوافق الأصحاب في عدم جواز الطهارة بشيء منها</w:t>
      </w:r>
      <w:r>
        <w:rPr>
          <w:rStyle w:val="FootnoteAnchor"/>
          <w:rtl w:val="true"/>
        </w:rPr>
        <w:footnoteReference w:id="3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الماء الذي تسخّنه الشمس لا تتوضّأ به، و لا تغتسل به من الجنابة، و لا تعجن به؛ لأنّه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الّذي تسخّنه الشمس لا تتوضّأ به، و لا تغتسل به من الجنابة، و لا تعجن به؛ لأنّه يورث البرص</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التهذيب</w:t>
      </w:r>
      <w:r>
        <w:rPr>
          <w:rStyle w:val="FootnoteAnchor"/>
          <w:rtl w:val="true"/>
        </w:rPr>
        <w:footnoteReference w:id="3174"/>
      </w:r>
      <w:r>
        <w:rPr>
          <w:rFonts w:ascii="Amiri" w:hAnsi="Amiri" w:eastAsia="Amiri" w:cs="Amiri"/>
          <w:color w:val="111111"/>
          <w:sz w:val="28"/>
          <w:sz w:val="28"/>
          <w:szCs w:val="28"/>
          <w:rtl w:val="true"/>
          <w:lang w:bidi="ar-SA"/>
        </w:rPr>
        <w:t xml:space="preserve">هذا المضمون؛ عن إسماعيل بن أبي زياد، عن </w:t>
      </w:r>
    </w:p>
    <w:p>
      <w:pPr>
        <w:pStyle w:val="BookText"/>
        <w:rPr/>
      </w:pP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تسخّنه الشمس لا تتوضّئوا به، و لا تغتسلوا به، و لا تعجنوا به؛ فإنّه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فيه</w:t>
      </w:r>
      <w:r>
        <w:rPr>
          <w:rStyle w:val="FootnoteAnchor"/>
          <w:rtl w:val="true"/>
        </w:rPr>
        <w:footnoteReference w:id="3175"/>
      </w:r>
    </w:p>
    <w:p>
      <w:pPr>
        <w:pStyle w:val="BookText"/>
        <w:rPr/>
      </w:pPr>
      <w:r>
        <w:rPr>
          <w:rFonts w:ascii="Amiri" w:hAnsi="Amiri" w:eastAsia="Amiri" w:cs="Amiri"/>
          <w:color w:val="111111"/>
          <w:sz w:val="28"/>
          <w:sz w:val="28"/>
          <w:szCs w:val="28"/>
          <w:rtl w:val="true"/>
          <w:lang w:bidi="ar-SA"/>
        </w:rPr>
        <w:t xml:space="preserve">و رواه الصدوق رحمه الله في المقنع،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عيون أخبار الرضا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علل الشرائع،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بحار الأنوار، ج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المصادر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عن إبراهيم بن عبد الحميد،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صلى الله عليه و آله على عائشة و قد وضعت قُمْقُمها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ما هذا؟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رأسي و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تعودي فإنّه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الحديثان ضعيفان على</w:t>
      </w:r>
      <w:r>
        <w:rPr>
          <w:rStyle w:val="FootnoteAnchor"/>
          <w:rtl w:val="true"/>
        </w:rPr>
        <w:footnoteReference w:id="3176"/>
      </w:r>
      <w:r>
        <w:rPr>
          <w:rFonts w:ascii="Amiri" w:hAnsi="Amiri" w:eastAsia="Amiri" w:cs="Amiri"/>
          <w:color w:val="111111"/>
          <w:sz w:val="28"/>
          <w:sz w:val="28"/>
          <w:szCs w:val="28"/>
          <w:rtl w:val="true"/>
          <w:lang w:bidi="ar-SA"/>
        </w:rPr>
        <w:t>مصطلح المتأخّرين؛ للسكوني</w:t>
      </w:r>
      <w:r>
        <w:rPr>
          <w:rStyle w:val="FootnoteAnchor"/>
          <w:rtl w:val="true"/>
        </w:rPr>
        <w:footnoteReference w:id="3177"/>
      </w:r>
      <w:r>
        <w:rPr>
          <w:rFonts w:ascii="Amiri" w:hAnsi="Amiri" w:eastAsia="Amiri" w:cs="Amiri"/>
          <w:color w:val="111111"/>
          <w:sz w:val="28"/>
          <w:sz w:val="28"/>
          <w:szCs w:val="28"/>
          <w:rtl w:val="true"/>
          <w:lang w:bidi="ar-SA"/>
        </w:rPr>
        <w:t>في طريق الأوّل، و إبراهيم بن عبد الحميد و درست في الثاني، و هما واقفيّان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إيراد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المذكور يعطي أنّه ظفر بمستنده في الكتب الّتي يعتمد عليها و يحكم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أراد النهي التنزيهي لا التحريمي وفاقاً لباقي الأصحاب، و هم إنّما حملوه على التنزيهي لما روى عن الصادق عليه السلام بطريق ضعيف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يتوضّأ بالماء الّذي يوضع في الشمس</w:t>
      </w:r>
      <w:r>
        <w:rPr>
          <w:rFonts w:eastAsia="Amiri" w:cs="Amiri" w:ascii="Amiri" w:hAnsi="Amiri"/>
          <w:color w:val="111111"/>
          <w:sz w:val="28"/>
          <w:szCs w:val="28"/>
          <w:rtl w:val="true"/>
          <w:lang w:bidi="ar-SA"/>
        </w:rPr>
        <w:t>»</w:t>
      </w:r>
      <w:r>
        <w:rPr>
          <w:rStyle w:val="FootnoteAnchor"/>
          <w:rtl w:val="true"/>
        </w:rPr>
        <w:footnoteReference w:id="3178"/>
      </w:r>
      <w:r>
        <w:rPr>
          <w:rFonts w:ascii="Amiri" w:hAnsi="Amiri" w:eastAsia="Amiri" w:cs="Amiri"/>
          <w:color w:val="111111"/>
          <w:sz w:val="28"/>
          <w:sz w:val="28"/>
          <w:szCs w:val="28"/>
          <w:rtl w:val="true"/>
          <w:lang w:bidi="ar-SA"/>
        </w:rPr>
        <w:t xml:space="preserve">فظاهر ثاني </w:t>
      </w:r>
    </w:p>
    <w:p>
      <w:pPr>
        <w:pStyle w:val="BookText"/>
        <w:rPr/>
      </w:pPr>
      <w:r>
        <w:rPr>
          <w:rFonts w:ascii="Amiri" w:hAnsi="Amiri" w:eastAsia="Amiri" w:cs="Amiri"/>
          <w:color w:val="111111"/>
          <w:sz w:val="28"/>
          <w:sz w:val="28"/>
          <w:szCs w:val="28"/>
          <w:rtl w:val="true"/>
          <w:lang w:bidi="ar-SA"/>
        </w:rPr>
        <w:t>الخبرين عدم الفرق بين ما كان في الآنية و غيرها، و لا بين كونها منطبعة أو</w:t>
      </w:r>
      <w:r>
        <w:rPr>
          <w:rStyle w:val="FootnoteAnchor"/>
          <w:rtl w:val="true"/>
        </w:rPr>
        <w:footnoteReference w:id="3179"/>
      </w:r>
      <w:r>
        <w:rPr>
          <w:rFonts w:ascii="Amiri" w:hAnsi="Amiri" w:eastAsia="Amiri" w:cs="Amiri"/>
          <w:color w:val="111111"/>
          <w:sz w:val="28"/>
          <w:sz w:val="28"/>
          <w:szCs w:val="28"/>
          <w:rtl w:val="true"/>
          <w:lang w:bidi="ar-SA"/>
        </w:rPr>
        <w:t>لا، و لا بين الطهارة و غيرها من الاستعمالات، و لا بين ما قصد تسخينه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جماعة من المتأخّرين</w:t>
      </w:r>
      <w:r>
        <w:rPr>
          <w:rStyle w:val="FootnoteAnchor"/>
          <w:rtl w:val="true"/>
        </w:rPr>
        <w:footnoteReference w:id="3180"/>
      </w:r>
      <w:r>
        <w:rPr>
          <w:rFonts w:ascii="Amiri" w:hAnsi="Amiri" w:eastAsia="Amiri" w:cs="Amiri"/>
          <w:color w:val="111111"/>
          <w:sz w:val="28"/>
          <w:sz w:val="28"/>
          <w:szCs w:val="28"/>
          <w:rtl w:val="true"/>
          <w:lang w:bidi="ar-SA"/>
        </w:rPr>
        <w:t>الكراهة بما كان في الآنية، و لعلّ وجهه ذِكر القمقم في رواية إبراهيم بن عبد الحميد، و للشيخ</w:t>
      </w:r>
      <w:r>
        <w:rPr>
          <w:rStyle w:val="FootnoteAnchor"/>
          <w:rtl w:val="true"/>
        </w:rPr>
        <w:footnoteReference w:id="3181"/>
      </w:r>
      <w:r>
        <w:rPr>
          <w:rFonts w:ascii="Amiri" w:hAnsi="Amiri" w:eastAsia="Amiri" w:cs="Amiri"/>
          <w:color w:val="111111"/>
          <w:sz w:val="28"/>
          <w:sz w:val="28"/>
          <w:szCs w:val="28"/>
          <w:rtl w:val="true"/>
          <w:lang w:bidi="ar-SA"/>
        </w:rPr>
        <w:t>قول بالتخصيص بما قصد تسخينه، و وافقه بعض الأصحاب</w:t>
      </w:r>
      <w:r>
        <w:rPr>
          <w:rStyle w:val="FootnoteAnchor"/>
          <w:rtl w:val="true"/>
        </w:rPr>
        <w:footnoteReference w:id="3182"/>
      </w:r>
      <w:r>
        <w:rPr>
          <w:rFonts w:ascii="Amiri" w:hAnsi="Amiri" w:eastAsia="Amiri" w:cs="Amiri"/>
          <w:color w:val="111111"/>
          <w:sz w:val="28"/>
          <w:sz w:val="28"/>
          <w:szCs w:val="28"/>
          <w:rtl w:val="true"/>
          <w:lang w:bidi="ar-SA"/>
        </w:rPr>
        <w:t xml:space="preserve">، و كأنّه نظر إلى ظاهر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قصدت ذلك بوضع القمقم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العلّامة في النهاية</w:t>
      </w:r>
      <w:r>
        <w:rPr>
          <w:rStyle w:val="FootnoteAnchor"/>
          <w:rtl w:val="true"/>
        </w:rPr>
        <w:footnoteReference w:id="3183"/>
      </w:r>
      <w:r>
        <w:rPr>
          <w:rFonts w:ascii="Amiri" w:hAnsi="Amiri" w:eastAsia="Amiri" w:cs="Amiri"/>
          <w:color w:val="111111"/>
          <w:sz w:val="28"/>
          <w:sz w:val="28"/>
          <w:szCs w:val="28"/>
          <w:rtl w:val="true"/>
          <w:lang w:bidi="ar-SA"/>
        </w:rPr>
        <w:t>الآنية المنطبعة</w:t>
      </w:r>
      <w:r>
        <w:rPr>
          <w:rStyle w:val="FootnoteAnchor"/>
          <w:rtl w:val="true"/>
        </w:rPr>
        <w:footnoteReference w:id="3184"/>
      </w:r>
      <w:r>
        <w:rPr>
          <w:rFonts w:ascii="Amiri" w:hAnsi="Amiri" w:eastAsia="Amiri" w:cs="Amiri"/>
          <w:color w:val="111111"/>
          <w:sz w:val="28"/>
          <w:sz w:val="28"/>
          <w:szCs w:val="28"/>
          <w:rtl w:val="true"/>
          <w:lang w:bidi="ar-SA"/>
        </w:rPr>
        <w:t>غير الذهب و الفضّة و بالبلاد الحارّة؛ قال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الشمس الحارّة إذا أثّرت في تلك الأواني استخرجت منها زُهومة</w:t>
      </w:r>
      <w:r>
        <w:rPr>
          <w:rStyle w:val="FootnoteAnchor"/>
          <w:rtl w:val="true"/>
        </w:rPr>
        <w:footnoteReference w:id="3185"/>
      </w:r>
      <w:r>
        <w:rPr>
          <w:rFonts w:ascii="Amiri" w:hAnsi="Amiri" w:eastAsia="Amiri" w:cs="Amiri"/>
          <w:color w:val="111111"/>
          <w:sz w:val="28"/>
          <w:sz w:val="28"/>
          <w:szCs w:val="28"/>
          <w:rtl w:val="true"/>
          <w:lang w:bidi="ar-SA"/>
        </w:rPr>
        <w:t>تعلو الماء و منها يتولّد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أظفر بمأخذ التخصيص بالمنطبع،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به، كما يستفاد من كلام ابن الأثير في النهاية</w:t>
      </w:r>
      <w:r>
        <w:rPr>
          <w:rStyle w:val="FootnoteAnchor"/>
          <w:rtl w:val="true"/>
        </w:rPr>
        <w:footnoteReference w:id="318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القُمقُم ما يسخَّن فيه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هذا المقام مباحث</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النهي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تتوضّئوا، و لا تغتسلوا و لا تعجنوا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التحريم، كما هو المذهب المنصور في </w:t>
      </w:r>
    </w:p>
    <w:p>
      <w:pPr>
        <w:pStyle w:val="BookText"/>
        <w:rPr/>
      </w:pPr>
      <w:r>
        <w:rPr>
          <w:rFonts w:ascii="Amiri" w:hAnsi="Amiri" w:eastAsia="Amiri" w:cs="Amiri"/>
          <w:color w:val="111111"/>
          <w:sz w:val="28"/>
          <w:sz w:val="28"/>
          <w:szCs w:val="28"/>
          <w:rtl w:val="true"/>
          <w:lang w:bidi="ar-SA"/>
        </w:rPr>
        <w:t>الاُصول، و لو تنزّلنا</w:t>
      </w:r>
      <w:r>
        <w:rPr>
          <w:rStyle w:val="FootnoteAnchor"/>
          <w:rtl w:val="true"/>
        </w:rPr>
        <w:footnoteReference w:id="3187"/>
      </w:r>
      <w:r>
        <w:rPr>
          <w:rFonts w:ascii="Amiri" w:hAnsi="Amiri" w:eastAsia="Amiri" w:cs="Amiri"/>
          <w:color w:val="111111"/>
          <w:sz w:val="28"/>
          <w:sz w:val="28"/>
          <w:szCs w:val="28"/>
          <w:rtl w:val="true"/>
          <w:lang w:bidi="ar-SA"/>
        </w:rPr>
        <w:t>عن ذلك و قلنا باشتراكه بين التحريم و الكراهة و مجازيته</w:t>
      </w:r>
      <w:r>
        <w:rPr>
          <w:rStyle w:val="FootnoteAnchor"/>
          <w:rtl w:val="true"/>
        </w:rPr>
        <w:footnoteReference w:id="3188"/>
      </w:r>
      <w:r>
        <w:rPr>
          <w:rFonts w:ascii="Amiri" w:hAnsi="Amiri" w:eastAsia="Amiri" w:cs="Amiri"/>
          <w:color w:val="111111"/>
          <w:sz w:val="28"/>
          <w:sz w:val="28"/>
          <w:szCs w:val="28"/>
          <w:rtl w:val="true"/>
          <w:lang w:bidi="ar-SA"/>
        </w:rPr>
        <w:t>في التحريم، فتعليله صلى الله عليه و آله بأنّ ذلك يورث البرص قرينة كون النهي للتحريم؛ لوجوب اجتناب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الطبيب الحاذق لو نهى شخصاً عن أكل شيء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يورث ضرراً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عليه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بالنهي الصادر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كلام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بظاهره التحريم أيضاً، لكنّ المتأخّرين</w:t>
      </w:r>
      <w:r>
        <w:rPr>
          <w:rStyle w:val="FootnoteAnchor"/>
          <w:rtl w:val="true"/>
        </w:rPr>
        <w:footnoteReference w:id="3189"/>
      </w:r>
      <w:r>
        <w:rPr>
          <w:rFonts w:ascii="Amiri" w:hAnsi="Amiri" w:eastAsia="Amiri" w:cs="Amiri"/>
          <w:color w:val="111111"/>
          <w:sz w:val="28"/>
          <w:sz w:val="28"/>
          <w:szCs w:val="28"/>
          <w:rtl w:val="true"/>
          <w:lang w:bidi="ar-SA"/>
        </w:rPr>
        <w:t>عنه حملوا النهي في الروايتين على الكراهة</w:t>
      </w:r>
      <w:r>
        <w:rPr>
          <w:rStyle w:val="FootnoteAnchor"/>
          <w:rtl w:val="true"/>
        </w:rPr>
        <w:footnoteReference w:id="3190"/>
      </w:r>
      <w:r>
        <w:rPr>
          <w:rFonts w:ascii="Amiri" w:hAnsi="Amiri" w:eastAsia="Amiri" w:cs="Amiri"/>
          <w:color w:val="111111"/>
          <w:sz w:val="28"/>
          <w:sz w:val="28"/>
          <w:szCs w:val="28"/>
          <w:rtl w:val="true"/>
          <w:lang w:bidi="ar-SA"/>
        </w:rPr>
        <w:t xml:space="preserve">، فإن انعقد على ذلك إجماع كما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3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و إلّا فالتحريم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w:t>
      </w:r>
      <w:r>
        <w:rPr>
          <w:rStyle w:val="FootnoteAnchor"/>
          <w:rtl w:val="true"/>
        </w:rPr>
        <w:footnoteReference w:id="3192"/>
      </w:r>
      <w:r>
        <w:rPr>
          <w:rFonts w:ascii="Amiri" w:hAnsi="Amiri" w:eastAsia="Amiri" w:cs="Amiri"/>
          <w:color w:val="111111"/>
          <w:sz w:val="28"/>
          <w:sz w:val="28"/>
          <w:szCs w:val="28"/>
          <w:rtl w:val="true"/>
          <w:lang w:bidi="ar-SA"/>
        </w:rPr>
        <w:t>يتوضّأ بالماء الّذي يوضع في الشمس</w:t>
      </w:r>
      <w:r>
        <w:rPr>
          <w:rStyle w:val="FootnoteAnchor"/>
          <w:rtl w:val="true"/>
        </w:rPr>
        <w:footnoteReference w:id="3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خبر مرسل ضعيف جدّاً لا يعارض ذينك الخبرين المشهورين، مع أنّ المعلّل مقدّم على غير المعلّل، كما تقرّر في الاُصول</w:t>
      </w:r>
      <w:r>
        <w:rPr>
          <w:rStyle w:val="FootnoteAnchor"/>
          <w:rtl w:val="true"/>
        </w:rPr>
        <w:footnoteReference w:id="3194"/>
      </w:r>
      <w:r>
        <w:rPr>
          <w:rFonts w:ascii="Amiri" w:hAnsi="Amiri" w:eastAsia="Amiri" w:cs="Amiri"/>
          <w:color w:val="111111"/>
          <w:sz w:val="28"/>
          <w:sz w:val="28"/>
          <w:szCs w:val="28"/>
          <w:rtl w:val="true"/>
          <w:lang w:bidi="ar-SA"/>
        </w:rPr>
        <w:t>، على أنّ مجرّد الوضع لا يستلزم السخونة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جماعة من متأخّري الأصحاب قدّس اللّٰه أرواحهم</w:t>
      </w:r>
      <w:r>
        <w:rPr>
          <w:rStyle w:val="FootnoteAnchor"/>
          <w:rtl w:val="true"/>
        </w:rPr>
        <w:footnoteReference w:id="3195"/>
      </w:r>
      <w:r>
        <w:rPr>
          <w:rFonts w:ascii="Amiri" w:hAnsi="Amiri" w:eastAsia="Amiri" w:cs="Amiri"/>
          <w:color w:val="111111"/>
          <w:sz w:val="28"/>
          <w:sz w:val="28"/>
          <w:szCs w:val="28"/>
          <w:rtl w:val="true"/>
          <w:lang w:bidi="ar-SA"/>
        </w:rPr>
        <w:t>من أنّ نهيه صلى الله عليه و آله في ذينك الخبرين للإرشاد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إِذٰا تَبٰايَعْتُمْ‌</w:t>
      </w:r>
      <w:r>
        <w:rPr>
          <w:rFonts w:eastAsia="Amiri" w:cs="Amiri" w:ascii="Amiri" w:hAnsi="Amiri"/>
          <w:color w:val="111111"/>
          <w:sz w:val="28"/>
          <w:szCs w:val="28"/>
          <w:rtl w:val="true"/>
          <w:lang w:bidi="ar-SA"/>
        </w:rPr>
        <w:t>»</w:t>
      </w:r>
      <w:r>
        <w:rPr>
          <w:rStyle w:val="FootnoteAnchor"/>
          <w:rtl w:val="true"/>
        </w:rPr>
        <w:footnoteReference w:id="3196"/>
      </w:r>
      <w:r>
        <w:rPr>
          <w:rFonts w:ascii="Amiri" w:hAnsi="Amiri" w:eastAsia="Amiri" w:cs="Amiri"/>
          <w:color w:val="111111"/>
          <w:sz w:val="28"/>
          <w:sz w:val="28"/>
          <w:szCs w:val="28"/>
          <w:rtl w:val="true"/>
          <w:lang w:bidi="ar-SA"/>
        </w:rPr>
        <w:t xml:space="preserve">و العلّة الّتي </w:t>
      </w:r>
    </w:p>
    <w:p>
      <w:pPr>
        <w:pStyle w:val="BookText"/>
        <w:rPr/>
      </w:pP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راجعة إلى مصلحة دنيويّة لا دينيّة، و حصول البرص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الماء ليس مقطوعاً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مظنوناً، ففيه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تلوناه عليك من</w:t>
      </w:r>
      <w:r>
        <w:rPr>
          <w:rStyle w:val="FootnoteAnchor"/>
          <w:rtl w:val="true"/>
        </w:rPr>
        <w:footnoteReference w:id="3197"/>
      </w:r>
      <w:r>
        <w:rPr>
          <w:rFonts w:ascii="Amiri" w:hAnsi="Amiri" w:eastAsia="Amiri" w:cs="Amiri"/>
          <w:color w:val="111111"/>
          <w:sz w:val="28"/>
          <w:sz w:val="28"/>
          <w:szCs w:val="28"/>
          <w:rtl w:val="true"/>
          <w:lang w:bidi="ar-SA"/>
        </w:rPr>
        <w:t>حمل النهي على حقيقته أو مجازه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فلأنّ تحريم الفعل في الشريعة المقدّسة لمصلحة دنيويّة أكثر من أن يحصى، و لا منافاة بين المصلحتين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بكراهة استعمال ذلك الماء إنّما يتمّ إذا كان في اجتنابه مصلحة دينيّة، و لولاها لم يكن مجتنبه مثاباً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الضرر الّذي جعله صلى الله عليه و آله علّة للنهي لو لم يكن مظنوناً لكان متساوي الطرفين، فكان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و عدمه متساويين، و هذا أمر مشترك بين المسخّن و غيره، فلا بدّ من رجحان حصوله في المسخّن ليتوجّه النهي و التعليل في الحديثين،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تعويلك في</w:t>
      </w:r>
      <w:r>
        <w:rPr>
          <w:rStyle w:val="FootnoteAnchor"/>
          <w:rtl w:val="true"/>
        </w:rPr>
        <w:footnoteReference w:id="3198"/>
      </w:r>
      <w:r>
        <w:rPr>
          <w:rFonts w:ascii="Amiri" w:hAnsi="Amiri" w:eastAsia="Amiri" w:cs="Amiri"/>
          <w:color w:val="111111"/>
          <w:sz w:val="28"/>
          <w:sz w:val="28"/>
          <w:szCs w:val="28"/>
          <w:rtl w:val="true"/>
          <w:lang w:bidi="ar-SA"/>
        </w:rPr>
        <w:t>عدم التحريم على الإجماع إذا ثبت، و اللّٰه أعلم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الكراهة أو التحريم بالاُمور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الغسل و العجن</w:t>
      </w:r>
      <w:r>
        <w:rPr>
          <w:rStyle w:val="FootnoteAnchor"/>
          <w:rtl w:val="true"/>
        </w:rPr>
        <w:footnoteReference w:id="3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يعمّ سائر الاستعمالات المقتضية لمباشرته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المغسول، و غسل اليدين به بعد الطعام، و الاستنجاء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كلّ محتمل، و لعلّ العموم أرجح؛ إذ الظاهر عود الضمير في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يورث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الماء نفسه لا إلى غسل الرأس و الجسد به في حديث عائشة، و لا إلى كلّ واحدٍ من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إسماعيل؛ إذ العود</w:t>
      </w:r>
      <w:r>
        <w:rPr>
          <w:rStyle w:val="FootnoteAnchor"/>
          <w:rtl w:val="true"/>
        </w:rPr>
        <w:footnoteReference w:id="3200"/>
      </w:r>
      <w:r>
        <w:rPr>
          <w:rFonts w:ascii="Amiri" w:hAnsi="Amiri" w:eastAsia="Amiri" w:cs="Amiri"/>
          <w:color w:val="111111"/>
          <w:sz w:val="28"/>
          <w:sz w:val="28"/>
          <w:szCs w:val="28"/>
          <w:rtl w:val="true"/>
          <w:lang w:bidi="ar-SA"/>
        </w:rPr>
        <w:t>إلى الصريح أولى من المؤوّل،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الوضوء و الغسل بهذا الماء إن كان للتحريم فلا ريب في بطلانهما، و إن كان للكراهة فالمتأخّرون على صحّتهما، و معنى كراهتهما كونهما أقلّ ثواباً ممّا لو وقعا بغير المسخّن، كما ذكره المتأخّرون في كراهة الصلاة في الحمّام</w:t>
      </w:r>
      <w:r>
        <w:rPr>
          <w:rStyle w:val="FootnoteAnchor"/>
          <w:rtl w:val="true"/>
        </w:rPr>
        <w:footnoteReference w:id="3201"/>
      </w:r>
      <w:r>
        <w:rPr>
          <w:rFonts w:ascii="IRNazanin" w:hAnsi="IRNazanin" w:eastAsia="IRNazanin"/>
          <w:color w:val="111111"/>
          <w:sz w:val="28"/>
          <w:sz w:val="28"/>
          <w:szCs w:val="28"/>
          <w:rtl w:val="true"/>
          <w:lang w:bidi="fa-IR"/>
        </w:rPr>
        <w:t>و الصوم المندوب</w:t>
      </w:r>
      <w:r>
        <w:rPr>
          <w:rStyle w:val="FootnoteAnchor"/>
          <w:rtl w:val="true"/>
        </w:rPr>
        <w:footnoteReference w:id="3202"/>
      </w:r>
      <w:r>
        <w:rPr>
          <w:rFonts w:ascii="Amiri" w:hAnsi="Amiri" w:eastAsia="Amiri" w:cs="Amiri"/>
          <w:color w:val="111111"/>
          <w:sz w:val="28"/>
          <w:sz w:val="28"/>
          <w:szCs w:val="28"/>
          <w:rtl w:val="true"/>
          <w:lang w:bidi="ar-SA"/>
        </w:rPr>
        <w:t>في السفر</w:t>
      </w:r>
      <w:r>
        <w:rPr>
          <w:rStyle w:val="FootnoteAnchor"/>
          <w:rtl w:val="true"/>
        </w:rPr>
        <w:footnoteReference w:id="3203"/>
      </w:r>
      <w:r>
        <w:rPr>
          <w:rFonts w:ascii="Amiri" w:hAnsi="Amiri" w:eastAsia="Amiri" w:cs="Amiri"/>
          <w:color w:val="111111"/>
          <w:sz w:val="28"/>
          <w:sz w:val="28"/>
          <w:szCs w:val="28"/>
          <w:rtl w:val="true"/>
          <w:lang w:bidi="ar-SA"/>
        </w:rPr>
        <w:t>، و ذكروا</w:t>
      </w:r>
      <w:r>
        <w:rPr>
          <w:rStyle w:val="FootnoteAnchor"/>
          <w:rtl w:val="true"/>
        </w:rPr>
        <w:footnoteReference w:id="3204"/>
      </w:r>
      <w:r>
        <w:rPr>
          <w:rFonts w:ascii="Amiri" w:hAnsi="Amiri" w:eastAsia="Amiri" w:cs="Amiri"/>
          <w:color w:val="111111"/>
          <w:sz w:val="28"/>
          <w:sz w:val="28"/>
          <w:szCs w:val="28"/>
          <w:rtl w:val="true"/>
          <w:lang w:bidi="ar-SA"/>
        </w:rPr>
        <w:t>أنّ المكروه بهذا المعنى خلاف المكروه المتعارف بين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في زبدة الاُصول</w:t>
      </w:r>
      <w:r>
        <w:rPr>
          <w:rStyle w:val="FootnoteAnchor"/>
          <w:rtl w:val="true"/>
        </w:rPr>
        <w:footnoteReference w:id="3205"/>
      </w:r>
      <w:r>
        <w:rPr>
          <w:rFonts w:ascii="Amiri" w:hAnsi="Amiri" w:eastAsia="Amiri" w:cs="Amiri"/>
          <w:color w:val="111111"/>
          <w:sz w:val="28"/>
          <w:sz w:val="28"/>
          <w:szCs w:val="28"/>
          <w:rtl w:val="true"/>
          <w:lang w:bidi="ar-SA"/>
        </w:rPr>
        <w:t>أنّه إمّا مندرج في المندوب؛ ليصدق حدّه عليه، كالصوم المندوب في السفر، أو في المكروه بالمعنى المتعارف على نوعٍ من التجوّز برجوع الكراهة</w:t>
      </w:r>
      <w:r>
        <w:rPr>
          <w:rStyle w:val="FootnoteAnchor"/>
          <w:rtl w:val="true"/>
        </w:rPr>
        <w:footnoteReference w:id="3206"/>
      </w:r>
      <w:r>
        <w:rPr>
          <w:rFonts w:ascii="Amiri" w:hAnsi="Amiri" w:eastAsia="Amiri" w:cs="Amiri"/>
          <w:color w:val="111111"/>
          <w:sz w:val="28"/>
          <w:sz w:val="28"/>
          <w:szCs w:val="28"/>
          <w:rtl w:val="true"/>
          <w:lang w:bidi="ar-SA"/>
        </w:rPr>
        <w:t>إلى أمر خارج، فكراهة الصلاة في السواد مثلاً راجعة</w:t>
      </w:r>
      <w:r>
        <w:rPr>
          <w:rStyle w:val="FootnoteAnchor"/>
          <w:rtl w:val="true"/>
        </w:rPr>
        <w:footnoteReference w:id="3207"/>
      </w:r>
      <w:r>
        <w:rPr>
          <w:rFonts w:ascii="Amiri" w:hAnsi="Amiri" w:eastAsia="Amiri" w:cs="Amiri"/>
          <w:color w:val="111111"/>
          <w:sz w:val="28"/>
          <w:sz w:val="28"/>
          <w:szCs w:val="28"/>
          <w:rtl w:val="true"/>
          <w:lang w:bidi="ar-SA"/>
        </w:rPr>
        <w:t xml:space="preserve">إلى أنّ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مكروه لا أنّ نفس الصلاة في السواد مكروهة، و قس</w:t>
      </w:r>
      <w:r>
        <w:rPr>
          <w:rStyle w:val="FootnoteAnchor"/>
          <w:rtl w:val="true"/>
        </w:rPr>
        <w:footnoteReference w:id="3208"/>
      </w:r>
      <w:r>
        <w:rPr>
          <w:rFonts w:ascii="Amiri" w:hAnsi="Amiri" w:eastAsia="Amiri" w:cs="Amiri"/>
          <w:color w:val="111111"/>
          <w:sz w:val="28"/>
          <w:sz w:val="28"/>
          <w:szCs w:val="28"/>
          <w:rtl w:val="true"/>
          <w:lang w:bidi="ar-SA"/>
        </w:rPr>
        <w:t>عليه الوضوء بالمسخّن؛ فإنّ النهي عن اتّخاذه للوضوء و اختياره على غير المسخّن لا عن نفس الوضوء، فإنّ وجوبه أو استحبابه ينافي الكراهة بالمعنى المتعارف لتباين</w:t>
      </w:r>
      <w:r>
        <w:rPr>
          <w:rStyle w:val="FootnoteAnchor"/>
          <w:rtl w:val="true"/>
        </w:rPr>
        <w:footnoteReference w:id="3209"/>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 بعض الأصحاب أنّه متى كانت العبادة الّتي هي أقلّ ثواباً مكروهة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التصدّق بدرهمٍ واحدٍ و قراءة آيتين مثلاً مكروهاً؛ لأنّه أقلّ ثواباً من التصدّق بدرهمين و قراءة ثلاث آيات، و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المكروه على العبادة الواجبة </w:t>
      </w:r>
    </w:p>
    <w:p>
      <w:pPr>
        <w:pStyle w:val="BookText"/>
        <w:rPr/>
      </w:pPr>
      <w:r>
        <w:rPr>
          <w:rFonts w:ascii="Amiri" w:hAnsi="Amiri" w:eastAsia="Amiri" w:cs="Amiri"/>
          <w:color w:val="111111"/>
          <w:sz w:val="28"/>
          <w:sz w:val="28"/>
          <w:szCs w:val="28"/>
          <w:rtl w:val="true"/>
          <w:lang w:bidi="ar-SA"/>
        </w:rPr>
        <w:t xml:space="preserve">كالصلاة و الحجّ مثلاً إذا اشتملت على بعض السنن دون بعض، و هو أمر مستنكر لاستلزامه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w:t>
      </w:r>
      <w:r>
        <w:rPr>
          <w:rStyle w:val="FootnoteAnchor"/>
          <w:rtl w:val="true"/>
        </w:rPr>
        <w:footnoteReference w:id="3210"/>
      </w:r>
      <w:r>
        <w:rPr>
          <w:rFonts w:ascii="Amiri" w:hAnsi="Amiri" w:eastAsia="Amiri" w:cs="Amiri"/>
          <w:color w:val="111111"/>
          <w:sz w:val="28"/>
          <w:sz w:val="28"/>
          <w:szCs w:val="28"/>
          <w:rtl w:val="true"/>
          <w:lang w:bidi="ar-SA"/>
        </w:rPr>
        <w:t>أهل الإسلام إلّا ما ندر مكروهة</w:t>
      </w:r>
      <w:r>
        <w:rPr>
          <w:rFonts w:eastAsia="Amiri" w:cs="Amiri" w:ascii="Amiri" w:hAnsi="Amiri"/>
          <w:color w:val="111111"/>
          <w:sz w:val="28"/>
          <w:szCs w:val="28"/>
          <w:rtl w:val="true"/>
          <w:lang w:bidi="ar-SA"/>
        </w:rPr>
        <w:t>.</w:t>
      </w:r>
      <w:r>
        <w:rPr>
          <w:rStyle w:val="FootnoteAnchor"/>
          <w:rtl w:val="true"/>
        </w:rPr>
        <w:footnoteReference w:id="3211"/>
      </w:r>
      <w:r>
        <w:rPr>
          <w:rFonts w:ascii="Amiri" w:hAnsi="Amiri" w:eastAsia="Amiri" w:cs="Amiri"/>
          <w:color w:val="111111"/>
          <w:sz w:val="28"/>
          <w:sz w:val="28"/>
          <w:szCs w:val="28"/>
          <w:rtl w:val="true"/>
          <w:lang w:bidi="ar-SA"/>
        </w:rPr>
        <w:t>هذا كلام</w:t>
      </w:r>
      <w:r>
        <w:rPr>
          <w:rStyle w:val="FootnoteAnchor"/>
          <w:rtl w:val="true"/>
        </w:rPr>
        <w:footnoteReference w:id="3212"/>
      </w:r>
      <w:r>
        <w:rPr>
          <w:rFonts w:ascii="Amiri" w:hAnsi="Amiri" w:eastAsia="Amiri" w:cs="Amiri"/>
          <w:color w:val="111111"/>
          <w:sz w:val="28"/>
          <w:sz w:val="28"/>
          <w:szCs w:val="28"/>
          <w:rtl w:val="true"/>
          <w:lang w:bidi="ar-SA"/>
        </w:rPr>
        <w:t>، و للتأمّل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السخونة عن هذا الماء المشمّس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w:t>
      </w:r>
      <w:r>
        <w:rPr>
          <w:rStyle w:val="FootnoteAnchor"/>
          <w:rtl w:val="true"/>
        </w:rPr>
        <w:footnoteReference w:id="3213"/>
      </w:r>
      <w:r>
        <w:rPr>
          <w:rFonts w:ascii="Amiri" w:hAnsi="Amiri" w:eastAsia="Amiri" w:cs="Amiri"/>
          <w:color w:val="111111"/>
          <w:sz w:val="28"/>
          <w:sz w:val="28"/>
          <w:szCs w:val="28"/>
          <w:rtl w:val="true"/>
          <w:lang w:bidi="ar-SA"/>
        </w:rPr>
        <w:t>كراهة استعماله أم لا؟ كلّ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w:t>
      </w:r>
      <w:r>
        <w:rPr>
          <w:rStyle w:val="FootnoteAnchor"/>
          <w:rtl w:val="true"/>
        </w:rPr>
        <w:footnoteReference w:id="3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بقاءها؛ مستدلّاً بصدق المسخّن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شيخنا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الشهيد الثاني</w:t>
      </w:r>
      <w:r>
        <w:rPr>
          <w:rStyle w:val="FootnoteAnchor"/>
          <w:rtl w:val="true"/>
        </w:rPr>
        <w:footnoteReference w:id="3215"/>
      </w:r>
      <w:r>
        <w:rPr>
          <w:rFonts w:ascii="Amiri" w:hAnsi="Amiri" w:eastAsia="Amiri" w:cs="Amiri"/>
          <w:color w:val="111111"/>
          <w:sz w:val="28"/>
          <w:sz w:val="28"/>
          <w:szCs w:val="28"/>
          <w:rtl w:val="true"/>
          <w:lang w:bidi="ar-SA"/>
        </w:rPr>
        <w:t>طاب ثراه؛ مستدلّاً باستصحاب الكراهة، و بعدم اشتراط بقاء المعنى في صدق المشتقّ حقيقة عنده</w:t>
      </w:r>
      <w:r>
        <w:rPr>
          <w:rStyle w:val="FootnoteAnchor"/>
          <w:rtl w:val="true"/>
        </w:rPr>
        <w:footnoteReference w:id="3216"/>
      </w:r>
      <w:r>
        <w:rPr>
          <w:rFonts w:ascii="Amiri" w:hAnsi="Amiri" w:eastAsia="Amiri" w:cs="Amiri"/>
          <w:color w:val="111111"/>
          <w:sz w:val="28"/>
          <w:sz w:val="28"/>
          <w:szCs w:val="28"/>
          <w:rtl w:val="true"/>
          <w:lang w:bidi="ar-SA"/>
        </w:rPr>
        <w:t>كما تقرّر في الاُصول، فيصدق عليه أنّه مسخّن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الدليلين نظر؛ لأنّ من يجعل العلّة سخونة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 على الاستصحاب، و لفظ المسخّن ليس في الحديث و إنّما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تسخّنه الشمس بصيغة المضارع، و هو هنا للحال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الموجود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تَسخَّن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وجده 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إلى التشبّث بعدم اشتراط بقاء المعنى</w:t>
      </w:r>
      <w:r>
        <w:rPr>
          <w:rStyle w:val="FootnoteAnchor"/>
          <w:rtl w:val="true"/>
        </w:rPr>
        <w:footnoteReference w:id="3217"/>
      </w:r>
      <w:r>
        <w:rPr>
          <w:rFonts w:ascii="Amiri" w:hAnsi="Amiri" w:eastAsia="Amiri" w:cs="Amiri"/>
          <w:color w:val="111111"/>
          <w:sz w:val="28"/>
          <w:sz w:val="28"/>
          <w:szCs w:val="28"/>
          <w:rtl w:val="true"/>
          <w:lang w:bidi="ar-SA"/>
        </w:rPr>
        <w:t>، و أيضاً فقد ذكر جماعة من الاُصوليّين أنّ موضع النزاع إنّما هو إذا لم يطرأ على المحلّ وصف وجوديّ يناقض الأوّل كما ذكرته في الزبدة</w:t>
      </w:r>
      <w:r>
        <w:rPr>
          <w:rStyle w:val="FootnoteAnchor"/>
          <w:rtl w:val="true"/>
        </w:rPr>
        <w:footnoteReference w:id="3218"/>
      </w:r>
      <w:r>
        <w:rPr>
          <w:rFonts w:ascii="IRNazanin" w:hAnsi="IRNazanin" w:eastAsia="IRNazanin"/>
          <w:color w:val="111111"/>
          <w:sz w:val="28"/>
          <w:sz w:val="28"/>
          <w:szCs w:val="28"/>
          <w:rtl w:val="true"/>
          <w:lang w:bidi="fa-IR"/>
        </w:rPr>
        <w:t>، و إن طرأ فالإطلاق</w:t>
      </w:r>
      <w:r>
        <w:rPr>
          <w:rStyle w:val="FootnoteAnchor"/>
          <w:rtl w:val="true"/>
        </w:rPr>
        <w:footnoteReference w:id="3219"/>
      </w:r>
      <w:r>
        <w:rPr>
          <w:rFonts w:ascii="Amiri" w:hAnsi="Amiri" w:eastAsia="Amiri" w:cs="Amiri"/>
          <w:color w:val="111111"/>
          <w:sz w:val="28"/>
          <w:sz w:val="28"/>
          <w:szCs w:val="28"/>
          <w:rtl w:val="true"/>
          <w:lang w:bidi="ar-SA"/>
        </w:rPr>
        <w:t>مجاز اتّفاقاً؛ كإطلاق القائم على القاعد، و الكافر على المسلم، و الأبيض على ما هو أسود، و الظاهر أنّ البرودة وصف وجوديّ كالحرارة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خبر إسماعيل بن أبي زياد عن الاغتسال بهذا الماء مطلق غير مقيّد بغسل الجنابة، بل شامل لسائر الأغسال الواجبة و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أغسل رأسي و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إطلاق هذا أكثر كما لا يخفى، فتقييد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بغسل الجنابة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يظفر بحديثٍ يتضمّن النهي عن مطلق الغسل، أو أنّه ظفر به و لكن</w:t>
      </w:r>
      <w:r>
        <w:rPr>
          <w:rStyle w:val="FootnoteAnchor"/>
          <w:rtl w:val="true"/>
        </w:rPr>
        <w:footnoteReference w:id="3220"/>
      </w:r>
      <w:r>
        <w:rPr>
          <w:rFonts w:ascii="Amiri" w:hAnsi="Amiri" w:eastAsia="Amiri" w:cs="Amiri"/>
          <w:color w:val="111111"/>
          <w:sz w:val="28"/>
          <w:sz w:val="28"/>
          <w:szCs w:val="28"/>
          <w:rtl w:val="true"/>
          <w:lang w:bidi="ar-SA"/>
        </w:rPr>
        <w:t>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اطّلاعه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الحديث المطلق مع اطّلاع المتأخّرين عن عصره عليه ففي غاية البعد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حمل</w:t>
      </w:r>
      <w:r>
        <w:rPr>
          <w:rStyle w:val="FootnoteAnchor"/>
          <w:rtl w:val="true"/>
        </w:rPr>
        <w:footnoteReference w:id="3221"/>
      </w:r>
      <w:r>
        <w:rPr>
          <w:rFonts w:ascii="Amiri" w:hAnsi="Amiri" w:eastAsia="Amiri" w:cs="Amiri"/>
          <w:color w:val="111111"/>
          <w:sz w:val="28"/>
          <w:sz w:val="28"/>
          <w:szCs w:val="28"/>
          <w:rtl w:val="true"/>
          <w:lang w:bidi="ar-SA"/>
        </w:rPr>
        <w:t>المطلق على المقيّد ففيه أنّ جماعة من الاُصوليّين كالعلّامة في النهاية</w:t>
      </w:r>
      <w:r>
        <w:rPr>
          <w:rStyle w:val="FootnoteAnchor"/>
          <w:rtl w:val="true"/>
        </w:rPr>
        <w:footnoteReference w:id="3222"/>
      </w:r>
      <w:r>
        <w:rPr>
          <w:rFonts w:ascii="Amiri" w:hAnsi="Amiri" w:eastAsia="Amiri" w:cs="Amiri"/>
          <w:color w:val="111111"/>
          <w:sz w:val="28"/>
          <w:sz w:val="28"/>
          <w:szCs w:val="28"/>
          <w:rtl w:val="true"/>
          <w:lang w:bidi="ar-SA"/>
        </w:rPr>
        <w:t>نقلوا الإجماع على أنّه إذا كان المطلق و المقيّد منفيّين</w:t>
      </w:r>
      <w:r>
        <w:rPr>
          <w:rStyle w:val="FootnoteAnchor"/>
          <w:rtl w:val="true"/>
        </w:rPr>
        <w:footnoteReference w:id="3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في الظهار المكاتب، </w:t>
      </w:r>
    </w:p>
    <w:p>
      <w:pPr>
        <w:pStyle w:val="BookText"/>
        <w:rPr/>
      </w:pPr>
      <w:r>
        <w:rPr>
          <w:rFonts w:ascii="Amiri" w:hAnsi="Amiri" w:eastAsia="Amiri" w:cs="Amiri"/>
          <w:color w:val="111111"/>
          <w:sz w:val="28"/>
          <w:sz w:val="28"/>
          <w:szCs w:val="28"/>
          <w:rtl w:val="true"/>
          <w:lang w:bidi="ar-SA"/>
        </w:rPr>
        <w:t xml:space="preserve">لا يجزي إعتاق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المطلق على المقيّد، بل يبقى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المتضمّن للإطلاق و إن وصل إليه، لكنّه 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يعتمد عليه و يفتي به و 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المقيّد فلما وجده على الشرط الّذي شرطه</w:t>
      </w:r>
      <w:r>
        <w:rPr>
          <w:rStyle w:val="FootnoteAnchor"/>
          <w:rtl w:val="true"/>
        </w:rPr>
        <w:footnoteReference w:id="3224"/>
      </w:r>
      <w:r>
        <w:rPr>
          <w:rFonts w:ascii="Amiri" w:hAnsi="Amiri" w:eastAsia="Amiri" w:cs="Amiri"/>
          <w:color w:val="111111"/>
          <w:sz w:val="28"/>
          <w:sz w:val="28"/>
          <w:szCs w:val="28"/>
          <w:rtl w:val="true"/>
          <w:lang w:bidi="ar-SA"/>
        </w:rPr>
        <w:t>في ديباجة الكتاب أفتى بمضمونه و ضرب عن المطلق صفحاً لا أنّه حمله على المقيّد، و للمتكلّف أن يحمل غسل الجنابة في كلامه على التمثيل، و اللّٰه الهادي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بأن يتوضّأ الرجل بالماء الحميم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يتوضّأ الرجل بالماء الحميم الحارّ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بنفي البأس عدم الكراهة، أي ليس المسخّن بالنار كالمسخّن بالشمس</w:t>
      </w:r>
      <w:r>
        <w:rPr>
          <w:rStyle w:val="FootnoteAnchor"/>
          <w:rtl w:val="true"/>
        </w:rPr>
        <w:footnoteReference w:id="3225"/>
      </w:r>
      <w:r>
        <w:rPr>
          <w:rFonts w:ascii="Amiri" w:hAnsi="Amiri" w:eastAsia="Amiri" w:cs="Amiri"/>
          <w:color w:val="111111"/>
          <w:sz w:val="28"/>
          <w:sz w:val="28"/>
          <w:szCs w:val="28"/>
          <w:rtl w:val="true"/>
          <w:lang w:bidi="ar-SA"/>
        </w:rPr>
        <w:t>في الكراهة، و أراد بالرجل الشخص، و الحميم كما قال</w:t>
      </w:r>
      <w:r>
        <w:rPr>
          <w:rStyle w:val="FootnoteAnchor"/>
          <w:rtl w:val="true"/>
        </w:rPr>
        <w:footnoteReference w:id="3226"/>
      </w:r>
      <w:r>
        <w:rPr>
          <w:rFonts w:ascii="Amiri" w:hAnsi="Amiri" w:eastAsia="Amiri" w:cs="Amiri"/>
          <w:color w:val="111111"/>
          <w:sz w:val="28"/>
          <w:sz w:val="28"/>
          <w:szCs w:val="28"/>
          <w:rtl w:val="true"/>
          <w:lang w:bidi="ar-SA"/>
        </w:rPr>
        <w:t xml:space="preserve">جمع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المعربين</w:t>
      </w:r>
      <w:r>
        <w:rPr>
          <w:rStyle w:val="FootnoteAnchor"/>
          <w:rtl w:val="true"/>
        </w:rPr>
        <w:footnoteReference w:id="3227"/>
      </w:r>
    </w:p>
    <w:p>
      <w:pPr>
        <w:pStyle w:val="BookText"/>
        <w:rPr/>
      </w:pPr>
      <w:r>
        <w:rPr>
          <w:rFonts w:ascii="Amiri" w:hAnsi="Amiri" w:eastAsia="Amiri" w:cs="Amiri"/>
          <w:color w:val="111111"/>
          <w:sz w:val="28"/>
          <w:sz w:val="28"/>
          <w:szCs w:val="28"/>
          <w:rtl w:val="true"/>
          <w:lang w:bidi="ar-SA"/>
        </w:rPr>
        <w:t xml:space="preserve">و قال الطبرسي رحمه الله في تفسيره مجمع البيان،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شَرٰابٌ مِنْ حَمِيمٍ‌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مغليٌّ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الطريحي في مجمع البحرين،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الحارّ الشديد الحرارة، يسقى منه أهل النار أو يصبّ على أبدانهم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الماء المتناهي في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الأولى تأخير الحميم عن الحارّ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ذكر جماعة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اللغويّين</w:t>
      </w:r>
      <w:r>
        <w:rPr>
          <w:rStyle w:val="FootnoteAnchor"/>
          <w:rtl w:val="true"/>
        </w:rPr>
        <w:footnoteReference w:id="3228"/>
      </w:r>
      <w:r>
        <w:rPr>
          <w:rFonts w:ascii="Amiri" w:hAnsi="Amiri" w:eastAsia="Amiri" w:cs="Amiri"/>
          <w:color w:val="111111"/>
          <w:sz w:val="28"/>
          <w:sz w:val="28"/>
          <w:szCs w:val="28"/>
          <w:rtl w:val="true"/>
          <w:lang w:bidi="ar-SA"/>
        </w:rPr>
        <w:t xml:space="preserve">أنّه الماء الحارّ، و أنّه يطلق على الماء البارد أيضاً فهو </w:t>
      </w:r>
    </w:p>
    <w:p>
      <w:pPr>
        <w:pStyle w:val="BookText"/>
        <w:rPr/>
      </w:pPr>
      <w:r>
        <w:rPr>
          <w:rFonts w:ascii="Amiri" w:hAnsi="Amiri" w:eastAsia="Amiri" w:cs="Amiri"/>
          <w:color w:val="111111"/>
          <w:sz w:val="28"/>
          <w:sz w:val="28"/>
          <w:szCs w:val="28"/>
          <w:rtl w:val="true"/>
          <w:lang w:bidi="ar-SA"/>
        </w:rPr>
        <w:t>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الوصف بالحارّ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العيون الحارّة الّتي يشمّ منها رائحة الكبريت</w:t>
      </w:r>
      <w:r>
        <w:rPr>
          <w:rStyle w:val="FootnoteAnchor"/>
          <w:rtl w:val="true"/>
        </w:rPr>
        <w:footnoteReference w:id="3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لا يبعد أن يراد بنفي البأس عدم التحريم، دفعاً لما يظهر من بعض الروايات؛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فيح</w:t>
      </w:r>
      <w:r>
        <w:rPr>
          <w:rStyle w:val="FootnoteAnchor"/>
          <w:rtl w:val="true"/>
        </w:rPr>
        <w:footnoteReference w:id="3230"/>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Style w:val="FootnoteAnchor"/>
          <w:rtl w:val="true"/>
        </w:rPr>
        <w:footnoteReference w:id="3231"/>
      </w:r>
    </w:p>
    <w:p>
      <w:pPr>
        <w:pStyle w:val="BookText"/>
        <w:rPr/>
      </w:pPr>
      <w:r>
        <w:rPr>
          <w:rFonts w:ascii="Amiri" w:hAnsi="Amiri" w:eastAsia="Amiri" w:cs="Amiri"/>
          <w:color w:val="111111"/>
          <w:sz w:val="28"/>
          <w:sz w:val="28"/>
          <w:szCs w:val="28"/>
          <w:rtl w:val="true"/>
          <w:lang w:bidi="ar-SA"/>
        </w:rPr>
        <w:t>و سيأتي شرح الحديث في أواخر هذه الرسالة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يُفسِد الماء إلّا ما كانت 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وقع في الماء ممّا ليس له دمٌ فلا بأس باستعماله و الوضوء منه؛ مات فيه أو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يفسد الماء إلّا ما</w:t>
      </w:r>
      <w:r>
        <w:rPr>
          <w:rStyle w:val="FootnoteAnchor"/>
          <w:rtl w:val="true"/>
        </w:rPr>
        <w:footnoteReference w:id="3232"/>
      </w:r>
      <w:r>
        <w:rPr>
          <w:rFonts w:ascii="Amiri" w:hAnsi="Amiri" w:eastAsia="Amiri" w:cs="Amiri"/>
          <w:color w:val="111111"/>
          <w:sz w:val="28"/>
          <w:sz w:val="28"/>
          <w:szCs w:val="28"/>
          <w:rtl w:val="true"/>
          <w:lang w:bidi="ar-SA"/>
        </w:rPr>
        <w:t xml:space="preserve">كانت له نفس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ينجّس شيء من الحيوانات الماء بموته فيه أو وقوعه فيه ميّتاً إلّا ذو النفس السائلة، و الحصر</w:t>
      </w:r>
      <w:r>
        <w:rPr>
          <w:rStyle w:val="FootnoteAnchor"/>
          <w:rtl w:val="true"/>
        </w:rPr>
        <w:footnoteReference w:id="3233"/>
      </w:r>
      <w:r>
        <w:rPr>
          <w:rFonts w:ascii="Amiri" w:hAnsi="Amiri" w:eastAsia="Amiri" w:cs="Amiri"/>
          <w:color w:val="111111"/>
          <w:sz w:val="28"/>
          <w:sz w:val="28"/>
          <w:szCs w:val="28"/>
          <w:rtl w:val="true"/>
          <w:lang w:bidi="ar-SA"/>
        </w:rPr>
        <w:t>إضافيّ‌، و ينبغي</w:t>
      </w:r>
      <w:r>
        <w:rPr>
          <w:rStyle w:val="FootnoteAnchor"/>
          <w:rtl w:val="true"/>
        </w:rPr>
        <w:footnoteReference w:id="3234"/>
      </w:r>
      <w:r>
        <w:rPr>
          <w:rFonts w:ascii="Amiri" w:hAnsi="Amiri" w:eastAsia="Amiri" w:cs="Amiri"/>
          <w:color w:val="111111"/>
          <w:sz w:val="28"/>
          <w:sz w:val="28"/>
          <w:szCs w:val="28"/>
          <w:rtl w:val="true"/>
          <w:lang w:bidi="ar-SA"/>
        </w:rPr>
        <w:t>أن يستثنى من ذلك ميّت الإنسان المغسّل و المقتول بالسبب الّذي اغتسل له، و المراد بما ليس له دم أصلاً كالزنابير و الجراد و نحوها</w:t>
      </w:r>
      <w:r>
        <w:rPr>
          <w:rStyle w:val="FootnoteAnchor"/>
          <w:rtl w:val="true"/>
        </w:rPr>
        <w:footnoteReference w:id="3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الجملة ليست مسوقة للتأكيد المحض، بل هي مؤسّسة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لا دم له أصلاً يصدق عليه أنّه ليس له نفس سائلة فأين التأسيس‌؟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القيد إلى النفي توجيه</w:t>
      </w:r>
      <w:r>
        <w:rPr>
          <w:rStyle w:val="FootnoteAnchor"/>
          <w:rtl w:val="true"/>
        </w:rPr>
        <w:footnoteReference w:id="3236"/>
      </w:r>
      <w:r>
        <w:rPr>
          <w:rFonts w:ascii="Amiri" w:hAnsi="Amiri" w:eastAsia="Amiri" w:cs="Amiri"/>
          <w:color w:val="111111"/>
          <w:sz w:val="28"/>
          <w:sz w:val="28"/>
          <w:szCs w:val="28"/>
          <w:rtl w:val="true"/>
          <w:lang w:bidi="ar-SA"/>
        </w:rPr>
        <w:t>كما هو مبيّن في محلّه، و لا يخفى ما في العبارة من الحزازة؛ فإنّ الجملة المصدّرة بالفاء خبر المبتدأ، و الضمير فيها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معك إناءان فوقع في أحدهما ما ينجّس الماء، و لم تعلم في أيّهما وقع، فأهرقهما جميعاً و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معك إناءان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عمّار الساباطي، عن أبي عبد اللّٰه عليه السلام أنّه سُئل عن رجل معه إناءان فيهما ماء، وقع في أحدهما قذر لا يدري أيّهما هو، و ليس يقدر على ماءٍ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 يتيمّم</w:t>
      </w:r>
      <w:r>
        <w:rPr>
          <w:rFonts w:eastAsia="Amiri" w:cs="Amiri" w:ascii="Amiri" w:hAnsi="Amiri"/>
          <w:color w:val="111111"/>
          <w:sz w:val="28"/>
          <w:szCs w:val="28"/>
          <w:rtl w:val="true"/>
          <w:lang w:bidi="ar-SA"/>
        </w:rPr>
        <w:t>».</w:t>
      </w:r>
      <w:r>
        <w:rPr>
          <w:rStyle w:val="FootnoteAnchor"/>
          <w:rtl w:val="true"/>
        </w:rPr>
        <w:footnoteReference w:id="3237"/>
      </w:r>
    </w:p>
    <w:p>
      <w:pPr>
        <w:pStyle w:val="BookText"/>
        <w:rPr/>
      </w:pPr>
      <w:r>
        <w:rPr>
          <w:rFonts w:ascii="Amiri" w:hAnsi="Amiri" w:eastAsia="Amiri" w:cs="Amiri"/>
          <w:color w:val="111111"/>
          <w:sz w:val="28"/>
          <w:sz w:val="28"/>
          <w:szCs w:val="28"/>
          <w:rtl w:val="true"/>
          <w:lang w:bidi="ar-SA"/>
        </w:rPr>
        <w:t>و احتجّ العلّامة</w:t>
      </w:r>
      <w:r>
        <w:rPr>
          <w:rStyle w:val="FootnoteAnchor"/>
          <w:rtl w:val="true"/>
        </w:rPr>
        <w:footnoteReference w:id="3238"/>
      </w:r>
      <w:r>
        <w:rPr>
          <w:rFonts w:ascii="Amiri" w:hAnsi="Amiri" w:eastAsia="Amiri" w:cs="Amiri"/>
          <w:color w:val="111111"/>
          <w:sz w:val="28"/>
          <w:sz w:val="28"/>
          <w:szCs w:val="28"/>
          <w:rtl w:val="true"/>
          <w:lang w:bidi="ar-SA"/>
        </w:rPr>
        <w:t xml:space="preserve">على وجوب اجتنابهما بأنّه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اجتناب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و للكلام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العامّة</w:t>
      </w:r>
      <w:r>
        <w:rPr>
          <w:rStyle w:val="FootnoteAnchor"/>
          <w:rtl w:val="true"/>
        </w:rPr>
        <w:footnoteReference w:id="3239"/>
      </w:r>
      <w:r>
        <w:rPr>
          <w:rFonts w:ascii="IRNazanin" w:hAnsi="IRNazanin" w:eastAsia="IRNazanin"/>
          <w:color w:val="111111"/>
          <w:sz w:val="28"/>
          <w:sz w:val="28"/>
          <w:szCs w:val="28"/>
          <w:rtl w:val="true"/>
          <w:lang w:bidi="fa-IR"/>
        </w:rPr>
        <w:t>إلى الوضوء بما اقترن</w:t>
      </w:r>
      <w:r>
        <w:rPr>
          <w:rStyle w:val="FootnoteAnchor"/>
          <w:rtl w:val="true"/>
        </w:rPr>
        <w:footnoteReference w:id="3240"/>
      </w:r>
      <w:r>
        <w:rPr>
          <w:rFonts w:ascii="Amiri" w:hAnsi="Amiri" w:eastAsia="Amiri" w:cs="Amiri"/>
          <w:color w:val="111111"/>
          <w:sz w:val="28"/>
          <w:sz w:val="28"/>
          <w:szCs w:val="28"/>
          <w:rtl w:val="true"/>
          <w:lang w:bidi="ar-SA"/>
        </w:rPr>
        <w:t>من ذينك الماءين بقرينة فيها نوع دلالة على أنّه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يعمل به أصحابنا لثبوت النهي عن استعمال كلّ منهما، فالقرينة الّتي لا تثمر اليقين غير كافية في الخروج عن النهي الثابت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من كلام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مذهبه وجوب الإهراق، كما يظهر من الرواية، و لعلّه أمر تعبّديّ لا ليصدق عدم وجود الماء؛ إذ المشتبه بالنجس كالمعدوم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الشيخان</w:t>
      </w:r>
      <w:r>
        <w:rPr>
          <w:rStyle w:val="FootnoteAnchor"/>
          <w:rtl w:val="true"/>
        </w:rPr>
        <w:footnoteReference w:id="3241"/>
      </w:r>
      <w:r>
        <w:rPr>
          <w:rFonts w:ascii="Amiri" w:hAnsi="Amiri" w:eastAsia="Amiri" w:cs="Amiri"/>
          <w:color w:val="111111"/>
          <w:sz w:val="28"/>
          <w:sz w:val="28"/>
          <w:szCs w:val="28"/>
          <w:rtl w:val="true"/>
          <w:lang w:bidi="ar-SA"/>
        </w:rPr>
        <w:t>يوافقانه في وجوب الإهراق، و ابن إدريس</w:t>
      </w:r>
      <w:r>
        <w:rPr>
          <w:rStyle w:val="FootnoteAnchor"/>
          <w:rtl w:val="true"/>
        </w:rPr>
        <w:footnoteReference w:id="3242"/>
      </w:r>
      <w:r>
        <w:rPr>
          <w:rFonts w:ascii="Amiri" w:hAnsi="Amiri" w:eastAsia="Amiri" w:cs="Amiri"/>
          <w:color w:val="111111"/>
          <w:sz w:val="28"/>
          <w:sz w:val="28"/>
          <w:szCs w:val="28"/>
          <w:rtl w:val="true"/>
          <w:lang w:bidi="ar-SA"/>
        </w:rPr>
        <w:t xml:space="preserve">و أكثر </w:t>
      </w:r>
      <w:bookmarkStart w:id="494" w:name="pg17234_194802"/>
    </w:p>
    <w:p>
      <w:pPr>
        <w:pStyle w:val="BookText"/>
        <w:rPr/>
      </w:pPr>
      <w:bookmarkEnd w:id="494"/>
      <w:r>
        <w:rPr>
          <w:rFonts w:ascii="Amiri" w:hAnsi="Amiri" w:eastAsia="Amiri" w:cs="Amiri"/>
          <w:color w:val="111111"/>
          <w:sz w:val="28"/>
          <w:sz w:val="28"/>
          <w:szCs w:val="28"/>
          <w:rtl w:val="true"/>
          <w:lang w:bidi="ar-SA"/>
        </w:rPr>
        <w:t>المتأخّرين</w:t>
      </w:r>
      <w:r>
        <w:rPr>
          <w:rStyle w:val="FootnoteAnchor"/>
          <w:rtl w:val="true"/>
        </w:rPr>
        <w:footnoteReference w:id="3243"/>
      </w:r>
      <w:r>
        <w:rPr>
          <w:rFonts w:ascii="Amiri" w:hAnsi="Amiri" w:eastAsia="Amiri" w:cs="Amiri"/>
          <w:color w:val="111111"/>
          <w:sz w:val="28"/>
          <w:sz w:val="28"/>
          <w:szCs w:val="28"/>
          <w:rtl w:val="true"/>
          <w:lang w:bidi="ar-SA"/>
        </w:rPr>
        <w:t>على عدم وجوبه، و حملوا الأمر به على الإباحة من قبيل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w:t>
      </w:r>
      <w:r>
        <w:rPr>
          <w:rStyle w:val="FootnoteAnchor"/>
          <w:rtl w:val="true"/>
        </w:rPr>
        <w:footnoteReference w:id="3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الوضوء بأحدهما و تطهير الأعضاء بالآخر ثمّ الوضوء به إذا كان ناذراً للوضوء، و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مرّتين بكلّ من الوضوءين مرّة لثبوت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ماء أحدهما مضافاً و اشتبها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Style w:val="FootnoteAnchor"/>
          <w:rtl w:val="true"/>
        </w:rPr>
        <w:footnoteReference w:id="3245"/>
      </w:r>
    </w:p>
    <w:p>
      <w:pPr>
        <w:pStyle w:val="BookText"/>
        <w:rPr/>
      </w:pPr>
      <w:r>
        <w:rPr>
          <w:rFonts w:ascii="Amiri" w:hAnsi="Amiri" w:eastAsia="Amiri" w:cs="Amiri"/>
          <w:color w:val="111111"/>
          <w:sz w:val="28"/>
          <w:sz w:val="28"/>
          <w:szCs w:val="28"/>
          <w:rtl w:val="true"/>
          <w:lang w:bidi="ar-SA"/>
        </w:rPr>
        <w:t xml:space="preserve">قال الشيخ الطوسي رحمه الله في المبسوط،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 إناءان أحدهما مطلق، و الآخر مستعمل في الطهارة الكبرى، أو مضاف كماء الورد و اشتبها، استعمل كلّ واحد منهما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العاملي في مدارك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المشتبه بالمضاف فقد قطع الأصحاب بوجوب الطهارة بكلّ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للقدرة على مقدّمة الواجب، و الجزم في النيّة إنّما يجب مع إمكانه، و لو اُهرق أحدهما لم يبعد وجوب الوضوء بالآخر ثمّ التيمّم</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3265120_1280447820"/>
      <w:bookmarkStart w:id="496" w:name="_Toc179"/>
      <w:bookmarkEnd w:id="495"/>
      <w:r>
        <w:rPr>
          <w:rtl w:val="true"/>
        </w:rPr>
        <w:t>و لو أنّ ميزابين سالا ميزاب بول و ميزاب ماء فاختلطا ثمّ أصاب ثوبك منه لم يكن به بأس</w:t>
      </w:r>
      <w:r>
        <w:rPr>
          <w:rtl w:val="true"/>
        </w:rPr>
        <w:t>.</w:t>
      </w:r>
      <w:bookmarkEnd w:id="496"/>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ميزابين سالا؛ ميزاب بولٍ‌، و ميزاب ماءٍ‌، فاختلطا ثم أصاب ثوبك منه لم يكن به بأس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بالماء ماء المطر، كما تضمّنت ذلك صحيحة هشام بن الحكم، عن الصادق عليه السلام، في ميزابين سالا؛ أحدهما بول، و الآخر ماء المطر، فاختلطا فأصاب ثوب الرجل، لم يضرّه ذلك</w:t>
      </w:r>
      <w:r>
        <w:rPr>
          <w:rStyle w:val="FootnoteAnchor"/>
          <w:rtl w:val="true"/>
        </w:rPr>
        <w:footnoteReference w:id="3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ميزاب ماء</w:t>
      </w:r>
      <w:r>
        <w:rPr>
          <w:rFonts w:eastAsia="Amiri" w:cs="Amiri" w:ascii="Amiri" w:hAnsi="Amiri"/>
          <w:color w:val="111111"/>
          <w:sz w:val="28"/>
          <w:szCs w:val="28"/>
          <w:rtl w:val="true"/>
          <w:lang w:bidi="ar-SA"/>
        </w:rPr>
        <w:t>»</w:t>
      </w:r>
      <w:r>
        <w:rPr>
          <w:rStyle w:val="FootnoteAnchor"/>
          <w:rtl w:val="true"/>
        </w:rPr>
        <w:footnoteReference w:id="3247"/>
      </w:r>
      <w:r>
        <w:rPr>
          <w:rFonts w:ascii="Amiri" w:hAnsi="Amiri" w:eastAsia="Amiri" w:cs="Amiri"/>
          <w:color w:val="111111"/>
          <w:sz w:val="28"/>
          <w:sz w:val="28"/>
          <w:szCs w:val="28"/>
          <w:rtl w:val="true"/>
          <w:lang w:bidi="ar-SA"/>
        </w:rPr>
        <w:t>من دون تقييد بالمطر، و ربّما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إطلاق الرواية و كلام المؤلّف يشمل ما إذا كانت إصابته</w:t>
      </w:r>
      <w:r>
        <w:rPr>
          <w:rStyle w:val="FootnoteAnchor"/>
          <w:rtl w:val="true"/>
        </w:rPr>
        <w:footnoteReference w:id="3248"/>
      </w:r>
      <w:r>
        <w:rPr>
          <w:rFonts w:ascii="Amiri" w:hAnsi="Amiri" w:eastAsia="Amiri" w:cs="Amiri"/>
          <w:color w:val="111111"/>
          <w:sz w:val="28"/>
          <w:sz w:val="28"/>
          <w:szCs w:val="28"/>
          <w:rtl w:val="true"/>
          <w:lang w:bidi="ar-SA"/>
        </w:rPr>
        <w:t>الثوب حال نزول المطر و عدمه، لكنّ التقييد بحال نزوله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 هشام بن سالم أبا عبد الله عليه السلام عن السطح يبال عليه فتصيبه السماء، فيكف، فيصيب الثوب‌؟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عليه السلام،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 و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تقاطر الماء من سقفه فيه، و قد يجعل إسناد الراوي الوكف إلى المطر أو السطح مجازاً، و الضمير المنصوب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إمّا إلى البول المدلول عليه بقول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أولى ليوافق مرجع 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العود إلى السطح فبعيد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أوّل الأحاديث الصحيحة على الرائين</w:t>
      </w:r>
      <w:r>
        <w:rPr>
          <w:rStyle w:val="FootnoteAnchor"/>
          <w:rtl w:val="true"/>
        </w:rPr>
        <w:footnoteReference w:id="3250"/>
      </w:r>
      <w:r>
        <w:rPr>
          <w:rFonts w:ascii="Amiri" w:hAnsi="Amiri" w:eastAsia="Amiri" w:cs="Amiri"/>
          <w:color w:val="111111"/>
          <w:sz w:val="28"/>
          <w:sz w:val="28"/>
          <w:szCs w:val="28"/>
          <w:rtl w:val="true"/>
          <w:lang w:bidi="ar-SA"/>
        </w:rPr>
        <w:t>الّتي تضمّنت مشيخة المؤلّف</w:t>
      </w:r>
      <w:r>
        <w:rPr>
          <w:rStyle w:val="FootnoteAnchor"/>
          <w:rtl w:val="true"/>
        </w:rPr>
        <w:footnoteReference w:id="3251"/>
      </w:r>
      <w:r>
        <w:rPr>
          <w:rFonts w:ascii="Amiri" w:hAnsi="Amiri" w:eastAsia="Amiri" w:cs="Amiri"/>
          <w:color w:val="111111"/>
          <w:sz w:val="28"/>
          <w:sz w:val="28"/>
          <w:szCs w:val="28"/>
          <w:rtl w:val="true"/>
          <w:lang w:bidi="ar-SA"/>
        </w:rPr>
        <w:t>ذكر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بن سالم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الصادق و الكاظم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للمؤلّف إليه</w:t>
      </w:r>
      <w:r>
        <w:rPr>
          <w:rStyle w:val="FootnoteAnchor"/>
          <w:rtl w:val="true"/>
        </w:rPr>
        <w:footnoteReference w:id="3252"/>
      </w:r>
      <w:r>
        <w:rPr>
          <w:rFonts w:ascii="Amiri" w:hAnsi="Amiri" w:eastAsia="Amiri" w:cs="Amiri"/>
          <w:color w:val="111111"/>
          <w:sz w:val="28"/>
          <w:sz w:val="28"/>
          <w:szCs w:val="28"/>
          <w:rtl w:val="true"/>
          <w:lang w:bidi="ar-SA"/>
        </w:rPr>
        <w:t>طريقان أحدهما صحيح بغير مريةٍ‌</w:t>
      </w:r>
      <w:r>
        <w:rPr>
          <w:rStyle w:val="FootnoteAnchor"/>
          <w:rtl w:val="true"/>
        </w:rPr>
        <w:footnoteReference w:id="3253"/>
      </w:r>
      <w:r>
        <w:rPr>
          <w:rFonts w:ascii="IRNazanin" w:hAnsi="IRNazanin" w:eastAsia="IRNazanin"/>
          <w:color w:val="111111"/>
          <w:sz w:val="28"/>
          <w:sz w:val="28"/>
          <w:szCs w:val="28"/>
          <w:rtl w:val="true"/>
          <w:lang w:bidi="fa-IR"/>
        </w:rPr>
        <w:t xml:space="preserve">، و الآخر حسن </w:t>
      </w:r>
    </w:p>
    <w:p>
      <w:pPr>
        <w:pStyle w:val="BookText"/>
        <w:rPr/>
      </w:pPr>
      <w:r>
        <w:rPr>
          <w:rFonts w:ascii="Amiri" w:hAnsi="Amiri" w:eastAsia="Amiri" w:cs="Amiri"/>
          <w:color w:val="111111"/>
          <w:sz w:val="28"/>
          <w:sz w:val="28"/>
          <w:szCs w:val="28"/>
          <w:rtl w:val="true"/>
          <w:lang w:bidi="ar-SA"/>
        </w:rPr>
        <w:t xml:space="preserve">لاشتماله على إبراهيم بن هاشم، و هو غير مصرّح بتوثيقه في كتب الرجال، إلّا أنّ مدحه متظافر، حتى أنّ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أن اُخرج حديثه من سلك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أطنبنا</w:t>
      </w:r>
      <w:r>
        <w:rPr>
          <w:rStyle w:val="FootnoteAnchor"/>
          <w:rtl w:val="true"/>
        </w:rPr>
        <w:footnoteReference w:id="3254"/>
      </w:r>
      <w:r>
        <w:rPr>
          <w:rFonts w:ascii="Amiri" w:hAnsi="Amiri" w:eastAsia="Amiri" w:cs="Amiri"/>
          <w:color w:val="111111"/>
          <w:sz w:val="28"/>
          <w:sz w:val="28"/>
          <w:szCs w:val="28"/>
          <w:rtl w:val="true"/>
          <w:lang w:bidi="ar-SA"/>
        </w:rPr>
        <w:t>الكلام في توضيح حاله</w:t>
      </w:r>
      <w:r>
        <w:rPr>
          <w:rStyle w:val="FootnoteAnchor"/>
          <w:rtl w:val="true"/>
        </w:rPr>
        <w:footnoteReference w:id="3255"/>
      </w:r>
      <w:r>
        <w:rPr>
          <w:rFonts w:ascii="Amiri" w:hAnsi="Amiri" w:eastAsia="Amiri" w:cs="Amiri"/>
          <w:color w:val="111111"/>
          <w:sz w:val="28"/>
          <w:sz w:val="28"/>
          <w:szCs w:val="28"/>
          <w:rtl w:val="true"/>
          <w:lang w:bidi="ar-SA"/>
        </w:rPr>
        <w:t>في حواشينا على خلاصة الأقوال</w:t>
      </w:r>
      <w:r>
        <w:rPr>
          <w:rStyle w:val="FootnoteAnchor"/>
          <w:rtl w:val="true"/>
        </w:rPr>
        <w:footnoteReference w:id="3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لا يخفى أنّ عطف إصابة السماء</w:t>
      </w:r>
      <w:r>
        <w:rPr>
          <w:rStyle w:val="FootnoteAnchor"/>
          <w:rtl w:val="true"/>
        </w:rPr>
        <w:footnoteReference w:id="3257"/>
      </w:r>
      <w:r>
        <w:rPr>
          <w:rFonts w:ascii="Amiri" w:hAnsi="Amiri" w:eastAsia="Amiri" w:cs="Amiri"/>
          <w:color w:val="111111"/>
          <w:sz w:val="28"/>
          <w:sz w:val="28"/>
          <w:szCs w:val="28"/>
          <w:rtl w:val="true"/>
          <w:lang w:bidi="ar-SA"/>
        </w:rPr>
        <w:t xml:space="preserve">بالفاء التعقيبيّة يدلّ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جفاف البول، فلو وقعت بعد جفافه بغير الشمس عند الأكثر</w:t>
      </w:r>
      <w:r>
        <w:rPr>
          <w:rStyle w:val="FootnoteAnchor"/>
          <w:rtl w:val="true"/>
        </w:rPr>
        <w:footnoteReference w:id="3258"/>
      </w:r>
      <w:r>
        <w:rPr>
          <w:rFonts w:ascii="IRNazanin" w:hAnsi="IRNazanin" w:eastAsia="IRNazanin"/>
          <w:color w:val="111111"/>
          <w:sz w:val="28"/>
          <w:sz w:val="28"/>
          <w:szCs w:val="28"/>
          <w:rtl w:val="true"/>
          <w:lang w:bidi="fa-IR"/>
        </w:rPr>
        <w:t>و بها عند المحقّق</w:t>
      </w:r>
      <w:r>
        <w:rPr>
          <w:rStyle w:val="FootnoteAnchor"/>
          <w:rtl w:val="true"/>
        </w:rPr>
        <w:footnoteReference w:id="3259"/>
      </w:r>
      <w:r>
        <w:rPr>
          <w:rFonts w:ascii="Amiri" w:hAnsi="Amiri" w:eastAsia="Amiri" w:cs="Amiri"/>
          <w:color w:val="111111"/>
          <w:sz w:val="28"/>
          <w:sz w:val="28"/>
          <w:szCs w:val="28"/>
          <w:rtl w:val="true"/>
          <w:lang w:bidi="ar-SA"/>
        </w:rPr>
        <w:t>لانتفى البأس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بعض علمائنا</w:t>
      </w:r>
      <w:r>
        <w:rPr>
          <w:rStyle w:val="FootnoteAnchor"/>
          <w:rtl w:val="true"/>
        </w:rPr>
        <w:footnoteReference w:id="3260"/>
      </w:r>
      <w:r>
        <w:rPr>
          <w:rFonts w:ascii="Amiri" w:hAnsi="Amiri" w:eastAsia="Amiri" w:cs="Amiri"/>
          <w:color w:val="111111"/>
          <w:sz w:val="28"/>
          <w:sz w:val="28"/>
          <w:szCs w:val="28"/>
          <w:rtl w:val="true"/>
          <w:lang w:bidi="ar-SA"/>
        </w:rPr>
        <w:t>بهذا الحديث على أنّ ماء</w:t>
      </w:r>
      <w:r>
        <w:rPr>
          <w:rStyle w:val="FootnoteAnchor"/>
          <w:rtl w:val="true"/>
        </w:rPr>
        <w:footnoteReference w:id="3261"/>
      </w:r>
      <w:r>
        <w:rPr>
          <w:rFonts w:ascii="Amiri" w:hAnsi="Amiri" w:eastAsia="Amiri" w:cs="Amiri"/>
          <w:color w:val="111111"/>
          <w:sz w:val="28"/>
          <w:sz w:val="28"/>
          <w:szCs w:val="28"/>
          <w:rtl w:val="true"/>
          <w:lang w:bidi="ar-SA"/>
        </w:rPr>
        <w:t>المطر كالجاري، و للبحث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أنّه إذا ورد على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منها طهّرها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قد يخصّ الماء بماء المطر و النجاسة بالبول وقوفاً مع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حمل الحديث على أنّ الوكف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 تقاطر المطر، و هو غير بعيد، إلّا أنّ التعليل لا يساعده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عليه السلام عن طين المطر يصيب فيه البول و العذرة و الدم،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المطر لا ينجّس</w:t>
      </w:r>
      <w:r>
        <w:rPr>
          <w:rFonts w:eastAsia="Amiri" w:cs="Amiri" w:ascii="Amiri" w:hAnsi="Amiri"/>
          <w:color w:val="111111"/>
          <w:sz w:val="28"/>
          <w:szCs w:val="28"/>
          <w:rtl w:val="true"/>
          <w:lang w:bidi="ar-SA"/>
        </w:rPr>
        <w:t>».</w:t>
      </w:r>
      <w:r>
        <w:rPr>
          <w:rStyle w:val="FootnoteAnchor"/>
          <w:rtl w:val="true"/>
        </w:rPr>
        <w:footnoteReference w:id="3262"/>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عن طين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w:t>
      </w:r>
      <w:r>
        <w:rPr>
          <w:rFonts w:eastAsia="Amiri" w:cs="Amiri" w:ascii="Amiri" w:hAnsi="Amiri"/>
          <w:color w:val="111111"/>
          <w:sz w:val="28"/>
          <w:szCs w:val="28"/>
          <w:rtl w:val="true"/>
          <w:lang w:bidi="ar-SA"/>
        </w:rPr>
        <w:t>.</w:t>
      </w:r>
      <w:r>
        <w:rPr>
          <w:rStyle w:val="FootnoteAnchor"/>
          <w:rtl w:val="true"/>
        </w:rPr>
        <w:footnoteReference w:id="3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ينجّس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المطر لا ينجّس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w:t>
      </w:r>
      <w:r>
        <w:rPr>
          <w:rStyle w:val="FootnoteAnchor"/>
          <w:rtl w:val="true"/>
        </w:rPr>
        <w:footnoteReference w:id="3264"/>
      </w:r>
      <w:r>
        <w:rPr>
          <w:rFonts w:ascii="Amiri" w:hAnsi="Amiri" w:eastAsia="Amiri" w:cs="Amiri"/>
          <w:color w:val="111111"/>
          <w:sz w:val="28"/>
          <w:sz w:val="28"/>
          <w:szCs w:val="28"/>
          <w:rtl w:val="true"/>
          <w:lang w:bidi="ar-SA"/>
        </w:rPr>
        <w:t>بالتشديد على التعدية، و بالتخفيف على اللزوم، و كيف كان فإطلاق نفي</w:t>
      </w:r>
      <w:r>
        <w:rPr>
          <w:rStyle w:val="FootnoteAnchor"/>
          <w:rtl w:val="true"/>
        </w:rPr>
        <w:footnoteReference w:id="3265"/>
      </w:r>
      <w:r>
        <w:rPr>
          <w:rFonts w:ascii="Amiri" w:hAnsi="Amiri" w:eastAsia="Amiri" w:cs="Amiri"/>
          <w:color w:val="111111"/>
          <w:sz w:val="28"/>
          <w:sz w:val="28"/>
          <w:szCs w:val="28"/>
          <w:rtl w:val="true"/>
          <w:lang w:bidi="ar-SA"/>
        </w:rPr>
        <w:t>التنجيس أو التنجيس بعد مخالطة</w:t>
      </w:r>
      <w:r>
        <w:rPr>
          <w:rStyle w:val="FootnoteAnchor"/>
          <w:rtl w:val="true"/>
        </w:rPr>
        <w:footnoteReference w:id="3266"/>
      </w:r>
      <w:r>
        <w:rPr>
          <w:rFonts w:ascii="Amiri" w:hAnsi="Amiri" w:eastAsia="Amiri" w:cs="Amiri"/>
          <w:color w:val="111111"/>
          <w:sz w:val="28"/>
          <w:sz w:val="28"/>
          <w:szCs w:val="28"/>
          <w:rtl w:val="true"/>
          <w:lang w:bidi="ar-SA"/>
        </w:rPr>
        <w:t>ما ذكر مشكل، و الحمل على إصابته</w:t>
      </w:r>
      <w:r>
        <w:rPr>
          <w:rStyle w:val="FootnoteAnchor"/>
          <w:rtl w:val="true"/>
        </w:rPr>
        <w:footnoteReference w:id="3267"/>
      </w:r>
      <w:r>
        <w:rPr>
          <w:rFonts w:ascii="Amiri" w:hAnsi="Amiri" w:eastAsia="Amiri" w:cs="Amiri"/>
          <w:color w:val="111111"/>
          <w:sz w:val="28"/>
          <w:sz w:val="28"/>
          <w:szCs w:val="28"/>
          <w:rtl w:val="true"/>
          <w:lang w:bidi="ar-SA"/>
        </w:rPr>
        <w:t>الثوب حال نزول المطر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العمل بالإطلاق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كماء الاستنجاء ففي غاية البعد، و لم ينقل عن</w:t>
      </w:r>
      <w:r>
        <w:rPr>
          <w:rStyle w:val="FootnoteAnchor"/>
          <w:rtl w:val="true"/>
        </w:rPr>
        <w:footnoteReference w:id="3268"/>
      </w:r>
      <w:r>
        <w:rPr>
          <w:rFonts w:ascii="Amiri" w:hAnsi="Amiri" w:eastAsia="Amiri" w:cs="Amiri"/>
          <w:color w:val="111111"/>
          <w:sz w:val="28"/>
          <w:sz w:val="28"/>
          <w:szCs w:val="28"/>
          <w:rtl w:val="true"/>
          <w:lang w:bidi="ar-SA"/>
        </w:rPr>
        <w:t>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w:t>
      </w:r>
      <w:r>
        <w:rPr>
          <w:rStyle w:val="FootnoteAnchor"/>
          <w:rtl w:val="true"/>
        </w:rPr>
        <w:footnoteReference w:id="3269"/>
      </w:r>
      <w:r>
        <w:rPr>
          <w:rFonts w:ascii="Amiri" w:hAnsi="Amiri" w:eastAsia="Amiri" w:cs="Amiri"/>
          <w:color w:val="111111"/>
          <w:sz w:val="28"/>
          <w:sz w:val="28"/>
          <w:szCs w:val="28"/>
          <w:rtl w:val="true"/>
          <w:lang w:bidi="ar-SA"/>
        </w:rPr>
        <w:t>أنّه يستحبّ إزالته عن الثوب إذا أصابه بعد ثلاثة أيّام من انقطاع المطر لغلبة الظنّ بعدم سلامته من النجاسة، و لما رواه الشيخ في التهذيب</w:t>
      </w:r>
      <w:r>
        <w:rPr>
          <w:rStyle w:val="FootnoteAnchor"/>
          <w:rtl w:val="true"/>
        </w:rPr>
        <w:footnoteReference w:id="3270"/>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مستطرفات السرائر، ج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أنّه قال في طين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أن يصيب الثوب ثلاثة 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أن يُعلم أنّه 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نجّسه شيء بعد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بعد ثلاثة أيّام فاغسله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 عليّ بن جعفر أخاه موسى بن جعفر عليهما السلام عن البيت يبال على ظهره، و يغتسل من الجنابة، ثمّ يصيبه المطر، أ يؤخذ من مائه فيتوضّأ به للصلاة‌؟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فلا بأس</w:t>
      </w:r>
      <w:r>
        <w:rPr>
          <w:rFonts w:eastAsia="Amiri" w:cs="Amiri" w:ascii="Amiri" w:hAnsi="Amiri"/>
          <w:color w:val="111111"/>
          <w:sz w:val="28"/>
          <w:szCs w:val="28"/>
          <w:rtl w:val="true"/>
          <w:lang w:bidi="ar-SA"/>
        </w:rPr>
        <w:t>»</w:t>
      </w:r>
      <w:r>
        <w:rPr>
          <w:rStyle w:val="FootnoteAnchor"/>
          <w:rtl w:val="true"/>
        </w:rPr>
        <w:footnoteReference w:id="3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عليّ بن جعفر أخاه موسى بن جعفر عليه السلام عن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ذكر عليّ بن جعفر رضى الله عنه غسل الجنابة يريد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بدن المغتسل نجساً بمنيٍّ و نحوه، و يمكن أن يجعل ذكره له لتحقيق أنّ الماء الّذي 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 إذا خالطه</w:t>
      </w:r>
      <w:r>
        <w:rPr>
          <w:rStyle w:val="FootnoteAnchor"/>
          <w:rtl w:val="true"/>
        </w:rPr>
        <w:footnoteReference w:id="3272"/>
      </w:r>
      <w:r>
        <w:rPr>
          <w:rFonts w:ascii="Amiri" w:hAnsi="Amiri" w:eastAsia="Amiri" w:cs="Amiri"/>
          <w:color w:val="111111"/>
          <w:sz w:val="28"/>
          <w:sz w:val="28"/>
          <w:szCs w:val="28"/>
          <w:rtl w:val="true"/>
          <w:lang w:bidi="ar-SA"/>
        </w:rPr>
        <w:t>ماء المطر هل يجوز الوضوء به‌؟ و ذلك لأنّ الرواية عن الصادق عليه السلام في غسالة الغسل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الفضيل بن يسار عنه عليه السلام في الجُنب يغتسل فينتضح من الماء</w:t>
      </w:r>
      <w:r>
        <w:rPr>
          <w:rStyle w:val="FootnoteAnchor"/>
          <w:rtl w:val="true"/>
        </w:rPr>
        <w:footnoteReference w:id="3273"/>
      </w:r>
      <w:r>
        <w:rPr>
          <w:rFonts w:ascii="Amiri" w:hAnsi="Amiri" w:eastAsia="Amiri" w:cs="Amiri"/>
          <w:color w:val="111111"/>
          <w:sz w:val="28"/>
          <w:sz w:val="28"/>
          <w:szCs w:val="28"/>
          <w:rtl w:val="true"/>
          <w:lang w:bidi="ar-SA"/>
        </w:rPr>
        <w:t>في الإناء،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سنان عنه عليه السلام في الماء الّذي يُغسل به الثوب، أو يغتسل به الرجل من الجنابة،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يتوضّأ منه</w:t>
      </w:r>
      <w:r>
        <w:rPr>
          <w:rFonts w:eastAsia="Amiri" w:cs="Amiri" w:ascii="Amiri" w:hAnsi="Amiri"/>
          <w:color w:val="111111"/>
          <w:sz w:val="28"/>
          <w:szCs w:val="28"/>
          <w:rtl w:val="true"/>
          <w:lang w:bidi="ar-SA"/>
        </w:rPr>
        <w:t>»</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فأراد رضى الله عنه أن يستعلم من أخيه عليه السلام ما هو الحقّ في ذلك، و لعلّه إنّما سأله عن المخالط لماء</w:t>
      </w:r>
      <w:r>
        <w:rPr>
          <w:rStyle w:val="FootnoteAnchor"/>
          <w:rtl w:val="true"/>
        </w:rPr>
        <w:footnoteReference w:id="3277"/>
      </w:r>
      <w:r>
        <w:rPr>
          <w:rFonts w:ascii="Amiri" w:hAnsi="Amiri" w:eastAsia="Amiri" w:cs="Amiri"/>
          <w:color w:val="111111"/>
          <w:sz w:val="28"/>
          <w:sz w:val="28"/>
          <w:szCs w:val="28"/>
          <w:rtl w:val="true"/>
          <w:lang w:bidi="ar-SA"/>
        </w:rPr>
        <w:t>المطر؛ لأنّه عالم بأنّ غير المخالط لا يجوز الوضوء به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فيتأكّد</w:t>
      </w:r>
      <w:r>
        <w:rPr>
          <w:rStyle w:val="FootnoteAnchor"/>
          <w:rtl w:val="true"/>
        </w:rPr>
        <w:footnoteReference w:id="3278"/>
      </w:r>
      <w:r>
        <w:rPr>
          <w:rFonts w:ascii="Amiri" w:hAnsi="Amiri" w:eastAsia="Amiri" w:cs="Amiri"/>
          <w:color w:val="111111"/>
          <w:sz w:val="28"/>
          <w:sz w:val="28"/>
          <w:szCs w:val="28"/>
          <w:rtl w:val="true"/>
          <w:lang w:bidi="ar-SA"/>
        </w:rPr>
        <w:t>بهذا ما ذهب إليه المؤلّف و الشيخان</w:t>
      </w:r>
      <w:r>
        <w:rPr>
          <w:rStyle w:val="FootnoteAnchor"/>
          <w:rtl w:val="true"/>
        </w:rPr>
        <w:footnoteReference w:id="3279"/>
      </w:r>
      <w:r>
        <w:rPr>
          <w:rFonts w:ascii="IRNazanin" w:hAnsi="IRNazanin" w:eastAsia="IRNazanin"/>
          <w:color w:val="111111"/>
          <w:sz w:val="28"/>
          <w:sz w:val="28"/>
          <w:szCs w:val="28"/>
          <w:rtl w:val="true"/>
          <w:lang w:bidi="fa-IR"/>
        </w:rPr>
        <w:t xml:space="preserve">من عدم جواز رفع الحدث بماء </w:t>
      </w:r>
    </w:p>
    <w:p>
      <w:pPr>
        <w:pStyle w:val="BookText"/>
        <w:rPr/>
      </w:pPr>
      <w:r>
        <w:rPr>
          <w:rFonts w:ascii="Amiri" w:hAnsi="Amiri" w:eastAsia="Amiri" w:cs="Amiri"/>
          <w:color w:val="111111"/>
          <w:sz w:val="28"/>
          <w:sz w:val="28"/>
          <w:szCs w:val="28"/>
          <w:rtl w:val="true"/>
          <w:lang w:bidi="ar-SA"/>
        </w:rPr>
        <w:t>الغسل الرافع للحدث، و ستسمع عن قريب في هذه المسألة كلاماً مشبعاً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المستتر في قوله عليه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يعود إلى المطر، و المراد إذا كثر</w:t>
      </w:r>
      <w:r>
        <w:rPr>
          <w:rStyle w:val="FootnoteAnchor"/>
          <w:rtl w:val="true"/>
        </w:rPr>
        <w:footnoteReference w:id="3280"/>
      </w:r>
      <w:r>
        <w:rPr>
          <w:rFonts w:ascii="Amiri" w:hAnsi="Amiri" w:eastAsia="Amiri" w:cs="Amiri"/>
          <w:color w:val="111111"/>
          <w:sz w:val="28"/>
          <w:sz w:val="28"/>
          <w:szCs w:val="28"/>
          <w:rtl w:val="true"/>
          <w:lang w:bidi="ar-SA"/>
        </w:rPr>
        <w:t>بحيث جرى من الميزاب، لا إذا كان قليلاً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يعود إلى ذلك الماء المأخوذ لقربه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عن الرجل يمرُّ في ماء المطر و قد صبّ فيه خمر، فأصاب ثوبه، هل يصلّي فيه قبل أن يغسله‌؟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ثوبه و لا رجله، و يصلّي فيه و لا بأس به</w:t>
      </w:r>
      <w:r>
        <w:rPr>
          <w:rFonts w:eastAsia="Amiri" w:cs="Amiri" w:ascii="Amiri" w:hAnsi="Amiri"/>
          <w:color w:val="111111"/>
          <w:sz w:val="28"/>
          <w:szCs w:val="28"/>
          <w:rtl w:val="true"/>
          <w:lang w:bidi="ar-SA"/>
        </w:rPr>
        <w:t>»</w:t>
      </w:r>
      <w:r>
        <w:rPr>
          <w:rStyle w:val="FootnoteAnchor"/>
          <w:rtl w:val="true"/>
        </w:rPr>
        <w:footnoteReference w:id="3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الرجل يمرّ في ماء</w:t>
      </w:r>
      <w:r>
        <w:rPr>
          <w:rStyle w:val="FootnoteAnchor"/>
          <w:rtl w:val="true"/>
        </w:rPr>
        <w:footnoteReference w:id="3282"/>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يتناول بإطلاقه ما إذا كان المرور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نزول المطر أو بعد انقطاعه، و أمّا</w:t>
      </w:r>
      <w:r>
        <w:rPr>
          <w:rStyle w:val="FootnoteAnchor"/>
          <w:rtl w:val="true"/>
        </w:rPr>
        <w:footnoteReference w:id="3283"/>
      </w:r>
      <w:r>
        <w:rPr>
          <w:rFonts w:ascii="Amiri" w:hAnsi="Amiri" w:eastAsia="Amiri" w:cs="Amiri"/>
          <w:color w:val="111111"/>
          <w:sz w:val="28"/>
          <w:sz w:val="28"/>
          <w:szCs w:val="28"/>
          <w:rtl w:val="true"/>
          <w:lang w:bidi="ar-SA"/>
        </w:rPr>
        <w:t xml:space="preserve">إذا كان ذلك الماء بعد انقطاع المطر كرّاً أو أقلّ فظاهره مؤيّد لما نقل عن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بطهارة الخمر، و الحقّ حمله على حال نزول المطر أو على الكرّيّة؛ فإنّ نجاسة الخمر ممّا لا ينبغي التوقّف فيها، كيف و قد نقل</w:t>
      </w:r>
      <w:r>
        <w:rPr>
          <w:rStyle w:val="FootnoteAnchor"/>
          <w:rtl w:val="true"/>
        </w:rPr>
        <w:footnoteReference w:id="3284"/>
      </w:r>
      <w:r>
        <w:rPr>
          <w:rFonts w:ascii="Amiri" w:hAnsi="Amiri" w:eastAsia="Amiri" w:cs="Amiri"/>
          <w:color w:val="111111"/>
          <w:sz w:val="28"/>
          <w:sz w:val="28"/>
          <w:szCs w:val="28"/>
          <w:rtl w:val="true"/>
          <w:lang w:bidi="ar-SA"/>
        </w:rPr>
        <w:t>السيّد المرتضى</w:t>
      </w:r>
      <w:r>
        <w:rPr>
          <w:rStyle w:val="FootnoteAnchor"/>
          <w:rtl w:val="true"/>
        </w:rPr>
        <w:footnoteReference w:id="3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Style w:val="FootnoteAnchor"/>
          <w:rtl w:val="true"/>
        </w:rPr>
        <w:footnoteReference w:id="3286"/>
      </w:r>
      <w:r>
        <w:rPr>
          <w:rFonts w:ascii="Amiri" w:hAnsi="Amiri" w:eastAsia="Amiri" w:cs="Amiri"/>
          <w:color w:val="111111"/>
          <w:sz w:val="28"/>
          <w:sz w:val="28"/>
          <w:szCs w:val="28"/>
          <w:rtl w:val="true"/>
          <w:lang w:bidi="ar-SA"/>
        </w:rPr>
        <w:t>قدّس اللّٰه سرّهما الإجماع على نجاسته، بل قال المرتضى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3287"/>
      </w:r>
      <w:r>
        <w:rPr>
          <w:rFonts w:ascii="Amiri" w:hAnsi="Amiri" w:eastAsia="Amiri" w:cs="Amiri"/>
          <w:color w:val="111111"/>
          <w:sz w:val="28"/>
          <w:sz w:val="28"/>
          <w:szCs w:val="28"/>
          <w:rtl w:val="true"/>
          <w:lang w:bidi="ar-SA"/>
        </w:rPr>
        <w:t>بين المسلمين في نجاسة الخمر إلّا ما يحكى عن شذاذٍ لا اعتبار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هذان النحريران الإجماع على نجاسته مع أنّ المؤلّف و ابن أبي عقيل</w:t>
      </w:r>
      <w:r>
        <w:rPr>
          <w:rStyle w:val="FootnoteAnchor"/>
          <w:rtl w:val="true"/>
        </w:rPr>
        <w:footnoteReference w:id="3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بطهارته، و هما من أعلام علمائنا؟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لعلّهما أرادا إجماع أهل عصرهما</w:t>
      </w:r>
      <w:r>
        <w:rPr>
          <w:rStyle w:val="FootnoteAnchor"/>
          <w:rtl w:val="true"/>
        </w:rPr>
        <w:footnoteReference w:id="3289"/>
      </w:r>
      <w:r>
        <w:rPr>
          <w:rFonts w:ascii="Amiri" w:hAnsi="Amiri" w:eastAsia="Amiri" w:cs="Amiri"/>
          <w:color w:val="111111"/>
          <w:sz w:val="28"/>
          <w:sz w:val="28"/>
          <w:szCs w:val="28"/>
          <w:rtl w:val="true"/>
          <w:lang w:bidi="ar-SA"/>
        </w:rPr>
        <w:t>و هذان الشيخان متقدّمان</w:t>
      </w:r>
      <w:r>
        <w:rPr>
          <w:rStyle w:val="FootnoteAnchor"/>
          <w:rtl w:val="true"/>
        </w:rPr>
        <w:footnoteReference w:id="3290"/>
      </w:r>
      <w:r>
        <w:rPr>
          <w:rFonts w:ascii="Amiri" w:hAnsi="Amiri" w:eastAsia="Amiri" w:cs="Amiri"/>
          <w:color w:val="111111"/>
          <w:sz w:val="28"/>
          <w:sz w:val="28"/>
          <w:szCs w:val="28"/>
          <w:rtl w:val="true"/>
          <w:lang w:bidi="ar-SA"/>
        </w:rPr>
        <w:t xml:space="preserve">عليهما، مع أنّ خلاف معلوم النسب لا يقدح في تحقّق الإجماع عندنا، على أنّ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بطهارة الخمر و إنّما حكم بجواز الصلاة في ثوبٍ أصابه الخمر، و هذا لا يستلزم الحكم بطهارته، فلعلّه عنده معفوّ عنه في الصلاة ككثير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أنّه قائل بنجاسته ما يأتي في هذا الكتاب عن قريب من حكمه بنزح</w:t>
      </w:r>
      <w:r>
        <w:rPr>
          <w:rStyle w:val="FootnoteAnchor"/>
          <w:rtl w:val="true"/>
        </w:rPr>
        <w:footnoteReference w:id="3291"/>
      </w:r>
      <w:r>
        <w:rPr>
          <w:rFonts w:ascii="Amiri" w:hAnsi="Amiri" w:eastAsia="Amiri" w:cs="Amiri"/>
          <w:color w:val="111111"/>
          <w:sz w:val="28"/>
          <w:sz w:val="28"/>
          <w:szCs w:val="28"/>
          <w:rtl w:val="true"/>
          <w:lang w:bidi="ar-SA"/>
        </w:rPr>
        <w:t>جميع ماء البئر للخمر،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وقع فيها بعير أو ثور، أو صبّ فيها خمر، 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التهذيب</w:t>
      </w:r>
      <w:r>
        <w:rPr>
          <w:rStyle w:val="FootnoteAnchor"/>
          <w:rtl w:val="true"/>
        </w:rPr>
        <w:footnoteReference w:id="3292"/>
      </w:r>
      <w:r>
        <w:rPr>
          <w:rFonts w:ascii="Amiri" w:hAnsi="Amiri" w:eastAsia="Amiri" w:cs="Amiri"/>
          <w:color w:val="111111"/>
          <w:sz w:val="28"/>
          <w:sz w:val="28"/>
          <w:szCs w:val="28"/>
          <w:rtl w:val="true"/>
          <w:lang w:bidi="ar-SA"/>
        </w:rPr>
        <w:t xml:space="preserve">نقل الإجماع على أنّ الرجس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w:t>
      </w:r>
      <w:r>
        <w:rPr>
          <w:rFonts w:eastAsia="Amiri" w:cs="Amiri" w:ascii="Amiri" w:hAnsi="Amiri"/>
          <w:color w:val="111111"/>
          <w:sz w:val="28"/>
          <w:szCs w:val="28"/>
          <w:rtl w:val="true"/>
          <w:lang w:bidi="ar-SA"/>
        </w:rPr>
        <w:t>»</w:t>
      </w:r>
      <w:r>
        <w:rPr>
          <w:rStyle w:val="FootnoteAnchor"/>
          <w:rtl w:val="true"/>
        </w:rPr>
        <w:footnoteReference w:id="3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النجس، فيكون خبراً عن الخمر وحده، و خبر المتعاطفات الثلاثة محذوفاً، و هذا هو الراجح عند كثير من المفسّرين</w:t>
      </w:r>
      <w:r>
        <w:rPr>
          <w:rStyle w:val="FootnoteAnchor"/>
          <w:rtl w:val="true"/>
        </w:rPr>
        <w:footnoteReference w:id="3294"/>
      </w:r>
      <w:r>
        <w:rPr>
          <w:rFonts w:ascii="Amiri" w:hAnsi="Amiri" w:eastAsia="Amiri" w:cs="Amiri"/>
          <w:color w:val="111111"/>
          <w:sz w:val="28"/>
          <w:sz w:val="28"/>
          <w:szCs w:val="28"/>
          <w:rtl w:val="true"/>
          <w:lang w:bidi="ar-SA"/>
        </w:rPr>
        <w:t xml:space="preserve">و قد رجّحه البيضاوي حيث قدّمه على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جعله خبراً عن مبتدأ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تعاطي الخمر و الميسر</w:t>
      </w:r>
      <w:r>
        <w:rPr>
          <w:rFonts w:eastAsia="Amiri" w:cs="Amiri" w:ascii="Amiri" w:hAnsi="Amiri"/>
          <w:color w:val="111111"/>
          <w:sz w:val="28"/>
          <w:szCs w:val="28"/>
          <w:rtl w:val="true"/>
          <w:lang w:bidi="ar-SA"/>
        </w:rPr>
        <w:t>»</w:t>
      </w:r>
      <w:r>
        <w:rPr>
          <w:rStyle w:val="FootnoteAnchor"/>
          <w:rtl w:val="true"/>
        </w:rPr>
        <w:footnoteReference w:id="329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ستسمع عن قريب في هذا المقام كلاماً مبسوطاً فانتظره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 عمّار الساباطيُّ أبا عبد اللّٰه عليه السلام عن القيء يصيب الثوب فلا يغسل،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عمّار الساباطي أبا عبد اللّٰه عليه السلام عن القيء يصيب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رواه الشيخ في التهذيب</w:t>
      </w:r>
      <w:r>
        <w:rPr>
          <w:rStyle w:val="FootnoteAnchor"/>
          <w:rtl w:val="true"/>
        </w:rPr>
        <w:footnoteReference w:id="3296"/>
      </w:r>
    </w:p>
    <w:p>
      <w:pPr>
        <w:pStyle w:val="BookText"/>
        <w:rPr/>
      </w:pPr>
      <w:r>
        <w:rPr>
          <w:rFonts w:ascii="Amiri" w:hAnsi="Amiri" w:eastAsia="Amiri" w:cs="Amiri"/>
          <w:color w:val="111111"/>
          <w:sz w:val="28"/>
          <w:sz w:val="28"/>
          <w:szCs w:val="28"/>
          <w:rtl w:val="true"/>
          <w:lang w:bidi="ar-SA"/>
        </w:rPr>
        <w:t>و روى مثله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هو من الموثّقات، و عمّار الساباطي و إن كان فطحيّاً إلّا أنّه ثقة 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و الكاظم عليهما السلام، و حديثه يجري مجرى الصحاح في 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في العدّة</w:t>
      </w:r>
      <w:r>
        <w:rPr>
          <w:rStyle w:val="FootnoteAnchor"/>
          <w:rtl w:val="true"/>
        </w:rPr>
        <w:footnoteReference w:id="3297"/>
      </w:r>
    </w:p>
    <w:p>
      <w:pPr>
        <w:pStyle w:val="BookText"/>
        <w:rPr/>
      </w:pPr>
      <w:r>
        <w:rPr>
          <w:rFonts w:ascii="Amiri" w:hAnsi="Amiri" w:eastAsia="Amiri" w:cs="Amiri"/>
          <w:color w:val="111111"/>
          <w:sz w:val="28"/>
          <w:sz w:val="28"/>
          <w:szCs w:val="28"/>
          <w:rtl w:val="true"/>
          <w:lang w:bidi="ar-SA"/>
        </w:rPr>
        <w:t xml:space="preserve">انظر العدة في اُصول الفقه،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دلالة هذا الكلام على توثيق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رؤساء الفطحيّة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أيضاً في تهذيب الأحكام،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عمّار بن موسى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قد ضعّفه جماعة من أهل النقل، و ذكروا أنّ ما ينفرد بنقله لا يعمل به؛ لأنّه كان فطحيّاً، غير أنّا لا نطعن عليه بهذه الطريقة؛ لأنّه و ان كان كذلك فهو ثقة في النقل لا يطعن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الطائفة لم تزل تعمل بما يرويه عمّار الساباطي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استوهبت عمّاراً من ربّي فوهبه لي</w:t>
      </w:r>
      <w:r>
        <w:rPr>
          <w:rFonts w:eastAsia="Amiri" w:cs="Amiri" w:ascii="Amiri" w:hAnsi="Amiri"/>
          <w:color w:val="111111"/>
          <w:sz w:val="28"/>
          <w:szCs w:val="28"/>
          <w:rtl w:val="true"/>
          <w:lang w:bidi="ar-SA"/>
        </w:rPr>
        <w:t>»</w:t>
      </w:r>
      <w:r>
        <w:rPr>
          <w:rStyle w:val="FootnoteAnchor"/>
          <w:rtl w:val="true"/>
        </w:rPr>
        <w:footnoteReference w:id="3298"/>
      </w:r>
      <w:r>
        <w:rPr>
          <w:rFonts w:ascii="Amiri" w:hAnsi="Amiri" w:eastAsia="Amiri" w:cs="Amiri"/>
          <w:color w:val="111111"/>
          <w:sz w:val="28"/>
          <w:sz w:val="28"/>
          <w:szCs w:val="28"/>
          <w:rtl w:val="true"/>
          <w:lang w:bidi="ar-SA"/>
        </w:rPr>
        <w:t>مشهور، و سؤاله من الصادق عليه السلام أن يعلّمه الاسم الأعظم،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تقوى على ذلك</w:t>
      </w:r>
      <w:r>
        <w:rPr>
          <w:rFonts w:eastAsia="Amiri" w:cs="Amiri" w:ascii="Amiri" w:hAnsi="Amiri"/>
          <w:color w:val="111111"/>
          <w:sz w:val="28"/>
          <w:szCs w:val="28"/>
          <w:rtl w:val="true"/>
          <w:lang w:bidi="ar-SA"/>
        </w:rPr>
        <w:t>»</w:t>
      </w:r>
      <w:r>
        <w:rPr>
          <w:rStyle w:val="FootnoteAnchor"/>
          <w:rtl w:val="true"/>
        </w:rPr>
        <w:footnoteReference w:id="3299"/>
      </w:r>
      <w:r>
        <w:rPr>
          <w:rFonts w:ascii="IRNazanin" w:hAnsi="IRNazanin" w:eastAsia="IRNazanin"/>
          <w:color w:val="111111"/>
          <w:sz w:val="28"/>
          <w:sz w:val="28"/>
          <w:szCs w:val="28"/>
          <w:rtl w:val="true"/>
          <w:lang w:bidi="fa-IR"/>
        </w:rPr>
        <w:t xml:space="preserve">، و إظهار </w:t>
      </w:r>
    </w:p>
    <w:p>
      <w:pPr>
        <w:pStyle w:val="BookText"/>
        <w:rPr/>
      </w:pPr>
      <w:r>
        <w:rPr>
          <w:rFonts w:ascii="Amiri" w:hAnsi="Amiri" w:eastAsia="Amiri" w:cs="Amiri"/>
          <w:color w:val="111111"/>
          <w:sz w:val="28"/>
          <w:sz w:val="28"/>
          <w:szCs w:val="28"/>
          <w:rtl w:val="true"/>
          <w:lang w:bidi="ar-SA"/>
        </w:rPr>
        <w:t>بعض علامات ذلك عليه يدلّ على كمال قربه و اختصاصه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تضمّنه هذا الحديث من نفي البأس عن ثوبٍ أصابه القيء يدلّ‌</w:t>
      </w:r>
      <w:r>
        <w:rPr>
          <w:rStyle w:val="FootnoteAnchor"/>
          <w:rtl w:val="true"/>
        </w:rPr>
        <w:footnoteReference w:id="3300"/>
      </w:r>
      <w:r>
        <w:rPr>
          <w:rFonts w:ascii="Amiri" w:hAnsi="Amiri" w:eastAsia="Amiri" w:cs="Amiri"/>
          <w:color w:val="111111"/>
          <w:sz w:val="28"/>
          <w:sz w:val="28"/>
          <w:szCs w:val="28"/>
          <w:rtl w:val="true"/>
          <w:lang w:bidi="ar-SA"/>
        </w:rPr>
        <w:t>على طهارته، و هو مذهب أكثر علمائنا</w:t>
      </w:r>
      <w:r>
        <w:rPr>
          <w:rStyle w:val="FootnoteAnchor"/>
          <w:rtl w:val="true"/>
        </w:rPr>
        <w:footnoteReference w:id="3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الشيخ في المبسوط</w:t>
      </w:r>
      <w:r>
        <w:rPr>
          <w:rStyle w:val="FootnoteAnchor"/>
          <w:rtl w:val="true"/>
        </w:rPr>
        <w:footnoteReference w:id="3302"/>
      </w:r>
      <w:r>
        <w:rPr>
          <w:rFonts w:ascii="Amiri" w:hAnsi="Amiri" w:eastAsia="Amiri" w:cs="Amiri"/>
          <w:color w:val="111111"/>
          <w:sz w:val="28"/>
          <w:sz w:val="28"/>
          <w:szCs w:val="28"/>
          <w:rtl w:val="true"/>
          <w:lang w:bidi="ar-SA"/>
        </w:rPr>
        <w:t xml:space="preserve">عن بعض أصحابنا القول بنجاسته،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استدلّ لهم بأنّه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العامّة على نجاسته لرواية رووها عن النبيّ صلى الله عليه و آله</w:t>
      </w:r>
      <w:r>
        <w:rPr>
          <w:rStyle w:val="FootnoteAnchor"/>
          <w:rtl w:val="true"/>
        </w:rPr>
        <w:footnoteReference w:id="3303"/>
      </w:r>
      <w:r>
        <w:rPr>
          <w:rFonts w:ascii="IRNazanin" w:hAnsi="IRNazanin" w:eastAsia="IRNazanin"/>
          <w:color w:val="111111"/>
          <w:sz w:val="28"/>
          <w:sz w:val="28"/>
          <w:szCs w:val="28"/>
          <w:rtl w:val="true"/>
          <w:lang w:bidi="fa-IR"/>
        </w:rPr>
        <w:t>، و لم تثبت عندنا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يجترّ فسؤره حلال، و لعابه حلال</w:t>
      </w:r>
      <w:r>
        <w:rPr>
          <w:rFonts w:eastAsia="Amiri" w:cs="Amiri" w:ascii="Amiri" w:hAnsi="Amiri"/>
          <w:color w:val="111111"/>
          <w:sz w:val="28"/>
          <w:szCs w:val="28"/>
          <w:rtl w:val="true"/>
          <w:lang w:bidi="ar-SA"/>
        </w:rPr>
        <w:t>»</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يجترّ فسؤره حلال، و لعابه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التاء المثنّاة الفوقانيّة و آخره راء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يخرج ما أكله من جوفه إلى فمه فيمضغه مرّة اُخرى، كما يفعله البعير و الشاة، و مصدره الاجترار، و يقال له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نُشْخار</w:t>
      </w:r>
      <w:r>
        <w:rPr>
          <w:rFonts w:eastAsia="Amiri" w:cs="Amiri" w:ascii="Amiri" w:hAnsi="Amiri"/>
          <w:color w:val="111111"/>
          <w:sz w:val="28"/>
          <w:szCs w:val="28"/>
          <w:rtl w:val="true"/>
          <w:lang w:bidi="ar-SA"/>
        </w:rPr>
        <w:t>»</w:t>
      </w:r>
      <w:r>
        <w:rPr>
          <w:rStyle w:val="FootnoteAnchor"/>
          <w:rtl w:val="true"/>
        </w:rPr>
        <w:footnoteReference w:id="3305"/>
      </w:r>
      <w:r>
        <w:rPr>
          <w:rFonts w:ascii="Amiri" w:hAnsi="Amiri" w:eastAsia="Amiri" w:cs="Amiri"/>
          <w:color w:val="111111"/>
          <w:sz w:val="28"/>
          <w:sz w:val="28"/>
          <w:szCs w:val="28"/>
          <w:rtl w:val="true"/>
          <w:lang w:bidi="ar-SA"/>
        </w:rPr>
        <w:t>، و يراد بالحلال الواقع خبراً عن السؤر الطاهر أو حلال الأكل، و يلزم منه طهارة سؤره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الحلال الواقع خبراً عن اللعاب فالأظهر أن يراد به المعنى الأوّل؛ لأنّ اللعاب من الفضلات، و قد حكموا بتحريم فضلات الحيوان، و لم يستثنوا إلّا لعاب فم الزوجة و البنت لورود الرواية بإباحته فيهما</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أتى أهل البادية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حياضنا هذه تردها السباع، و الكلاب، و البهائم‌؟ فقال لهم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أخذت أفواهها و لكم سائر ذلك</w:t>
      </w:r>
      <w:r>
        <w:rPr>
          <w:rFonts w:eastAsia="Amiri" w:cs="Amiri" w:ascii="Amiri" w:hAnsi="Amiri"/>
          <w:color w:val="111111"/>
          <w:sz w:val="28"/>
          <w:szCs w:val="28"/>
          <w:rtl w:val="true"/>
          <w:lang w:bidi="ar-SA"/>
        </w:rPr>
        <w:t>»</w:t>
      </w:r>
      <w:r>
        <w:rPr>
          <w:rStyle w:val="FootnoteAnchor"/>
          <w:rtl w:val="true"/>
        </w:rPr>
        <w:footnoteReference w:id="3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أهل البادية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عادة سكّان البادية حفر الحياض ليجتمع</w:t>
      </w:r>
      <w:r>
        <w:rPr>
          <w:rStyle w:val="FootnoteAnchor"/>
          <w:rtl w:val="true"/>
        </w:rPr>
        <w:footnoteReference w:id="3308"/>
      </w:r>
      <w:r>
        <w:rPr>
          <w:rFonts w:ascii="Amiri" w:hAnsi="Amiri" w:eastAsia="Amiri" w:cs="Amiri"/>
          <w:color w:val="111111"/>
          <w:sz w:val="28"/>
          <w:sz w:val="28"/>
          <w:szCs w:val="28"/>
          <w:rtl w:val="true"/>
          <w:lang w:bidi="ar-SA"/>
        </w:rPr>
        <w:t>فيها ماء المطر؛ لشربهم و لرعي</w:t>
      </w:r>
      <w:r>
        <w:rPr>
          <w:rStyle w:val="FootnoteAnchor"/>
          <w:rtl w:val="true"/>
        </w:rPr>
        <w:footnoteReference w:id="3309"/>
      </w:r>
      <w:r>
        <w:rPr>
          <w:rFonts w:ascii="Amiri" w:hAnsi="Amiri" w:eastAsia="Amiri" w:cs="Amiri"/>
          <w:color w:val="111111"/>
          <w:sz w:val="28"/>
          <w:sz w:val="28"/>
          <w:szCs w:val="28"/>
          <w:rtl w:val="true"/>
          <w:lang w:bidi="ar-SA"/>
        </w:rPr>
        <w:t>مواشيهم، و من المعلوم أنّ مياه أمثال تلك الحال تزيد على الكرّ غالباً فلا يضرّ شرب</w:t>
      </w:r>
      <w:r>
        <w:rPr>
          <w:rStyle w:val="FootnoteAnchor"/>
          <w:rtl w:val="true"/>
        </w:rPr>
        <w:footnoteReference w:id="3310"/>
      </w:r>
      <w:r>
        <w:rPr>
          <w:rFonts w:ascii="Amiri" w:hAnsi="Amiri" w:eastAsia="Amiri" w:cs="Amiri"/>
          <w:color w:val="111111"/>
          <w:sz w:val="28"/>
          <w:sz w:val="28"/>
          <w:szCs w:val="28"/>
          <w:rtl w:val="true"/>
          <w:lang w:bidi="ar-SA"/>
        </w:rPr>
        <w:t>الكلاب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البهائم على السباع و الكلاب من عطف العامّ على الخاصّ‌؛ لأنّ البهيمة في اللغة</w:t>
      </w:r>
      <w:r>
        <w:rPr>
          <w:rStyle w:val="FootnoteAnchor"/>
          <w:rtl w:val="true"/>
        </w:rPr>
        <w:footnoteReference w:id="3311"/>
      </w:r>
      <w:r>
        <w:rPr>
          <w:rFonts w:ascii="Amiri" w:hAnsi="Amiri" w:eastAsia="Amiri" w:cs="Amiri"/>
          <w:color w:val="111111"/>
          <w:sz w:val="28"/>
          <w:sz w:val="28"/>
          <w:szCs w:val="28"/>
          <w:rtl w:val="true"/>
          <w:lang w:bidi="ar-SA"/>
        </w:rPr>
        <w:t xml:space="preserve">ذات القوائم الأربع،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البقيّة</w:t>
      </w:r>
      <w:r>
        <w:rPr>
          <w:rStyle w:val="FootnoteAnchor"/>
          <w:rtl w:val="true"/>
        </w:rPr>
        <w:footnoteReference w:id="331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 النبيّ صلى الله عليه و آله لغَيْلان</w:t>
      </w:r>
      <w:r>
        <w:rPr>
          <w:rStyle w:val="FootnoteAnchor"/>
          <w:rtl w:val="true"/>
        </w:rPr>
        <w:footnoteReference w:id="3313"/>
      </w:r>
      <w:r>
        <w:rPr>
          <w:rFonts w:ascii="Amiri" w:hAnsi="Amiri" w:eastAsia="Amiri" w:cs="Amiri"/>
          <w:color w:val="111111"/>
          <w:sz w:val="28"/>
          <w:sz w:val="28"/>
          <w:szCs w:val="28"/>
          <w:rtl w:val="true"/>
          <w:lang w:bidi="ar-SA"/>
        </w:rPr>
        <w:t>لمّا أسلم على أزيد من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w:t>
      </w:r>
      <w:r>
        <w:rPr>
          <w:rStyle w:val="FootnoteAnchor"/>
          <w:rtl w:val="true"/>
        </w:rPr>
        <w:footnoteReference w:id="3314"/>
      </w:r>
      <w:r>
        <w:rPr>
          <w:rFonts w:ascii="IRNazanin" w:hAnsi="IRNazanin" w:eastAsia="IRNazanin"/>
          <w:color w:val="111111"/>
          <w:sz w:val="28"/>
          <w:sz w:val="28"/>
          <w:szCs w:val="28"/>
          <w:rtl w:val="true"/>
          <w:lang w:bidi="fa-IR"/>
        </w:rPr>
        <w:t>و فارق سائرهنّ‌</w:t>
      </w:r>
      <w:r>
        <w:rPr>
          <w:rFonts w:eastAsia="IRNazanin" w:cs="IRNazanin"/>
          <w:color w:val="111111"/>
          <w:sz w:val="28"/>
          <w:szCs w:val="28"/>
          <w:rtl w:val="true"/>
          <w:lang w:bidi="fa-IR"/>
        </w:rPr>
        <w:t>»</w:t>
      </w:r>
      <w:r>
        <w:rPr>
          <w:rStyle w:val="FootnoteAnchor"/>
          <w:rtl w:val="true"/>
        </w:rPr>
        <w:footnoteReference w:id="3315"/>
      </w:r>
      <w:r>
        <w:rPr>
          <w:rFonts w:ascii="Amiri" w:hAnsi="Amiri" w:eastAsia="Amiri" w:cs="Amiri"/>
          <w:color w:val="111111"/>
          <w:sz w:val="28"/>
          <w:sz w:val="28"/>
          <w:szCs w:val="28"/>
          <w:rtl w:val="true"/>
          <w:lang w:bidi="ar-SA"/>
        </w:rPr>
        <w:t>، و قول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يريدون جميعهم 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صاحب كتاب درّة الغوّاص</w:t>
      </w:r>
      <w:r>
        <w:rPr>
          <w:rStyle w:val="FootnoteAnchor"/>
          <w:rtl w:val="true"/>
        </w:rPr>
        <w:footnoteReference w:id="3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شرب من الماء دابّةٌ‌، أو حمارٌ، أو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شاةٌ‌، أو بعيرٌ، فلا بأس باستعماله و الوضوء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وزغٌ في إناء فيه ماء اُهريق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شرب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وقع وزغ اُهريق ذلك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بالدابّة إمّا الفرس أو المعنى اللغويّ الخاصّ و هو المركوب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w:t>
      </w:r>
      <w:r>
        <w:rPr>
          <w:rStyle w:val="FootnoteAnchor"/>
          <w:rtl w:val="true"/>
        </w:rPr>
        <w:footnoteReference w:id="3317"/>
      </w:r>
      <w:r>
        <w:rPr>
          <w:rFonts w:ascii="Amiri" w:hAnsi="Amiri" w:eastAsia="Amiri" w:cs="Amiri"/>
          <w:color w:val="111111"/>
          <w:sz w:val="28"/>
          <w:sz w:val="28"/>
          <w:szCs w:val="28"/>
          <w:rtl w:val="true"/>
          <w:lang w:bidi="ar-SA"/>
        </w:rPr>
        <w:t xml:space="preserve">، فيكون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Style w:val="FootnoteAnchor"/>
          <w:rtl w:val="true"/>
        </w:rPr>
        <w:footnoteReference w:id="3318"/>
      </w:r>
      <w:r>
        <w:rPr>
          <w:rFonts w:ascii="Amiri" w:hAnsi="Amiri" w:eastAsia="Amiri" w:cs="Amiri"/>
          <w:color w:val="111111"/>
          <w:sz w:val="28"/>
          <w:sz w:val="28"/>
          <w:szCs w:val="28"/>
          <w:rtl w:val="true"/>
          <w:lang w:bidi="ar-SA"/>
        </w:rPr>
        <w:t>عليه من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 العامّ فدخول الكلب و أخويه يأباها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الوزغ جمع وزغة، و هي سامّ أبرص، و تعليق الإهراق على الوقوع يشعر بعدم الفرق عنده بين موت الوزغة في الماء و خروجها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المتأخّرون</w:t>
      </w:r>
      <w:r>
        <w:rPr>
          <w:rStyle w:val="FootnoteAnchor"/>
          <w:rtl w:val="true"/>
        </w:rPr>
        <w:footnoteReference w:id="3319"/>
      </w:r>
      <w:r>
        <w:rPr>
          <w:rFonts w:ascii="Amiri" w:hAnsi="Amiri" w:eastAsia="Amiri" w:cs="Amiri"/>
          <w:color w:val="111111"/>
          <w:sz w:val="28"/>
          <w:sz w:val="28"/>
          <w:szCs w:val="28"/>
          <w:rtl w:val="true"/>
          <w:lang w:bidi="ar-SA"/>
        </w:rPr>
        <w:t>قيّدوا كراهة</w:t>
      </w:r>
      <w:r>
        <w:rPr>
          <w:rStyle w:val="FootnoteAnchor"/>
          <w:rtl w:val="true"/>
        </w:rPr>
        <w:footnoteReference w:id="3320"/>
      </w:r>
      <w:r>
        <w:rPr>
          <w:rFonts w:ascii="Amiri" w:hAnsi="Amiri" w:eastAsia="Amiri" w:cs="Amiri"/>
          <w:color w:val="111111"/>
          <w:sz w:val="28"/>
          <w:sz w:val="28"/>
          <w:szCs w:val="28"/>
          <w:rtl w:val="true"/>
          <w:lang w:bidi="ar-SA"/>
        </w:rPr>
        <w:t>استعماله بموتها فيه، و لا يخفى أنّ إهراقه ليس لتنجيسه بها؛ إذ لا يقبل</w:t>
      </w:r>
      <w:r>
        <w:rPr>
          <w:rStyle w:val="FootnoteAnchor"/>
          <w:rtl w:val="true"/>
        </w:rPr>
        <w:footnoteReference w:id="3321"/>
      </w:r>
      <w:r>
        <w:rPr>
          <w:rFonts w:ascii="Amiri" w:hAnsi="Amiri" w:eastAsia="Amiri" w:cs="Amiri"/>
          <w:color w:val="111111"/>
          <w:sz w:val="28"/>
          <w:sz w:val="28"/>
          <w:szCs w:val="28"/>
          <w:rtl w:val="true"/>
          <w:lang w:bidi="ar-SA"/>
        </w:rPr>
        <w:t>و قد مرّ عن قريب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وقع في الماء ممّا ليس له دم فلا بأس باستعماله و الوضوء منه؛ مات فيه أو لم 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إنّما هو لمظنّة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Style w:val="FootnoteAnchor"/>
          <w:rtl w:val="true"/>
        </w:rPr>
        <w:footnoteReference w:id="332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ولغ فيه كلبٌ أو شرب منه اُهريق الماء و غسل الإناء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بالتراب، و مرّتين بالماء، ثمّ يجفّف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w:t>
      </w:r>
      <w:r>
        <w:rPr>
          <w:rStyle w:val="FootnoteAnchor"/>
          <w:rtl w:val="true"/>
        </w:rPr>
        <w:footnoteReference w:id="3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يجفّف</w:t>
      </w:r>
      <w:r>
        <w:rPr>
          <w:rStyle w:val="FootnoteAnchor"/>
          <w:rtl w:val="true"/>
        </w:rPr>
        <w:footnoteReference w:id="3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وجوب التعفير عنده غير مشروط بالولوغ، و صحيحة أبي العبّاس</w:t>
      </w:r>
      <w:r>
        <w:rPr>
          <w:rStyle w:val="FootnoteAnchor"/>
          <w:rtl w:val="true"/>
        </w:rPr>
        <w:footnoteReference w:id="3325"/>
      </w:r>
    </w:p>
    <w:p>
      <w:pPr>
        <w:pStyle w:val="BookText"/>
        <w:rPr/>
      </w:pPr>
      <w:r>
        <w:rPr>
          <w:rFonts w:ascii="Amiri" w:hAnsi="Amiri" w:eastAsia="Amiri" w:cs="Amiri"/>
          <w:color w:val="111111"/>
          <w:sz w:val="28"/>
          <w:sz w:val="28"/>
          <w:szCs w:val="28"/>
          <w:rtl w:val="true"/>
          <w:lang w:bidi="ar-SA"/>
        </w:rPr>
        <w:t>و روايته عن الصادق عليه السلام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فضل الهرّة و الشاة و البقرة و الإبل و الحمار و الخيل و البغال و الوحش و السباع فلم أترك شيئاً إلّا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انتهيت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 اصبب ذلك الماء، و اغسله بالتراب أوّل مرّة، ثمّ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جمهور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شرطوه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جعلوا نجاسة الإناء بما عدا الولوغ كسائر النجاسات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كذلك لا دلالة في كلامه على تقديم التعفير على الماء أو تأخيره عنه، و كذلك كلام المرتضى في الانتصار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الشيخ في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 أكثر الأصحاب على تقديمه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أبي العبّاس صريحة فيه، و المفيد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توسيطه، و لم نظفر في كتب الحديث بما يدلّ عليه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إطلاق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للقليل و الكثير، و ظاهره وجوب التعفير و التعدّد فيهما، و إطلاق تلك الصحيحة تساعده، و ظاهر كلامه يعطي مزج التراب بالماء </w:t>
      </w:r>
    </w:p>
    <w:p>
      <w:pPr>
        <w:pStyle w:val="BookText"/>
        <w:rPr/>
      </w:pPr>
      <w:r>
        <w:rPr>
          <w:rFonts w:ascii="Amiri" w:hAnsi="Amiri" w:eastAsia="Amiri" w:cs="Amiri"/>
          <w:color w:val="111111"/>
          <w:sz w:val="28"/>
          <w:sz w:val="28"/>
          <w:szCs w:val="28"/>
          <w:rtl w:val="true"/>
          <w:lang w:bidi="ar-SA"/>
        </w:rPr>
        <w:t>ليصدق اسم الغسل، و هو مختار الراونديّ‌، و ابن إدريس</w:t>
      </w:r>
      <w:r>
        <w:rPr>
          <w:rStyle w:val="FootnoteAnchor"/>
          <w:rtl w:val="true"/>
        </w:rPr>
        <w:footnoteReference w:id="3326"/>
      </w:r>
      <w:r>
        <w:rPr>
          <w:rFonts w:ascii="Amiri" w:hAnsi="Amiri" w:eastAsia="Amiri" w:cs="Amiri"/>
          <w:color w:val="111111"/>
          <w:sz w:val="28"/>
          <w:sz w:val="28"/>
          <w:szCs w:val="28"/>
          <w:rtl w:val="true"/>
          <w:lang w:bidi="ar-SA"/>
        </w:rPr>
        <w:t>، و العلّامة في المنتهى</w:t>
      </w:r>
      <w:r>
        <w:rPr>
          <w:rStyle w:val="FootnoteAnchor"/>
          <w:rtl w:val="true"/>
        </w:rPr>
        <w:footnoteReference w:id="3327"/>
      </w:r>
      <w:r>
        <w:rPr>
          <w:rFonts w:ascii="Amiri" w:hAnsi="Amiri" w:eastAsia="Amiri" w:cs="Amiri"/>
          <w:color w:val="111111"/>
          <w:sz w:val="28"/>
          <w:sz w:val="28"/>
          <w:szCs w:val="28"/>
          <w:rtl w:val="true"/>
          <w:lang w:bidi="ar-SA"/>
        </w:rPr>
        <w:t xml:space="preserve">، نظراً إلى أنّ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المائع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w:t>
      </w:r>
      <w:r>
        <w:rPr>
          <w:rStyle w:val="FootnoteAnchor"/>
          <w:rtl w:val="true"/>
        </w:rPr>
        <w:footnoteReference w:id="3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خيال ضعيف؛ لأنّ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إجراء الماء، فالمجاز لازم على تقديره</w:t>
      </w:r>
      <w:r>
        <w:rPr>
          <w:rStyle w:val="FootnoteAnchor"/>
          <w:rtl w:val="true"/>
        </w:rPr>
        <w:footnoteReference w:id="3329"/>
      </w:r>
      <w:r>
        <w:rPr>
          <w:rFonts w:ascii="Amiri" w:hAnsi="Amiri" w:eastAsia="Amiri" w:cs="Amiri"/>
          <w:color w:val="111111"/>
          <w:sz w:val="28"/>
          <w:sz w:val="28"/>
          <w:szCs w:val="28"/>
          <w:rtl w:val="true"/>
          <w:lang w:bidi="ar-SA"/>
        </w:rPr>
        <w:t>، مع أنّ الأمر بغسله بالتراب، و الممزوج ليس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عليه بعض الأصحاب من المعاصرين</w:t>
      </w:r>
      <w:r>
        <w:rPr>
          <w:rStyle w:val="FootnoteAnchor"/>
          <w:rtl w:val="true"/>
        </w:rPr>
        <w:footnoteReference w:id="3330"/>
      </w:r>
      <w:r>
        <w:rPr>
          <w:rFonts w:ascii="Amiri" w:hAnsi="Amiri" w:eastAsia="Amiri" w:cs="Amiri"/>
          <w:color w:val="111111"/>
          <w:sz w:val="28"/>
          <w:sz w:val="28"/>
          <w:szCs w:val="28"/>
          <w:rtl w:val="true"/>
          <w:lang w:bidi="ar-SA"/>
        </w:rPr>
        <w:t xml:space="preserve">بأنّ الغسل و إن كان حقيقة في إجراء الماء إلّا أنّ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المجازات إلى الحقيقة أولى، فلا بدّ من المزج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أجبنا عنه في الحبل المتين</w:t>
      </w:r>
      <w:r>
        <w:rPr>
          <w:rStyle w:val="FootnoteAnchor"/>
          <w:rtl w:val="true"/>
        </w:rPr>
        <w:footnoteReference w:id="3331"/>
      </w:r>
      <w:r>
        <w:rPr>
          <w:rFonts w:ascii="Amiri" w:hAnsi="Amiri" w:eastAsia="Amiri" w:cs="Amiri"/>
          <w:color w:val="111111"/>
          <w:sz w:val="28"/>
          <w:sz w:val="28"/>
          <w:szCs w:val="28"/>
          <w:rtl w:val="true"/>
          <w:lang w:bidi="ar-SA"/>
        </w:rPr>
        <w:t>بما حاصله أنّ 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تجويزين في قوله عليه السلام في تلك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عدمه إنّما يستلزم تجوّزاً واحداً فهو أولى، و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تجفيف الإناء لم يوجبه أكثر المتأخّرين</w:t>
      </w:r>
      <w:r>
        <w:rPr>
          <w:rStyle w:val="FootnoteAnchor"/>
          <w:rtl w:val="true"/>
        </w:rPr>
        <w:footnoteReference w:id="3332"/>
      </w:r>
      <w:r>
        <w:rPr>
          <w:rFonts w:ascii="Amiri" w:hAnsi="Amiri" w:eastAsia="Amiri" w:cs="Amiri"/>
          <w:color w:val="111111"/>
          <w:sz w:val="28"/>
          <w:sz w:val="28"/>
          <w:szCs w:val="28"/>
          <w:rtl w:val="true"/>
          <w:lang w:bidi="ar-SA"/>
        </w:rPr>
        <w:t>، و ظاهر المفيد</w:t>
      </w:r>
      <w:r>
        <w:rPr>
          <w:rStyle w:val="FootnoteAnchor"/>
          <w:rtl w:val="true"/>
        </w:rPr>
        <w:footnoteReference w:id="3333"/>
      </w:r>
      <w:r>
        <w:rPr>
          <w:rFonts w:ascii="Amiri" w:hAnsi="Amiri" w:eastAsia="Amiri" w:cs="Amiri"/>
          <w:color w:val="111111"/>
          <w:sz w:val="28"/>
          <w:sz w:val="28"/>
          <w:szCs w:val="28"/>
          <w:rtl w:val="true"/>
          <w:lang w:bidi="ar-SA"/>
        </w:rPr>
        <w:t>وجوبه، و لا ريب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الآجن فيجب التنزّه عنه إلّا أن يكون لا يوجد غيره، و لا بأس بالوضوء بما يشرب منه السِّنَّوْر، و لا بأس بشربه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أمتنع من طعام طعم منه السِّنَّوْر و لا من شراب شرب منه</w:t>
      </w:r>
      <w:r>
        <w:rPr>
          <w:rStyle w:val="FootnoteAnchor"/>
          <w:rtl w:val="true"/>
        </w:rPr>
        <w:footnoteReference w:id="3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الماء الآجن فيجب التنزّه عنه إلّا أن يكون لا يوجد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من شراب شرب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w:t>
      </w:r>
      <w:r>
        <w:rPr>
          <w:rStyle w:val="FootnoteAnchor"/>
          <w:rtl w:val="true"/>
        </w:rPr>
        <w:footnoteReference w:id="3335"/>
      </w:r>
      <w:r>
        <w:rPr>
          <w:rFonts w:ascii="Amiri" w:hAnsi="Amiri" w:eastAsia="Amiri" w:cs="Amiri"/>
          <w:color w:val="111111"/>
          <w:sz w:val="28"/>
          <w:sz w:val="28"/>
          <w:szCs w:val="28"/>
          <w:rtl w:val="true"/>
          <w:lang w:bidi="ar-SA"/>
        </w:rPr>
        <w:t>في الحسن عن الحلبيّ‌، عن أبي عبد اللّٰه عليه السلام أنّه قال في الماء الآجن يتوضّأ منه إلّا أن يجد ماء غيره فيتنزّه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الطعم و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الصحاح</w:t>
      </w:r>
      <w:r>
        <w:rPr>
          <w:rStyle w:val="FootnoteAnchor"/>
          <w:rtl w:val="true"/>
        </w:rPr>
        <w:footnoteReference w:id="3336"/>
      </w:r>
      <w:r>
        <w:rPr>
          <w:rFonts w:ascii="IRNazanin" w:hAnsi="IRNazanin" w:eastAsia="IRNazanin"/>
          <w:color w:val="111111"/>
          <w:sz w:val="28"/>
          <w:sz w:val="28"/>
          <w:szCs w:val="28"/>
          <w:rtl w:val="true"/>
          <w:lang w:bidi="fa-IR"/>
        </w:rPr>
        <w:t>، و القاموس</w:t>
      </w:r>
      <w:r>
        <w:rPr>
          <w:rStyle w:val="FootnoteAnchor"/>
          <w:rtl w:val="true"/>
        </w:rPr>
        <w:footnoteReference w:id="3337"/>
      </w:r>
      <w:r>
        <w:rPr>
          <w:rFonts w:ascii="Amiri" w:hAnsi="Amiri" w:eastAsia="Amiri" w:cs="Amiri"/>
          <w:color w:val="111111"/>
          <w:sz w:val="28"/>
          <w:sz w:val="28"/>
          <w:szCs w:val="28"/>
          <w:rtl w:val="true"/>
          <w:lang w:bidi="ar-SA"/>
        </w:rPr>
        <w:t>و نهاية ابن الأثير</w:t>
      </w:r>
      <w:r>
        <w:rPr>
          <w:rStyle w:val="FootnoteAnchor"/>
          <w:rtl w:val="true"/>
        </w:rPr>
        <w:footnoteReference w:id="3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متغيّر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أحدهما فلم أجد في كلام اللغويّين ما يدلّ على إطلاق الآجن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استثناؤه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غيره ربّما يشعر بأنّ الأمر بالتنزّه عنه للاستحباب، و الظاهر أنّ الوجوب في كلام المؤلّف بهذا المعنى، و لعلّ المراد بالتنزّه عنه التنزّه عن الوضوء و الغسل به لا عن مطلق استعماله، كإزالة النجاسة و الشرب و التبرّد مع أنّ إرادة الإطلاق محتملة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مستغنى عنها، و لو تركها لكان أولى، و لفظة ما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شرب منه 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مبنيّة على أنّها موصولة أو موصوفة،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معربة،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 و قد يطلق على مطلق الأكل، و تخصيصه الوضوء بالذكر لعلّه لموافقة صحيحة أبي الصبّاح، عن الصادق عليه السلام في الوضوء بفضل السنّور</w:t>
      </w:r>
      <w:r>
        <w:rPr>
          <w:rStyle w:val="FootnoteAnchor"/>
          <w:rtl w:val="true"/>
        </w:rPr>
        <w:footnoteReference w:id="333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إلّا فلا فرق بين الوضوء و غيره من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الوضوء بسؤر اليهوديّ‌، و النصرانيّ‌، و ولد الزنا، و المشرك، و كلّ من خالف الإسلام، و أشدّ من ذلك سؤر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الوضوء بسؤر اليهوديّ‌، و النصرانيّ‌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أنّ أسآر هؤلاء نجسة، و إن أمكن البحث بأنّ منع الوضوء لا يستلزم النجاسة، و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نجاسة من عدا اليهوديّ و النصرانيّ‌</w:t>
      </w:r>
      <w:r>
        <w:rPr>
          <w:rStyle w:val="FootnoteAnchor"/>
          <w:rtl w:val="true"/>
        </w:rPr>
        <w:footnoteReference w:id="3340"/>
      </w:r>
      <w:r>
        <w:rPr>
          <w:rFonts w:ascii="Amiri" w:hAnsi="Amiri" w:eastAsia="Amiri" w:cs="Amiri"/>
          <w:color w:val="111111"/>
          <w:sz w:val="28"/>
          <w:sz w:val="28"/>
          <w:szCs w:val="28"/>
          <w:rtl w:val="true"/>
          <w:lang w:bidi="ar-SA"/>
        </w:rPr>
        <w:t>من أنواع الكفّار، و الأكثر على نجاسة الجميع</w:t>
      </w:r>
      <w:r>
        <w:rPr>
          <w:rStyle w:val="FootnoteAnchor"/>
          <w:rtl w:val="true"/>
        </w:rPr>
        <w:footnoteReference w:id="334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المتأخّرين</w:t>
      </w:r>
      <w:r>
        <w:rPr>
          <w:rStyle w:val="FootnoteAnchor"/>
          <w:rtl w:val="true"/>
        </w:rPr>
        <w:footnoteReference w:id="3342"/>
      </w:r>
      <w:r>
        <w:rPr>
          <w:rFonts w:ascii="Amiri" w:hAnsi="Amiri" w:eastAsia="Amiri" w:cs="Amiri"/>
          <w:color w:val="111111"/>
          <w:sz w:val="28"/>
          <w:sz w:val="28"/>
          <w:szCs w:val="28"/>
          <w:rtl w:val="true"/>
          <w:lang w:bidi="ar-SA"/>
        </w:rPr>
        <w:t>على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سؤره، و لكنّ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بنجاسته، كما رواه ابن أبي يعفور،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الّذي تجتمع فيه غسالة الحمّام؛ فإنّ فيها غسالة ولد الزنا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3343"/>
      </w:r>
      <w:r>
        <w:rPr>
          <w:rFonts w:ascii="Amiri" w:hAnsi="Amiri" w:eastAsia="Amiri" w:cs="Amiri"/>
          <w:color w:val="111111"/>
          <w:sz w:val="28"/>
          <w:sz w:val="28"/>
          <w:szCs w:val="28"/>
          <w:rtl w:val="true"/>
          <w:lang w:bidi="ar-SA"/>
        </w:rPr>
        <w:t xml:space="preserve">، و استعمال النهي في مجازه و حقيقته بعيد، و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أحمد،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أو سأله غيري عن الحمّام،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ادخلهُ بمئزر، و غضّ بصرك، و لا تغتسل من البئر الذي يجتمع</w:t>
      </w:r>
      <w:r>
        <w:rPr>
          <w:rStyle w:val="FootnoteAnchor"/>
          <w:rtl w:val="true"/>
        </w:rPr>
        <w:footnoteReference w:id="3344"/>
      </w:r>
      <w:r>
        <w:rPr>
          <w:rFonts w:ascii="Amiri" w:hAnsi="Amiri" w:eastAsia="Amiri" w:cs="Amiri"/>
          <w:color w:val="111111"/>
          <w:sz w:val="28"/>
          <w:sz w:val="28"/>
          <w:szCs w:val="28"/>
          <w:rtl w:val="true"/>
          <w:lang w:bidi="ar-SA"/>
        </w:rPr>
        <w:t>فيه ماء الحمّام فإنّه يسيل فيها ما يغتسل به الجنب، و ولد الزنا، و الناصب لنا أهل البيت</w:t>
      </w:r>
      <w:r>
        <w:rPr>
          <w:rFonts w:eastAsia="Amiri" w:cs="Amiri" w:ascii="Amiri" w:hAnsi="Amiri"/>
          <w:color w:val="111111"/>
          <w:sz w:val="28"/>
          <w:szCs w:val="28"/>
          <w:rtl w:val="true"/>
          <w:lang w:bidi="ar-SA"/>
        </w:rPr>
        <w:t>»</w:t>
      </w:r>
      <w:r>
        <w:rPr>
          <w:rStyle w:val="FootnoteAnchor"/>
          <w:rtl w:val="true"/>
        </w:rPr>
        <w:footnoteReference w:id="3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ماء الحمّام سبيله سبيل الماء الجاري إذا كانت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الحمّام سبيله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إذا كانت</w:t>
      </w:r>
      <w:r>
        <w:rPr>
          <w:rStyle w:val="FootnoteAnchor"/>
          <w:rtl w:val="true"/>
        </w:rPr>
        <w:footnoteReference w:id="3346"/>
      </w:r>
      <w:r>
        <w:rPr>
          <w:rFonts w:ascii="Amiri" w:hAnsi="Amiri" w:eastAsia="Amiri" w:cs="Amiri"/>
          <w:color w:val="111111"/>
          <w:sz w:val="28"/>
          <w:sz w:val="28"/>
          <w:szCs w:val="28"/>
          <w:rtl w:val="true"/>
          <w:lang w:bidi="ar-SA"/>
        </w:rPr>
        <w:t>له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بماء الحمّام ما في حياضه الصغار ممّا هو دون الكرّ، و قد تضمّن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كالجاري، و اشتراطه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فيدلّ عليه ما رواه الشيخ</w:t>
      </w:r>
      <w:r>
        <w:rPr>
          <w:rStyle w:val="FootnoteAnchor"/>
          <w:rtl w:val="true"/>
        </w:rPr>
        <w:footnoteReference w:id="3347"/>
      </w:r>
      <w:r>
        <w:rPr>
          <w:rFonts w:ascii="Amiri" w:hAnsi="Amiri" w:eastAsia="Amiri" w:cs="Amiri"/>
          <w:color w:val="111111"/>
          <w:sz w:val="28"/>
          <w:sz w:val="28"/>
          <w:szCs w:val="28"/>
          <w:rtl w:val="true"/>
          <w:lang w:bidi="ar-SA"/>
        </w:rPr>
        <w:t>في الصحيح،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فيدلّ عليه ما رواه أيضاً، عن بكر بن حبيب،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r>
        <w:rPr>
          <w:rStyle w:val="FootnoteAnchor"/>
          <w:rtl w:val="true"/>
        </w:rPr>
        <w:footnoteReference w:id="3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في الحبل المتين</w:t>
      </w:r>
      <w:r>
        <w:rPr>
          <w:rStyle w:val="FootnoteAnchor"/>
          <w:rtl w:val="true"/>
        </w:rPr>
        <w:footnoteReference w:id="3349"/>
      </w:r>
      <w:r>
        <w:rPr>
          <w:rFonts w:ascii="Amiri" w:hAnsi="Amiri" w:eastAsia="Amiri" w:cs="Amiri"/>
          <w:color w:val="111111"/>
          <w:sz w:val="28"/>
          <w:sz w:val="28"/>
          <w:szCs w:val="28"/>
          <w:rtl w:val="true"/>
          <w:lang w:bidi="ar-SA"/>
        </w:rPr>
        <w:t>أنّ بكر بن حبيب و إن كان مجهول الحال إلّا أنّ جمهور الأصحاب تلقّوا روايته هذه بالقبول، فلعلّ الضعف ينجبر بذلك، و ما تضمّنه باشتراط</w:t>
      </w:r>
      <w:r>
        <w:rPr>
          <w:rStyle w:val="FootnoteAnchor"/>
          <w:rtl w:val="true"/>
        </w:rPr>
        <w:footnoteReference w:id="3350"/>
      </w:r>
      <w:r>
        <w:rPr>
          <w:rFonts w:ascii="Amiri" w:hAnsi="Amiri" w:eastAsia="Amiri" w:cs="Amiri"/>
          <w:color w:val="111111"/>
          <w:sz w:val="28"/>
          <w:sz w:val="28"/>
          <w:szCs w:val="28"/>
          <w:rtl w:val="true"/>
          <w:lang w:bidi="ar-SA"/>
        </w:rPr>
        <w:t>المادّة الظاهر أنّه لا خلاف فيه بين الأصحاب</w:t>
      </w:r>
      <w:r>
        <w:rPr>
          <w:rStyle w:val="FootnoteAnchor"/>
          <w:rtl w:val="true"/>
        </w:rPr>
        <w:footnoteReference w:id="3351"/>
      </w:r>
      <w:r>
        <w:rPr>
          <w:rFonts w:ascii="Amiri" w:hAnsi="Amiri" w:eastAsia="Amiri" w:cs="Amiri"/>
          <w:color w:val="111111"/>
          <w:sz w:val="28"/>
          <w:sz w:val="28"/>
          <w:szCs w:val="28"/>
          <w:rtl w:val="true"/>
          <w:lang w:bidi="ar-SA"/>
        </w:rPr>
        <w:t xml:space="preserve">إلّا من ابن أبي عقيل بناءً على أصله، لكن ما سيأتي من كلام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إدخال الرجل يده القذرة</w:t>
      </w:r>
      <w:r>
        <w:rPr>
          <w:rStyle w:val="FootnoteAnchor"/>
          <w:rtl w:val="true"/>
        </w:rPr>
        <w:footnoteReference w:id="3352"/>
      </w:r>
      <w:r>
        <w:rPr>
          <w:rFonts w:ascii="Amiri" w:hAnsi="Amiri" w:eastAsia="Amiri" w:cs="Amiri"/>
          <w:color w:val="111111"/>
          <w:sz w:val="28"/>
          <w:sz w:val="28"/>
          <w:szCs w:val="28"/>
          <w:rtl w:val="true"/>
          <w:lang w:bidi="ar-SA"/>
        </w:rPr>
        <w:t xml:space="preserve">ماء الحمّام إذا فقد ما يغترف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اشتراطها عنده، و ستسمع الكلام فيه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إطلاق المادّة في هذا الحديث يشمل ما إذا كانت دون الكرّ، و أكثر </w:t>
      </w:r>
    </w:p>
    <w:p>
      <w:pPr>
        <w:pStyle w:val="BookText"/>
        <w:rPr/>
      </w:pPr>
      <w:r>
        <w:rPr>
          <w:rFonts w:ascii="Amiri" w:hAnsi="Amiri" w:eastAsia="Amiri" w:cs="Amiri"/>
          <w:color w:val="111111"/>
          <w:sz w:val="28"/>
          <w:sz w:val="28"/>
          <w:szCs w:val="28"/>
          <w:rtl w:val="true"/>
          <w:lang w:bidi="ar-SA"/>
        </w:rPr>
        <w:t>المتأخّرين</w:t>
      </w:r>
      <w:r>
        <w:rPr>
          <w:rStyle w:val="FootnoteAnchor"/>
          <w:rtl w:val="true"/>
        </w:rPr>
        <w:footnoteReference w:id="3353"/>
      </w:r>
      <w:r>
        <w:rPr>
          <w:rFonts w:ascii="Amiri" w:hAnsi="Amiri" w:eastAsia="Amiri" w:cs="Amiri"/>
          <w:color w:val="111111"/>
          <w:sz w:val="28"/>
          <w:sz w:val="28"/>
          <w:szCs w:val="28"/>
          <w:rtl w:val="true"/>
          <w:lang w:bidi="ar-SA"/>
        </w:rPr>
        <w:t>على اشتراط كونها كرّاً فصاعداً، و المحقّق</w:t>
      </w:r>
      <w:r>
        <w:rPr>
          <w:rStyle w:val="FootnoteAnchor"/>
          <w:rtl w:val="true"/>
        </w:rPr>
        <w:footnoteReference w:id="3354"/>
      </w:r>
      <w:r>
        <w:rPr>
          <w:rFonts w:ascii="Amiri" w:hAnsi="Amiri" w:eastAsia="Amiri" w:cs="Amiri"/>
          <w:color w:val="111111"/>
          <w:sz w:val="28"/>
          <w:sz w:val="28"/>
          <w:szCs w:val="28"/>
          <w:rtl w:val="true"/>
          <w:lang w:bidi="ar-SA"/>
        </w:rPr>
        <w:t>لم يشترطه، و هو الظاهر من إطلاق المؤلّف طاب ثراه و جعلُه عليه السلام بمنزلة</w:t>
      </w:r>
      <w:r>
        <w:rPr>
          <w:rStyle w:val="FootnoteAnchor"/>
          <w:rtl w:val="true"/>
        </w:rPr>
        <w:footnoteReference w:id="3355"/>
      </w:r>
      <w:r>
        <w:rPr>
          <w:rFonts w:ascii="Amiri" w:hAnsi="Amiri" w:eastAsia="Amiri" w:cs="Amiri"/>
          <w:color w:val="111111"/>
          <w:sz w:val="28"/>
          <w:sz w:val="28"/>
          <w:szCs w:val="28"/>
          <w:rtl w:val="true"/>
          <w:lang w:bidi="ar-SA"/>
        </w:rPr>
        <w:t>الجاري يقارب التصريح بعدم اشتراطها إلّا إذا اشترطنا</w:t>
      </w:r>
      <w:r>
        <w:rPr>
          <w:rStyle w:val="FootnoteAnchor"/>
          <w:rtl w:val="true"/>
        </w:rPr>
        <w:footnoteReference w:id="3356"/>
      </w:r>
      <w:r>
        <w:rPr>
          <w:rFonts w:ascii="Amiri" w:hAnsi="Amiri" w:eastAsia="Amiri" w:cs="Amiri"/>
          <w:color w:val="111111"/>
          <w:sz w:val="28"/>
          <w:sz w:val="28"/>
          <w:szCs w:val="28"/>
          <w:rtl w:val="true"/>
          <w:lang w:bidi="ar-SA"/>
        </w:rPr>
        <w:t>الكرّيّة في الجاري، كما هو مذهب العلّامة</w:t>
      </w:r>
      <w:r>
        <w:rPr>
          <w:rStyle w:val="FootnoteAnchor"/>
          <w:rtl w:val="true"/>
        </w:rPr>
        <w:footnoteReference w:id="3357"/>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عداه من المتأخّرين فحيث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يشترطوا فيه الكرّيّة، ينبغي 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يشترطوها فيما ورد النصّ الصريح</w:t>
      </w:r>
      <w:r>
        <w:rPr>
          <w:rStyle w:val="FootnoteAnchor"/>
          <w:rtl w:val="true"/>
        </w:rPr>
        <w:footnoteReference w:id="3358"/>
      </w:r>
      <w:r>
        <w:rPr>
          <w:rFonts w:ascii="Amiri" w:hAnsi="Amiri" w:eastAsia="Amiri" w:cs="Amiri"/>
          <w:color w:val="111111"/>
          <w:sz w:val="28"/>
          <w:sz w:val="28"/>
          <w:szCs w:val="28"/>
          <w:rtl w:val="true"/>
          <w:lang w:bidi="ar-SA"/>
        </w:rPr>
        <w:t>بأنّه بمنزلة الجاري</w:t>
      </w:r>
      <w:r>
        <w:rPr>
          <w:rStyle w:val="FootnoteAnchor"/>
          <w:rtl w:val="true"/>
        </w:rPr>
        <w:footnoteReference w:id="3359"/>
      </w:r>
      <w:r>
        <w:rPr>
          <w:rFonts w:ascii="Amiri" w:hAnsi="Amiri" w:eastAsia="Amiri" w:cs="Amiri"/>
          <w:color w:val="111111"/>
          <w:sz w:val="28"/>
          <w:sz w:val="28"/>
          <w:szCs w:val="28"/>
          <w:rtl w:val="true"/>
          <w:lang w:bidi="ar-SA"/>
        </w:rPr>
        <w:t xml:space="preserve">فإنّ تنزيله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المنزلة أخرجه عن حكم القليل، فلا يلزم من الحكم بانفعال القليل بالملاقاة الحكم بانفعاله بها، فكما خرج ماء الاستنجاء و ماء المطر عن هذا الحكم بنصّ خاصّ فالظاهر خروج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عدم اشتراط الكرّيّة و إن كان الأحوط 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تساوي السطحين في العلوّ و الانخفاض ففيه كلام مبسوط يطلب من تعليقاتنا على الإرشاد</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الصادق عليه السلام في الماء الّذي تبول فيه الدوابّ‌، و تلغ فيه الكلاب، و يغتسل فيه 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قدر كرٍّ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عليه السلام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تبول فيه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هذا الحديث بمفهومه من انفعال القليل بالنجاسة هو المذهب </w:t>
      </w:r>
    </w:p>
    <w:p>
      <w:pPr>
        <w:pStyle w:val="BookText"/>
        <w:rPr/>
      </w:pPr>
      <w:r>
        <w:rPr>
          <w:rFonts w:ascii="Amiri" w:hAnsi="Amiri" w:eastAsia="Amiri" w:cs="Amiri"/>
          <w:color w:val="111111"/>
          <w:sz w:val="28"/>
          <w:sz w:val="28"/>
          <w:szCs w:val="28"/>
          <w:rtl w:val="true"/>
          <w:lang w:bidi="ar-SA"/>
        </w:rPr>
        <w:t xml:space="preserve">المشهور، بل كاد يكون إجماعاً؛ بناءً على عدم قدح خروج معلوم النسب كابن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أوردت في كتاب مشرق الشمسين</w:t>
      </w:r>
      <w:r>
        <w:rPr>
          <w:rStyle w:val="FootnoteAnchor"/>
          <w:rtl w:val="true"/>
        </w:rPr>
        <w:footnoteReference w:id="33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w:t>
      </w:r>
      <w:r>
        <w:rPr>
          <w:rStyle w:val="FootnoteAnchor"/>
          <w:rtl w:val="true"/>
        </w:rPr>
        <w:footnoteReference w:id="3362"/>
      </w:r>
      <w:r>
        <w:rPr>
          <w:rFonts w:ascii="Amiri" w:hAnsi="Amiri" w:eastAsia="Amiri" w:cs="Amiri"/>
          <w:color w:val="111111"/>
          <w:sz w:val="28"/>
          <w:sz w:val="28"/>
          <w:szCs w:val="28"/>
          <w:rtl w:val="true"/>
          <w:lang w:bidi="ar-SA"/>
        </w:rPr>
        <w:t>ما يستدلّ به له و عليه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الّذي أورده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مسلم،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الماء الّذي تبول فيه الدوابّ‌، و تلغ فيه الكلاب، و يغتسل فيه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المؤلّف أسقط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أراد نقل الحديث بالمعنى، أو أنّ الحديث الّذي وصل إليه لم يكن فيه ذكر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مفهوم الشرط على نجاسة ما دون الكرّ بأيّ نجاسة لاقته كما فهمه الأصحاب بحث؛ لأنّ منطوقه و إن كان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النفي، لكن مفهومه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الإثبات، فإنّما يدلّ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بأن يضمّ إلى الحديث عدم القائل بالفصل؛ فإنّ الأصحاب لم يقل أحد منهم بتنجيس القليل ببعض النجاسات دون بعض، و القول به خرق الإجماع، و في هذا الكلام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أنّ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الدم الّذي لا يدركه الطرف و ما يدركه، فينجس القليل بالثاني</w:t>
      </w:r>
      <w:r>
        <w:rPr>
          <w:rStyle w:val="FootnoteAnchor"/>
          <w:rtl w:val="true"/>
        </w:rPr>
        <w:footnoteReference w:id="3364"/>
      </w:r>
      <w:r>
        <w:rPr>
          <w:rFonts w:ascii="Amiri" w:hAnsi="Amiri" w:eastAsia="Amiri" w:cs="Amiri"/>
          <w:color w:val="111111"/>
          <w:sz w:val="28"/>
          <w:sz w:val="28"/>
          <w:szCs w:val="28"/>
          <w:rtl w:val="true"/>
          <w:lang w:bidi="ar-SA"/>
        </w:rPr>
        <w:t>دون الأوّل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كلام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مذهبه أنّ الميتة إنّما تنجّس القليل إذا تفسّخت فيه لا إذا لم تتفسّخ، فكيف يقال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قائل من الأصحاب بالفرق بين نجاسته و نجاسته‌؟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 و قد وسّع اللّٰه عزّ و جلّ عليكم بأوسع ما بين السماء و الأرض، و جعل لكم الماء طهوراً، فانظروا كيف تكونون</w:t>
      </w:r>
      <w:r>
        <w:rPr>
          <w:rFonts w:eastAsia="Amiri" w:cs="Amiri" w:ascii="Amiri" w:hAnsi="Amiri"/>
          <w:color w:val="111111"/>
          <w:sz w:val="28"/>
          <w:szCs w:val="28"/>
          <w:rtl w:val="true"/>
          <w:lang w:bidi="ar-SA"/>
        </w:rPr>
        <w:t>»</w:t>
      </w:r>
      <w:r>
        <w:rPr>
          <w:rStyle w:val="FootnoteAnchor"/>
          <w:rtl w:val="true"/>
        </w:rPr>
        <w:footnoteReference w:id="3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دخلت حيّةٌ في حبِّ ماء و خرجت منه صبَّ من الماء ثلاث أكفّ‌، و استعمل الباقي، و قليله و كثيره بمنزلة واحدة</w:t>
      </w:r>
      <w:r>
        <w:rPr>
          <w:rStyle w:val="FootnoteAnchor"/>
          <w:rtl w:val="true"/>
        </w:rPr>
        <w:footnoteReference w:id="33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7"/>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Style w:val="FootnoteAnchor"/>
          <w:rtl w:val="true"/>
        </w:rPr>
        <w:footnoteReference w:id="3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 الصحيح عن داود بن فرقد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الشرطيّة الواقعة فيه خبراً إشكال مشهور؛ لأنّ المراد أنّ أحدهم كان إذا أصابه قطرة بول كما هو مفاد الشرطيّة، و تأويل أحدهم بكلّ واحد منهم لا يدفع الإشكال، بل يزيده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و إن اُضيف هنا فهو كالمعرفة بلام العهد الذهني في أنّه كالنكرة، فلا يبعد أن يعامل معاملتها في إرجاع الجميع إليه،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336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بأوسع ممّا بين السماء و الأرض؛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بأوسع ما بين السماء و الأرض، بإسقاط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إضافة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يؤوّل إلى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معقول بمحسوس، و فيه نوع دلالة على عدم موازاة محدّب الأرض لمقعّر </w:t>
      </w:r>
      <w:bookmarkStart w:id="497" w:name="pg17234_194841"/>
    </w:p>
    <w:p>
      <w:pPr>
        <w:pStyle w:val="BookText"/>
        <w:rPr/>
      </w:pPr>
      <w:bookmarkEnd w:id="497"/>
      <w:r>
        <w:rPr>
          <w:rFonts w:ascii="Amiri" w:hAnsi="Amiri" w:eastAsia="Amiri" w:cs="Amiri"/>
          <w:color w:val="111111"/>
          <w:sz w:val="28"/>
          <w:sz w:val="28"/>
          <w:szCs w:val="28"/>
          <w:rtl w:val="true"/>
          <w:lang w:bidi="ar-SA"/>
        </w:rPr>
        <w:t>السماء، و على الاُولى منصوبة لعدمها، و الكلام خالٍ عن الأمرين معاً، إلّا أنّ المبالغة فيه أشدّ،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الثانية مجرورة؛ لوجود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العلّامة</w:t>
      </w:r>
      <w:r>
        <w:rPr>
          <w:rStyle w:val="FootnoteAnchor"/>
          <w:rtl w:val="true"/>
        </w:rPr>
        <w:footnoteReference w:id="3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بهذا الحديث على عدم جواز الاستنجاء من البول بغير الماء من الأحجار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w:t>
      </w:r>
      <w:r>
        <w:rPr>
          <w:rStyle w:val="FootnoteAnchor"/>
          <w:rtl w:val="true"/>
        </w:rPr>
        <w:footnoteReference w:id="3371"/>
      </w:r>
      <w:r>
        <w:rPr>
          <w:rFonts w:ascii="Amiri" w:hAnsi="Amiri" w:eastAsia="Amiri" w:cs="Amiri"/>
          <w:color w:val="111111"/>
          <w:sz w:val="28"/>
          <w:sz w:val="28"/>
          <w:szCs w:val="28"/>
          <w:rtl w:val="true"/>
          <w:lang w:bidi="ar-SA"/>
        </w:rPr>
        <w:t>عليه السلام بالماء يدلّ على نفي الطهوريّة عن غيره خصوصاً عقيب ذكر النعمة</w:t>
      </w:r>
      <w:r>
        <w:rPr>
          <w:rStyle w:val="FootnoteAnchor"/>
          <w:rtl w:val="true"/>
        </w:rPr>
        <w:footnoteReference w:id="3372"/>
      </w:r>
      <w:r>
        <w:rPr>
          <w:rFonts w:ascii="Amiri" w:hAnsi="Amiri" w:eastAsia="Amiri" w:cs="Amiri"/>
          <w:color w:val="111111"/>
          <w:sz w:val="28"/>
          <w:sz w:val="28"/>
          <w:szCs w:val="28"/>
          <w:rtl w:val="true"/>
          <w:lang w:bidi="ar-SA"/>
        </w:rPr>
        <w:t>بالتخفيف، فلو كان البول يزول بغيره لكان التخصيص به منافياً للمراد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أوردناها في كتاب مشرق الشمسين</w:t>
      </w:r>
      <w:r>
        <w:rPr>
          <w:rStyle w:val="FootnoteAnchor"/>
          <w:rtl w:val="true"/>
        </w:rPr>
        <w:footnoteReference w:id="3373"/>
      </w:r>
      <w:r>
        <w:rPr>
          <w:rFonts w:ascii="Amiri" w:hAnsi="Amiri" w:eastAsia="Amiri" w:cs="Amiri"/>
          <w:color w:val="111111"/>
          <w:sz w:val="28"/>
          <w:sz w:val="28"/>
          <w:szCs w:val="28"/>
          <w:rtl w:val="true"/>
          <w:lang w:bidi="ar-SA"/>
        </w:rPr>
        <w:t>،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قرض بني إسرائيل لحومهم إنّما كان من بول يصيب 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خارج، لا أنّ استنجاءهم من البول كان بقرض لحومهم، كيف و ذلك يؤدّي إلى انقراض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هلاكهم في مدّة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مكلّفين بذلك لنقل كما نقل غيره من تكليفاتهم</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3265122_1280447820"/>
      <w:bookmarkStart w:id="499" w:name="_Toc180"/>
      <w:bookmarkEnd w:id="498"/>
      <w:r>
        <w:rPr>
          <w:rtl w:val="true"/>
        </w:rPr>
        <w:t>و لا بأس بأن يستقى الماء بحبل اتّخذ من شعر الخنزير</w:t>
      </w:r>
      <w:r>
        <w:rPr>
          <w:rtl w:val="true"/>
        </w:rPr>
        <w:t>.</w:t>
      </w:r>
      <w:bookmarkEnd w:id="499"/>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يستقى الماء بحبلٍ اتّخذ من شعر الخنزير</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 كلامه هذا</w:t>
      </w:r>
      <w:r>
        <w:rPr>
          <w:rStyle w:val="FootnoteAnchor"/>
          <w:rtl w:val="true"/>
        </w:rPr>
        <w:footnoteReference w:id="3375"/>
      </w:r>
      <w:r>
        <w:rPr>
          <w:rFonts w:ascii="Amiri" w:hAnsi="Amiri" w:eastAsia="Amiri" w:cs="Amiri"/>
          <w:color w:val="111111"/>
          <w:sz w:val="28"/>
          <w:sz w:val="28"/>
          <w:szCs w:val="28"/>
          <w:rtl w:val="true"/>
          <w:lang w:bidi="ar-SA"/>
        </w:rPr>
        <w:t xml:space="preserve">دليلاً على أنّ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كمذهب </w:t>
      </w:r>
    </w:p>
    <w:p>
      <w:pPr>
        <w:pStyle w:val="BookText"/>
        <w:rPr/>
      </w:pPr>
      <w:r>
        <w:rPr>
          <w:rFonts w:ascii="IRNazanin" w:hAnsi="IRNazanin" w:eastAsia="IRNazanin"/>
          <w:color w:val="111111"/>
          <w:sz w:val="28"/>
          <w:sz w:val="28"/>
          <w:szCs w:val="28"/>
          <w:rtl w:val="true"/>
          <w:lang w:bidi="fa-IR"/>
        </w:rPr>
        <w:t>المرتضى</w:t>
      </w:r>
      <w:r>
        <w:rPr>
          <w:rStyle w:val="FootnoteAnchor"/>
          <w:rtl w:val="true"/>
        </w:rPr>
        <w:footnoteReference w:id="3376"/>
      </w:r>
      <w:r>
        <w:rPr>
          <w:rFonts w:ascii="Amiri" w:hAnsi="Amiri" w:eastAsia="Amiri" w:cs="Amiri"/>
          <w:color w:val="111111"/>
          <w:sz w:val="28"/>
          <w:sz w:val="28"/>
          <w:szCs w:val="28"/>
          <w:rtl w:val="true"/>
          <w:lang w:bidi="ar-SA"/>
        </w:rPr>
        <w:t>رضى الله عنه من عدم نجاسة ما لا تحلّه الحياة من نجس العين،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يصرّح بطهارة ذلك الماء، فلعلّه أراد الاستسقاء للطين، أو لسقي الزرع، أو الدابّة،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روى في التهذيب بطريقٍ ظاهره الصحّة،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الحبل يكون من شعر الخنزير يستقى به الماء من البئر، أ يتوضّأ من ذلك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على عدم وصول الشعر إلى الماء، و هو بعيد، و يمكن</w:t>
      </w:r>
      <w:r>
        <w:rPr>
          <w:rStyle w:val="FootnoteAnchor"/>
          <w:rtl w:val="true"/>
        </w:rPr>
        <w:footnoteReference w:id="3378"/>
      </w:r>
      <w:r>
        <w:rPr>
          <w:rFonts w:ascii="Amiri" w:hAnsi="Amiri" w:eastAsia="Amiri" w:cs="Amiri"/>
          <w:color w:val="111111"/>
          <w:sz w:val="28"/>
          <w:sz w:val="28"/>
          <w:szCs w:val="28"/>
          <w:rtl w:val="true"/>
          <w:lang w:bidi="ar-SA"/>
        </w:rPr>
        <w:t>أن تجعل الإشارة في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 لا الماء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استقي، و يكون في الحديث دلالة على عدم نجاسة البئر بملاقاة</w:t>
      </w:r>
      <w:r>
        <w:rPr>
          <w:rStyle w:val="FootnoteAnchor"/>
          <w:rtl w:val="true"/>
        </w:rPr>
        <w:footnoteReference w:id="3379"/>
      </w:r>
      <w:r>
        <w:rPr>
          <w:rFonts w:ascii="Amiri" w:hAnsi="Amiri" w:eastAsia="Amiri" w:cs="Amiri"/>
          <w:color w:val="111111"/>
          <w:sz w:val="28"/>
          <w:sz w:val="28"/>
          <w:szCs w:val="28"/>
          <w:rtl w:val="true"/>
          <w:lang w:bidi="ar-SA"/>
        </w:rPr>
        <w:t>النجاسة، أو على عدم نجاسة شعر الخنزير كما يقوله المرتضى</w:t>
      </w:r>
      <w:r>
        <w:rPr>
          <w:rStyle w:val="FootnoteAnchor"/>
          <w:rtl w:val="true"/>
        </w:rPr>
        <w:footnoteReference w:id="3380"/>
      </w:r>
      <w:r>
        <w:rPr>
          <w:rFonts w:ascii="Amiri" w:hAnsi="Amiri" w:eastAsia="Amiri" w:cs="Amiri"/>
          <w:color w:val="111111"/>
          <w:sz w:val="28"/>
          <w:sz w:val="28"/>
          <w:szCs w:val="28"/>
          <w:rtl w:val="true"/>
          <w:lang w:bidi="ar-SA"/>
        </w:rPr>
        <w:t>رضى الله عنه، و يكون ذلك من قبيل ما رواه الشيخ في كتاب الأطعمة من التهذيب</w:t>
      </w:r>
      <w:r>
        <w:rPr>
          <w:rStyle w:val="FootnoteAnchor"/>
          <w:rtl w:val="true"/>
        </w:rPr>
        <w:footnoteReference w:id="3381"/>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زرارة أنّه سأل أبا عبد اللّٰه عليه السلام عن شعر الخنزير يعمل حبلاً يستقى به من البئر الّتي يشرب منها و يتوضّأ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مراد السائل ليس إلّا السؤال عن الماء الّذي في البئر بعد الاستسقاء بذلك </w:t>
      </w:r>
    </w:p>
    <w:p>
      <w:pPr>
        <w:pStyle w:val="BookText"/>
        <w:rPr/>
      </w:pPr>
      <w:r>
        <w:rPr>
          <w:rFonts w:ascii="Amiri" w:hAnsi="Amiri" w:eastAsia="Amiri" w:cs="Amiri"/>
          <w:color w:val="111111"/>
          <w:sz w:val="28"/>
          <w:sz w:val="28"/>
          <w:szCs w:val="28"/>
          <w:rtl w:val="true"/>
          <w:lang w:bidi="ar-SA"/>
        </w:rPr>
        <w:t>الحبل، حيث جعل جملتي الشرب و الوضوء صلة للموصول الّذي هو نعت للبئر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انجرّ الكلام إلى قول المرتضى رضى الله عنه بعدم نجاسة ما لا تحلّه الحياة من نجس العين، فأنا أذكر حكاية تنازعني نفسي في ذكرها،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سلطان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اللّٰه ملكه، و أجرى في بحار التأييد فُلكه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عرض له يوماً و هو في مصيدة خنزير عظيم الجثّة، طويل السنّ الخارج، فضربه بالسيف ضربة نصّفه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بقلع سنّه و الإتيان بها إليه، فوجد مكتوباً عليها لفظ الجلالة بخطّ بيّن مثبت ناتئ</w:t>
      </w:r>
      <w:r>
        <w:rPr>
          <w:rStyle w:val="FootnoteAnchor"/>
          <w:rtl w:val="true"/>
        </w:rPr>
        <w:footnoteReference w:id="3382"/>
      </w:r>
      <w:r>
        <w:rPr>
          <w:rFonts w:ascii="Amiri" w:hAnsi="Amiri" w:eastAsia="Amiri" w:cs="Amiri"/>
          <w:color w:val="111111"/>
          <w:sz w:val="28"/>
          <w:sz w:val="28"/>
          <w:szCs w:val="28"/>
          <w:rtl w:val="true"/>
          <w:lang w:bidi="ar-SA"/>
        </w:rPr>
        <w:t>عنها، فحصل له و لنا و لمن حضر المصيدة من العسكر المنصور نهاية التعجّب؛ فإنّ ذلك من أغرب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أرانيها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نصره و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هذا مع نجاسة الخنزير؟</w:t>
      </w:r>
    </w:p>
    <w:p>
      <w:pPr>
        <w:pStyle w:val="BookText"/>
        <w:rPr/>
      </w:pPr>
      <w:r>
        <w:rPr>
          <w:rFonts w:ascii="Amiri" w:hAnsi="Amiri" w:eastAsia="Amiri" w:cs="Amiri"/>
          <w:color w:val="111111"/>
          <w:sz w:val="28"/>
          <w:sz w:val="28"/>
          <w:szCs w:val="28"/>
          <w:rtl w:val="true"/>
          <w:lang w:bidi="ar-SA"/>
        </w:rPr>
        <w:t>فعرضت لديه أنّ السيّد المرتضى قائل بطهارة ما لا تحلّه الحياة من نجس العين، و وجود هذا الخطّ على هذا السنّ ربّما يؤيّد كلامه طاب ثراه؛ فإنّ السنّ ممّا لا تحلّه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 الأطبّاء حاضراً في المجلس</w:t>
      </w:r>
      <w:r>
        <w:rPr>
          <w:rStyle w:val="FootnoteAnchor"/>
          <w:rtl w:val="true"/>
        </w:rPr>
        <w:footnoteReference w:id="3383"/>
      </w:r>
      <w:r>
        <w:rPr>
          <w:rFonts w:ascii="Amiri" w:hAnsi="Amiri" w:eastAsia="Amiri" w:cs="Amiri"/>
          <w:color w:val="111111"/>
          <w:sz w:val="28"/>
          <w:sz w:val="28"/>
          <w:szCs w:val="28"/>
          <w:rtl w:val="true"/>
          <w:lang w:bidi="ar-SA"/>
        </w:rPr>
        <w:t>الأشرف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القانون بأنّ بعض العظام لها حسّ‌</w:t>
      </w:r>
      <w:r>
        <w:rPr>
          <w:rStyle w:val="FootnoteAnchor"/>
          <w:rtl w:val="true"/>
        </w:rPr>
        <w:footnoteReference w:id="3384"/>
      </w:r>
      <w:r>
        <w:rPr>
          <w:rFonts w:ascii="Amiri" w:hAnsi="Amiri" w:eastAsia="Amiri" w:cs="Amiri"/>
          <w:color w:val="111111"/>
          <w:sz w:val="28"/>
          <w:sz w:val="28"/>
          <w:szCs w:val="28"/>
          <w:rtl w:val="true"/>
          <w:lang w:bidi="ar-SA"/>
        </w:rPr>
        <w:t>، و إنّ السنّ من جملة تلك العظام، فيكون ممّا تحلّه الحياة البتّة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سينا غير رائج عندنا بعد ما نقله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أئمّتنا</w:t>
      </w:r>
      <w:r>
        <w:rPr>
          <w:rStyle w:val="FootnoteAnchor"/>
          <w:rtl w:val="true"/>
        </w:rPr>
        <w:footnoteReference w:id="3385"/>
      </w:r>
      <w:r>
        <w:rPr>
          <w:rFonts w:ascii="Amiri" w:hAnsi="Amiri" w:eastAsia="Amiri" w:cs="Amiri"/>
          <w:color w:val="111111"/>
          <w:sz w:val="28"/>
          <w:sz w:val="28"/>
          <w:szCs w:val="28"/>
          <w:rtl w:val="true"/>
          <w:lang w:bidi="ar-SA"/>
        </w:rPr>
        <w:t>عليهم السلام من أنّ السنّ ممّا لا تحلّه الحياة، و أنّها كالظفر و الشعر و القرن، فحرّك رأسه ولوى عنقه مشمئزّاً</w:t>
      </w:r>
      <w:r>
        <w:rPr>
          <w:rStyle w:val="FootnoteAnchor"/>
          <w:rtl w:val="true"/>
        </w:rPr>
        <w:footnoteReference w:id="3386"/>
      </w:r>
      <w:r>
        <w:rPr>
          <w:rFonts w:ascii="Amiri" w:hAnsi="Amiri" w:eastAsia="Amiri" w:cs="Amiri"/>
          <w:color w:val="111111"/>
          <w:sz w:val="28"/>
          <w:sz w:val="28"/>
          <w:szCs w:val="28"/>
          <w:rtl w:val="true"/>
          <w:lang w:bidi="ar-SA"/>
        </w:rPr>
        <w:t xml:space="preserve">ممّا نقلته؛ استعظاماً لا بن سينا غاية الاستعظام، فأردت </w:t>
      </w:r>
    </w:p>
    <w:p>
      <w:pPr>
        <w:pStyle w:val="BookText"/>
        <w:rPr/>
      </w:pPr>
      <w:r>
        <w:rPr>
          <w:rFonts w:ascii="Amiri" w:hAnsi="Amiri" w:eastAsia="Amiri" w:cs="Amiri"/>
          <w:color w:val="111111"/>
          <w:sz w:val="28"/>
          <w:sz w:val="28"/>
          <w:szCs w:val="28"/>
          <w:rtl w:val="true"/>
          <w:lang w:bidi="ar-SA"/>
        </w:rPr>
        <w:t>كسر سَوْرَة</w:t>
      </w:r>
      <w:r>
        <w:rPr>
          <w:rStyle w:val="FootnoteAnchor"/>
          <w:rtl w:val="true"/>
        </w:rPr>
        <w:footnoteReference w:id="3387"/>
      </w:r>
      <w:r>
        <w:rPr>
          <w:rFonts w:ascii="Amiri" w:hAnsi="Amiri" w:eastAsia="Amiri" w:cs="Amiri"/>
          <w:color w:val="111111"/>
          <w:sz w:val="28"/>
          <w:sz w:val="28"/>
          <w:szCs w:val="28"/>
          <w:rtl w:val="true"/>
          <w:lang w:bidi="ar-SA"/>
        </w:rPr>
        <w:t>استعظامه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مع ابن سينا في هذا المقام بحث لا 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 نفسه في هذا الكلام الّذي نقلته أنت عنه؛ لأنّه ذكر في بحث</w:t>
      </w:r>
      <w:r>
        <w:rPr>
          <w:rStyle w:val="FootnoteAnchor"/>
          <w:rtl w:val="true"/>
        </w:rPr>
        <w:footnoteReference w:id="3388"/>
      </w:r>
      <w:r>
        <w:rPr>
          <w:rFonts w:ascii="IRNazanin" w:hAnsi="IRNazanin" w:eastAsia="IRNazanin"/>
          <w:color w:val="111111"/>
          <w:sz w:val="28"/>
          <w:sz w:val="28"/>
          <w:szCs w:val="28"/>
          <w:rtl w:val="true"/>
          <w:lang w:bidi="fa-IR"/>
        </w:rPr>
        <w:t>أمراض الأسنان من القانون</w:t>
      </w:r>
      <w:r>
        <w:rPr>
          <w:rStyle w:val="FootnoteAnchor"/>
          <w:rtl w:val="true"/>
        </w:rPr>
        <w:footnoteReference w:id="3389"/>
      </w:r>
      <w:r>
        <w:rPr>
          <w:rFonts w:ascii="Amiri" w:hAnsi="Amiri" w:eastAsia="Amiri" w:cs="Amiri"/>
          <w:color w:val="111111"/>
          <w:sz w:val="28"/>
          <w:sz w:val="28"/>
          <w:szCs w:val="28"/>
          <w:rtl w:val="true"/>
          <w:lang w:bidi="ar-SA"/>
        </w:rPr>
        <w:t>أنّها من جملة العظام الّتي لها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بحث تشريح الأسنان</w:t>
      </w:r>
      <w:r>
        <w:rPr>
          <w:rStyle w:val="FootnoteAnchor"/>
          <w:rtl w:val="true"/>
        </w:rPr>
        <w:footnoteReference w:id="3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 العظام حسّ البتّة إلّا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تلك العبارة موجبة جزئيّة فيثبت الحسّ للبعض، و تلك سالبة كلّيّة تنفيه عن الكلّ‌</w:t>
      </w:r>
      <w:r>
        <w:rPr>
          <w:rStyle w:val="FootnoteAnchor"/>
          <w:rtl w:val="true"/>
        </w:rPr>
        <w:footnoteReference w:id="3391"/>
      </w:r>
      <w:r>
        <w:rPr>
          <w:rFonts w:ascii="Amiri" w:hAnsi="Amiri" w:eastAsia="Amiri" w:cs="Amiri"/>
          <w:color w:val="111111"/>
          <w:sz w:val="28"/>
          <w:sz w:val="28"/>
          <w:szCs w:val="28"/>
          <w:rtl w:val="true"/>
          <w:lang w:bidi="ar-SA"/>
        </w:rPr>
        <w:t xml:space="preserve">، و هل هذا إلّا عين التناقض، فطأطأ رأسه،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أُراجع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خرجنا بهذه الحكاية عمّا نحن بصدده، و لا حول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الصادق عليه السلام عن جلد الخنزير يجعل دلواً يستقى به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الصادق عليه السلام عن جلود الميتة يجعل فيها اللبن و الماء و السمن ما ترى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تجعل فيها ما شئت من ماء أو لبن أو سمن، و تتوضّأ منه و تشرب، و لكن لا تصلّي فيها</w:t>
      </w:r>
      <w:r>
        <w:rPr>
          <w:rFonts w:eastAsia="Amiri" w:cs="Amiri" w:ascii="Amiri" w:hAnsi="Amiri"/>
          <w:color w:val="111111"/>
          <w:sz w:val="28"/>
          <w:szCs w:val="28"/>
          <w:rtl w:val="true"/>
          <w:lang w:bidi="ar-SA"/>
        </w:rPr>
        <w:t>»</w:t>
      </w:r>
      <w:r>
        <w:rPr>
          <w:rStyle w:val="FootnoteAnchor"/>
          <w:rtl w:val="true"/>
        </w:rPr>
        <w:footnoteReference w:id="339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بالوضوء بفضل الجنب و الحائض ما لم يوجد غيره، </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عليه السلام عن جلد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لا تصلّي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صريح في أنّ مذهبه العمل به كما قرّره في ديباجة الكتاب، و لم ينقل عنه أحد من الأصحاب القول بطهارة جلد الخنزير، فيقتضي</w:t>
      </w:r>
      <w:r>
        <w:rPr>
          <w:rStyle w:val="FootnoteAnchor"/>
          <w:rtl w:val="true"/>
        </w:rPr>
        <w:footnoteReference w:id="3394"/>
      </w:r>
      <w:r>
        <w:rPr>
          <w:rFonts w:ascii="Amiri" w:hAnsi="Amiri" w:eastAsia="Amiri" w:cs="Amiri"/>
          <w:color w:val="111111"/>
          <w:sz w:val="28"/>
          <w:sz w:val="28"/>
          <w:szCs w:val="28"/>
          <w:rtl w:val="true"/>
          <w:lang w:bidi="ar-SA"/>
        </w:rPr>
        <w:t>حمله على ما ذكرناه في شعر الخنزير من أنّ الاستسقاء لسقي الزرع و الدوابّ و نحوها</w:t>
      </w:r>
      <w:r>
        <w:rPr>
          <w:rStyle w:val="FootnoteAnchor"/>
          <w:rtl w:val="true"/>
        </w:rPr>
        <w:footnoteReference w:id="3395"/>
      </w:r>
      <w:r>
        <w:rPr>
          <w:rFonts w:ascii="Amiri" w:hAnsi="Amiri" w:eastAsia="Amiri" w:cs="Amiri"/>
          <w:color w:val="111111"/>
          <w:sz w:val="28"/>
          <w:sz w:val="28"/>
          <w:szCs w:val="28"/>
          <w:rtl w:val="true"/>
          <w:lang w:bidi="ar-SA"/>
        </w:rPr>
        <w:t xml:space="preserve">، و لو حملناه على مطلق الاستعمال ليدخل فيه الشرب و الطهارة فلا بدّ من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الدلو ممّا يسع كرّاً، إلّا أن نقول بمقالة ابن أبي عقيل من عدم نجاسة القليل بدون التغيّر بالنجاسة</w:t>
      </w:r>
      <w:r>
        <w:rPr>
          <w:rStyle w:val="FootnoteAnchor"/>
          <w:rtl w:val="true"/>
        </w:rPr>
        <w:footnoteReference w:id="3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الثاني من تجويز الوضوء و الشرب ممّا يجعل في جلود الميتة صريح في طهارتها، و أنّ المؤلّف قائل بذلك، لكنّ المشهور أنّه لم يذهب إلى طهارتها من علمائنا</w:t>
      </w:r>
      <w:r>
        <w:rPr>
          <w:rStyle w:val="FootnoteAnchor"/>
          <w:rtl w:val="true"/>
        </w:rPr>
        <w:footnoteReference w:id="3397"/>
      </w:r>
      <w:r>
        <w:rPr>
          <w:rFonts w:ascii="Amiri" w:hAnsi="Amiri" w:eastAsia="Amiri" w:cs="Amiri"/>
          <w:color w:val="111111"/>
          <w:sz w:val="28"/>
          <w:sz w:val="28"/>
          <w:szCs w:val="28"/>
          <w:rtl w:val="true"/>
          <w:lang w:bidi="ar-SA"/>
        </w:rPr>
        <w:t>إلّا ابن الجنيد</w:t>
      </w:r>
      <w:r>
        <w:rPr>
          <w:rStyle w:val="FootnoteAnchor"/>
          <w:rtl w:val="true"/>
        </w:rPr>
        <w:footnoteReference w:id="3398"/>
      </w:r>
      <w:r>
        <w:rPr>
          <w:rFonts w:ascii="Amiri" w:hAnsi="Amiri" w:eastAsia="Amiri" w:cs="Amiri"/>
          <w:color w:val="111111"/>
          <w:sz w:val="28"/>
          <w:sz w:val="28"/>
          <w:szCs w:val="28"/>
          <w:rtl w:val="true"/>
          <w:lang w:bidi="ar-SA"/>
        </w:rPr>
        <w:t>فقط، لكنّه شرط أن تكون من غير نجس العين، و أن تكون مدبوغة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خال عنهما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 في التهذيب</w:t>
      </w:r>
      <w:r>
        <w:rPr>
          <w:rStyle w:val="FootnoteAnchor"/>
          <w:rtl w:val="true"/>
        </w:rPr>
        <w:footnoteReference w:id="3399"/>
      </w:r>
      <w:r>
        <w:rPr>
          <w:rFonts w:ascii="Amiri" w:hAnsi="Amiri" w:eastAsia="Amiri" w:cs="Amiri"/>
          <w:color w:val="111111"/>
          <w:sz w:val="28"/>
          <w:sz w:val="28"/>
          <w:szCs w:val="28"/>
          <w:rtl w:val="true"/>
          <w:lang w:bidi="ar-SA"/>
        </w:rPr>
        <w:t>ما تضمّنه لكن يفيد الدباغة؛ عن الحسين بن زرارة، عن أبي عبد اللّٰه عليه السلام في جلد شاة ميتة</w:t>
      </w:r>
      <w:r>
        <w:rPr>
          <w:rStyle w:val="FootnoteAnchor"/>
          <w:rtl w:val="true"/>
        </w:rPr>
        <w:footnoteReference w:id="3400"/>
      </w:r>
      <w:r>
        <w:rPr>
          <w:rFonts w:ascii="Amiri" w:hAnsi="Amiri" w:eastAsia="Amiri" w:cs="Amiri"/>
          <w:color w:val="111111"/>
          <w:sz w:val="28"/>
          <w:sz w:val="28"/>
          <w:szCs w:val="28"/>
          <w:rtl w:val="true"/>
          <w:lang w:bidi="ar-SA"/>
        </w:rPr>
        <w:t>يدبغ، فيصبّ فيه اللبن أو الماء، فأشرب منه، و أتوضّأ؟</w:t>
      </w:r>
      <w:r>
        <w:rPr>
          <w:rStyle w:val="FootnoteAnchor"/>
          <w:rtl w:val="true"/>
        </w:rPr>
        <w:footnoteReference w:id="3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يدبغ و ينتفع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التعرّض للدباغة فيما نحن فيه لما هو معلوم من أنّ تلك الأشياء لا توضع في الجلود إلّا بعد دباغها، و ربّما حملت الجلود في هذين الحديثين على جلود ما لا نفس له كالضبّ و حيوان الماء، و هذا الحمل و إن كان بعيداً إلّا أنّه لا مندوحة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الإجماع على نجاسة الميتة من ذي النفس</w:t>
      </w:r>
      <w:r>
        <w:rPr>
          <w:rStyle w:val="FootnoteAnchor"/>
          <w:rtl w:val="true"/>
        </w:rPr>
        <w:footnoteReference w:id="3402"/>
      </w:r>
      <w:r>
        <w:rPr>
          <w:rFonts w:ascii="Amiri" w:hAnsi="Amiri" w:eastAsia="Amiri" w:cs="Amiri"/>
          <w:color w:val="111111"/>
          <w:sz w:val="28"/>
          <w:sz w:val="28"/>
          <w:szCs w:val="28"/>
          <w:rtl w:val="true"/>
          <w:lang w:bidi="ar-SA"/>
        </w:rPr>
        <w:t>، و اللّٰه أعلم بحقائق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توضّأ رجل من الماء المتغيّر، أو اغتسل، أو غسل ثوبه، فعليه إعادة الوضوء و الغسل و الصلاة، و غسل الثوب و كلّ آنية صبّ فيها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توضّأ رجل من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آنية صبّ فيها ذلك الماء</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التفريع ليس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أكثر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إبدال الفاء بالواو، و 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تطهيره من النجاسة،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بها لا مطلق التغيّر، سواء كان بها أو بما يسلبه الإطلاق؛ لعدم استقامة ذلك في</w:t>
      </w:r>
      <w:r>
        <w:rPr>
          <w:rStyle w:val="FootnoteAnchor"/>
          <w:rtl w:val="true"/>
        </w:rPr>
        <w:footnoteReference w:id="3403"/>
      </w:r>
      <w:r>
        <w:rPr>
          <w:rFonts w:ascii="Amiri" w:hAnsi="Amiri" w:eastAsia="Amiri" w:cs="Amiri"/>
          <w:color w:val="111111"/>
          <w:sz w:val="28"/>
          <w:sz w:val="28"/>
          <w:szCs w:val="28"/>
          <w:rtl w:val="true"/>
          <w:lang w:bidi="ar-SA"/>
        </w:rPr>
        <w:t>غسل الآنية من ماء كلّ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يقرأ بالرفع عطفاً على الإعادة، لا بالجرّ عطفاً على الصلاة؛ إذ ليس مراده إعادة غسل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كلامه يعطي إعادة الصلاة في الوقت و خارجه، و إنّ إطلاق الإعادة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دائر على ألسنة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سيّما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تخصيصها بالفعل الثانوي في الوقت فاصطلاح جماعة من الاُصوليّين</w:t>
      </w:r>
      <w:r>
        <w:rPr>
          <w:rStyle w:val="FootnoteAnchor"/>
          <w:rtl w:val="true"/>
        </w:rPr>
        <w:footnoteReference w:id="3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دخل رجلٌ الحمّام و لم يكن عنده ما يغرف به و يداه قذرتان ضرب يده في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هذا ممّا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405"/>
      </w:r>
      <w:r>
        <w:rPr>
          <w:rFonts w:ascii="Amiri" w:hAnsi="Amiri" w:eastAsia="Amiri" w:cs="Amiri"/>
          <w:color w:val="111111"/>
          <w:sz w:val="28"/>
          <w:sz w:val="28"/>
          <w:szCs w:val="28"/>
          <w:rtl w:val="true"/>
          <w:lang w:bidi="ar-SA"/>
        </w:rPr>
        <w:t>، و كذلك الجنب إذا انتهى إلى الماء القليل في الطريق و لم يكن معه إناء يغرف به و يداه قذرتان يفعل مثل ذلك</w:t>
      </w:r>
      <w:r>
        <w:rPr>
          <w:rStyle w:val="FootnoteAnchor"/>
          <w:rtl w:val="true"/>
        </w:rPr>
        <w:footnoteReference w:id="3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رجل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يفعل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ذكرناه قُبيل</w:t>
      </w:r>
      <w:r>
        <w:rPr>
          <w:rStyle w:val="FootnoteAnchor"/>
          <w:rtl w:val="true"/>
        </w:rPr>
        <w:footnoteReference w:id="3407"/>
      </w:r>
      <w:r>
        <w:rPr>
          <w:rFonts w:ascii="Amiri" w:hAnsi="Amiri" w:eastAsia="Amiri" w:cs="Amiri"/>
          <w:color w:val="111111"/>
          <w:sz w:val="28"/>
          <w:sz w:val="28"/>
          <w:szCs w:val="28"/>
          <w:rtl w:val="true"/>
          <w:lang w:bidi="ar-SA"/>
        </w:rPr>
        <w:t xml:space="preserve">هذا من أنّ ما يأتي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اشتراطه</w:t>
      </w:r>
      <w:r>
        <w:rPr>
          <w:rStyle w:val="FootnoteAnchor"/>
          <w:rtl w:val="true"/>
        </w:rPr>
        <w:footnoteReference w:id="3408"/>
      </w:r>
      <w:r>
        <w:rPr>
          <w:rFonts w:ascii="Amiri" w:hAnsi="Amiri" w:eastAsia="Amiri" w:cs="Amiri"/>
          <w:color w:val="111111"/>
          <w:sz w:val="28"/>
          <w:sz w:val="28"/>
          <w:szCs w:val="28"/>
          <w:rtl w:val="true"/>
          <w:lang w:bidi="ar-SA"/>
        </w:rPr>
        <w:t>المادّة في ماء الحمّام، و أنّه معها كالجاري، و التعليل بنفي الحرج ينادي بذلك، و يمكن دفع</w:t>
      </w:r>
      <w:r>
        <w:rPr>
          <w:rStyle w:val="FootnoteAnchor"/>
          <w:rtl w:val="true"/>
        </w:rPr>
        <w:footnoteReference w:id="3409"/>
      </w:r>
      <w:r>
        <w:rPr>
          <w:rFonts w:ascii="Amiri" w:hAnsi="Amiri" w:eastAsia="Amiri" w:cs="Amiri"/>
          <w:color w:val="111111"/>
          <w:sz w:val="28"/>
          <w:sz w:val="28"/>
          <w:szCs w:val="28"/>
          <w:rtl w:val="true"/>
          <w:lang w:bidi="ar-SA"/>
        </w:rPr>
        <w:t>التنافي بأن يراد بالماء ما في الحياض الصغار القليلة المادّة</w:t>
      </w:r>
      <w:r>
        <w:rPr>
          <w:rStyle w:val="FootnoteAnchor"/>
          <w:rtl w:val="true"/>
        </w:rPr>
        <w:footnoteReference w:id="3410"/>
      </w:r>
      <w:r>
        <w:rPr>
          <w:rFonts w:ascii="Amiri" w:hAnsi="Amiri" w:eastAsia="Amiri" w:cs="Amiri"/>
          <w:color w:val="111111"/>
          <w:sz w:val="28"/>
          <w:sz w:val="28"/>
          <w:szCs w:val="28"/>
          <w:rtl w:val="true"/>
          <w:lang w:bidi="ar-SA"/>
        </w:rPr>
        <w:t>فيؤول إلى مذهب ابن أبي عقيل</w:t>
      </w:r>
      <w:r>
        <w:rPr>
          <w:rStyle w:val="FootnoteAnchor"/>
          <w:rtl w:val="true"/>
        </w:rPr>
        <w:footnoteReference w:id="3411"/>
      </w:r>
      <w:r>
        <w:rPr>
          <w:rFonts w:ascii="Amiri" w:hAnsi="Amiri" w:eastAsia="Amiri" w:cs="Amiri"/>
          <w:color w:val="111111"/>
          <w:sz w:val="28"/>
          <w:sz w:val="28"/>
          <w:szCs w:val="28"/>
          <w:rtl w:val="true"/>
          <w:lang w:bidi="ar-SA"/>
        </w:rPr>
        <w:t>، و يكون المؤلّف قد زاد عليه اشتراط الضرورة، لكنّ الحكم بنجاسة القليل في حال الاختيار دون الاضطرار مشكل جدّاً، و ما يُظنّ من وروده فيما رواه الشيخ في التهذيب</w:t>
      </w:r>
      <w:r>
        <w:rPr>
          <w:rStyle w:val="FootnoteAnchor"/>
          <w:rtl w:val="true"/>
        </w:rPr>
        <w:footnoteReference w:id="3412"/>
      </w:r>
    </w:p>
    <w:p>
      <w:pPr>
        <w:pStyle w:val="BookText"/>
        <w:rPr/>
      </w:pPr>
      <w:r>
        <w:rPr>
          <w:rFonts w:ascii="Amiri" w:hAnsi="Amiri" w:eastAsia="Amiri" w:cs="Amiri"/>
          <w:color w:val="111111"/>
          <w:sz w:val="28"/>
          <w:sz w:val="28"/>
          <w:szCs w:val="28"/>
          <w:rtl w:val="true"/>
          <w:lang w:bidi="ar-SA"/>
        </w:rPr>
        <w:t xml:space="preserve">و روى في مسائل عليّ بن جعفر،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أخاه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عن اليهوديّ و النصرانيّ يدخل يده في الماء أ 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فيه محمول على الكثير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رضى الله عنه فقيه لا يسأل عن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سؤاله عن كراهة الوضوء بذلك الماء، و السؤال عن أمثال ذلك غير بعيد، فأجابه عليه السلام بزوال الكراهة حال الاضطرار، أو قد يحمل الاضطرار على حال التقيّة</w:t>
      </w:r>
      <w:r>
        <w:rPr>
          <w:rStyle w:val="FootnoteAnchor"/>
          <w:rtl w:val="true"/>
        </w:rPr>
        <w:footnoteReference w:id="3413"/>
      </w:r>
      <w:r>
        <w:rPr>
          <w:rFonts w:ascii="Amiri" w:hAnsi="Amiri" w:eastAsia="Amiri" w:cs="Amiri"/>
          <w:color w:val="111111"/>
          <w:sz w:val="28"/>
          <w:sz w:val="28"/>
          <w:szCs w:val="28"/>
          <w:rtl w:val="true"/>
          <w:lang w:bidi="ar-SA"/>
        </w:rPr>
        <w:t>فإنّ العامّة</w:t>
      </w:r>
      <w:r>
        <w:rPr>
          <w:rStyle w:val="FootnoteAnchor"/>
          <w:rtl w:val="true"/>
        </w:rPr>
        <w:footnoteReference w:id="3414"/>
      </w:r>
      <w:r>
        <w:rPr>
          <w:rFonts w:ascii="Amiri" w:hAnsi="Amiri" w:eastAsia="Amiri" w:cs="Amiri"/>
          <w:color w:val="111111"/>
          <w:sz w:val="28"/>
          <w:sz w:val="28"/>
          <w:szCs w:val="28"/>
          <w:rtl w:val="true"/>
          <w:lang w:bidi="ar-SA"/>
        </w:rPr>
        <w:t>قائلون بطهارة أهل الكتاب، ثمّ الطريق في قوله طاب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Style w:val="FootnoteAnchor"/>
          <w:rtl w:val="true"/>
        </w:rPr>
        <w:footnoteReference w:id="3415"/>
      </w:r>
      <w:r>
        <w:rPr>
          <w:rFonts w:ascii="Amiri" w:hAnsi="Amiri" w:eastAsia="Amiri" w:cs="Amiri"/>
          <w:color w:val="111111"/>
          <w:sz w:val="28"/>
          <w:sz w:val="28"/>
          <w:szCs w:val="28"/>
          <w:rtl w:val="true"/>
          <w:lang w:bidi="ar-SA"/>
        </w:rPr>
        <w:t>الجنب إذا انتهى إلى الماء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السفر فيكون عنده شرطاً في غير ماء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عليّ‌</w:t>
      </w:r>
      <w:r>
        <w:rPr>
          <w:rStyle w:val="FootnoteAnchor"/>
          <w:rtl w:val="true"/>
        </w:rPr>
        <w:footnoteReference w:id="3416"/>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يُتوضّأ من فضل وضوء جماعة المسلمين أحبّ إليك أو يُتوضّأ من ركو أبيض مخمّر؟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من فضل وضوء جماعة المسلمين، فإنّ أحبّ دينكم إلى اللّٰه الحنيفيّة السمحة السهلة</w:t>
      </w:r>
      <w:r>
        <w:rPr>
          <w:rFonts w:eastAsia="Amiri" w:cs="Amiri" w:ascii="Amiri" w:hAnsi="Amiri"/>
          <w:color w:val="111111"/>
          <w:sz w:val="28"/>
          <w:szCs w:val="28"/>
          <w:rtl w:val="true"/>
          <w:lang w:bidi="ar-SA"/>
        </w:rPr>
        <w:t>»</w:t>
      </w:r>
      <w:r>
        <w:rPr>
          <w:rStyle w:val="FootnoteAnchor"/>
          <w:rtl w:val="true"/>
        </w:rPr>
        <w:footnoteReference w:id="3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يتوضّأ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يفسّر الركو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أو المطهرة المتّخذة من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Style w:val="FootnoteAnchor"/>
          <w:rtl w:val="true"/>
        </w:rPr>
        <w:footnoteReference w:id="3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أنسب بالبياض، و تخمير الشيء تغطيته،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وضوء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 الإناء و نحوه بعد وضوئهم منه، و حمله على غسالة وضوئهم بقرينة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الماء الّذي يتوضّأ به الرجل في شيء نظيف فلا بأس بأن يأخذه غيره فيتوضّأ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الحنيفيّة المستقيمة المائلة عن الباطل إلى الحقّ‌، و هي هنا صفة محذوف،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w:t>
      </w:r>
    </w:p>
    <w:p>
      <w:pPr>
        <w:pStyle w:val="BookText"/>
        <w:rPr/>
      </w:pPr>
      <w:r>
        <w:rPr>
          <w:rFonts w:ascii="Amiri" w:hAnsi="Amiri" w:eastAsia="Amiri" w:cs="Amiri"/>
          <w:color w:val="111111"/>
          <w:sz w:val="28"/>
          <w:sz w:val="28"/>
          <w:szCs w:val="28"/>
          <w:rtl w:val="true"/>
          <w:lang w:bidi="ar-SA"/>
        </w:rPr>
        <w:t>الحنيفيّة، و فيه نوع تشنيع على أصحاب الوسواس المتحرّزين</w:t>
      </w:r>
      <w:r>
        <w:rPr>
          <w:rStyle w:val="FootnoteAnchor"/>
          <w:rtl w:val="true"/>
        </w:rPr>
        <w:footnoteReference w:id="3419"/>
      </w:r>
      <w:r>
        <w:rPr>
          <w:rFonts w:ascii="Amiri" w:hAnsi="Amiri" w:eastAsia="Amiri" w:cs="Amiri"/>
          <w:color w:val="111111"/>
          <w:sz w:val="28"/>
          <w:sz w:val="28"/>
          <w:szCs w:val="28"/>
          <w:rtl w:val="true"/>
          <w:lang w:bidi="ar-SA"/>
        </w:rPr>
        <w:t xml:space="preserve">عن مساورة الناس، و السمحة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تضييق فيها، و السهلة ما ليس فيها 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كلامه عليه السلام إشارة إلى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w:t>
      </w:r>
      <w:r>
        <w:rPr>
          <w:rStyle w:val="FootnoteAnchor"/>
          <w:rtl w:val="true"/>
        </w:rPr>
        <w:footnoteReference w:id="3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اجتمع مسلمٌ مع ذمّيٍّ في الحمّام اغتسل المسلم من الحوض قبل الذمّيّ و لا يجوز التطهير</w:t>
      </w:r>
      <w:r>
        <w:rPr>
          <w:rStyle w:val="FootnoteAnchor"/>
          <w:rtl w:val="true"/>
        </w:rPr>
        <w:footnoteReference w:id="3421"/>
      </w:r>
      <w:r>
        <w:rPr>
          <w:rFonts w:ascii="Amiri" w:hAnsi="Amiri" w:eastAsia="Amiri" w:cs="Amiri"/>
          <w:color w:val="111111"/>
          <w:sz w:val="28"/>
          <w:sz w:val="28"/>
          <w:szCs w:val="28"/>
          <w:rtl w:val="true"/>
          <w:lang w:bidi="ar-SA"/>
        </w:rPr>
        <w:t>بغسالة الحمّام؛ لأنّه يجتمع فيه غسالة اليهوديّ و المجوسيّ و النصرانيّ و المبغض لآل محمّد و هو أشرّهم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 مسلم مع ذمّيّ في الحمّام اغتسل المسلم من الحوض قبل الذمّيّ‌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تقدّم</w:t>
      </w:r>
      <w:r>
        <w:rPr>
          <w:rStyle w:val="FootnoteAnchor"/>
          <w:rtl w:val="true"/>
        </w:rPr>
        <w:footnoteReference w:id="3422"/>
      </w:r>
      <w:r>
        <w:rPr>
          <w:rFonts w:ascii="Amiri" w:hAnsi="Amiri" w:eastAsia="Amiri" w:cs="Amiri"/>
          <w:color w:val="111111"/>
          <w:sz w:val="28"/>
          <w:sz w:val="28"/>
          <w:szCs w:val="28"/>
          <w:rtl w:val="true"/>
          <w:lang w:bidi="ar-SA"/>
        </w:rPr>
        <w:t>المسلم وجوباً فالمراد بالحوض الصغير العديم المادّة الّذي دون الكرّ، و إن أراد تقدّمه</w:t>
      </w:r>
      <w:r>
        <w:rPr>
          <w:rStyle w:val="FootnoteAnchor"/>
          <w:rtl w:val="true"/>
        </w:rPr>
        <w:footnoteReference w:id="3423"/>
      </w:r>
      <w:r>
        <w:rPr>
          <w:rFonts w:ascii="Amiri" w:hAnsi="Amiri" w:eastAsia="Amiri" w:cs="Amiri"/>
          <w:color w:val="111111"/>
          <w:sz w:val="28"/>
          <w:sz w:val="28"/>
          <w:szCs w:val="28"/>
          <w:rtl w:val="true"/>
          <w:lang w:bidi="ar-SA"/>
        </w:rPr>
        <w:t>استحباباً فالمراد به ذو المادّة أو ما حوى كرّاً فصاعداً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w:t>
      </w:r>
      <w:r>
        <w:rPr>
          <w:rStyle w:val="FootnoteAnchor"/>
          <w:rtl w:val="true"/>
        </w:rPr>
        <w:footnoteReference w:id="3424"/>
      </w:r>
      <w:r>
        <w:rPr>
          <w:rFonts w:ascii="Amiri" w:hAnsi="Amiri" w:eastAsia="Amiri" w:cs="Amiri"/>
          <w:color w:val="111111"/>
          <w:sz w:val="28"/>
          <w:sz w:val="28"/>
          <w:szCs w:val="28"/>
          <w:rtl w:val="true"/>
          <w:lang w:bidi="ar-SA"/>
        </w:rPr>
        <w:t xml:space="preserve">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أنّه سأله عن النصرانيّ 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أنّه نصرانيّ اغتسل بغير ماء الحمّام، إلّا أن يغتسل وحده على الحوض فيغسله ثمّ يغتسل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الحديث قد يجعل مستند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المسلم في الاغتسال، لكنّك خبير بأنّ المستتران</w:t>
      </w:r>
      <w:r>
        <w:rPr>
          <w:rStyle w:val="FootnoteAnchor"/>
          <w:rtl w:val="true"/>
        </w:rPr>
        <w:footnoteReference w:id="3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فيغسله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المسلم، و تكليفه بغسل الحوض يشعر باغتسال النصرانيّ أوّلاً، فالمستتر و 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يغتسل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يعودان</w:t>
      </w:r>
      <w:r>
        <w:rPr>
          <w:rStyle w:val="FootnoteAnchor"/>
          <w:rtl w:val="true"/>
        </w:rPr>
        <w:footnoteReference w:id="3426"/>
      </w:r>
      <w:r>
        <w:rPr>
          <w:rFonts w:ascii="Amiri" w:hAnsi="Amiri" w:eastAsia="Amiri" w:cs="Amiri"/>
          <w:color w:val="111111"/>
          <w:sz w:val="28"/>
          <w:sz w:val="28"/>
          <w:szCs w:val="28"/>
          <w:rtl w:val="true"/>
          <w:lang w:bidi="ar-SA"/>
        </w:rPr>
        <w:t>إليه، و المراد أنّه يغتسل قبل المسلم ثمّ يغسل المسلم الحوض بإطلاق المادّة باغتسال النصرانيّ منه؛ إذ النصارى غير مقيّدين بإرسال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الحديث دالّاً على نقيض كلام المؤلّف</w:t>
      </w:r>
      <w:r>
        <w:rPr>
          <w:rStyle w:val="FootnoteAnchor"/>
          <w:rtl w:val="true"/>
        </w:rPr>
        <w:footnoteReference w:id="3427"/>
      </w:r>
      <w:r>
        <w:rPr>
          <w:rFonts w:ascii="Amiri" w:hAnsi="Amiri" w:eastAsia="Amiri" w:cs="Amiri"/>
          <w:color w:val="111111"/>
          <w:sz w:val="28"/>
          <w:sz w:val="28"/>
          <w:szCs w:val="28"/>
          <w:rtl w:val="true"/>
          <w:lang w:bidi="ar-SA"/>
        </w:rPr>
        <w:t xml:space="preserve">طاب ثراه، و نحن قد بسطنا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كتاب مشرق الشمسين</w:t>
      </w:r>
      <w:r>
        <w:rPr>
          <w:rStyle w:val="FootnoteAnchor"/>
          <w:rtl w:val="true"/>
        </w:rPr>
        <w:footnoteReference w:id="3428"/>
      </w:r>
      <w:r>
        <w:rPr>
          <w:rFonts w:ascii="Amiri" w:hAnsi="Amiri" w:eastAsia="Amiri" w:cs="Amiri"/>
          <w:color w:val="111111"/>
          <w:sz w:val="28"/>
          <w:sz w:val="28"/>
          <w:szCs w:val="28"/>
          <w:rtl w:val="true"/>
          <w:lang w:bidi="ar-SA"/>
        </w:rPr>
        <w:t>، فارجع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أبو الحسن موسى بن جعفر عليهما السلام عن مجتمع الماء في الحمّام من غسالة الناس يصيب الثوب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أبو الحسن موسى بن جعفر عليه السلام عن مجتمع الماء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Style w:val="FootnoteAnchor"/>
          <w:rtl w:val="true"/>
        </w:rPr>
        <w:footnoteReference w:id="3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المجتمع بصيغة اسم الفاعل إلى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 جرد قطيفة،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غسالة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أو 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 الثوب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و الجارّ و المجرور فاعل الفعل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الجارّ و المجرور مسنداً شائع بين النحاة دائر على ألسنتهم، و أمّا وقوعه مسنداً إليه فأمر مستنكر</w:t>
      </w:r>
      <w:r>
        <w:rPr>
          <w:rStyle w:val="FootnoteAnchor"/>
          <w:rtl w:val="true"/>
        </w:rPr>
        <w:footnoteReference w:id="3431"/>
      </w:r>
      <w:r>
        <w:rPr>
          <w:rFonts w:ascii="Amiri" w:hAnsi="Amiri" w:eastAsia="Amiri" w:cs="Amiri"/>
          <w:color w:val="111111"/>
          <w:sz w:val="28"/>
          <w:sz w:val="28"/>
          <w:szCs w:val="28"/>
          <w:rtl w:val="true"/>
          <w:lang w:bidi="ar-SA"/>
        </w:rPr>
        <w:t xml:space="preserve">غير معروف بينهم فكيف جوّزته‌؟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لم يذكروه في كتبهم صريحاً لكنّه يستنبط من توسيعهم</w:t>
      </w:r>
      <w:r>
        <w:rPr>
          <w:rStyle w:val="FootnoteAnchor"/>
          <w:rtl w:val="true"/>
        </w:rPr>
        <w:footnoteReference w:id="3432"/>
      </w:r>
      <w:r>
        <w:rPr>
          <w:rFonts w:ascii="Amiri" w:hAnsi="Amiri" w:eastAsia="Amiri" w:cs="Amiri"/>
          <w:color w:val="111111"/>
          <w:sz w:val="28"/>
          <w:sz w:val="28"/>
          <w:szCs w:val="28"/>
          <w:rtl w:val="true"/>
          <w:lang w:bidi="ar-SA"/>
        </w:rPr>
        <w:t>دائرة التأويل فيما يرومونه، و قد أوّل بعض المحقّقين</w:t>
      </w:r>
      <w:r>
        <w:rPr>
          <w:rStyle w:val="FootnoteAnchor"/>
          <w:rtl w:val="true"/>
        </w:rPr>
        <w:footnoteReference w:id="3433"/>
      </w:r>
      <w:r>
        <w:rPr>
          <w:rFonts w:ascii="Amiri" w:hAnsi="Amiri" w:eastAsia="Amiri" w:cs="Amiri"/>
          <w:color w:val="111111"/>
          <w:sz w:val="28"/>
          <w:sz w:val="28"/>
          <w:szCs w:val="28"/>
          <w:rtl w:val="true"/>
          <w:lang w:bidi="ar-SA"/>
        </w:rPr>
        <w:t>من التبعيضيّة مع مجرورها بالبعض و جعله مسنداً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يَقُولُ آمَنّٰا بِاللّٰهِ وَ بِالْيَوْمِ اَلْآخِرِ</w:t>
      </w:r>
      <w:r>
        <w:rPr>
          <w:rFonts w:eastAsia="Amiri" w:cs="Amiri" w:ascii="Amiri" w:hAnsi="Amiri"/>
          <w:color w:val="111111"/>
          <w:sz w:val="28"/>
          <w:szCs w:val="28"/>
          <w:rtl w:val="true"/>
          <w:lang w:bidi="ar-SA"/>
        </w:rPr>
        <w:t>»</w:t>
      </w:r>
      <w:r>
        <w:rPr>
          <w:rStyle w:val="FootnoteAnchor"/>
          <w:rtl w:val="true"/>
        </w:rPr>
        <w:footnoteReference w:id="3434"/>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بتأويل بعض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Style w:val="FootnoteAnchor"/>
          <w:rtl w:val="true"/>
        </w:rPr>
        <w:footnoteReference w:id="3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ارتكبوا ذلك لضرورة دعتهم إليه، و هي</w:t>
      </w:r>
      <w:r>
        <w:rPr>
          <w:rStyle w:val="FootnoteAnchor"/>
          <w:rtl w:val="true"/>
        </w:rPr>
        <w:footnoteReference w:id="3436"/>
      </w:r>
      <w:r>
        <w:rPr>
          <w:rFonts w:ascii="Amiri" w:hAnsi="Amiri" w:eastAsia="Amiri" w:cs="Amiri"/>
          <w:color w:val="111111"/>
          <w:sz w:val="28"/>
          <w:sz w:val="28"/>
          <w:szCs w:val="28"/>
          <w:rtl w:val="true"/>
          <w:lang w:bidi="ar-SA"/>
        </w:rPr>
        <w:t>أنّهم لو عكسوا و سلكوا على المنوال المشهور بين النحاة لكان الكلام عريّاً</w:t>
      </w:r>
      <w:r>
        <w:rPr>
          <w:rStyle w:val="FootnoteAnchor"/>
          <w:rtl w:val="true"/>
        </w:rPr>
        <w:footnoteReference w:id="3437"/>
      </w:r>
      <w:r>
        <w:rPr>
          <w:rFonts w:ascii="Amiri" w:hAnsi="Amiri" w:eastAsia="Amiri" w:cs="Amiri"/>
          <w:color w:val="111111"/>
          <w:sz w:val="28"/>
          <w:sz w:val="28"/>
          <w:szCs w:val="28"/>
          <w:rtl w:val="true"/>
          <w:lang w:bidi="ar-SA"/>
        </w:rPr>
        <w:t>عن الفائدة؛ إذ من المعلوم أنّ الّذي يقول كذا و كذا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أيضاً دعتنا الضرورة إلى ما ارتكبناه؛ لأنّا إذا جعلنا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عائداً إلى المجتمع خلت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الفائدة، و كانت حقيقة بالإسقاط</w:t>
      </w:r>
      <w:r>
        <w:rPr>
          <w:rStyle w:val="FootnoteAnchor"/>
          <w:rtl w:val="true"/>
        </w:rPr>
        <w:footnoteReference w:id="3438"/>
      </w:r>
      <w:r>
        <w:rPr>
          <w:rFonts w:ascii="Amiri" w:hAnsi="Amiri" w:eastAsia="Amiri" w:cs="Amiri"/>
          <w:color w:val="111111"/>
          <w:sz w:val="28"/>
          <w:sz w:val="28"/>
          <w:szCs w:val="28"/>
          <w:rtl w:val="true"/>
          <w:lang w:bidi="ar-SA"/>
        </w:rPr>
        <w:t>، بخلاف ما إذا كانت هي الفاعل بتأويل بعضه، و هذا في غاية الظهور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غسالة الحمّام صريح في أنّها عنده طاهرة، و لكن لا يجوز الطهارة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رسالة أبيه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تغتسل في غسالة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يصرّح بنجاستها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المنتهى</w:t>
      </w:r>
      <w:r>
        <w:rPr>
          <w:rStyle w:val="FootnoteAnchor"/>
          <w:rtl w:val="true"/>
        </w:rPr>
        <w:footnoteReference w:id="3439"/>
      </w:r>
      <w:r>
        <w:rPr>
          <w:rFonts w:ascii="Amiri" w:hAnsi="Amiri" w:eastAsia="Amiri" w:cs="Amiri"/>
          <w:color w:val="111111"/>
          <w:sz w:val="28"/>
          <w:sz w:val="28"/>
          <w:szCs w:val="28"/>
          <w:rtl w:val="true"/>
          <w:lang w:bidi="ar-SA"/>
        </w:rPr>
        <w:t>على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صريح في ذلك، و قد رواه الشيخ في التهذيب</w:t>
      </w:r>
      <w:r>
        <w:rPr>
          <w:rStyle w:val="FootnoteAnchor"/>
          <w:rtl w:val="true"/>
        </w:rPr>
        <w:footnoteReference w:id="3440"/>
      </w:r>
      <w:r>
        <w:rPr>
          <w:rFonts w:ascii="Amiri" w:hAnsi="Amiri" w:eastAsia="Amiri" w:cs="Amiri"/>
          <w:color w:val="111111"/>
          <w:sz w:val="28"/>
          <w:sz w:val="28"/>
          <w:szCs w:val="28"/>
          <w:rtl w:val="true"/>
          <w:lang w:bidi="ar-SA"/>
        </w:rPr>
        <w:t xml:space="preserve">بطريق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يستدلّ به على طهارة غسالة ماء الحمّام</w:t>
      </w:r>
      <w:r>
        <w:rPr>
          <w:rStyle w:val="FootnoteAnchor"/>
          <w:rtl w:val="true"/>
        </w:rPr>
        <w:footnoteReference w:id="3441"/>
      </w:r>
      <w:r>
        <w:rPr>
          <w:rFonts w:ascii="IRNazanin" w:hAnsi="IRNazanin" w:eastAsia="IRNazanin"/>
          <w:color w:val="111111"/>
          <w:sz w:val="28"/>
          <w:sz w:val="28"/>
          <w:szCs w:val="28"/>
          <w:rtl w:val="true"/>
          <w:lang w:bidi="fa-IR"/>
        </w:rPr>
        <w:t>ما رواه</w:t>
      </w:r>
      <w:r>
        <w:rPr>
          <w:rStyle w:val="FootnoteAnchor"/>
          <w:rtl w:val="true"/>
        </w:rPr>
        <w:footnoteReference w:id="3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يَغتسل فيه</w:t>
      </w:r>
      <w:r>
        <w:rPr>
          <w:rStyle w:val="FootnoteAnchor"/>
          <w:rtl w:val="true"/>
        </w:rPr>
        <w:footnoteReference w:id="3443"/>
      </w:r>
      <w:r>
        <w:rPr>
          <w:rFonts w:ascii="Amiri" w:hAnsi="Amiri" w:eastAsia="Amiri" w:cs="Amiri"/>
          <w:color w:val="111111"/>
          <w:sz w:val="28"/>
          <w:sz w:val="28"/>
          <w:szCs w:val="28"/>
          <w:rtl w:val="true"/>
          <w:lang w:bidi="ar-SA"/>
        </w:rPr>
        <w:t>الجنب و غيره، أغتسل من مائه‌؟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أن يغتسل منه</w:t>
      </w:r>
      <w:r>
        <w:rPr>
          <w:rStyle w:val="FootnoteAnchor"/>
          <w:rtl w:val="true"/>
        </w:rPr>
        <w:footnoteReference w:id="3444"/>
      </w:r>
      <w:r>
        <w:rPr>
          <w:rFonts w:ascii="Amiri" w:hAnsi="Amiri" w:eastAsia="Amiri" w:cs="Amiri"/>
          <w:color w:val="111111"/>
          <w:sz w:val="28"/>
          <w:sz w:val="28"/>
          <w:szCs w:val="28"/>
          <w:rtl w:val="true"/>
          <w:lang w:bidi="ar-SA"/>
        </w:rPr>
        <w:t>الجنب، فلقد اغتسلت فيه، ثمّ جئت فغسلت رجلي، و ما غسلتهما إلّا ممّا لزق فيهما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غسلتهما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صريح في طهارتهما</w:t>
      </w:r>
      <w:r>
        <w:rPr>
          <w:rStyle w:val="FootnoteAnchor"/>
          <w:rtl w:val="true"/>
        </w:rPr>
        <w:footnoteReference w:id="344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سؤال محمّد بن مسلم عن مائه الّذي له مادّة أو الّذي بلغ الكرّ لا مائه المجتمع من الغسالات</w:t>
      </w:r>
      <w:r>
        <w:rPr>
          <w:rStyle w:val="FootnoteAnchor"/>
          <w:rtl w:val="true"/>
        </w:rPr>
        <w:footnoteReference w:id="3446"/>
      </w:r>
      <w:r>
        <w:rPr>
          <w:rFonts w:ascii="Amiri" w:hAnsi="Amiri" w:eastAsia="Amiri" w:cs="Amiri"/>
          <w:color w:val="111111"/>
          <w:sz w:val="28"/>
          <w:sz w:val="28"/>
          <w:szCs w:val="28"/>
          <w:rtl w:val="true"/>
          <w:lang w:bidi="ar-SA"/>
        </w:rPr>
        <w:t xml:space="preserve">فلا ينافي ما دلّ على عدم جواز الطهارة بها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بأس بالوضوء بالماء المستعمل، و كان النبيّ صلى الله عليه و آله إذا توضّأ أخذ الناس ما يسقط من وضوئه فيتوضّئوا به</w:t>
      </w:r>
      <w:r>
        <w:rPr>
          <w:rStyle w:val="FootnoteAnchor"/>
          <w:rtl w:val="true"/>
        </w:rPr>
        <w:footnoteReference w:id="3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الّذي يَتوضّأ به الرجل في شيء نظيف فلا بأس أن يأخذه غيره فيتوضّأ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بالوضوء بالماء المستعمل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من كلام المؤلّف طاب ثراه، و كثيراً ما يشتبه على الناظرين في هذا الكتاب كلامه بعبارة الحديث، و نحن نبيّن ذلك في مواضع الاشتباه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الكلامين برقم بالحمرة، و قد سلك هذا المنوال في كلّ ما كتبه بخطّه من كتب الحديث الّتي يقع فيها هذا الاشتباه، فلا ينبغى إهمال ذلك سيّما في هذا الكتاب؛ فإنّ مواضع الالتباس أكثر</w:t>
      </w:r>
      <w:r>
        <w:rPr>
          <w:rStyle w:val="FootnoteAnchor"/>
          <w:rtl w:val="true"/>
        </w:rPr>
        <w:footnoteReference w:id="3448"/>
      </w:r>
      <w:r>
        <w:rPr>
          <w:rFonts w:ascii="Amiri" w:hAnsi="Amiri" w:eastAsia="Amiri" w:cs="Amiri"/>
          <w:color w:val="111111"/>
          <w:sz w:val="28"/>
          <w:sz w:val="28"/>
          <w:szCs w:val="28"/>
          <w:rtl w:val="true"/>
          <w:lang w:bidi="ar-SA"/>
        </w:rPr>
        <w:t>كما يظهر ذلك لمن تصفّحه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المستعمل</w:t>
      </w:r>
      <w:r>
        <w:rPr>
          <w:rFonts w:eastAsia="Amiri" w:cs="Amiri" w:ascii="Amiri" w:hAnsi="Amiri"/>
          <w:color w:val="111111"/>
          <w:sz w:val="28"/>
          <w:szCs w:val="28"/>
          <w:rtl w:val="true"/>
          <w:lang w:bidi="ar-SA"/>
        </w:rPr>
        <w:t>»</w:t>
      </w:r>
      <w:r>
        <w:rPr>
          <w:rStyle w:val="FootnoteAnchor"/>
          <w:rtl w:val="true"/>
        </w:rPr>
        <w:footnoteReference w:id="3449"/>
      </w:r>
      <w:r>
        <w:rPr>
          <w:rFonts w:ascii="Amiri" w:hAnsi="Amiri" w:eastAsia="Amiri" w:cs="Amiri"/>
          <w:color w:val="111111"/>
          <w:sz w:val="28"/>
          <w:sz w:val="28"/>
          <w:szCs w:val="28"/>
          <w:rtl w:val="true"/>
          <w:lang w:bidi="ar-SA"/>
        </w:rPr>
        <w:t>الماء القليل الّذي شرب منه، أو ما غسلت اليد و نحوها فيه من غير النجاسة، أو اغتسل به</w:t>
      </w:r>
      <w:r>
        <w:rPr>
          <w:rStyle w:val="FootnoteAnchor"/>
          <w:rtl w:val="true"/>
        </w:rPr>
        <w:footnoteReference w:id="3450"/>
      </w:r>
      <w:r>
        <w:rPr>
          <w:rFonts w:ascii="Amiri" w:hAnsi="Amiri" w:eastAsia="Amiri" w:cs="Amiri"/>
          <w:color w:val="111111"/>
          <w:sz w:val="28"/>
          <w:sz w:val="28"/>
          <w:szCs w:val="28"/>
          <w:rtl w:val="true"/>
          <w:lang w:bidi="ar-SA"/>
        </w:rPr>
        <w:t>من غير الحدث الأكبر، لا المستعمل في الوضوء و إن كان طاهراً مطهّراً بالإجماع</w:t>
      </w:r>
      <w:r>
        <w:rPr>
          <w:rStyle w:val="FootnoteAnchor"/>
          <w:rtl w:val="true"/>
        </w:rPr>
        <w:footnoteReference w:id="3451"/>
      </w:r>
      <w:r>
        <w:rPr>
          <w:rFonts w:ascii="Amiri" w:hAnsi="Amiri" w:eastAsia="Amiri" w:cs="Amiri"/>
          <w:color w:val="111111"/>
          <w:sz w:val="28"/>
          <w:sz w:val="28"/>
          <w:szCs w:val="28"/>
          <w:rtl w:val="true"/>
          <w:lang w:bidi="ar-SA"/>
        </w:rPr>
        <w:t xml:space="preserve">، و كلام المؤلّف مضمون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التهذيب</w:t>
      </w:r>
      <w:r>
        <w:rPr>
          <w:rStyle w:val="FootnoteAnchor"/>
          <w:rtl w:val="true"/>
        </w:rPr>
        <w:footnoteReference w:id="3452"/>
      </w:r>
      <w:r>
        <w:rPr>
          <w:rFonts w:ascii="Amiri" w:hAnsi="Amiri" w:eastAsia="Amiri" w:cs="Amiri"/>
          <w:color w:val="111111"/>
          <w:sz w:val="28"/>
          <w:sz w:val="28"/>
          <w:szCs w:val="28"/>
          <w:rtl w:val="true"/>
          <w:lang w:bidi="ar-SA"/>
        </w:rPr>
        <w:t>عن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يتوضّأ بالماء المستعمل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لفظ الحديث المرويّ في التهذيب </w:t>
      </w:r>
      <w:bookmarkStart w:id="500" w:name="pg17234_194867"/>
    </w:p>
    <w:p>
      <w:pPr>
        <w:pStyle w:val="BookText"/>
        <w:rPr/>
      </w:pPr>
      <w:bookmarkEnd w:id="500"/>
      <w:r>
        <w:rPr>
          <w:rFonts w:ascii="Amiri" w:hAnsi="Amiri" w:eastAsia="Amiri" w:cs="Amiri"/>
          <w:color w:val="111111"/>
          <w:sz w:val="28"/>
          <w:sz w:val="28"/>
          <w:szCs w:val="28"/>
          <w:rtl w:val="true"/>
          <w:lang w:bidi="ar-SA"/>
        </w:rPr>
        <w:t>عن زرارة</w:t>
      </w:r>
      <w:r>
        <w:rPr>
          <w:rStyle w:val="FootnoteAnchor"/>
          <w:rtl w:val="true"/>
        </w:rPr>
        <w:footnoteReference w:id="3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الماء الّذي يتوضّأ به في شيء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لفظ الحديث المرويّ عن عبد اللّٰه بن سنان، عن الصادق عليه السلام، و لا فرق بينهما، إلّا أنّ الوضوء في كلام المؤلّف ظاهراً الوضوء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ذلك الحديث فالظاهر أنّ المراد به غير المتعارف؛ كاستحباب الوضوء قبل الطعام</w:t>
      </w:r>
      <w:r>
        <w:rPr>
          <w:rStyle w:val="FootnoteAnchor"/>
          <w:rtl w:val="true"/>
        </w:rPr>
        <w:footnoteReference w:id="3454"/>
      </w:r>
      <w:r>
        <w:rPr>
          <w:rFonts w:ascii="Amiri" w:hAnsi="Amiri" w:eastAsia="Amiri" w:cs="Amiri"/>
          <w:color w:val="111111"/>
          <w:sz w:val="28"/>
          <w:sz w:val="28"/>
          <w:szCs w:val="28"/>
          <w:rtl w:val="true"/>
          <w:lang w:bidi="ar-SA"/>
        </w:rPr>
        <w:t>و بعده؛ لأنّ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الّذي يتوضّأ به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يغسل به وجهه و يده في شيء نظيف فلا بأس أن يأخذه غيره فيتوضّأ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فيغسل وجهه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يؤيّد إرادة غير المتعارف و إن أمكن الحمل على المتعارف</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3265124_1280447820"/>
      <w:bookmarkStart w:id="502" w:name="_Toc181"/>
      <w:bookmarkEnd w:id="501"/>
      <w:r>
        <w:rPr>
          <w:rtl w:val="true"/>
        </w:rPr>
        <w:t>فأمّا الماء الّذي يغسل به الثوب، أو يغتسل به من الجنابة، أو تزال به نجاسة، فلا يتوضّأ به</w:t>
      </w:r>
      <w:r>
        <w:rPr>
          <w:rtl w:val="true"/>
        </w:rPr>
        <w:t>.</w:t>
      </w:r>
      <w:bookmarkEnd w:id="502"/>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الماء الّذي يغسل به الثوب، أو يغتسل به من الجنابة، أو تزال به نجاسة، فلا يتوضّأ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Style w:val="FootnoteAnchor"/>
          <w:rtl w:val="true"/>
        </w:rPr>
        <w:footnoteReference w:id="3455"/>
      </w:r>
      <w:r>
        <w:rPr>
          <w:rFonts w:ascii="Amiri" w:hAnsi="Amiri" w:eastAsia="Amiri" w:cs="Amiri"/>
          <w:color w:val="111111"/>
          <w:sz w:val="28"/>
          <w:sz w:val="28"/>
          <w:szCs w:val="28"/>
          <w:rtl w:val="true"/>
          <w:lang w:bidi="ar-SA"/>
        </w:rPr>
        <w:t>بغسل الثوب غسله من النجاسة،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 العامّ على الخاصّ‌</w:t>
      </w:r>
      <w:r>
        <w:rPr>
          <w:rStyle w:val="FootnoteAnchor"/>
          <w:rtl w:val="true"/>
        </w:rPr>
        <w:footnoteReference w:id="3456"/>
      </w:r>
      <w:r>
        <w:rPr>
          <w:rFonts w:ascii="Amiri" w:hAnsi="Amiri" w:eastAsia="Amiri" w:cs="Amiri"/>
          <w:color w:val="111111"/>
          <w:sz w:val="28"/>
          <w:sz w:val="28"/>
          <w:szCs w:val="28"/>
          <w:rtl w:val="true"/>
          <w:lang w:bidi="ar-SA"/>
        </w:rPr>
        <w:t>، أو يراد إزالتها عن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الوضوء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إزالة النجاسة، و المغتسل به من الجنابة، فهاهنا</w:t>
      </w:r>
      <w:r>
        <w:rPr>
          <w:rStyle w:val="FootnoteAnchor"/>
          <w:rtl w:val="true"/>
        </w:rPr>
        <w:footnoteReference w:id="3457"/>
      </w:r>
      <w:r>
        <w:rPr>
          <w:rFonts w:ascii="IRNazanin" w:hAnsi="IRNazanin" w:eastAsia="IRNazanin"/>
          <w:color w:val="111111"/>
          <w:sz w:val="28"/>
          <w:sz w:val="28"/>
          <w:szCs w:val="28"/>
          <w:rtl w:val="true"/>
          <w:lang w:bidi="fa-IR"/>
        </w:rPr>
        <w:t>بحثان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غسالة الخبث سوى ماء الاستنجاء، و قد اختلف علماؤنا في نجاستها </w:t>
      </w:r>
    </w:p>
    <w:p>
      <w:pPr>
        <w:pStyle w:val="BookText"/>
        <w:rPr/>
      </w:pPr>
      <w:r>
        <w:rPr>
          <w:rFonts w:ascii="Amiri" w:hAnsi="Amiri" w:eastAsia="Amiri" w:cs="Amiri"/>
          <w:color w:val="111111"/>
          <w:sz w:val="28"/>
          <w:sz w:val="28"/>
          <w:szCs w:val="28"/>
          <w:rtl w:val="true"/>
          <w:lang w:bidi="ar-SA"/>
        </w:rPr>
        <w:t>مع عدم التغيّر</w:t>
      </w:r>
      <w:r>
        <w:rPr>
          <w:rStyle w:val="FootnoteAnchor"/>
          <w:rtl w:val="true"/>
        </w:rPr>
        <w:footnoteReference w:id="3458"/>
      </w:r>
      <w:r>
        <w:rPr>
          <w:rFonts w:ascii="Amiri" w:hAnsi="Amiri" w:eastAsia="Amiri" w:cs="Amiri"/>
          <w:color w:val="111111"/>
          <w:sz w:val="28"/>
          <w:sz w:val="28"/>
          <w:szCs w:val="28"/>
          <w:rtl w:val="true"/>
          <w:lang w:bidi="ar-SA"/>
        </w:rPr>
        <w:t>، و أقوالهم فيها متشعّبة، و الشيخ في المبسوط</w:t>
      </w:r>
      <w:r>
        <w:rPr>
          <w:rStyle w:val="FootnoteAnchor"/>
          <w:rtl w:val="true"/>
        </w:rPr>
        <w:footnoteReference w:id="3459"/>
      </w:r>
      <w:r>
        <w:rPr>
          <w:rFonts w:ascii="IRNazanin" w:hAnsi="IRNazanin" w:eastAsia="IRNazanin"/>
          <w:color w:val="111111"/>
          <w:sz w:val="28"/>
          <w:sz w:val="28"/>
          <w:szCs w:val="28"/>
          <w:rtl w:val="true"/>
          <w:lang w:bidi="fa-IR"/>
        </w:rPr>
        <w:t>على نجاستها</w:t>
      </w:r>
      <w:r>
        <w:rPr>
          <w:rStyle w:val="FootnoteAnchor"/>
          <w:rtl w:val="true"/>
        </w:rPr>
        <w:footnoteReference w:id="3460"/>
      </w:r>
      <w:r>
        <w:rPr>
          <w:rFonts w:ascii="Amiri" w:hAnsi="Amiri" w:eastAsia="Amiri" w:cs="Amiri"/>
          <w:color w:val="111111"/>
          <w:sz w:val="28"/>
          <w:sz w:val="28"/>
          <w:szCs w:val="28"/>
          <w:rtl w:val="true"/>
          <w:lang w:bidi="ar-SA"/>
        </w:rPr>
        <w:t>مطلقاً، و وافقه المحقّق</w:t>
      </w:r>
      <w:r>
        <w:rPr>
          <w:rStyle w:val="FootnoteAnchor"/>
          <w:rtl w:val="true"/>
        </w:rPr>
        <w:footnoteReference w:id="3461"/>
      </w:r>
      <w:r>
        <w:rPr>
          <w:rFonts w:ascii="Amiri" w:hAnsi="Amiri" w:eastAsia="Amiri" w:cs="Amiri"/>
          <w:color w:val="111111"/>
          <w:sz w:val="28"/>
          <w:sz w:val="28"/>
          <w:szCs w:val="28"/>
          <w:rtl w:val="true"/>
          <w:lang w:bidi="ar-SA"/>
        </w:rPr>
        <w:t>و العلّامة</w:t>
      </w:r>
      <w:r>
        <w:rPr>
          <w:rStyle w:val="FootnoteAnchor"/>
          <w:rtl w:val="true"/>
        </w:rPr>
        <w:footnoteReference w:id="3462"/>
      </w:r>
      <w:r>
        <w:rPr>
          <w:rFonts w:ascii="Amiri" w:hAnsi="Amiri" w:eastAsia="Amiri" w:cs="Amiri"/>
          <w:color w:val="111111"/>
          <w:sz w:val="28"/>
          <w:sz w:val="28"/>
          <w:szCs w:val="28"/>
          <w:rtl w:val="true"/>
          <w:lang w:bidi="ar-SA"/>
        </w:rPr>
        <w:t>، و فرّق في الخلاف</w:t>
      </w:r>
      <w:r>
        <w:rPr>
          <w:rStyle w:val="FootnoteAnchor"/>
          <w:rtl w:val="true"/>
        </w:rPr>
        <w:footnoteReference w:id="3463"/>
      </w:r>
      <w:r>
        <w:rPr>
          <w:rFonts w:ascii="Amiri" w:hAnsi="Amiri" w:eastAsia="Amiri" w:cs="Amiri"/>
          <w:color w:val="111111"/>
          <w:sz w:val="28"/>
          <w:sz w:val="28"/>
          <w:szCs w:val="28"/>
          <w:rtl w:val="true"/>
          <w:lang w:bidi="ar-SA"/>
        </w:rPr>
        <w:t>بين ماء الغسلة الاُولى و الثانية، و السيّد المرتضى رضى الله عنه في جواب المسائل الناصريّة</w:t>
      </w:r>
      <w:r>
        <w:rPr>
          <w:rStyle w:val="FootnoteAnchor"/>
          <w:rtl w:val="true"/>
        </w:rPr>
        <w:footnoteReference w:id="3464"/>
      </w:r>
      <w:r>
        <w:rPr>
          <w:rFonts w:ascii="Amiri" w:hAnsi="Amiri" w:eastAsia="Amiri" w:cs="Amiri"/>
          <w:color w:val="111111"/>
          <w:sz w:val="28"/>
          <w:sz w:val="28"/>
          <w:szCs w:val="28"/>
          <w:rtl w:val="true"/>
          <w:lang w:bidi="ar-SA"/>
        </w:rPr>
        <w:t>على النجاسة</w:t>
      </w:r>
      <w:r>
        <w:rPr>
          <w:rStyle w:val="FootnoteAnchor"/>
          <w:rtl w:val="true"/>
        </w:rPr>
        <w:footnoteReference w:id="3465"/>
      </w:r>
      <w:r>
        <w:rPr>
          <w:rFonts w:ascii="Amiri" w:hAnsi="Amiri" w:eastAsia="Amiri" w:cs="Amiri"/>
          <w:color w:val="111111"/>
          <w:sz w:val="28"/>
          <w:sz w:val="28"/>
          <w:szCs w:val="28"/>
          <w:rtl w:val="true"/>
          <w:lang w:bidi="ar-SA"/>
        </w:rPr>
        <w:t>، و وافقه ابن إدريس</w:t>
      </w:r>
      <w:r>
        <w:rPr>
          <w:rStyle w:val="FootnoteAnchor"/>
          <w:rtl w:val="true"/>
        </w:rPr>
        <w:footnoteReference w:id="3466"/>
      </w:r>
      <w:r>
        <w:rPr>
          <w:rFonts w:ascii="Amiri" w:hAnsi="Amiri" w:eastAsia="Amiri" w:cs="Amiri"/>
          <w:color w:val="111111"/>
          <w:sz w:val="28"/>
          <w:sz w:val="28"/>
          <w:szCs w:val="28"/>
          <w:rtl w:val="true"/>
          <w:lang w:bidi="ar-SA"/>
        </w:rPr>
        <w:t xml:space="preserve">، و كلام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شيء من هذه المذاهب، و ربّما جعلت تسويته بينها و بين ما يغتسل به من الجنابة قرينة على قوله بطهارتها،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رفع الحدث الأكبر، و قد أجمعوا على طهارته</w:t>
      </w:r>
      <w:r>
        <w:rPr>
          <w:rStyle w:val="FootnoteAnchor"/>
          <w:rtl w:val="true"/>
        </w:rPr>
        <w:footnoteReference w:id="3467"/>
      </w:r>
      <w:r>
        <w:rPr>
          <w:rFonts w:ascii="Amiri" w:hAnsi="Amiri" w:eastAsia="Amiri" w:cs="Amiri"/>
          <w:color w:val="111111"/>
          <w:sz w:val="28"/>
          <w:sz w:val="28"/>
          <w:szCs w:val="28"/>
          <w:rtl w:val="true"/>
          <w:lang w:bidi="ar-SA"/>
        </w:rPr>
        <w:t>و على جواز إزالة الخبث به</w:t>
      </w:r>
      <w:r>
        <w:rPr>
          <w:rStyle w:val="FootnoteAnchor"/>
          <w:rtl w:val="true"/>
        </w:rPr>
        <w:footnoteReference w:id="3468"/>
      </w:r>
      <w:r>
        <w:rPr>
          <w:rFonts w:ascii="Amiri" w:hAnsi="Amiri" w:eastAsia="Amiri" w:cs="Amiri"/>
          <w:color w:val="111111"/>
          <w:sz w:val="28"/>
          <w:sz w:val="28"/>
          <w:szCs w:val="28"/>
          <w:rtl w:val="true"/>
          <w:lang w:bidi="ar-SA"/>
        </w:rPr>
        <w:t xml:space="preserve">، و اختلفوا في جواز رفع الحدث به ثانياً، فالمؤلّف و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عدمه، و وافقهما الشيخان</w:t>
      </w:r>
      <w:r>
        <w:rPr>
          <w:rStyle w:val="FootnoteAnchor"/>
          <w:rtl w:val="true"/>
        </w:rPr>
        <w:footnoteReference w:id="346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مستند المؤلّف هنا ما رواه ابن سنان،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يُغسل به الثوب، أو يغتسل به الرجل من الجنابة، لا يجوز أن يتوضّأ منه</w:t>
      </w:r>
      <w:r>
        <w:rPr>
          <w:rStyle w:val="FootnoteAnchor"/>
          <w:rtl w:val="true"/>
        </w:rPr>
        <w:footnoteReference w:id="3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المرتضى</w:t>
      </w:r>
      <w:r>
        <w:rPr>
          <w:rStyle w:val="FootnoteAnchor"/>
          <w:rtl w:val="true"/>
        </w:rPr>
        <w:footnoteReference w:id="3471"/>
      </w:r>
      <w:r>
        <w:rPr>
          <w:rFonts w:ascii="Amiri" w:hAnsi="Amiri" w:eastAsia="Amiri" w:cs="Amiri"/>
          <w:color w:val="111111"/>
          <w:sz w:val="28"/>
          <w:sz w:val="28"/>
          <w:szCs w:val="28"/>
          <w:rtl w:val="true"/>
          <w:lang w:bidi="ar-SA"/>
        </w:rPr>
        <w:t>و ابن إدريس</w:t>
      </w:r>
      <w:r>
        <w:rPr>
          <w:rStyle w:val="FootnoteAnchor"/>
          <w:rtl w:val="true"/>
        </w:rPr>
        <w:footnoteReference w:id="3472"/>
      </w:r>
      <w:r>
        <w:rPr>
          <w:rFonts w:ascii="Amiri" w:hAnsi="Amiri" w:eastAsia="Amiri" w:cs="Amiri"/>
          <w:color w:val="111111"/>
          <w:sz w:val="28"/>
          <w:sz w:val="28"/>
          <w:szCs w:val="28"/>
          <w:rtl w:val="true"/>
          <w:lang w:bidi="ar-SA"/>
        </w:rPr>
        <w:t>و أكثر المتأخّرين</w:t>
      </w:r>
      <w:r>
        <w:rPr>
          <w:rStyle w:val="FootnoteAnchor"/>
          <w:rtl w:val="true"/>
        </w:rPr>
        <w:footnoteReference w:id="3473"/>
      </w:r>
      <w:r>
        <w:rPr>
          <w:rFonts w:ascii="Amiri" w:hAnsi="Amiri" w:eastAsia="Amiri" w:cs="Amiri"/>
          <w:color w:val="111111"/>
          <w:sz w:val="28"/>
          <w:sz w:val="28"/>
          <w:szCs w:val="28"/>
          <w:rtl w:val="true"/>
          <w:lang w:bidi="ar-SA"/>
        </w:rPr>
        <w:t>على الجواز؛ لضعف تلك الرواية، و استدلّوا برواية الفضيل بن يسار الصحيحة،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الجُنب يغتسل فينتضح من الماء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474"/>
      </w:r>
      <w:r>
        <w:rPr>
          <w:rFonts w:ascii="IRNazanin" w:hAnsi="IRNazanin" w:eastAsia="IRNazanin"/>
          <w:color w:val="111111"/>
          <w:sz w:val="28"/>
          <w:sz w:val="28"/>
          <w:szCs w:val="28"/>
          <w:rtl w:val="true"/>
          <w:lang w:bidi="fa-IR"/>
        </w:rPr>
        <w:t>،</w:t>
      </w:r>
      <w:r>
        <w:rPr>
          <w:rStyle w:val="FootnoteAnchor"/>
          <w:rtl w:val="true"/>
        </w:rPr>
        <w:footnoteReference w:id="3475"/>
      </w:r>
      <w:r>
        <w:rPr>
          <w:rFonts w:ascii="Amiri" w:hAnsi="Amiri" w:eastAsia="Amiri" w:cs="Amiri"/>
          <w:color w:val="111111"/>
          <w:sz w:val="28"/>
          <w:sz w:val="28"/>
          <w:szCs w:val="28"/>
          <w:rtl w:val="true"/>
          <w:lang w:bidi="ar-SA"/>
        </w:rPr>
        <w:t>و في دلالتها على مرادهم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لو ارتمس الجنب في الماء القليل صحّ غسله البتّة، و بطل غسل من بعده منه عند المؤلّف؛ لصدق الاغتسال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يظنّ من أنّه اغتسل فيه لا به فيصحّ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الصادق عليه السلام عن ماء شربت منه دجاجة،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منقارها قذر لم تتوضّأ منه و لم تشرب، و إن لم تعلم في منقارها قذراً توضّأ منه و اشرب</w:t>
      </w:r>
      <w:r>
        <w:rPr>
          <w:rFonts w:eastAsia="Amiri" w:cs="Amiri" w:ascii="Amiri" w:hAnsi="Amiri"/>
          <w:color w:val="111111"/>
          <w:sz w:val="28"/>
          <w:szCs w:val="28"/>
          <w:rtl w:val="true"/>
          <w:lang w:bidi="ar-SA"/>
        </w:rPr>
        <w:t>»</w:t>
      </w:r>
      <w:r>
        <w:rPr>
          <w:rStyle w:val="FootnoteAnchor"/>
          <w:rtl w:val="true"/>
        </w:rPr>
        <w:footnoteReference w:id="3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ما اُكل لحمه فلا بأس بالوضوء و الشرب من ماء شرب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بأس بالوضوء من ماء شرب منه بازٌ أو صقر</w:t>
      </w:r>
      <w:r>
        <w:rPr>
          <w:rStyle w:val="FootnoteAnchor"/>
          <w:rtl w:val="true"/>
        </w:rPr>
        <w:footnoteReference w:id="3477"/>
      </w:r>
      <w:r>
        <w:rPr>
          <w:rFonts w:ascii="Amiri" w:hAnsi="Amiri" w:eastAsia="Amiri" w:cs="Amiri"/>
          <w:color w:val="111111"/>
          <w:sz w:val="28"/>
          <w:sz w:val="28"/>
          <w:szCs w:val="28"/>
          <w:rtl w:val="true"/>
          <w:lang w:bidi="ar-SA"/>
        </w:rPr>
        <w:t>أو عقاب ما لم يُر في منقاره دم، فإن رئي في منقاره دم لم يتوضّأ منه و لم يشرب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بالوضوء من ماء شرب منه باز أو صقر أو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w:t>
      </w:r>
      <w:r>
        <w:rPr>
          <w:rStyle w:val="FootnoteAnchor"/>
          <w:rtl w:val="true"/>
        </w:rPr>
        <w:footnoteReference w:id="3478"/>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مضمون هذا الكلام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عليه السلام،</w:t>
      </w:r>
    </w:p>
    <w:p>
      <w:pPr>
        <w:pStyle w:val="BookText"/>
        <w:rPr/>
      </w:pPr>
      <w:r>
        <w:rPr>
          <w:rFonts w:ascii="Amiri" w:hAnsi="Amiri" w:eastAsia="Amiri" w:cs="Amiri"/>
          <w:color w:val="111111"/>
          <w:sz w:val="28"/>
          <w:sz w:val="28"/>
          <w:szCs w:val="28"/>
          <w:rtl w:val="true"/>
          <w:lang w:bidi="ar-SA"/>
        </w:rPr>
        <w:t>و قد ذكرنا فيما سبق أنّ عمّاراً و إن كان فطحيّاً، إلّا أنّ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تعمل بما ترويه الفطحيّة</w:t>
      </w:r>
      <w:r>
        <w:rPr>
          <w:rStyle w:val="FootnoteAnchor"/>
          <w:rtl w:val="true"/>
        </w:rPr>
        <w:footnoteReference w:id="3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الدم في الرؤية</w:t>
      </w:r>
      <w:r>
        <w:rPr>
          <w:rStyle w:val="FootnoteAnchor"/>
          <w:rtl w:val="true"/>
        </w:rPr>
        <w:footnoteReference w:id="3480"/>
      </w:r>
      <w:r>
        <w:rPr>
          <w:rFonts w:ascii="Amiri" w:hAnsi="Amiri" w:eastAsia="Amiri" w:cs="Amiri"/>
          <w:color w:val="111111"/>
          <w:sz w:val="28"/>
          <w:sz w:val="28"/>
          <w:szCs w:val="28"/>
          <w:rtl w:val="true"/>
          <w:lang w:bidi="ar-SA"/>
        </w:rPr>
        <w:t>و كلام المؤلّف</w:t>
      </w:r>
      <w:r>
        <w:rPr>
          <w:rStyle w:val="FootnoteAnchor"/>
          <w:rtl w:val="true"/>
        </w:rPr>
        <w:footnoteReference w:id="3481"/>
      </w:r>
      <w:r>
        <w:rPr>
          <w:rFonts w:ascii="Amiri" w:hAnsi="Amiri" w:eastAsia="Amiri" w:cs="Amiri"/>
          <w:color w:val="111111"/>
          <w:sz w:val="28"/>
          <w:sz w:val="28"/>
          <w:szCs w:val="28"/>
          <w:rtl w:val="true"/>
          <w:lang w:bidi="ar-SA"/>
        </w:rPr>
        <w:t>و إن كان مطلقاً إلّا أنّهم حملوه على ما إذا علمنا أنّه نجس لا إذا لم نعلم ذلك؛ لاحتمال أن يكون دم غير ذي النفس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قيّد رؤية الدم بحال الشرب لا قبله و لو بلحظة،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رأينا قبل الشرب مثلاً فالاستصحاب يقتضي بقاءه إلى أن نظنّ‌</w:t>
      </w:r>
      <w:r>
        <w:rPr>
          <w:rStyle w:val="FootnoteAnchor"/>
          <w:rtl w:val="true"/>
        </w:rPr>
        <w:footnoteReference w:id="3482"/>
      </w:r>
      <w:r>
        <w:rPr>
          <w:rFonts w:ascii="IRNazanin" w:hAnsi="IRNazanin" w:eastAsia="IRNazanin"/>
          <w:color w:val="111111"/>
          <w:sz w:val="28"/>
          <w:sz w:val="28"/>
          <w:szCs w:val="28"/>
          <w:rtl w:val="true"/>
          <w:lang w:bidi="fa-IR"/>
        </w:rPr>
        <w:t>زواله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رعف رجل فامتخط فصار ذلك الدم قطراً صغاراً فأصاب إناءه و لم يستبن ذلك في الماء فلا بأس بالوضوء منه، و إن كان شيء بيّن فيه لم يجز الوضوء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الدجاجة و الطير و أشباههما إذا وطئ شيء منها العذرة ثمّ دخل الماء فلا يجوز الوضوء منه، إلّا أن يكون الماء 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رعف رجل فامتخط</w:t>
      </w:r>
      <w:r>
        <w:rPr>
          <w:rStyle w:val="FootnoteAnchor"/>
          <w:rtl w:val="true"/>
        </w:rPr>
        <w:footnoteReference w:id="3483"/>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قطراً</w:t>
      </w:r>
      <w:r>
        <w:rPr>
          <w:rStyle w:val="FootnoteAnchor"/>
          <w:rtl w:val="true"/>
        </w:rPr>
        <w:footnoteReference w:id="3484"/>
      </w:r>
      <w:r>
        <w:rPr>
          <w:rFonts w:ascii="IRNazanin" w:hAnsi="IRNazanin" w:eastAsia="IRNazanin"/>
          <w:color w:val="111111"/>
          <w:sz w:val="28"/>
          <w:sz w:val="28"/>
          <w:szCs w:val="28"/>
          <w:rtl w:val="true"/>
          <w:lang w:bidi="fa-IR"/>
        </w:rPr>
        <w:t>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مستند هذا الحكم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امتخط</w:t>
      </w:r>
      <w:r>
        <w:rPr>
          <w:rStyle w:val="FootnoteAnchor"/>
          <w:rtl w:val="true"/>
        </w:rPr>
        <w:footnoteReference w:id="3485"/>
      </w:r>
      <w:r>
        <w:rPr>
          <w:rFonts w:ascii="Amiri" w:hAnsi="Amiri" w:eastAsia="Amiri" w:cs="Amiri"/>
          <w:color w:val="111111"/>
          <w:sz w:val="28"/>
          <w:sz w:val="28"/>
          <w:szCs w:val="28"/>
          <w:rtl w:val="true"/>
          <w:lang w:bidi="ar-SA"/>
        </w:rPr>
        <w:t xml:space="preserve">فصار الدم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فأصاب إناءه، هل يصلح</w:t>
      </w:r>
      <w:r>
        <w:rPr>
          <w:rStyle w:val="FootnoteAnchor"/>
          <w:rtl w:val="true"/>
        </w:rPr>
        <w:footnoteReference w:id="3486"/>
      </w:r>
      <w:r>
        <w:rPr>
          <w:rFonts w:ascii="IRNazanin" w:hAnsi="IRNazanin" w:eastAsia="IRNazanin"/>
          <w:color w:val="111111"/>
          <w:sz w:val="28"/>
          <w:sz w:val="28"/>
          <w:szCs w:val="28"/>
          <w:rtl w:val="true"/>
          <w:lang w:bidi="fa-IR"/>
        </w:rPr>
        <w:t>الوضوء منه‌؟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يكن شيء يستبين في الماء فلا بأس، و إن كان شيئاً بيّناً فلا تتوضّأ </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3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w:t>
      </w:r>
      <w:r>
        <w:rPr>
          <w:rStyle w:val="FootnoteAnchor"/>
          <w:rtl w:val="true"/>
        </w:rPr>
        <w:footnoteReference w:id="3488"/>
      </w:r>
      <w:r>
        <w:rPr>
          <w:rFonts w:ascii="Amiri" w:hAnsi="Amiri" w:eastAsia="Amiri" w:cs="Amiri"/>
          <w:color w:val="111111"/>
          <w:sz w:val="28"/>
          <w:sz w:val="28"/>
          <w:szCs w:val="28"/>
          <w:rtl w:val="true"/>
          <w:lang w:bidi="ar-SA"/>
        </w:rPr>
        <w:t xml:space="preserve">موافق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الحكم، و تبعهما المحقّق</w:t>
      </w:r>
      <w:r>
        <w:rPr>
          <w:rStyle w:val="FootnoteAnchor"/>
          <w:rtl w:val="true"/>
        </w:rPr>
        <w:footnoteReference w:id="3489"/>
      </w:r>
      <w:r>
        <w:rPr>
          <w:rFonts w:ascii="Amiri" w:hAnsi="Amiri" w:eastAsia="Amiri" w:cs="Amiri"/>
          <w:color w:val="111111"/>
          <w:sz w:val="28"/>
          <w:sz w:val="28"/>
          <w:szCs w:val="28"/>
          <w:rtl w:val="true"/>
          <w:lang w:bidi="ar-SA"/>
        </w:rPr>
        <w:t>، و في المختلف</w:t>
      </w:r>
      <w:r>
        <w:rPr>
          <w:rStyle w:val="FootnoteAnchor"/>
          <w:rtl w:val="true"/>
        </w:rPr>
        <w:footnoteReference w:id="3490"/>
      </w:r>
      <w:r>
        <w:rPr>
          <w:rFonts w:ascii="Amiri" w:hAnsi="Amiri" w:eastAsia="Amiri" w:cs="Amiri"/>
          <w:color w:val="111111"/>
          <w:sz w:val="28"/>
          <w:sz w:val="28"/>
          <w:szCs w:val="28"/>
          <w:rtl w:val="true"/>
          <w:lang w:bidi="ar-SA"/>
        </w:rPr>
        <w:t>إنّه ليس في هذه الرواية تصريح بإصابة الدم الماء، فلعلّه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خارج الإناء،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جعفر من الفقهاء الأجلّاء فلا يسأل عن نجاسة الماء بإصابة الدم</w:t>
      </w:r>
      <w:r>
        <w:rPr>
          <w:rStyle w:val="FootnoteAnchor"/>
          <w:rtl w:val="true"/>
        </w:rPr>
        <w:footnoteReference w:id="3491"/>
      </w:r>
      <w:r>
        <w:rPr>
          <w:rFonts w:ascii="Amiri" w:hAnsi="Amiri" w:eastAsia="Amiri" w:cs="Amiri"/>
          <w:color w:val="111111"/>
          <w:sz w:val="28"/>
          <w:sz w:val="28"/>
          <w:szCs w:val="28"/>
          <w:rtl w:val="true"/>
          <w:lang w:bidi="ar-SA"/>
        </w:rPr>
        <w:t>خارج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شكّ في أنّ الإصابة هل كانت خارج الإناء أو داخله 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الشكّ لصيرورة الماء كالمشتبه، و مثل هذا ممّا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يجعل هذا الحديث مؤيّداً لابن أبي عقيل بأنّ مراده عليه السلام باستبانة الدم في الماء تغيّره به،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سقط في راوية ماءٍ فأرة أو جرذٌ أو صعوة</w:t>
      </w:r>
      <w:r>
        <w:rPr>
          <w:rStyle w:val="FootnoteAnchor"/>
          <w:rtl w:val="true"/>
        </w:rPr>
        <w:footnoteReference w:id="3492"/>
      </w:r>
      <w:r>
        <w:rPr>
          <w:rFonts w:ascii="Amiri" w:hAnsi="Amiri" w:eastAsia="Amiri" w:cs="Amiri"/>
          <w:color w:val="111111"/>
          <w:sz w:val="28"/>
          <w:sz w:val="28"/>
          <w:szCs w:val="28"/>
          <w:rtl w:val="true"/>
          <w:lang w:bidi="ar-SA"/>
        </w:rPr>
        <w:t>ميتةٌ فتفسّخ فيها لم يجز شربه و لا الوضوء منه، و إن كان غير متفسّخٍ فلا بأس بشربه و الوضوء منه، و تطرح الميتة إذا خرجت طرية و كذلك الجرّة، و حِبّ الماء و القربة، و أشباه ذلك من أوعية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سقط في راوية ماءٍ فأرة، أو جرذ، أو صعوة ميتة، فتفسّخ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هذا مضمون ما رواه الشيخ</w:t>
      </w:r>
      <w:r>
        <w:rPr>
          <w:rStyle w:val="FootnoteAnchor"/>
          <w:rtl w:val="true"/>
        </w:rPr>
        <w:footnoteReference w:id="3493"/>
      </w:r>
      <w:r>
        <w:rPr>
          <w:rFonts w:ascii="Amiri" w:hAnsi="Amiri" w:eastAsia="Amiri" w:cs="Amiri"/>
          <w:color w:val="111111"/>
          <w:sz w:val="28"/>
          <w:sz w:val="28"/>
          <w:szCs w:val="28"/>
          <w:rtl w:val="true"/>
          <w:lang w:bidi="ar-SA"/>
        </w:rPr>
        <w:t xml:space="preserve">في التهذيب عن زرارة، عن أبي جعفر عليه السلام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من ماء سقطت فيها فأرة، أو جرذ، أو صعوة 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Style w:val="FootnoteAnchor"/>
          <w:rtl w:val="true"/>
        </w:rPr>
        <w:footnoteReference w:id="3494"/>
      </w:r>
      <w:r>
        <w:rPr>
          <w:rFonts w:ascii="Amiri" w:hAnsi="Amiri" w:eastAsia="Amiri" w:cs="Amiri"/>
          <w:color w:val="111111"/>
          <w:sz w:val="28"/>
          <w:sz w:val="28"/>
          <w:szCs w:val="28"/>
          <w:rtl w:val="true"/>
          <w:lang w:bidi="ar-SA"/>
        </w:rPr>
        <w:t>تفسّخ فيها فلا تشرب من مائها، و لا تتوضّأ منه</w:t>
      </w:r>
      <w:r>
        <w:rPr>
          <w:rStyle w:val="FootnoteAnchor"/>
          <w:rtl w:val="true"/>
        </w:rPr>
        <w:footnoteReference w:id="3495"/>
      </w:r>
      <w:r>
        <w:rPr>
          <w:rFonts w:ascii="Amiri" w:hAnsi="Amiri" w:eastAsia="Amiri" w:cs="Amiri"/>
          <w:color w:val="111111"/>
          <w:sz w:val="28"/>
          <w:sz w:val="28"/>
          <w:szCs w:val="28"/>
          <w:rtl w:val="true"/>
          <w:lang w:bidi="ar-SA"/>
        </w:rPr>
        <w:t>، و إن كان غير متفسّخ فاشرب منه و توضّأ</w:t>
      </w:r>
      <w:r>
        <w:rPr>
          <w:rStyle w:val="FootnoteAnchor"/>
          <w:rtl w:val="true"/>
        </w:rPr>
        <w:footnoteReference w:id="3496"/>
      </w:r>
      <w:r>
        <w:rPr>
          <w:rFonts w:ascii="Amiri" w:hAnsi="Amiri" w:eastAsia="Amiri" w:cs="Amiri"/>
          <w:color w:val="111111"/>
          <w:sz w:val="28"/>
          <w:sz w:val="28"/>
          <w:szCs w:val="28"/>
          <w:rtl w:val="true"/>
          <w:lang w:bidi="ar-SA"/>
        </w:rPr>
        <w:t>، و اطرح الميتة إذا أخرجتها طريّة، و كذلك الجرّة و حبّ الماء و القربة و أشباه ذلك من أوعية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 تفسّخ فيه أو لم يتفسّخ، إلّا أن تجيء ريح تغلب على ريح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طريق هذا الحديث عليّ بن حديد</w:t>
      </w:r>
      <w:r>
        <w:rPr>
          <w:rStyle w:val="FootnoteAnchor"/>
          <w:rtl w:val="true"/>
        </w:rPr>
        <w:footnoteReference w:id="3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ظاهر هذا الحديث أنّ الماء القليل لا ينجس</w:t>
      </w:r>
      <w:r>
        <w:rPr>
          <w:rStyle w:val="FootnoteAnchor"/>
          <w:rtl w:val="true"/>
        </w:rPr>
        <w:footnoteReference w:id="3498"/>
      </w:r>
      <w:r>
        <w:rPr>
          <w:rFonts w:ascii="Amiri" w:hAnsi="Amiri" w:eastAsia="Amiri" w:cs="Amiri"/>
          <w:color w:val="111111"/>
          <w:sz w:val="28"/>
          <w:sz w:val="28"/>
          <w:szCs w:val="28"/>
          <w:rtl w:val="true"/>
          <w:lang w:bidi="ar-SA"/>
        </w:rPr>
        <w:t>بميتة ذي النفس إلّا إذا</w:t>
      </w:r>
      <w:r>
        <w:rPr>
          <w:rStyle w:val="FootnoteAnchor"/>
          <w:rtl w:val="true"/>
        </w:rPr>
        <w:footnoteReference w:id="3499"/>
      </w:r>
      <w:r>
        <w:rPr>
          <w:rFonts w:ascii="Amiri" w:hAnsi="Amiri" w:eastAsia="Amiri" w:cs="Amiri"/>
          <w:color w:val="111111"/>
          <w:sz w:val="28"/>
          <w:sz w:val="28"/>
          <w:szCs w:val="28"/>
          <w:rtl w:val="true"/>
          <w:lang w:bidi="ar-SA"/>
        </w:rPr>
        <w:t>تفسّخ فيه، و هذا ما</w:t>
      </w:r>
      <w:r>
        <w:rPr>
          <w:rStyle w:val="FootnoteAnchor"/>
          <w:rtl w:val="true"/>
        </w:rPr>
        <w:footnoteReference w:id="3500"/>
      </w:r>
      <w:r>
        <w:rPr>
          <w:rFonts w:ascii="Amiri" w:hAnsi="Amiri" w:eastAsia="Amiri" w:cs="Amiri"/>
          <w:color w:val="111111"/>
          <w:sz w:val="28"/>
          <w:sz w:val="28"/>
          <w:szCs w:val="28"/>
          <w:rtl w:val="true"/>
          <w:lang w:bidi="ar-SA"/>
        </w:rPr>
        <w:t>لم نظفر بقائل به من الأصحاب إلّا المؤلّف طاب ثراه، و قد يحمل ماء الأوعية المذكورة على الكرّ، و هو غير مستقيم؛ لأنّ التفسّخ لا عبرة به، بل العبرة بالتغيّر، و إليه الإشارة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وقعت فأرة أو غيرها من الدوابّ في بئر ماء فماتت فعجن من مائها، فلا بأس بأكل ذلك الخبز إذا أصابته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النّار ما فيه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وقعت فأرة في خابية فيها سمن، أو زيت، أو عسل و كان جامداً أخذت الفأرة مع ما حولها، و استعمل الباقي و أكل، و كذلك إذا وقعت في الدقيق و أشباهه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وقعت فأرة أو غيرها من الدوابّ‌، في بئر ماءٍ فماتت فعجن من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أكلت النار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من ذي النفس، و قد ورد بمضمون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w:t>
      </w:r>
      <w:r>
        <w:rPr>
          <w:rStyle w:val="FootnoteAnchor"/>
          <w:rtl w:val="true"/>
        </w:rPr>
        <w:footnoteReference w:id="3501"/>
      </w:r>
      <w:r>
        <w:rPr>
          <w:rFonts w:ascii="Amiri" w:hAnsi="Amiri" w:eastAsia="Amiri" w:cs="Amiri"/>
          <w:color w:val="111111"/>
          <w:sz w:val="28"/>
          <w:sz w:val="28"/>
          <w:szCs w:val="28"/>
          <w:rtl w:val="true"/>
          <w:lang w:bidi="ar-SA"/>
        </w:rPr>
        <w:t xml:space="preserve">، عن عبد اللّٰه بن الزبير،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الفأرة، أو غيرها من الدوابّ فتموت، فيعجن من مائها، أ يؤكل ذلك الخبز؟</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أصابته النار فلا 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w:t>
      </w:r>
      <w:r>
        <w:rPr>
          <w:rStyle w:val="FootnoteAnchor"/>
          <w:rtl w:val="true"/>
        </w:rPr>
        <w:footnoteReference w:id="3502"/>
      </w:r>
      <w:r>
        <w:rPr>
          <w:rFonts w:ascii="Amiri" w:hAnsi="Amiri" w:eastAsia="Amiri" w:cs="Amiri"/>
          <w:color w:val="111111"/>
          <w:sz w:val="28"/>
          <w:sz w:val="28"/>
          <w:szCs w:val="28"/>
          <w:rtl w:val="true"/>
          <w:lang w:bidi="ar-SA"/>
        </w:rPr>
        <w:t xml:space="preserve">عن زرارة،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خبز ثمّ علم أنّ الماء كان فيه ميتة‌؟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أكلت النار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Style w:val="FootnoteAnchor"/>
          <w:rtl w:val="true"/>
        </w:rPr>
        <w:footnoteReference w:id="3503"/>
      </w:r>
      <w:r>
        <w:rPr>
          <w:rFonts w:ascii="Amiri" w:hAnsi="Amiri" w:eastAsia="Amiri" w:cs="Amiri"/>
          <w:color w:val="111111"/>
          <w:sz w:val="28"/>
          <w:sz w:val="28"/>
          <w:szCs w:val="28"/>
          <w:rtl w:val="true"/>
          <w:lang w:bidi="ar-SA"/>
        </w:rPr>
        <w:t>في التهذيب</w:t>
      </w:r>
      <w:r>
        <w:rPr>
          <w:rStyle w:val="FootnoteAnchor"/>
          <w:rtl w:val="true"/>
        </w:rPr>
        <w:footnoteReference w:id="3504"/>
      </w:r>
      <w:r>
        <w:rPr>
          <w:rFonts w:ascii="IRNazanin" w:hAnsi="IRNazanin" w:eastAsia="IRNazanin"/>
          <w:color w:val="111111"/>
          <w:sz w:val="28"/>
          <w:sz w:val="28"/>
          <w:szCs w:val="28"/>
          <w:rtl w:val="true"/>
          <w:lang w:bidi="fa-IR"/>
        </w:rPr>
        <w:t>موافق للمؤلّف</w:t>
      </w:r>
      <w:r>
        <w:rPr>
          <w:rStyle w:val="FootnoteAnchor"/>
          <w:rtl w:val="true"/>
        </w:rPr>
        <w:footnoteReference w:id="3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بمضمون هذين الحديثين،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ضعيف، و الثاني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إلّا أنّه ليس صريحاً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الميتة من ذي النفس أو لا، فيجوز أن يكون من قبيل العقرب و الخنفساء، و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النار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السمّ أو القذارة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فهو معارض بصحيحة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أظنّه إلّا حفص</w:t>
      </w:r>
      <w:r>
        <w:rPr>
          <w:rStyle w:val="FootnoteAnchor"/>
          <w:rtl w:val="true"/>
        </w:rPr>
        <w:footnoteReference w:id="3506"/>
      </w:r>
      <w:r>
        <w:rPr>
          <w:rFonts w:ascii="Amiri" w:hAnsi="Amiri" w:eastAsia="Amiri" w:cs="Amiri"/>
          <w:color w:val="111111"/>
          <w:sz w:val="28"/>
          <w:sz w:val="28"/>
          <w:szCs w:val="28"/>
          <w:rtl w:val="true"/>
          <w:lang w:bidi="ar-SA"/>
        </w:rPr>
        <w:t>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العجين يعجن في</w:t>
      </w:r>
      <w:r>
        <w:rPr>
          <w:rStyle w:val="FootnoteAnchor"/>
          <w:rtl w:val="true"/>
        </w:rPr>
        <w:footnoteReference w:id="3507"/>
      </w:r>
      <w:r>
        <w:rPr>
          <w:rFonts w:ascii="IRNazanin" w:hAnsi="IRNazanin" w:eastAsia="IRNazanin"/>
          <w:color w:val="111111"/>
          <w:sz w:val="28"/>
          <w:sz w:val="28"/>
          <w:szCs w:val="28"/>
          <w:rtl w:val="true"/>
          <w:lang w:bidi="fa-IR"/>
        </w:rPr>
        <w:t xml:space="preserve">الماء النجس، </w:t>
      </w:r>
    </w:p>
    <w:p>
      <w:pPr>
        <w:pStyle w:val="BookText"/>
        <w:rPr/>
      </w:pPr>
      <w:r>
        <w:rPr>
          <w:rFonts w:ascii="Amiri" w:hAnsi="Amiri" w:eastAsia="Amiri" w:cs="Amiri"/>
          <w:color w:val="111111"/>
          <w:sz w:val="28"/>
          <w:sz w:val="28"/>
          <w:szCs w:val="28"/>
          <w:rtl w:val="true"/>
          <w:lang w:bidi="ar-SA"/>
        </w:rPr>
        <w:t>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ممّن يستحلّ الميتة</w:t>
      </w:r>
      <w:r>
        <w:rPr>
          <w:rFonts w:eastAsia="Amiri" w:cs="Amiri" w:ascii="Amiri" w:hAnsi="Amiri"/>
          <w:color w:val="111111"/>
          <w:sz w:val="28"/>
          <w:szCs w:val="28"/>
          <w:rtl w:val="true"/>
          <w:lang w:bidi="ar-SA"/>
        </w:rPr>
        <w:t>»</w:t>
      </w:r>
      <w:r>
        <w:rPr>
          <w:rStyle w:val="FootnoteAnchor"/>
          <w:rtl w:val="true"/>
        </w:rPr>
        <w:footnoteReference w:id="35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9"/>
      </w:r>
    </w:p>
    <w:p>
      <w:pPr>
        <w:pStyle w:val="BookText"/>
        <w:rPr/>
      </w:pPr>
      <w:r>
        <w:rPr>
          <w:rFonts w:ascii="Amiri" w:hAnsi="Amiri" w:eastAsia="Amiri" w:cs="Amiri"/>
          <w:color w:val="111111"/>
          <w:sz w:val="28"/>
          <w:sz w:val="28"/>
          <w:szCs w:val="28"/>
          <w:rtl w:val="true"/>
          <w:lang w:bidi="ar-SA"/>
        </w:rPr>
        <w:t>و لو كان يطهر بالخبز لم يعلّل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وقعت الفأرة في دهن غير جامد فلا بأس أن يستصبح به، فإن وقعت فأرة في حِبِّ دهن فاُخرجت منه قبل أن تموت فلا بأس بأن يدّهن منه و يباع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وقعت الفأرة في دهن غير 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يباع من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وقوعها في غير الجامد بعد الموت،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مبنيّ للمفعول أو الفاعل بصيغة المخاطب، و الأوّل أنسب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يدّهن و يباع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أنسب بلفظ الحديث،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w:t>
      </w:r>
      <w:r>
        <w:rPr>
          <w:rStyle w:val="FootnoteAnchor"/>
          <w:rtl w:val="true"/>
        </w:rPr>
        <w:footnoteReference w:id="3510"/>
      </w:r>
      <w:r>
        <w:rPr>
          <w:rFonts w:ascii="Amiri" w:hAnsi="Amiri" w:eastAsia="Amiri" w:cs="Amiri"/>
          <w:color w:val="111111"/>
          <w:sz w:val="28"/>
          <w:sz w:val="28"/>
          <w:szCs w:val="28"/>
          <w:rtl w:val="true"/>
          <w:lang w:bidi="ar-SA"/>
        </w:rPr>
        <w:t>في 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فإن كان جامداً فألقها و ما يليها</w:t>
      </w:r>
      <w:r>
        <w:rPr>
          <w:rStyle w:val="FootnoteAnchor"/>
          <w:rtl w:val="true"/>
        </w:rPr>
        <w:footnoteReference w:id="3511"/>
      </w:r>
      <w:r>
        <w:rPr>
          <w:rFonts w:ascii="Amiri" w:hAnsi="Amiri" w:eastAsia="Amiri" w:cs="Amiri"/>
          <w:color w:val="111111"/>
          <w:sz w:val="28"/>
          <w:sz w:val="28"/>
          <w:szCs w:val="28"/>
          <w:rtl w:val="true"/>
          <w:lang w:bidi="ar-SA"/>
        </w:rPr>
        <w:t xml:space="preserve">و كُل ما بقي، و إن كان ذائباً فلا تأكله و استصبح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الزيت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جواز الاستصباح ليس مختصّاً بالمالك فيجوز بيعه لمن يستصبح به بشرط إعلامه بالحال،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التخصيص بالمالك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الفأرة إذا ماتت، و أمّا إذا خرجت حيّة فظاهر كلام المؤلّف</w:t>
      </w:r>
      <w:r>
        <w:rPr>
          <w:rStyle w:val="FootnoteAnchor"/>
          <w:rtl w:val="true"/>
        </w:rPr>
        <w:footnoteReference w:id="3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الوارد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الشيخ في التهذيب</w:t>
      </w:r>
      <w:r>
        <w:rPr>
          <w:rStyle w:val="FootnoteAnchor"/>
          <w:rtl w:val="true"/>
        </w:rPr>
        <w:footnoteReference w:id="3513"/>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جعفر، عن أخيه</w:t>
      </w:r>
    </w:p>
    <w:p>
      <w:pPr>
        <w:pStyle w:val="BookText"/>
        <w:rPr/>
      </w:pPr>
      <w:r>
        <w:rPr>
          <w:rFonts w:ascii="Amiri" w:hAnsi="Amiri" w:eastAsia="Amiri" w:cs="Amiri"/>
          <w:color w:val="111111"/>
          <w:sz w:val="28"/>
          <w:sz w:val="28"/>
          <w:szCs w:val="28"/>
          <w:rtl w:val="true"/>
          <w:lang w:bidi="ar-SA"/>
        </w:rPr>
        <w:t>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فأرة وقعت في حبّ دهن فاُخرجت قبل أن تموت أ يبيعه من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يدهن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ما شربه</w:t>
      </w:r>
      <w:r>
        <w:rPr>
          <w:rFonts w:eastAsia="Amiri" w:cs="Amiri" w:ascii="Amiri" w:hAnsi="Amiri"/>
          <w:color w:val="111111"/>
          <w:sz w:val="28"/>
          <w:szCs w:val="28"/>
          <w:rtl w:val="true"/>
          <w:lang w:bidi="ar-SA"/>
        </w:rPr>
        <w:t>.</w:t>
      </w:r>
      <w:r>
        <w:rPr>
          <w:rStyle w:val="FootnoteAnchor"/>
          <w:rtl w:val="true"/>
        </w:rPr>
        <w:footnoteReference w:id="3514"/>
      </w:r>
    </w:p>
    <w:p>
      <w:pPr>
        <w:pStyle w:val="BookText"/>
        <w:rPr/>
      </w:pPr>
      <w:r>
        <w:rPr>
          <w:rFonts w:ascii="Amiri" w:hAnsi="Amiri" w:eastAsia="Amiri" w:cs="Amiri"/>
          <w:color w:val="111111"/>
          <w:sz w:val="28"/>
          <w:sz w:val="28"/>
          <w:szCs w:val="28"/>
          <w:rtl w:val="true"/>
          <w:lang w:bidi="ar-SA"/>
        </w:rPr>
        <w:t>و يؤيّده ما رواه الشيخ في التهذيب</w:t>
      </w:r>
      <w:r>
        <w:rPr>
          <w:rStyle w:val="FootnoteAnchor"/>
          <w:rtl w:val="true"/>
        </w:rPr>
        <w:footnoteReference w:id="3515"/>
      </w:r>
    </w:p>
    <w:p>
      <w:pPr>
        <w:pStyle w:val="BookText"/>
        <w:rPr/>
      </w:pPr>
      <w:r>
        <w:rPr>
          <w:rFonts w:ascii="Amiri" w:hAnsi="Amiri" w:eastAsia="Amiri" w:cs="Amiri"/>
          <w:color w:val="111111"/>
          <w:sz w:val="28"/>
          <w:sz w:val="28"/>
          <w:szCs w:val="28"/>
          <w:rtl w:val="true"/>
          <w:lang w:bidi="ar-SA"/>
        </w:rPr>
        <w:t xml:space="preserve">و روى في 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الأعرج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الفأرة تقع في السمن و الزيت، ثمّ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نفيه عليه السلام البأس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نصّ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صراحة في هذين الحديثين بالطهارة؛ لاحتمال إرادة نفي البأس عن التدهّن به و البيع من مسلم، لا عن أكله و ملاقاته في الصلاة مثلاً، و لأنّ الشيخ روى عن عليّ بن جعفر، عن أخيه موسى عليه السلام روايتين صحيحتين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نجاسة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w:t>
      </w:r>
      <w:r>
        <w:rPr>
          <w:rStyle w:val="FootnoteAnchor"/>
          <w:rtl w:val="true"/>
        </w:rPr>
        <w:footnoteReference w:id="3516"/>
      </w:r>
    </w:p>
    <w:p>
      <w:pPr>
        <w:pStyle w:val="BookText"/>
        <w:rPr/>
      </w:pPr>
      <w:r>
        <w:rPr>
          <w:rFonts w:ascii="Amiri" w:hAnsi="Amiri" w:eastAsia="Amiri" w:cs="Amiri"/>
          <w:color w:val="111111"/>
          <w:sz w:val="28"/>
          <w:sz w:val="28"/>
          <w:szCs w:val="28"/>
          <w:rtl w:val="true"/>
          <w:lang w:bidi="ar-SA"/>
        </w:rPr>
        <w:t xml:space="preserve">و روى في قرب الإسناد،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الرطبة قد وقعت في الماء تمشي على الثياب أ يصلّى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رأيتَ من أثرها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ما لم تره فانضحه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w:t>
      </w:r>
      <w:r>
        <w:rPr>
          <w:rStyle w:val="FootnoteAnchor"/>
          <w:rtl w:val="true"/>
        </w:rPr>
        <w:footnoteReference w:id="3517"/>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الكلب إذا أكلا من الخبز أو شمّاه، أ يؤكل‌؟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ما شمّاه و يؤكل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مضمون هذا الحديث يذكره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و لعلّه عليه السلام ذكر حكم الشمّ مقتصراً عليه؛ لأنّه يعلم منه حكم الأكل بالأولويّة، و قد يحمل الأمر بالغسل في الاُولى</w:t>
      </w:r>
      <w:r>
        <w:rPr>
          <w:rStyle w:val="FootnoteAnchor"/>
          <w:rtl w:val="true"/>
        </w:rPr>
        <w:footnoteReference w:id="3518"/>
      </w:r>
      <w:r>
        <w:rPr>
          <w:rFonts w:ascii="Amiri" w:hAnsi="Amiri" w:eastAsia="Amiri" w:cs="Amiri"/>
          <w:color w:val="111111"/>
          <w:sz w:val="28"/>
          <w:sz w:val="28"/>
          <w:szCs w:val="28"/>
          <w:rtl w:val="true"/>
          <w:lang w:bidi="ar-SA"/>
        </w:rPr>
        <w:t>على الاستحباب، و يجعل الأمر بالنضح مساعداً، إلّا أنّ قول الشيخ في التهذيب</w:t>
      </w:r>
      <w:r>
        <w:rPr>
          <w:rStyle w:val="FootnoteAnchor"/>
          <w:rtl w:val="true"/>
        </w:rPr>
        <w:footnoteReference w:id="3519"/>
      </w:r>
      <w:r>
        <w:rPr>
          <w:rFonts w:ascii="Amiri" w:hAnsi="Amiri" w:eastAsia="Amiri" w:cs="Amiri"/>
          <w:color w:val="111111"/>
          <w:sz w:val="28"/>
          <w:sz w:val="28"/>
          <w:szCs w:val="28"/>
          <w:rtl w:val="true"/>
          <w:lang w:bidi="ar-SA"/>
        </w:rPr>
        <w:t>بعد نقل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قتادة، عن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الكلب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يضعّف به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الطرح في الثانية فلا يمكن حمله على الاستحباب؛ لذكر الكلب، فهي دالّة على نجاسة الفأرة، اللّهمّ 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عليّ بن جعفر عن خبز شارك الكلب</w:t>
      </w:r>
      <w:r>
        <w:rPr>
          <w:rStyle w:val="FootnoteAnchor"/>
          <w:rtl w:val="true"/>
        </w:rPr>
        <w:footnoteReference w:id="3520"/>
      </w:r>
      <w:r>
        <w:rPr>
          <w:rFonts w:ascii="Amiri" w:hAnsi="Amiri" w:eastAsia="Amiri" w:cs="Amiri"/>
          <w:color w:val="111111"/>
          <w:sz w:val="28"/>
          <w:sz w:val="28"/>
          <w:szCs w:val="28"/>
          <w:rtl w:val="true"/>
          <w:lang w:bidi="ar-SA"/>
        </w:rPr>
        <w:t xml:space="preserve">في أكله أو شمّه الفأرة، فلعلّ الطرح لمشاركته لها، لكنّه لا يخلو من بُعد، فدلالة الخبرين على نجاسة الفأرة هو الظاهر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سؤاله في الحديث الّذي نقلناه في أوّل البحث</w:t>
      </w:r>
      <w:r>
        <w:rPr>
          <w:rStyle w:val="FootnoteAnchor"/>
          <w:rtl w:val="true"/>
        </w:rPr>
        <w:footnoteReference w:id="3521"/>
      </w:r>
      <w:r>
        <w:rPr>
          <w:rFonts w:ascii="Amiri" w:hAnsi="Amiri" w:eastAsia="Amiri" w:cs="Amiri"/>
          <w:color w:val="111111"/>
          <w:sz w:val="28"/>
          <w:sz w:val="28"/>
          <w:szCs w:val="28"/>
          <w:rtl w:val="true"/>
          <w:lang w:bidi="ar-SA"/>
        </w:rPr>
        <w:t>إنّما وقع بيعه مع أنّه متنجّس بالفأرة فأجابه عليه السلام بجواز ذلك، و حينئذ لا مخالفة بين أحاديثه الثلاثة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الصادق عليه السلام عن بئر استقي منها فتوضّئ به و غسل به الثياب، و عجن به، ثمّ علم أنّه كان فيها ميتةً؟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لا يغسل الثوب منه، و لا تعاد منه الصلاة</w:t>
      </w:r>
      <w:r>
        <w:rPr>
          <w:rFonts w:eastAsia="Amiri" w:cs="Amiri" w:ascii="Amiri" w:hAnsi="Amiri"/>
          <w:color w:val="111111"/>
          <w:sz w:val="28"/>
          <w:szCs w:val="28"/>
          <w:rtl w:val="true"/>
          <w:lang w:bidi="ar-SA"/>
        </w:rPr>
        <w:t>»</w:t>
      </w:r>
      <w:r>
        <w:rPr>
          <w:rStyle w:val="FootnoteAnchor"/>
          <w:rtl w:val="true"/>
        </w:rPr>
        <w:footnoteReference w:id="352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الفأرة و الكلب إذا أكلا من الخبز أو شمّاه فإنّه يترك ما شمّاه و يؤكل ما بقي</w:t>
      </w:r>
      <w:r>
        <w:rPr>
          <w:rFonts w:eastAsia="Amiri" w:cs="Amiri" w:ascii="Amiri" w:hAnsi="Amiri"/>
          <w:color w:val="111111"/>
          <w:sz w:val="28"/>
          <w:szCs w:val="28"/>
          <w:rtl w:val="true"/>
          <w:lang w:bidi="ar-SA"/>
        </w:rPr>
        <w:t xml:space="preserve">. </w:t>
      </w:r>
      <w:bookmarkStart w:id="503" w:name="pg17234_194888"/>
    </w:p>
    <w:p>
      <w:pPr>
        <w:pStyle w:val="BookText"/>
        <w:rPr/>
      </w:pPr>
      <w:bookmarkEnd w:id="503"/>
      <w:r>
        <w:rPr>
          <w:rFonts w:ascii="Amiri" w:hAnsi="Amiri" w:eastAsia="Amiri" w:cs="Amiri"/>
          <w:color w:val="111111"/>
          <w:sz w:val="28"/>
          <w:sz w:val="28"/>
          <w:szCs w:val="28"/>
          <w:rtl w:val="true"/>
          <w:lang w:bidi="ar-SA"/>
        </w:rPr>
        <w:t>و لا بأس بالوضوء من الحياض التي يبال فيها إذا غلب لون الماء البول، و إن غلب لون البول الماء فلا يتوضّأ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عليه السلام عن بئرٍ استُقي</w:t>
      </w:r>
      <w:r>
        <w:rPr>
          <w:rStyle w:val="FootnoteAnchor"/>
          <w:rtl w:val="true"/>
        </w:rPr>
        <w:footnoteReference w:id="3523"/>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استقي بالبناء للمفعول، و كذا الأفعال الستّة بعده،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ما دلّ عليه الاستسقاء،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يغسل منه الثوب، و لا تعاد منه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و مجيئها للتعليل شائع في كلامهم، و عدّوا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 فَأُدْخِلُوا نٰاراً</w:t>
      </w:r>
      <w:r>
        <w:rPr>
          <w:rFonts w:eastAsia="Amiri" w:cs="Amiri" w:ascii="Amiri" w:hAnsi="Amiri"/>
          <w:color w:val="111111"/>
          <w:sz w:val="28"/>
          <w:szCs w:val="28"/>
          <w:rtl w:val="true"/>
          <w:lang w:bidi="ar-SA"/>
        </w:rPr>
        <w:t>»</w:t>
      </w:r>
      <w:r>
        <w:rPr>
          <w:rStyle w:val="FootnoteAnchor"/>
          <w:rtl w:val="true"/>
        </w:rPr>
        <w:footnoteReference w:id="3524"/>
      </w:r>
      <w:r>
        <w:rPr>
          <w:rFonts w:ascii="Amiri" w:hAnsi="Amiri" w:eastAsia="Amiri" w:cs="Amiri"/>
          <w:color w:val="111111"/>
          <w:sz w:val="28"/>
          <w:sz w:val="28"/>
          <w:szCs w:val="28"/>
          <w:rtl w:val="true"/>
          <w:lang w:bidi="ar-SA"/>
        </w:rPr>
        <w:t>، و قول الفرزدق في مدح</w:t>
      </w:r>
      <w:r>
        <w:rPr>
          <w:rStyle w:val="FootnoteAnchor"/>
          <w:rtl w:val="true"/>
        </w:rPr>
        <w:footnoteReference w:id="3525"/>
      </w: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r>
        <w:rPr>
          <w:rStyle w:val="FootnoteAnchor"/>
          <w:rtl w:val="true"/>
        </w:rPr>
        <w:footnoteReference w:id="3526"/>
      </w:r>
    </w:p>
    <w:p>
      <w:pPr>
        <w:pStyle w:val="BookText"/>
        <w:rPr/>
      </w:pPr>
      <w:r>
        <w:rPr>
          <w:rFonts w:ascii="Amiri" w:hAnsi="Amiri" w:eastAsia="Amiri" w:cs="Amiri"/>
          <w:color w:val="111111"/>
          <w:sz w:val="28"/>
          <w:sz w:val="28"/>
          <w:szCs w:val="28"/>
          <w:rtl w:val="true"/>
          <w:lang w:bidi="ar-SA"/>
        </w:rPr>
        <w:t>و هذا الحديث من الأحاديث الدالّة على عدم نجاسة البئر بمجرّد ملاقاة</w:t>
      </w:r>
      <w:r>
        <w:rPr>
          <w:rStyle w:val="FootnoteAnchor"/>
          <w:rtl w:val="true"/>
        </w:rPr>
        <w:footnoteReference w:id="3527"/>
      </w:r>
      <w:r>
        <w:rPr>
          <w:rFonts w:ascii="Amiri" w:hAnsi="Amiri" w:eastAsia="Amiri" w:cs="Amiri"/>
          <w:color w:val="111111"/>
          <w:sz w:val="28"/>
          <w:sz w:val="28"/>
          <w:szCs w:val="28"/>
          <w:rtl w:val="true"/>
          <w:lang w:bidi="ar-SA"/>
        </w:rPr>
        <w:t xml:space="preserve">النجاسة، و هي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أوردناها في الحبل المتين</w:t>
      </w:r>
      <w:r>
        <w:rPr>
          <w:rStyle w:val="FootnoteAnchor"/>
          <w:rtl w:val="true"/>
        </w:rPr>
        <w:footnoteReference w:id="3528"/>
      </w:r>
      <w:r>
        <w:rPr>
          <w:rFonts w:ascii="Amiri" w:hAnsi="Amiri" w:eastAsia="Amiri" w:cs="Amiri"/>
          <w:color w:val="111111"/>
          <w:sz w:val="28"/>
          <w:sz w:val="28"/>
          <w:szCs w:val="28"/>
          <w:rtl w:val="true"/>
          <w:lang w:bidi="ar-SA"/>
        </w:rPr>
        <w:t>، و تكلّمنا فيه</w:t>
      </w:r>
      <w:r>
        <w:rPr>
          <w:rStyle w:val="FootnoteAnchor"/>
          <w:rtl w:val="true"/>
        </w:rPr>
        <w:footnoteReference w:id="3529"/>
      </w:r>
      <w:r>
        <w:rPr>
          <w:rFonts w:ascii="Amiri" w:hAnsi="Amiri" w:eastAsia="Amiri" w:cs="Amiri"/>
          <w:color w:val="111111"/>
          <w:sz w:val="28"/>
          <w:sz w:val="28"/>
          <w:szCs w:val="28"/>
          <w:rtl w:val="true"/>
          <w:lang w:bidi="ar-SA"/>
        </w:rPr>
        <w:t>بما لا مزيد عليه، و بعض القائلين بالنجاسة حمل الميتة في هذا الحديث على ميتة غير ذي النفس</w:t>
      </w:r>
      <w:r>
        <w:rPr>
          <w:rStyle w:val="FootnoteAnchor"/>
          <w:rtl w:val="true"/>
        </w:rPr>
        <w:footnoteReference w:id="35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لا يساعده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3265126_1280447820"/>
      <w:bookmarkStart w:id="505" w:name="_Toc182"/>
      <w:bookmarkEnd w:id="504"/>
      <w:r>
        <w:rPr>
          <w:rtl w:val="true"/>
        </w:rPr>
        <w:t>و لا يجوز التوضّؤ باللبن؛ لأنّ الوضوء إنّما هو بالماء أو الصعيد</w:t>
      </w:r>
      <w:r>
        <w:rPr>
          <w:rtl w:val="true"/>
        </w:rPr>
        <w:t>.</w:t>
      </w:r>
      <w:bookmarkEnd w:id="50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التوضّؤ باللبن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بهذا المضمون حديث مشتمل على ما يشعر بهذا التعليل، و هو ما رواه أبو بصير عن أبي عبد اللّٰه عليه السلام في الرجل يكون معه اللبن، أ يتوضّأ منه للصلاة‌؟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الماء و الصعيد</w:t>
      </w:r>
      <w:r>
        <w:rPr>
          <w:rFonts w:eastAsia="Amiri" w:cs="Amiri" w:ascii="Amiri" w:hAnsi="Amiri"/>
          <w:color w:val="111111"/>
          <w:sz w:val="28"/>
          <w:szCs w:val="28"/>
          <w:rtl w:val="true"/>
          <w:lang w:bidi="ar-SA"/>
        </w:rPr>
        <w:t>»</w:t>
      </w:r>
      <w:r>
        <w:rPr>
          <w:rStyle w:val="FootnoteAnchor"/>
          <w:rtl w:val="true"/>
        </w:rPr>
        <w:footnoteReference w:id="3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مرّ عن قريب من تجويز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 الغسل بماء الورد فالحصر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الماء و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ينافيه بحسب الظاهر كما ينافيه</w:t>
      </w:r>
      <w:r>
        <w:rPr>
          <w:rStyle w:val="FootnoteAnchor"/>
          <w:rtl w:val="true"/>
        </w:rPr>
        <w:footnoteReference w:id="3532"/>
      </w:r>
      <w:r>
        <w:rPr>
          <w:rFonts w:ascii="Amiri" w:hAnsi="Amiri" w:eastAsia="Amiri" w:cs="Amiri"/>
          <w:color w:val="111111"/>
          <w:sz w:val="28"/>
          <w:sz w:val="28"/>
          <w:szCs w:val="28"/>
          <w:rtl w:val="true"/>
          <w:lang w:bidi="ar-SA"/>
        </w:rPr>
        <w:t>الحديث الّذي أوردناه هناك؛ عن يونس،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 يتوضّأ به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الشيخ في التهذيب</w:t>
      </w:r>
      <w:r>
        <w:rPr>
          <w:rStyle w:val="FootnoteAnchor"/>
          <w:rtl w:val="true"/>
        </w:rPr>
        <w:footnoteReference w:id="3534"/>
      </w:r>
      <w:r>
        <w:rPr>
          <w:rFonts w:ascii="IRNazanin" w:hAnsi="IRNazanin" w:eastAsia="IRNazanin"/>
          <w:color w:val="111111"/>
          <w:sz w:val="28"/>
          <w:sz w:val="28"/>
          <w:szCs w:val="28"/>
          <w:rtl w:val="true"/>
          <w:lang w:bidi="fa-IR"/>
        </w:rPr>
        <w:t>دفع</w:t>
      </w:r>
      <w:r>
        <w:rPr>
          <w:rStyle w:val="FootnoteAnchor"/>
          <w:rtl w:val="true"/>
        </w:rPr>
        <w:footnoteReference w:id="3535"/>
      </w:r>
      <w:r>
        <w:rPr>
          <w:rFonts w:ascii="Amiri" w:hAnsi="Amiri" w:eastAsia="Amiri" w:cs="Amiri"/>
          <w:color w:val="111111"/>
          <w:sz w:val="28"/>
          <w:sz w:val="28"/>
          <w:szCs w:val="28"/>
          <w:rtl w:val="true"/>
          <w:lang w:bidi="ar-SA"/>
        </w:rPr>
        <w:t>التنافي بين الحديثين بوجهين و إن كانا لا يخلوان من بعدٍ</w:t>
      </w:r>
      <w:r>
        <w:rPr>
          <w:rStyle w:val="FootnoteAnchor"/>
          <w:rtl w:val="true"/>
        </w:rPr>
        <w:footnoteReference w:id="3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بالوضوء بماء الورد للصلاة التطيّب به؛ إذ استعمال ذي الرائحة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بماء الورد ما وقع فيه الورد؛ لأنّ المجاور يضاف إلى مجاوره؛ كماء الحبّ‌، و ماء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الأخير يمكن دفع</w:t>
      </w:r>
      <w:r>
        <w:rPr>
          <w:rStyle w:val="FootnoteAnchor"/>
          <w:rtl w:val="true"/>
        </w:rPr>
        <w:footnoteReference w:id="3537"/>
      </w:r>
      <w:r>
        <w:rPr>
          <w:rFonts w:ascii="Amiri" w:hAnsi="Amiri" w:eastAsia="Amiri" w:cs="Amiri"/>
          <w:color w:val="111111"/>
          <w:sz w:val="28"/>
          <w:sz w:val="28"/>
          <w:szCs w:val="28"/>
          <w:rtl w:val="true"/>
          <w:lang w:bidi="ar-SA"/>
        </w:rPr>
        <w:t>التنافي عن كلام المؤلّف أيضاً، لكنّه في غاية البعد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فلا يتمشّى في كلامه كما لا يخفى، و ربّما يعتذر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ماء الورد صورته النوعيّة كصورة الماء المطلق، حتّى أنّ من يراه قبل شمّه يحكم بأنّه ماء، فإطلاق الماء عليه غير بعيدٍ، سيّما إن كان منقطع الرائحة، فلعلّه أدرجه في الماء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الماء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اللبن و أمثاله فليس بهذه المثابة، فلا تعجب من تجويزه الوضوء به و عدم تجويزه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بالتوضّؤ بالنبيذ؛ لأنَّ النبيّ صلى الله عليه و آله قد توضّأ به، و كان ذلك ماء قد نبذت فيه تميرات، و كان صافياً فوقها فتوضّأ به، فإذا غيّر التمر لون الماء لم يجز الوضوء به، و النبيذ الّذي يتوضّأ و اُحلّ شربه هو الّذي ينبذ بالغداة و يشرب بالعشيّ‌، أو ينبذ بالعشيّ و يشرب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بالتوضّؤ بالنبيذ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يشرب بالغداة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ما ينبذ فيه الشيء، أي يلقىٰ فيه، و ما ذكره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Style w:val="FootnoteAnchor"/>
          <w:rtl w:val="true"/>
        </w:rPr>
        <w:footnoteReference w:id="3538"/>
      </w:r>
      <w:r>
        <w:rPr>
          <w:rFonts w:ascii="Amiri" w:hAnsi="Amiri" w:eastAsia="Amiri" w:cs="Amiri"/>
          <w:color w:val="111111"/>
          <w:sz w:val="28"/>
          <w:sz w:val="28"/>
          <w:szCs w:val="28"/>
          <w:rtl w:val="true"/>
          <w:lang w:bidi="ar-SA"/>
        </w:rPr>
        <w:t>عن الكلبيّ النسّابة، أنّه سأل أبا عبد اللّٰه عليه السلام عن النبيذ؟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ننبذه فنطرح فيه العكر، و ما 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w:t>
      </w:r>
      <w:r>
        <w:rPr>
          <w:rStyle w:val="FootnoteAnchor"/>
          <w:rtl w:val="true"/>
        </w:rPr>
        <w:footnoteReference w:id="3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الخمرة المنتنة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نبيذ تعني‌؟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المدينة شكوا إلى رسول اللّٰه صلى الله عليه و آله تغيّر الماء، و فساد طبائعهم، فأمرهم</w:t>
      </w:r>
      <w:r>
        <w:rPr>
          <w:rStyle w:val="FootnoteAnchor"/>
          <w:rtl w:val="true"/>
        </w:rPr>
        <w:footnoteReference w:id="3540"/>
      </w:r>
      <w:r>
        <w:rPr>
          <w:rFonts w:ascii="Amiri" w:hAnsi="Amiri" w:eastAsia="Amiri" w:cs="Amiri"/>
          <w:color w:val="111111"/>
          <w:sz w:val="28"/>
          <w:sz w:val="28"/>
          <w:szCs w:val="28"/>
          <w:rtl w:val="true"/>
          <w:lang w:bidi="ar-SA"/>
        </w:rPr>
        <w:t xml:space="preserve">أن ينبذوا، فكان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خادمه أن ينبذ له، فيعمد إلى كفّ من تمر </w:t>
      </w:r>
    </w:p>
    <w:p>
      <w:pPr>
        <w:pStyle w:val="BookText"/>
        <w:rPr/>
      </w:pPr>
      <w:r>
        <w:rPr>
          <w:rFonts w:ascii="Amiri" w:hAnsi="Amiri" w:eastAsia="Amiri" w:cs="Amiri"/>
          <w:color w:val="111111"/>
          <w:sz w:val="28"/>
          <w:sz w:val="28"/>
          <w:szCs w:val="28"/>
          <w:rtl w:val="true"/>
          <w:lang w:bidi="ar-SA"/>
        </w:rPr>
        <w:t>فيقذف به في الشنّ‌</w:t>
      </w:r>
      <w:r>
        <w:rPr>
          <w:rStyle w:val="FootnoteAnchor"/>
          <w:rtl w:val="true"/>
        </w:rPr>
        <w:footnoteReference w:id="3541"/>
      </w:r>
      <w:r>
        <w:rPr>
          <w:rFonts w:ascii="IRNazanin" w:hAnsi="IRNazanin" w:eastAsia="IRNazanin"/>
          <w:color w:val="111111"/>
          <w:sz w:val="28"/>
          <w:sz w:val="28"/>
          <w:szCs w:val="28"/>
          <w:rtl w:val="true"/>
          <w:lang w:bidi="fa-IR"/>
        </w:rPr>
        <w:t>، فمنهُ شُربه، و منه طهوره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كان عدد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أو اثنتين‌؟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كانت واحدة، و ربّما كانت ثنتين</w:t>
      </w:r>
      <w:r>
        <w:rPr>
          <w:rStyle w:val="FootnoteAnchor"/>
          <w:rtl w:val="true"/>
        </w:rPr>
        <w:footnoteReference w:id="3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 يسع الشنّ؟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الأربعين إلى الثمانين،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الأرطال‌؟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بأرطال مكيال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المؤلّف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صافياً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يتغيّر لونه بلون التمر بحيث يخرج عن الإطلاق،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ينبذ بالغداة و يشرب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احترازاً عمّا إذا بقي التمر في الماء مدّةً 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مكث التمر فيه خمراً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3543"/>
      </w:r>
      <w:r>
        <w:rPr>
          <w:rFonts w:ascii="Amiri" w:hAnsi="Amiri" w:eastAsia="Amiri" w:cs="Amiri"/>
          <w:color w:val="111111"/>
          <w:sz w:val="28"/>
          <w:sz w:val="28"/>
          <w:szCs w:val="28"/>
          <w:rtl w:val="true"/>
          <w:lang w:bidi="ar-SA"/>
        </w:rPr>
        <w:t>اغتسل الرجل في وَهْدة و خشي أن يرجع ما ينصبُّ عنه إلى الماء الّذي يغتسل منه أخذ كفّاً و صبّه أمامه، و كفّاً عن يمينه، و كفّاً عن يساره، و كفّاً من خلفه، و اغتسل منه</w:t>
      </w:r>
      <w:r>
        <w:rPr>
          <w:rStyle w:val="FootnoteAnchor"/>
          <w:rtl w:val="true"/>
        </w:rPr>
        <w:footnoteReference w:id="3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اغتسل الرجل في وَهْدة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إسكان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المنخفض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الشيخ في التهذيب</w:t>
      </w:r>
      <w:r>
        <w:rPr>
          <w:rStyle w:val="FootnoteAnchor"/>
          <w:rtl w:val="true"/>
        </w:rPr>
        <w:footnoteReference w:id="3545"/>
      </w:r>
      <w:r>
        <w:rPr>
          <w:rFonts w:ascii="Amiri" w:hAnsi="Amiri" w:eastAsia="Amiri" w:cs="Amiri"/>
          <w:color w:val="111111"/>
          <w:sz w:val="28"/>
          <w:sz w:val="28"/>
          <w:szCs w:val="28"/>
          <w:rtl w:val="true"/>
          <w:lang w:bidi="ar-SA"/>
        </w:rPr>
        <w:t>هذا المضمون عن محمّد بن ميسّر</w:t>
      </w:r>
      <w:r>
        <w:rPr>
          <w:rStyle w:val="FootnoteAnchor"/>
          <w:rtl w:val="true"/>
        </w:rPr>
        <w:footnoteReference w:id="3546"/>
      </w:r>
      <w:r>
        <w:rPr>
          <w:rFonts w:ascii="Amiri" w:hAnsi="Amiri" w:eastAsia="Amiri" w:cs="Amiri"/>
          <w:color w:val="111111"/>
          <w:sz w:val="28"/>
          <w:sz w:val="28"/>
          <w:szCs w:val="28"/>
          <w:rtl w:val="true"/>
          <w:lang w:bidi="ar-SA"/>
        </w:rPr>
        <w:t xml:space="preserve">، عن أبي عبد اللّٰه عليه السلام أنّه سُئل عن </w:t>
      </w:r>
    </w:p>
    <w:p>
      <w:pPr>
        <w:pStyle w:val="BookText"/>
        <w:rPr/>
      </w:pPr>
      <w:r>
        <w:rPr>
          <w:rFonts w:ascii="Amiri" w:hAnsi="Amiri" w:eastAsia="Amiri" w:cs="Amiri"/>
          <w:color w:val="111111"/>
          <w:sz w:val="28"/>
          <w:sz w:val="28"/>
          <w:szCs w:val="28"/>
          <w:rtl w:val="true"/>
          <w:lang w:bidi="ar-SA"/>
        </w:rPr>
        <w:t>الجنب ينتهي إلى الماء القليل، و الماء في وَهدَة، فإن هو اغتسل رجع غسله في الماء،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 بكفٍّ بين يديه، و كفّاً من خلفه، و كفّاً عن يمينه، و كفّاً عن شماله، و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من الأحاديث المعضلة؛ فإنّ مع نضح الأكفّ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الجهات الأربع من رجوع الغسالة إلى الماء غير ظاهر، و المقوّم فيه وجهان مشهوران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من رشّ الأرض</w:t>
      </w:r>
      <w:r>
        <w:rPr>
          <w:rStyle w:val="FootnoteAnchor"/>
          <w:rtl w:val="true"/>
        </w:rPr>
        <w:footnoteReference w:id="3547"/>
      </w:r>
      <w:r>
        <w:rPr>
          <w:rFonts w:ascii="Amiri" w:hAnsi="Amiri" w:eastAsia="Amiri" w:cs="Amiri"/>
          <w:color w:val="111111"/>
          <w:sz w:val="28"/>
          <w:sz w:val="28"/>
          <w:szCs w:val="28"/>
          <w:rtl w:val="true"/>
          <w:lang w:bidi="ar-SA"/>
        </w:rPr>
        <w:t>الّتي يغتسل عليها ليكون ذريعة إلى انضمام الأجزاء</w:t>
      </w:r>
      <w:r>
        <w:rPr>
          <w:rStyle w:val="FootnoteAnchor"/>
          <w:rtl w:val="true"/>
        </w:rPr>
        <w:footnoteReference w:id="3548"/>
      </w:r>
      <w:r>
        <w:rPr>
          <w:rFonts w:ascii="Amiri" w:hAnsi="Amiri" w:eastAsia="Amiri" w:cs="Amiri"/>
          <w:color w:val="111111"/>
          <w:sz w:val="28"/>
          <w:sz w:val="28"/>
          <w:szCs w:val="28"/>
          <w:rtl w:val="true"/>
          <w:lang w:bidi="ar-SA"/>
        </w:rPr>
        <w:t>، فينفذ الماء المنفصل عن الأعضاء في أعماقها قبل وصوله إلى الماء الّذي يغترف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ترطيب الجسد</w:t>
      </w:r>
      <w:r>
        <w:rPr>
          <w:rStyle w:val="FootnoteAnchor"/>
          <w:rtl w:val="true"/>
        </w:rPr>
        <w:footnoteReference w:id="3549"/>
      </w:r>
      <w:r>
        <w:rPr>
          <w:rFonts w:ascii="Amiri" w:hAnsi="Amiri" w:eastAsia="Amiri" w:cs="Amiri"/>
          <w:color w:val="111111"/>
          <w:sz w:val="28"/>
          <w:sz w:val="28"/>
          <w:szCs w:val="28"/>
          <w:rtl w:val="true"/>
          <w:lang w:bidi="ar-SA"/>
        </w:rPr>
        <w:t>بالأكفّ الأربع</w:t>
      </w:r>
      <w:r>
        <w:rPr>
          <w:rStyle w:val="FootnoteAnchor"/>
          <w:rtl w:val="true"/>
        </w:rPr>
        <w:footnoteReference w:id="3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ليجري ماء الغسل عليه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يكمل الغسل قبل وصول الغسالة إلى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رشّ الأرض بالماء قبل الغسل يوجب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غسالته إلى الماء، فيحصل نقيض ما هو المطلوب</w:t>
      </w:r>
      <w:r>
        <w:rPr>
          <w:rStyle w:val="FootnoteAnchor"/>
          <w:rtl w:val="true"/>
        </w:rPr>
        <w:footnoteReference w:id="3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سرعة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على البدن مقتضٍ لسرعة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الغسالة و تواصلها، و هو يعين على سرعة الوصول إلى الماء، و هو نقيض المطلوب أيضاً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أوردت في كتاب مشرق الشمسين</w:t>
      </w:r>
      <w:r>
        <w:rPr>
          <w:rStyle w:val="FootnoteAnchor"/>
          <w:rtl w:val="true"/>
        </w:rPr>
        <w:footnoteReference w:id="3552"/>
      </w:r>
      <w:r>
        <w:rPr>
          <w:rFonts w:ascii="Amiri" w:hAnsi="Amiri" w:eastAsia="Amiri" w:cs="Amiri"/>
          <w:color w:val="111111"/>
          <w:sz w:val="28"/>
          <w:sz w:val="28"/>
          <w:szCs w:val="28"/>
          <w:rtl w:val="true"/>
          <w:lang w:bidi="ar-SA"/>
        </w:rPr>
        <w:t>ما يمكن أن يتفصّى</w:t>
      </w:r>
      <w:r>
        <w:rPr>
          <w:rStyle w:val="FootnoteAnchor"/>
          <w:rtl w:val="true"/>
        </w:rPr>
        <w:footnoteReference w:id="3553"/>
      </w:r>
      <w:r>
        <w:rPr>
          <w:rFonts w:ascii="Amiri" w:hAnsi="Amiri" w:eastAsia="Amiri" w:cs="Amiri"/>
          <w:color w:val="111111"/>
          <w:sz w:val="28"/>
          <w:sz w:val="28"/>
          <w:szCs w:val="28"/>
          <w:rtl w:val="true"/>
          <w:lang w:bidi="ar-SA"/>
        </w:rPr>
        <w:t xml:space="preserve">به عن ورود هذين </w:t>
      </w:r>
    </w:p>
    <w:p>
      <w:pPr>
        <w:pStyle w:val="BookText"/>
        <w:rPr/>
      </w:pPr>
      <w:r>
        <w:rPr>
          <w:rFonts w:ascii="Amiri" w:hAnsi="Amiri" w:eastAsia="Amiri" w:cs="Amiri"/>
          <w:color w:val="111111"/>
          <w:sz w:val="28"/>
          <w:sz w:val="28"/>
          <w:szCs w:val="28"/>
          <w:rtl w:val="true"/>
          <w:lang w:bidi="ar-SA"/>
        </w:rPr>
        <w:t xml:space="preserve">الاعتراضين، فارجع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انتضح على ثياب الرجل، أو على بدنه، من الماء الّذي يستنجى به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ترشّش من يده في الإناء، أو انصبّ في الأرض فوقع في الإناء فلا بأس به، و كذلك في الاغتسال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وقعت ميتة في ماء جار فلا بأس بالوضوء من الجانب الّذي ليس فيه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انتضح على ثياب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الاغتسال من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 ماء الاستنجاء عنده طاهر لا أنّه عفو، كما نقل عن بعض الأصحاب</w:t>
      </w:r>
      <w:r>
        <w:rPr>
          <w:rStyle w:val="FootnoteAnchor"/>
          <w:rtl w:val="true"/>
        </w:rPr>
        <w:footnoteReference w:id="3554"/>
      </w:r>
      <w:r>
        <w:rPr>
          <w:rFonts w:ascii="Amiri" w:hAnsi="Amiri" w:eastAsia="Amiri" w:cs="Amiri"/>
          <w:color w:val="111111"/>
          <w:sz w:val="28"/>
          <w:sz w:val="28"/>
          <w:szCs w:val="28"/>
          <w:rtl w:val="true"/>
          <w:lang w:bidi="ar-SA"/>
        </w:rPr>
        <w:t>، و لعلّ المستند ما رواه الشيخ</w:t>
      </w:r>
      <w:r>
        <w:rPr>
          <w:rStyle w:val="FootnoteAnchor"/>
          <w:rtl w:val="true"/>
        </w:rPr>
        <w:footnoteReference w:id="3555"/>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الصحيح؛ عن عبد الكريم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يقع ثوبه على الماء الّذي يستنجي به، أ ينجّس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r>
        <w:rPr>
          <w:rStyle w:val="FootnoteAnchor"/>
          <w:rtl w:val="true"/>
        </w:rPr>
        <w:footnoteReference w:id="3556"/>
      </w:r>
      <w:r>
        <w:rPr>
          <w:rFonts w:ascii="Amiri" w:hAnsi="Amiri" w:eastAsia="Amiri" w:cs="Amiri"/>
          <w:color w:val="111111"/>
          <w:sz w:val="28"/>
          <w:sz w:val="28"/>
          <w:szCs w:val="28"/>
          <w:rtl w:val="true"/>
          <w:lang w:bidi="ar-SA"/>
        </w:rPr>
        <w:t>في الصحيح أيضاً؛ عن محمّد بن النعمان،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أستنجي ثمّ يقع ثوبي فيه و أنا جنب‌؟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ترشّش من يده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أنّ الماء الّذي يسقط من يد المستنجي في الإناء الّذي يستنجي منه أو على الأرض ثمّ ينزو إليه لا ينجس ما فيه من </w:t>
      </w:r>
    </w:p>
    <w:p>
      <w:pPr>
        <w:pStyle w:val="BookText"/>
        <w:rPr/>
      </w:pPr>
      <w:r>
        <w:rPr>
          <w:rFonts w:ascii="Amiri" w:hAnsi="Amiri" w:eastAsia="Amiri" w:cs="Amiri"/>
          <w:color w:val="111111"/>
          <w:sz w:val="28"/>
          <w:sz w:val="28"/>
          <w:szCs w:val="28"/>
          <w:rtl w:val="true"/>
          <w:lang w:bidi="ar-SA"/>
        </w:rPr>
        <w:t>الماء، و هكذا الماء الّذي يسقط من يدي المغتسل</w:t>
      </w:r>
      <w:r>
        <w:rPr>
          <w:rStyle w:val="FootnoteAnchor"/>
          <w:rtl w:val="true"/>
        </w:rPr>
        <w:footnoteReference w:id="3557"/>
      </w:r>
      <w:r>
        <w:rPr>
          <w:rFonts w:ascii="Amiri" w:hAnsi="Amiri" w:eastAsia="Amiri" w:cs="Amiri"/>
          <w:color w:val="111111"/>
          <w:sz w:val="28"/>
          <w:sz w:val="28"/>
          <w:szCs w:val="28"/>
          <w:rtl w:val="true"/>
          <w:lang w:bidi="ar-SA"/>
        </w:rPr>
        <w:t xml:space="preserve">من الجنابة في الإناء أو على الأرض، ثمّ ينزو إلى الإناء فإنّه لا ينجس ما فيه، و الغرض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المخالفين</w:t>
      </w:r>
      <w:r>
        <w:rPr>
          <w:rStyle w:val="FootnoteAnchor"/>
          <w:rtl w:val="true"/>
        </w:rPr>
        <w:footnoteReference w:id="3558"/>
      </w:r>
      <w:r>
        <w:rPr>
          <w:rFonts w:ascii="Amiri" w:hAnsi="Amiri" w:eastAsia="Amiri" w:cs="Amiri"/>
          <w:color w:val="111111"/>
          <w:sz w:val="28"/>
          <w:sz w:val="28"/>
          <w:szCs w:val="28"/>
          <w:rtl w:val="true"/>
          <w:lang w:bidi="ar-SA"/>
        </w:rPr>
        <w:t xml:space="preserve">القائلين بنجاسة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يأتي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اغتسل الجنب فنزا الماء من الأرض فوقع في الإناء</w:t>
      </w:r>
      <w:r>
        <w:rPr>
          <w:rStyle w:val="FootnoteAnchor"/>
          <w:rtl w:val="true"/>
        </w:rPr>
        <w:footnoteReference w:id="3559"/>
      </w:r>
      <w:r>
        <w:rPr>
          <w:rFonts w:ascii="Amiri" w:hAnsi="Amiri" w:eastAsia="Amiri" w:cs="Amiri"/>
          <w:color w:val="111111"/>
          <w:sz w:val="28"/>
          <w:sz w:val="28"/>
          <w:szCs w:val="28"/>
          <w:rtl w:val="true"/>
          <w:lang w:bidi="ar-SA"/>
        </w:rPr>
        <w:t>، أو سال من يديه</w:t>
      </w:r>
      <w:r>
        <w:rPr>
          <w:rStyle w:val="FootnoteAnchor"/>
          <w:rtl w:val="true"/>
        </w:rPr>
        <w:footnoteReference w:id="3560"/>
      </w:r>
      <w:r>
        <w:rPr>
          <w:rFonts w:ascii="Amiri" w:hAnsi="Amiri" w:eastAsia="Amiri" w:cs="Amiri"/>
          <w:color w:val="111111"/>
          <w:sz w:val="28"/>
          <w:sz w:val="28"/>
          <w:szCs w:val="28"/>
          <w:rtl w:val="true"/>
          <w:lang w:bidi="ar-SA"/>
        </w:rPr>
        <w:t>في الإناء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تكراراً لهذا الكلام كما قد يظنّ‌؛ لأنّ المراد إن سقط شيء يسير من ذلك الماء في ماء الإناء</w:t>
      </w:r>
      <w:r>
        <w:rPr>
          <w:rStyle w:val="FootnoteAnchor"/>
          <w:rtl w:val="true"/>
        </w:rPr>
        <w:footnoteReference w:id="3561"/>
      </w:r>
      <w:r>
        <w:rPr>
          <w:rFonts w:ascii="Amiri" w:hAnsi="Amiri" w:eastAsia="Amiri" w:cs="Amiri"/>
          <w:color w:val="111111"/>
          <w:sz w:val="28"/>
          <w:sz w:val="28"/>
          <w:szCs w:val="28"/>
          <w:rtl w:val="true"/>
          <w:lang w:bidi="ar-SA"/>
        </w:rPr>
        <w:t>الّذي يغتسل به لا يمنع من إكمال الغسل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شيئاً كثير الغسالة و المغتسل في وهدة لمنع من إكمال الغسل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الصادق عليه السلام عن الماء الساكن تكون فيه الجيفة،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من الجانب الآخر، و لا يتوضّأ من جانب الجيفة</w:t>
      </w:r>
      <w:r>
        <w:rPr>
          <w:rFonts w:eastAsia="Amiri" w:cs="Amiri" w:ascii="Amiri" w:hAnsi="Amiri"/>
          <w:color w:val="111111"/>
          <w:sz w:val="28"/>
          <w:szCs w:val="28"/>
          <w:rtl w:val="true"/>
          <w:lang w:bidi="ar-SA"/>
        </w:rPr>
        <w:t>»</w:t>
      </w:r>
      <w:r>
        <w:rPr>
          <w:rStyle w:val="FootnoteAnchor"/>
          <w:rtl w:val="true"/>
        </w:rPr>
        <w:footnoteReference w:id="3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عليه السلام عن غدير فيه جيفة،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الماء قاهراً لها لا توجد الريح منه فتوضّأ و اغتسل</w:t>
      </w:r>
      <w:r>
        <w:rPr>
          <w:rFonts w:eastAsia="Amiri" w:cs="Amiri" w:ascii="Amiri" w:hAnsi="Amiri"/>
          <w:color w:val="111111"/>
          <w:sz w:val="28"/>
          <w:szCs w:val="28"/>
          <w:rtl w:val="true"/>
          <w:lang w:bidi="ar-SA"/>
        </w:rPr>
        <w:t>»</w:t>
      </w:r>
      <w:r>
        <w:rPr>
          <w:rStyle w:val="FootnoteAnchor"/>
          <w:rtl w:val="true"/>
        </w:rPr>
        <w:footnoteReference w:id="3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أجنب في سفره فلم يجد إلّا الثلج فلا بأس بأن يغتسل به، و لا بأس بأن يتوضّأ به أيضاً يدلك به جلده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أن يغرف الجنب الماء من الحبِّ بيده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اغتسل الجنب فنزا</w:t>
      </w:r>
      <w:r>
        <w:rPr>
          <w:rStyle w:val="FootnoteAnchor"/>
          <w:rtl w:val="true"/>
        </w:rPr>
        <w:footnoteReference w:id="3564"/>
      </w:r>
      <w:r>
        <w:rPr>
          <w:rFonts w:ascii="Amiri" w:hAnsi="Amiri" w:eastAsia="Amiri" w:cs="Amiri"/>
          <w:color w:val="111111"/>
          <w:sz w:val="28"/>
          <w:sz w:val="28"/>
          <w:szCs w:val="28"/>
          <w:rtl w:val="true"/>
          <w:lang w:bidi="ar-SA"/>
        </w:rPr>
        <w:t>الماء من الأرض فوقع في الاناء، أو سال من بدنه في الإناء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بأن يغتسل الرجل و المرأة من إناء واحد، و لكن تغتسل بفضله و لا يغتسل بفضلها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عليه السلام عن الماء 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فتوضّأ و اغتسل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هذين الحديثين يساعد مذهب ابن أبي عقيل أنّ المراد بدلك الجلد بالثلج</w:t>
      </w:r>
      <w:r>
        <w:rPr>
          <w:rStyle w:val="FootnoteAnchor"/>
          <w:rtl w:val="true"/>
        </w:rPr>
        <w:footnoteReference w:id="3565"/>
      </w:r>
      <w:r>
        <w:rPr>
          <w:rFonts w:ascii="Amiri" w:hAnsi="Amiri" w:eastAsia="Amiri" w:cs="Amiri"/>
          <w:color w:val="111111"/>
          <w:sz w:val="28"/>
          <w:sz w:val="28"/>
          <w:szCs w:val="28"/>
          <w:rtl w:val="true"/>
          <w:lang w:bidi="ar-SA"/>
        </w:rPr>
        <w:t xml:space="preserve">بإمراره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يذوب منه ما يحصل به مسمّى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معاوية بن شريح</w:t>
      </w:r>
      <w:r>
        <w:rPr>
          <w:rStyle w:val="FootnoteAnchor"/>
          <w:rtl w:val="true"/>
        </w:rPr>
        <w:footnoteReference w:id="3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 السلام و أنا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يصيبنا الدَّمَق</w:t>
      </w:r>
      <w:r>
        <w:rPr>
          <w:rStyle w:val="FootnoteAnchor"/>
          <w:rtl w:val="true"/>
        </w:rPr>
        <w:footnoteReference w:id="3567"/>
      </w:r>
      <w:r>
        <w:rPr>
          <w:rFonts w:ascii="Amiri" w:hAnsi="Amiri" w:eastAsia="Amiri" w:cs="Amiri"/>
          <w:color w:val="111111"/>
          <w:sz w:val="28"/>
          <w:sz w:val="28"/>
          <w:szCs w:val="28"/>
          <w:rtl w:val="true"/>
          <w:lang w:bidi="ar-SA"/>
        </w:rPr>
        <w:t>و الثلج و نريد أن نتوضّأ فلا نجد إلّا ماءً جامداً، فكيف أتوضّأ؟ أدلك به جلدي‌؟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المرتضى</w:t>
      </w:r>
      <w:r>
        <w:rPr>
          <w:rStyle w:val="FootnoteAnchor"/>
          <w:rtl w:val="true"/>
        </w:rPr>
        <w:footnoteReference w:id="3568"/>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إلّا الثلج ضرب بيده و تيمّم بنداوته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رواه</w:t>
      </w:r>
      <w:r>
        <w:rPr>
          <w:rStyle w:val="FootnoteAnchor"/>
          <w:rtl w:val="true"/>
        </w:rPr>
        <w:footnoteReference w:id="3569"/>
      </w:r>
      <w:r>
        <w:rPr>
          <w:rFonts w:ascii="IRNazanin" w:hAnsi="IRNazanin" w:eastAsia="IRNazanin"/>
          <w:color w:val="111111"/>
          <w:sz w:val="28"/>
          <w:sz w:val="28"/>
          <w:szCs w:val="28"/>
          <w:rtl w:val="true"/>
          <w:lang w:bidi="fa-IR"/>
        </w:rPr>
        <w:t>محمّد بن مسلم</w:t>
      </w:r>
      <w:r>
        <w:rPr>
          <w:rStyle w:val="FootnoteAnchor"/>
          <w:rtl w:val="true"/>
        </w:rPr>
        <w:footnoteReference w:id="3570"/>
      </w:r>
      <w:r>
        <w:rPr>
          <w:rFonts w:ascii="Amiri" w:hAnsi="Amiri" w:eastAsia="Amiri" w:cs="Amiri"/>
          <w:color w:val="111111"/>
          <w:sz w:val="28"/>
          <w:sz w:val="28"/>
          <w:szCs w:val="28"/>
          <w:rtl w:val="true"/>
          <w:lang w:bidi="ar-SA"/>
        </w:rPr>
        <w:t>في الصحيح؛ عن أبي عبد اللّٰه عليه السلام في الرجل يجنب في السفر فلا يجد إلّا الثلج أو ماءً جامداً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الضرورة يتيمّم، و الأولى</w:t>
      </w:r>
      <w:r>
        <w:rPr>
          <w:rStyle w:val="FootnoteAnchor"/>
          <w:rtl w:val="true"/>
        </w:rPr>
        <w:footnoteReference w:id="3571"/>
      </w:r>
      <w:r>
        <w:rPr>
          <w:rFonts w:ascii="Amiri" w:hAnsi="Amiri" w:eastAsia="Amiri" w:cs="Amiri"/>
          <w:color w:val="111111"/>
          <w:sz w:val="28"/>
          <w:sz w:val="28"/>
          <w:szCs w:val="28"/>
          <w:rtl w:val="true"/>
          <w:lang w:bidi="ar-SA"/>
        </w:rPr>
        <w:t>أن لا يعود إلى هذه الأرض الّتي توبق</w:t>
      </w:r>
      <w:r>
        <w:rPr>
          <w:rStyle w:val="FootnoteAnchor"/>
          <w:rtl w:val="true"/>
        </w:rPr>
        <w:footnoteReference w:id="3572"/>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w:t>
      </w:r>
      <w:r>
        <w:rPr>
          <w:rStyle w:val="FootnoteAnchor"/>
          <w:rtl w:val="true"/>
        </w:rPr>
        <w:footnoteReference w:id="3573"/>
      </w:r>
      <w:r>
        <w:rPr>
          <w:rFonts w:ascii="Amiri" w:hAnsi="Amiri" w:eastAsia="Amiri" w:cs="Amiri"/>
          <w:color w:val="111111"/>
          <w:sz w:val="28"/>
          <w:sz w:val="28"/>
          <w:szCs w:val="28"/>
          <w:rtl w:val="true"/>
          <w:lang w:bidi="ar-SA"/>
        </w:rPr>
        <w:t>حمل التيمّم على التيمّم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أشبعنا</w:t>
      </w:r>
      <w:r>
        <w:rPr>
          <w:rStyle w:val="FootnoteAnchor"/>
          <w:rtl w:val="true"/>
        </w:rPr>
        <w:footnoteReference w:id="3574"/>
      </w:r>
      <w:r>
        <w:rPr>
          <w:rFonts w:ascii="Amiri" w:hAnsi="Amiri" w:eastAsia="Amiri" w:cs="Amiri"/>
          <w:color w:val="111111"/>
          <w:sz w:val="28"/>
          <w:sz w:val="28"/>
          <w:szCs w:val="28"/>
          <w:rtl w:val="true"/>
          <w:lang w:bidi="ar-SA"/>
        </w:rPr>
        <w:t>الكلام في هذا المقام في حواشينا على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الرجل على المرأة في الغسل محمول على الاستحباب، و معلوم أنّ المراد بالفضلة ما يبقى في الإناء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ما يقع في البئر الإنسان فيموت فيها فينزح منها سبعون دلواً، و أصغر ما يقع فيها الصعوة فينزح منها دلو واحد، و فيما بين الإنسان و الصعوة على قدر ما يقع فيها، فإن وقع فيها فأرةٌ و لم تتفسّخ ينزح منها دلوٌ واحد، و إذا انفسخت فسبع دلاء، و إن وقع فيها حمارٌ ينزح منها كرٌّ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أكبر ما يقع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قدر ما يقع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مضبوطة في بعض النسخ بالثاء المثلّثة و هو خطأ، و الصحيح أنّها بالباء الموحّدة، و ستسمع الكلام فيه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نزح السبعين، رواه الشيخ</w:t>
      </w:r>
      <w:r>
        <w:rPr>
          <w:rStyle w:val="FootnoteAnchor"/>
          <w:rtl w:val="true"/>
        </w:rPr>
        <w:footnoteReference w:id="357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عن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عن رجل ذبح طيراً فوقع بدمه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ينزح منها دلاء، هذا إذا كان ذكياً فهو هكذا، و ما سوى ذلك ممّا يقع في بئر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فأكثره الإنسان ينزح منها سبعون دلواً، و أقلّه العصفور </w:t>
      </w:r>
    </w:p>
    <w:p>
      <w:pPr>
        <w:pStyle w:val="BookText"/>
        <w:rPr/>
      </w:pPr>
      <w:r>
        <w:rPr>
          <w:rFonts w:ascii="Amiri" w:hAnsi="Amiri" w:eastAsia="Amiri" w:cs="Amiri"/>
          <w:color w:val="111111"/>
          <w:sz w:val="28"/>
          <w:sz w:val="28"/>
          <w:szCs w:val="28"/>
          <w:rtl w:val="true"/>
          <w:lang w:bidi="ar-SA"/>
        </w:rPr>
        <w:t>ينزح منها دلو واحد، و ما سوى ذلك في ما بين هذين</w:t>
      </w:r>
      <w:r>
        <w:rPr>
          <w:rStyle w:val="FootnoteAnchor"/>
          <w:rtl w:val="true"/>
        </w:rPr>
        <w:footnoteReference w:id="3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الإنسان في كلام المؤلّف و في هذا الحديث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الاُنثى، و الصغير و الكبير، و المسلم و الكافر، و خصّ ابن إدريس</w:t>
      </w:r>
      <w:r>
        <w:rPr>
          <w:rStyle w:val="FootnoteAnchor"/>
          <w:rtl w:val="true"/>
        </w:rPr>
        <w:footnoteReference w:id="3577"/>
      </w:r>
      <w:r>
        <w:rPr>
          <w:rFonts w:ascii="Amiri" w:hAnsi="Amiri" w:eastAsia="Amiri" w:cs="Amiri"/>
          <w:color w:val="111111"/>
          <w:sz w:val="28"/>
          <w:sz w:val="28"/>
          <w:szCs w:val="28"/>
          <w:rtl w:val="true"/>
          <w:lang w:bidi="ar-SA"/>
        </w:rPr>
        <w:t>نزح السبعين بالمسلم، و أوجب نزح جميع الماء بموت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كلامه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ميتاً؛ فإنّه قال في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نجاسة الكافر حيّاً</w:t>
      </w:r>
      <w:r>
        <w:rPr>
          <w:rStyle w:val="FootnoteAnchor"/>
          <w:rtl w:val="true"/>
        </w:rPr>
        <w:footnoteReference w:id="3578"/>
      </w:r>
      <w:r>
        <w:rPr>
          <w:rFonts w:ascii="Amiri" w:hAnsi="Amiri" w:eastAsia="Amiri" w:cs="Amiri"/>
          <w:color w:val="111111"/>
          <w:sz w:val="28"/>
          <w:sz w:val="28"/>
          <w:szCs w:val="28"/>
          <w:rtl w:val="true"/>
          <w:lang w:bidi="ar-SA"/>
        </w:rPr>
        <w:t>إنّما هي بسبب اعتقاده، و هو منتف بعد الموت</w:t>
      </w:r>
      <w:r>
        <w:rPr>
          <w:rStyle w:val="FootnoteAnchor"/>
          <w:rtl w:val="true"/>
        </w:rPr>
        <w:footnoteReference w:id="3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في كلام الثلاثة</w:t>
      </w:r>
      <w:r>
        <w:rPr>
          <w:rStyle w:val="FootnoteAnchor"/>
          <w:rtl w:val="true"/>
        </w:rPr>
        <w:footnoteReference w:id="3580"/>
      </w:r>
      <w:r>
        <w:rPr>
          <w:rFonts w:ascii="Amiri" w:hAnsi="Amiri" w:eastAsia="Amiri" w:cs="Amiri"/>
          <w:color w:val="111111"/>
          <w:sz w:val="28"/>
          <w:sz w:val="28"/>
          <w:szCs w:val="28"/>
          <w:rtl w:val="true"/>
          <w:lang w:bidi="ar-SA"/>
        </w:rPr>
        <w:t>كلام أوردناه في الحبل المتين</w:t>
      </w:r>
      <w:r>
        <w:rPr>
          <w:rStyle w:val="FootnoteAnchor"/>
          <w:rtl w:val="true"/>
        </w:rPr>
        <w:footnoteReference w:id="3581"/>
      </w:r>
      <w:r>
        <w:rPr>
          <w:rFonts w:ascii="Amiri" w:hAnsi="Amiri" w:eastAsia="Amiri" w:cs="Amiri"/>
          <w:color w:val="111111"/>
          <w:sz w:val="28"/>
          <w:sz w:val="28"/>
          <w:szCs w:val="28"/>
          <w:rtl w:val="true"/>
          <w:lang w:bidi="ar-SA"/>
        </w:rPr>
        <w:t>، و ذكرنا هناك كلاماً مبسوطاً في شرح هذا الحديث، و به يتّضح كلام المؤلّف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بالثاء المثلّثة للنقل و مقابلة الأقلّ‌، و أمّا</w:t>
      </w:r>
      <w:r>
        <w:rPr>
          <w:rStyle w:val="FootnoteAnchor"/>
          <w:rtl w:val="true"/>
        </w:rPr>
        <w:footnoteReference w:id="3582"/>
      </w:r>
      <w:r>
        <w:rPr>
          <w:rFonts w:ascii="Amiri" w:hAnsi="Amiri" w:eastAsia="Amiri" w:cs="Amiri"/>
          <w:color w:val="111111"/>
          <w:sz w:val="28"/>
          <w:sz w:val="28"/>
          <w:szCs w:val="28"/>
          <w:rtl w:val="true"/>
          <w:lang w:bidi="ar-SA"/>
        </w:rPr>
        <w:t xml:space="preserve">في كلام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فبالباء الموحّدة، و من</w:t>
      </w:r>
      <w:r>
        <w:rPr>
          <w:rStyle w:val="FootnoteAnchor"/>
          <w:rtl w:val="true"/>
        </w:rPr>
        <w:footnoteReference w:id="3583"/>
      </w:r>
      <w:r>
        <w:rPr>
          <w:rFonts w:ascii="Amiri" w:hAnsi="Amiri" w:eastAsia="Amiri" w:cs="Amiri"/>
          <w:color w:val="111111"/>
          <w:sz w:val="28"/>
          <w:sz w:val="28"/>
          <w:szCs w:val="28"/>
          <w:rtl w:val="true"/>
          <w:lang w:bidi="ar-SA"/>
        </w:rPr>
        <w:t>اعترض عليه بأنّ الثور أكبر من الآدمي ففيه نوع من الثوريّة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نقلناه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w:t>
      </w:r>
      <w:r>
        <w:rPr>
          <w:rStyle w:val="FootnoteAnchor"/>
          <w:rtl w:val="true"/>
        </w:rPr>
        <w:footnoteReference w:id="3584"/>
      </w:r>
      <w:r>
        <w:rPr>
          <w:rFonts w:ascii="Amiri" w:hAnsi="Amiri" w:eastAsia="Amiri" w:cs="Amiri"/>
          <w:color w:val="111111"/>
          <w:sz w:val="28"/>
          <w:sz w:val="28"/>
          <w:szCs w:val="28"/>
          <w:rtl w:val="true"/>
          <w:lang w:bidi="ar-SA"/>
        </w:rPr>
        <w:t xml:space="preserve">يراد به أنّ نصابه العددي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النزح أكثر من النصاب العدديّ‌</w:t>
      </w:r>
      <w:r>
        <w:rPr>
          <w:rFonts w:eastAsia="Amiri" w:cs="Amiri" w:ascii="Amiri" w:hAnsi="Amiri"/>
          <w:color w:val="111111"/>
          <w:sz w:val="28"/>
          <w:szCs w:val="28"/>
          <w:rtl w:val="true"/>
          <w:lang w:bidi="ar-SA"/>
        </w:rPr>
        <w:t>]</w:t>
      </w:r>
      <w:r>
        <w:rPr>
          <w:rStyle w:val="FootnoteAnchor"/>
          <w:rtl w:val="true"/>
        </w:rPr>
        <w:footnoteReference w:id="3585"/>
      </w:r>
      <w:r>
        <w:rPr>
          <w:rFonts w:ascii="Amiri" w:hAnsi="Amiri" w:eastAsia="Amiri" w:cs="Amiri"/>
          <w:color w:val="111111"/>
          <w:sz w:val="28"/>
          <w:sz w:val="28"/>
          <w:szCs w:val="28"/>
          <w:rtl w:val="true"/>
          <w:lang w:bidi="ar-SA"/>
        </w:rPr>
        <w:t>في سائر الحيوانات، و هو كذلك؛ فإنّ النزح العددي لغير الإنسان من الحيوانات دونه نزح الكرّ، أو جميع الماء للحمار أو البعير ليس عدديّاً، فالمقابلة بالأصغر تنادي على أنّها</w:t>
      </w:r>
      <w:r>
        <w:rPr>
          <w:rStyle w:val="FootnoteAnchor"/>
          <w:rtl w:val="true"/>
        </w:rPr>
        <w:footnoteReference w:id="3586"/>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فهمه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بمعنى أنّ أكبر الحيوانات الّتي تقع في البئر ممّا له نزح عددي 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كعبارة الحديث، و أراد أنّ فيما إذا وقع حيّاً ثمّ مات، و الظاهر أنّه لا فرق في المسلم بين سقوطه حيّاً ثمّ مات</w:t>
      </w:r>
      <w:r>
        <w:rPr>
          <w:rStyle w:val="FootnoteAnchor"/>
          <w:rtl w:val="true"/>
        </w:rPr>
        <w:footnoteReference w:id="3587"/>
      </w:r>
      <w:r>
        <w:rPr>
          <w:rFonts w:ascii="Amiri" w:hAnsi="Amiri" w:eastAsia="Amiri" w:cs="Amiri"/>
          <w:color w:val="111111"/>
          <w:sz w:val="28"/>
          <w:sz w:val="28"/>
          <w:szCs w:val="28"/>
          <w:rtl w:val="true"/>
          <w:lang w:bidi="ar-SA"/>
        </w:rPr>
        <w:t>، و بين سقوطه ميّتاً قبل إتمام 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الكافر فقد فرّق شيخنا المحقّق الشيخ عليّ‌</w:t>
      </w:r>
      <w:r>
        <w:rPr>
          <w:rStyle w:val="FootnoteAnchor"/>
          <w:rtl w:val="true"/>
        </w:rPr>
        <w:footnoteReference w:id="3588"/>
      </w:r>
      <w:r>
        <w:rPr>
          <w:rFonts w:ascii="Amiri" w:hAnsi="Amiri" w:eastAsia="Amiri" w:cs="Amiri"/>
          <w:color w:val="111111"/>
          <w:sz w:val="28"/>
          <w:sz w:val="28"/>
          <w:szCs w:val="28"/>
          <w:rtl w:val="true"/>
          <w:lang w:bidi="ar-SA"/>
        </w:rPr>
        <w:t>بين سقوطه ميّتاً و حيّاً ثمّ يموت، و تبعه على ذلك شيخنا الشهيد الثاني</w:t>
      </w:r>
      <w:r>
        <w:rPr>
          <w:rStyle w:val="FootnoteAnchor"/>
          <w:rtl w:val="true"/>
        </w:rPr>
        <w:footnoteReference w:id="3589"/>
      </w:r>
      <w:r>
        <w:rPr>
          <w:rFonts w:ascii="Amiri" w:hAnsi="Amiri" w:eastAsia="Amiri" w:cs="Amiri"/>
          <w:color w:val="111111"/>
          <w:sz w:val="28"/>
          <w:sz w:val="28"/>
          <w:szCs w:val="28"/>
          <w:rtl w:val="true"/>
          <w:lang w:bidi="ar-SA"/>
        </w:rPr>
        <w:t>فأوجبا نزح الجميع في الثاني و اكتفيا بالسبعين في الأوّل، و إطلاق الحديث لا يساعدهما</w:t>
      </w:r>
      <w:r>
        <w:rPr>
          <w:rStyle w:val="FootnoteAnchor"/>
          <w:rtl w:val="true"/>
        </w:rPr>
        <w:footnoteReference w:id="3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وقع فيها كلب نزح منها ثلاثون دلواً إلى أربعين دلواً، و إن وقع فيها سنّور نزح منها سبعة دلاء، و إن وقع فيها دجاجة أو حمامة نزح منها سبعة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وقع فيها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دجاجة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حكم الكلب و السِّنَّور في النزح واحد، ففي بعض الروايات الضعيفة</w:t>
      </w:r>
      <w:r>
        <w:rPr>
          <w:rStyle w:val="FootnoteAnchor"/>
          <w:rtl w:val="true"/>
        </w:rPr>
        <w:footnoteReference w:id="3591"/>
      </w:r>
      <w:r>
        <w:rPr>
          <w:rFonts w:ascii="Amiri" w:hAnsi="Amiri" w:eastAsia="Amiri" w:cs="Amiri"/>
          <w:color w:val="111111"/>
          <w:sz w:val="28"/>
          <w:sz w:val="28"/>
          <w:szCs w:val="28"/>
          <w:rtl w:val="true"/>
          <w:lang w:bidi="ar-SA"/>
        </w:rPr>
        <w:t>أنّه ينزح لكلّ منهما ثلاثون أو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الصحيحة؛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ينزح لكلٍّ منهما خمس دلاء</w:t>
      </w:r>
      <w:r>
        <w:rPr>
          <w:rStyle w:val="FootnoteAnchor"/>
          <w:rtl w:val="true"/>
        </w:rPr>
        <w:footnoteReference w:id="3592"/>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دلاء، من دون</w:t>
      </w:r>
      <w:r>
        <w:rPr>
          <w:rStyle w:val="FootnoteAnchor"/>
          <w:rtl w:val="true"/>
        </w:rPr>
        <w:footnoteReference w:id="3593"/>
      </w:r>
      <w:r>
        <w:rPr>
          <w:rFonts w:ascii="Amiri" w:hAnsi="Amiri" w:eastAsia="Amiri" w:cs="Amiri"/>
          <w:color w:val="111111"/>
          <w:sz w:val="28"/>
          <w:sz w:val="28"/>
          <w:szCs w:val="28"/>
          <w:rtl w:val="true"/>
          <w:lang w:bidi="ar-SA"/>
        </w:rPr>
        <w:t>تعيين عدد</w:t>
      </w:r>
      <w:r>
        <w:rPr>
          <w:rStyle w:val="FootnoteAnchor"/>
          <w:rtl w:val="true"/>
        </w:rPr>
        <w:footnoteReference w:id="3594"/>
      </w:r>
      <w:r>
        <w:rPr>
          <w:rFonts w:ascii="IRNazanin" w:hAnsi="IRNazanin" w:eastAsia="IRNazanin"/>
          <w:color w:val="111111"/>
          <w:sz w:val="28"/>
          <w:sz w:val="28"/>
          <w:szCs w:val="28"/>
          <w:rtl w:val="true"/>
          <w:lang w:bidi="fa-IR"/>
        </w:rPr>
        <w:t xml:space="preserve">، </w:t>
      </w:r>
      <w:bookmarkStart w:id="506" w:name="pg17234_194910"/>
    </w:p>
    <w:p>
      <w:pPr>
        <w:pStyle w:val="BookText"/>
        <w:rPr/>
      </w:pPr>
      <w:bookmarkEnd w:id="506"/>
      <w:r>
        <w:rPr>
          <w:rFonts w:ascii="Amiri" w:hAnsi="Amiri" w:eastAsia="Amiri" w:cs="Amiri"/>
          <w:color w:val="111111"/>
          <w:sz w:val="28"/>
          <w:sz w:val="28"/>
          <w:szCs w:val="28"/>
          <w:rtl w:val="true"/>
          <w:lang w:bidi="ar-SA"/>
        </w:rPr>
        <w:t>و ينزح السبع</w:t>
      </w:r>
      <w:r>
        <w:rPr>
          <w:rStyle w:val="FootnoteAnchor"/>
          <w:rtl w:val="true"/>
        </w:rPr>
        <w:footnoteReference w:id="3595"/>
      </w:r>
      <w:r>
        <w:rPr>
          <w:rFonts w:ascii="Amiri" w:hAnsi="Amiri" w:eastAsia="Amiri" w:cs="Amiri"/>
          <w:color w:val="111111"/>
          <w:sz w:val="28"/>
          <w:sz w:val="28"/>
          <w:szCs w:val="28"/>
          <w:rtl w:val="true"/>
          <w:lang w:bidi="ar-SA"/>
        </w:rPr>
        <w:t>للدجاجة و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سماعة</w:t>
      </w:r>
      <w:r>
        <w:rPr>
          <w:rStyle w:val="FootnoteAnchor"/>
          <w:rtl w:val="true"/>
        </w:rPr>
        <w:footnoteReference w:id="3596"/>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الاكتفاء بالخمس؛ كما دلّت عليه صحيحة أبي اُسامة</w:t>
      </w:r>
      <w:r>
        <w:rPr>
          <w:rStyle w:val="FootnoteAnchor"/>
          <w:rtl w:val="true"/>
        </w:rPr>
        <w:footnoteReference w:id="3597"/>
      </w:r>
      <w:r>
        <w:rPr>
          <w:rFonts w:ascii="Amiri" w:hAnsi="Amiri" w:eastAsia="Amiri" w:cs="Amiri"/>
          <w:color w:val="111111"/>
          <w:sz w:val="28"/>
          <w:sz w:val="28"/>
          <w:szCs w:val="28"/>
          <w:rtl w:val="true"/>
          <w:lang w:bidi="ar-SA"/>
        </w:rPr>
        <w:t>، عن أبي عبد الله عليه السلام في الفأرة و السنّور و الدجاجة و الكلب و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يتفسّخ، أو يتغيّر طعم الماء، فإنّه</w:t>
      </w:r>
      <w:r>
        <w:rPr>
          <w:rStyle w:val="FootnoteAnchor"/>
          <w:rtl w:val="true"/>
        </w:rPr>
        <w:footnoteReference w:id="3598"/>
      </w:r>
      <w:r>
        <w:rPr>
          <w:rFonts w:ascii="Amiri" w:hAnsi="Amiri" w:eastAsia="Amiri" w:cs="Amiri"/>
          <w:color w:val="111111"/>
          <w:sz w:val="28"/>
          <w:sz w:val="28"/>
          <w:szCs w:val="28"/>
          <w:rtl w:val="true"/>
          <w:lang w:bidi="ar-SA"/>
        </w:rPr>
        <w:t>يكفيك خمس دلاء، و إن تغيّر الماء فخذ منه حتى تذهب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أنّه كان ينبغي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يعطف الدجاجة و الحمامة على السنّور؛ لاتّحاد الكلّ في السبع، و كأنّه وجدهما</w:t>
      </w:r>
      <w:r>
        <w:rPr>
          <w:rStyle w:val="FootnoteAnchor"/>
          <w:rtl w:val="true"/>
        </w:rPr>
        <w:footnoteReference w:id="3599"/>
      </w:r>
      <w:r>
        <w:rPr>
          <w:rFonts w:ascii="Amiri" w:hAnsi="Amiri" w:eastAsia="Amiri" w:cs="Amiri"/>
          <w:color w:val="111111"/>
          <w:sz w:val="28"/>
          <w:sz w:val="28"/>
          <w:szCs w:val="28"/>
          <w:rtl w:val="true"/>
          <w:lang w:bidi="ar-SA"/>
        </w:rPr>
        <w:t>في حديث منفرد عن حديث السنّور فأفردهما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الدجاجة مثلّثة الدال، يطلق على الذكر و الاُنثى، فلا فرق بينها و بين الديك في النزح</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3265128_1280447820"/>
      <w:bookmarkStart w:id="508" w:name="_Toc183"/>
      <w:bookmarkEnd w:id="507"/>
      <w:r>
        <w:rPr>
          <w:rtl w:val="true"/>
        </w:rPr>
        <w:t>و إن وقع فيها بعيرٌ أو ثورٌ أو صبّ فيها خمر نزح الماء كلّه</w:t>
      </w:r>
      <w:r>
        <w:rPr>
          <w:rtl w:val="true"/>
        </w:rPr>
        <w:t>.</w:t>
      </w:r>
      <w:bookmarkEnd w:id="508"/>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فيها بعيرٌ أو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يطلق على الذكر و الاُنثى و الصغير و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الثور فيختصّ في الذكر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اشتراك الثلاثة في نزح جميع الماء صحيحة الحلبي</w:t>
      </w:r>
      <w:r>
        <w:rPr>
          <w:rStyle w:val="FootnoteAnchor"/>
          <w:rtl w:val="true"/>
        </w:rPr>
        <w:footnoteReference w:id="360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فيها بعير أو صبّ فيها خمر فلتنزح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النزح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مجملاً لكنّه يبيّن لما تضمّنته صحيحة عبد اللّٰه بن سنان </w:t>
      </w:r>
    </w:p>
    <w:p>
      <w:pPr>
        <w:pStyle w:val="BookText"/>
        <w:rPr/>
      </w:pPr>
      <w:r>
        <w:rPr>
          <w:rFonts w:ascii="Amiri" w:hAnsi="Amiri" w:eastAsia="Amiri" w:cs="Amiri"/>
          <w:color w:val="111111"/>
          <w:sz w:val="28"/>
          <w:sz w:val="28"/>
          <w:szCs w:val="28"/>
          <w:rtl w:val="true"/>
          <w:lang w:bidi="ar-SA"/>
        </w:rPr>
        <w:t>المرويّة في التهذيب</w:t>
      </w:r>
      <w:r>
        <w:rPr>
          <w:rStyle w:val="FootnoteAnchor"/>
          <w:rtl w:val="true"/>
        </w:rPr>
        <w:footnoteReference w:id="3601"/>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فيها ثور، أو نحوه، أو صبّ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البقرة بالثور، فقول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الشرائع</w:t>
      </w:r>
      <w:r>
        <w:rPr>
          <w:rStyle w:val="FootnoteAnchor"/>
          <w:rtl w:val="true"/>
        </w:rPr>
        <w:footnoteReference w:id="3602"/>
      </w:r>
      <w:r>
        <w:rPr>
          <w:rFonts w:ascii="Amiri" w:hAnsi="Amiri" w:eastAsia="Amiri" w:cs="Amiri"/>
          <w:color w:val="111111"/>
          <w:sz w:val="28"/>
          <w:sz w:val="28"/>
          <w:szCs w:val="28"/>
          <w:rtl w:val="true"/>
          <w:lang w:bidi="ar-SA"/>
        </w:rPr>
        <w:t>و غيره</w:t>
      </w:r>
      <w:r>
        <w:rPr>
          <w:rStyle w:val="FootnoteAnchor"/>
          <w:rtl w:val="true"/>
        </w:rPr>
        <w:footnoteReference w:id="3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يرد في البقرة نصّ‌</w:t>
      </w:r>
      <w:r>
        <w:rPr>
          <w:rStyle w:val="FootnoteAnchor"/>
          <w:rtl w:val="true"/>
        </w:rPr>
        <w:footnoteReference w:id="3604"/>
      </w:r>
      <w:r>
        <w:rPr>
          <w:rFonts w:ascii="Amiri" w:hAnsi="Amiri" w:eastAsia="Amiri" w:cs="Amiri"/>
          <w:color w:val="111111"/>
          <w:sz w:val="28"/>
          <w:sz w:val="28"/>
          <w:szCs w:val="28"/>
          <w:rtl w:val="true"/>
          <w:lang w:bidi="ar-SA"/>
        </w:rPr>
        <w:t>، فينبغي إلحاقها بما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المتأخّرين</w:t>
      </w:r>
      <w:r>
        <w:rPr>
          <w:rStyle w:val="FootnoteAnchor"/>
          <w:rtl w:val="true"/>
        </w:rPr>
        <w:footnoteReference w:id="3605"/>
      </w:r>
      <w:r>
        <w:rPr>
          <w:rFonts w:ascii="Amiri" w:hAnsi="Amiri" w:eastAsia="Amiri" w:cs="Amiri"/>
          <w:color w:val="111111"/>
          <w:sz w:val="28"/>
          <w:sz w:val="28"/>
          <w:szCs w:val="28"/>
          <w:rtl w:val="true"/>
          <w:lang w:bidi="ar-SA"/>
        </w:rPr>
        <w:t xml:space="preserve">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أطلقوا نزح الجميع لوقوع الخمر، و لم يفرّقوا بين قليله و كثيره، و المؤلّف رحمه الله لم يفرّق بينهما في هذا الكتاب، لكنّه فرّق في كتاب المقنع</w:t>
      </w:r>
      <w:r>
        <w:rPr>
          <w:rStyle w:val="FootnoteAnchor"/>
          <w:rtl w:val="true"/>
        </w:rPr>
        <w:footnoteReference w:id="3606"/>
      </w:r>
      <w:r>
        <w:rPr>
          <w:rFonts w:ascii="Amiri" w:hAnsi="Amiri" w:eastAsia="Amiri" w:cs="Amiri"/>
          <w:color w:val="111111"/>
          <w:sz w:val="28"/>
          <w:sz w:val="28"/>
          <w:szCs w:val="28"/>
          <w:rtl w:val="true"/>
          <w:lang w:bidi="ar-SA"/>
        </w:rPr>
        <w:t>، فجعل للقطرة من الخمر عشرين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ذلك زرارة</w:t>
      </w:r>
      <w:r>
        <w:rPr>
          <w:rStyle w:val="FootnoteAnchor"/>
          <w:rtl w:val="true"/>
        </w:rPr>
        <w:footnoteReference w:id="3607"/>
      </w:r>
      <w:r>
        <w:rPr>
          <w:rFonts w:ascii="Amiri" w:hAnsi="Amiri" w:eastAsia="Amiri" w:cs="Amiri"/>
          <w:color w:val="111111"/>
          <w:sz w:val="28"/>
          <w:sz w:val="28"/>
          <w:szCs w:val="28"/>
          <w:rtl w:val="true"/>
          <w:lang w:bidi="ar-SA"/>
        </w:rPr>
        <w:t xml:space="preserve">عن الصادق عليه السلام و لا منافاة بين هذه و بين صحيحة عبد اللّٰه بن سنان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يشعر بالكثرة؛ إذ لا يطلق الصبّ على وقوع القطرة</w:t>
      </w:r>
      <w:r>
        <w:rPr>
          <w:rStyle w:val="FootnoteAnchor"/>
          <w:rtl w:val="true"/>
        </w:rPr>
        <w:footnoteReference w:id="3608"/>
      </w:r>
      <w:r>
        <w:rPr>
          <w:rFonts w:ascii="Amiri" w:hAnsi="Amiri" w:eastAsia="Amiri" w:cs="Amiri"/>
          <w:color w:val="111111"/>
          <w:sz w:val="28"/>
          <w:sz w:val="28"/>
          <w:szCs w:val="28"/>
          <w:rtl w:val="true"/>
          <w:lang w:bidi="ar-SA"/>
        </w:rPr>
        <w:t>و القطرتين على شيء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العلّامة</w:t>
      </w:r>
      <w:r>
        <w:rPr>
          <w:rStyle w:val="FootnoteAnchor"/>
          <w:rtl w:val="true"/>
        </w:rPr>
        <w:footnoteReference w:id="3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w:t>
      </w:r>
      <w:r>
        <w:rPr>
          <w:rStyle w:val="FootnoteAnchor"/>
          <w:rtl w:val="true"/>
        </w:rPr>
        <w:footnoteReference w:id="3610"/>
      </w:r>
      <w:r>
        <w:rPr>
          <w:rFonts w:ascii="Amiri" w:hAnsi="Amiri" w:eastAsia="Amiri" w:cs="Amiri"/>
          <w:color w:val="111111"/>
          <w:sz w:val="28"/>
          <w:sz w:val="28"/>
          <w:szCs w:val="28"/>
          <w:rtl w:val="true"/>
          <w:lang w:bidi="ar-SA"/>
        </w:rPr>
        <w:t xml:space="preserve">دلالة الانصباب على الكثير أنّ‌ </w:t>
      </w:r>
    </w:p>
    <w:p>
      <w:pPr>
        <w:pStyle w:val="BookText"/>
        <w:rPr/>
      </w:pPr>
      <w:r>
        <w:rPr>
          <w:rFonts w:ascii="Amiri" w:hAnsi="Amiri" w:eastAsia="Amiri" w:cs="Amiri"/>
          <w:color w:val="111111"/>
          <w:sz w:val="28"/>
          <w:sz w:val="28"/>
          <w:szCs w:val="28"/>
          <w:rtl w:val="true"/>
          <w:lang w:bidi="ar-SA"/>
        </w:rPr>
        <w:t>مفهومه الوقوع لذي الأجزاء</w:t>
      </w:r>
      <w:r>
        <w:rPr>
          <w:rStyle w:val="FootnoteAnchor"/>
          <w:rtl w:val="true"/>
        </w:rPr>
        <w:footnoteReference w:id="3611"/>
      </w:r>
      <w:r>
        <w:rPr>
          <w:rFonts w:ascii="Amiri" w:hAnsi="Amiri" w:eastAsia="Amiri" w:cs="Amiri"/>
          <w:color w:val="111111"/>
          <w:sz w:val="28"/>
          <w:sz w:val="28"/>
          <w:szCs w:val="28"/>
          <w:rtl w:val="true"/>
          <w:lang w:bidi="ar-SA"/>
        </w:rPr>
        <w:t>على الاتّصال، فمحلّ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يخفى أنّ حكم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بنزح جميع الماء لانصباب الخمر يعطي بظاهره القول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حكمه بنزح الجميع ليس بنجاسة الخمر، بل ليتحقّق خلوّ الماء الّذي يشرب من ذلك البئر من الأجزاء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تجويزه الوضوء و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ذلك البئر بعد انصباب الخمر فيه، و الظاهر أنّه لا يقول به، و حكمه في المقنع</w:t>
      </w:r>
      <w:r>
        <w:rPr>
          <w:rStyle w:val="FootnoteAnchor"/>
          <w:rtl w:val="true"/>
        </w:rPr>
        <w:footnoteReference w:id="3612"/>
      </w:r>
      <w:r>
        <w:rPr>
          <w:rFonts w:ascii="Amiri" w:hAnsi="Amiri" w:eastAsia="Amiri" w:cs="Amiri"/>
          <w:color w:val="111111"/>
          <w:sz w:val="28"/>
          <w:sz w:val="28"/>
          <w:szCs w:val="28"/>
          <w:rtl w:val="true"/>
          <w:lang w:bidi="ar-SA"/>
        </w:rPr>
        <w:t>بنزح عشرين لقطرة من الخمر ينادي بأنّ النزح عنده ليس لتحقيق</w:t>
      </w:r>
      <w:r>
        <w:rPr>
          <w:rStyle w:val="FootnoteAnchor"/>
          <w:rtl w:val="true"/>
        </w:rPr>
        <w:footnoteReference w:id="3613"/>
      </w:r>
      <w:r>
        <w:rPr>
          <w:rFonts w:ascii="Amiri" w:hAnsi="Amiri" w:eastAsia="Amiri" w:cs="Amiri"/>
          <w:color w:val="111111"/>
          <w:sz w:val="28"/>
          <w:sz w:val="28"/>
          <w:szCs w:val="28"/>
          <w:rtl w:val="true"/>
          <w:lang w:bidi="ar-SA"/>
        </w:rPr>
        <w:t>خلوّ الماء عن الأجزاء الخمريّة،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إلى الآن لم أجد له تصريحاً بطهارة الخمر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بعض الأصحاب</w:t>
      </w:r>
      <w:r>
        <w:rPr>
          <w:rStyle w:val="FootnoteAnchor"/>
          <w:rtl w:val="true"/>
        </w:rPr>
        <w:footnoteReference w:id="3614"/>
      </w:r>
      <w:r>
        <w:rPr>
          <w:rFonts w:ascii="Amiri" w:hAnsi="Amiri" w:eastAsia="Amiri" w:cs="Amiri"/>
          <w:color w:val="111111"/>
          <w:sz w:val="28"/>
          <w:sz w:val="28"/>
          <w:szCs w:val="28"/>
          <w:rtl w:val="true"/>
          <w:lang w:bidi="ar-SA"/>
        </w:rPr>
        <w:t>من أنّ قوله بصحّة الصلاة في ثوبٍ أصابه الخمر صريح في طهارته عنده ففيه ما</w:t>
      </w:r>
      <w:r>
        <w:rPr>
          <w:rStyle w:val="FootnoteAnchor"/>
          <w:rtl w:val="true"/>
        </w:rPr>
        <w:footnoteReference w:id="3615"/>
      </w:r>
      <w:r>
        <w:rPr>
          <w:rFonts w:ascii="Amiri" w:hAnsi="Amiri" w:eastAsia="Amiri" w:cs="Amiri"/>
          <w:color w:val="111111"/>
          <w:sz w:val="28"/>
          <w:sz w:val="28"/>
          <w:szCs w:val="28"/>
          <w:rtl w:val="true"/>
          <w:lang w:bidi="ar-SA"/>
        </w:rPr>
        <w:t>لا يخفى؛ إذ تجويزه الصلاة فيما أصابه لا يستلزم قوله بطهارته ككثير من النجاسات، و قد سبق</w:t>
      </w:r>
      <w:r>
        <w:rPr>
          <w:rStyle w:val="FootnoteAnchor"/>
          <w:rtl w:val="true"/>
        </w:rPr>
        <w:footnoteReference w:id="3616"/>
      </w:r>
      <w:r>
        <w:rPr>
          <w:rFonts w:ascii="Amiri" w:hAnsi="Amiri" w:eastAsia="Amiri" w:cs="Amiri"/>
          <w:color w:val="111111"/>
          <w:sz w:val="28"/>
          <w:sz w:val="28"/>
          <w:szCs w:val="28"/>
          <w:rtl w:val="true"/>
          <w:lang w:bidi="ar-SA"/>
        </w:rPr>
        <w:t>كلامه</w:t>
      </w:r>
      <w:r>
        <w:rPr>
          <w:rStyle w:val="FootnoteAnchor"/>
          <w:rtl w:val="true"/>
        </w:rPr>
        <w:footnoteReference w:id="3617"/>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فتذكّره، و من أراد الإحاطة بأطراف الكلام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ما حرّرناه</w:t>
      </w:r>
      <w:r>
        <w:rPr>
          <w:rStyle w:val="FootnoteAnchor"/>
          <w:rtl w:val="true"/>
        </w:rPr>
        <w:footnoteReference w:id="361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الشمسين</w:t>
      </w:r>
      <w:r>
        <w:rPr>
          <w:rStyle w:val="FootnoteAnchor"/>
          <w:rtl w:val="true"/>
        </w:rPr>
        <w:footnoteReference w:id="3619"/>
      </w:r>
      <w:r>
        <w:rPr>
          <w:rFonts w:ascii="Amiri" w:hAnsi="Amiri" w:eastAsia="Amiri" w:cs="Amiri"/>
          <w:color w:val="111111"/>
          <w:sz w:val="28"/>
          <w:sz w:val="28"/>
          <w:szCs w:val="28"/>
          <w:rtl w:val="true"/>
          <w:lang w:bidi="ar-SA"/>
        </w:rPr>
        <w:t>، و اللّٰه وليّ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قطر فيها قطرات من دم استقي منها دلاء، و إن بال فيها رجلٌ استقي منها أربعون دلواً، و إن بال فيها صبيٌّ قد أكل الطعام استقي منها ثلاث دلاء، و إن كان رضيعاً استقي منها دلو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قطر فيها قطرات من دم استقي</w:t>
      </w:r>
      <w:r>
        <w:rPr>
          <w:rStyle w:val="FootnoteAnchor"/>
          <w:rtl w:val="true"/>
        </w:rPr>
        <w:footnoteReference w:id="3620"/>
      </w:r>
      <w:r>
        <w:rPr>
          <w:rFonts w:ascii="IRNazanin" w:hAnsi="IRNazanin" w:eastAsia="IRNazanin"/>
          <w:color w:val="111111"/>
          <w:sz w:val="28"/>
          <w:sz w:val="28"/>
          <w:szCs w:val="28"/>
          <w:rtl w:val="true"/>
          <w:lang w:bidi="fa-IR"/>
        </w:rPr>
        <w:t>منها دلاء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مباحث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جموع القلّة فالقطرات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الثلاثة فما فوقها إلى العشرة، و يكون غرضه بيان حكم الدم القليل؛ كدم الرعاف و ذبح الحمامة</w:t>
      </w:r>
      <w:r>
        <w:rPr>
          <w:rStyle w:val="FootnoteAnchor"/>
          <w:rtl w:val="true"/>
        </w:rPr>
        <w:footnoteReference w:id="3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حكم الدم الكثير كدم ذبح الشاة فسيذكره</w:t>
      </w:r>
      <w:r>
        <w:rPr>
          <w:rStyle w:val="FootnoteAnchor"/>
          <w:rtl w:val="true"/>
        </w:rPr>
        <w:footnoteReference w:id="3622"/>
      </w:r>
      <w:r>
        <w:rPr>
          <w:rFonts w:ascii="Amiri" w:hAnsi="Amiri" w:eastAsia="Amiri" w:cs="Amiri"/>
          <w:color w:val="111111"/>
          <w:sz w:val="28"/>
          <w:sz w:val="28"/>
          <w:szCs w:val="28"/>
          <w:rtl w:val="true"/>
          <w:lang w:bidi="ar-SA"/>
        </w:rPr>
        <w:t>فيما بعد، و الدلاء إن حملت على حقيقتها من جمع الكثرة فعدم وقوف حقائقه على حدٍّ يعمل به و أصالة براءة الذمّة ممّا</w:t>
      </w:r>
      <w:r>
        <w:rPr>
          <w:rStyle w:val="FootnoteAnchor"/>
          <w:rtl w:val="true"/>
        </w:rPr>
        <w:footnoteReference w:id="3623"/>
      </w:r>
      <w:r>
        <w:rPr>
          <w:rFonts w:ascii="Amiri" w:hAnsi="Amiri" w:eastAsia="Amiri" w:cs="Amiri"/>
          <w:color w:val="111111"/>
          <w:sz w:val="28"/>
          <w:sz w:val="28"/>
          <w:szCs w:val="28"/>
          <w:rtl w:val="true"/>
          <w:lang w:bidi="ar-SA"/>
        </w:rPr>
        <w:t>فوق أوّلها يقتضي الاكتفاء به، و إلّا فبالأوّل مجازاته الثمانية و إن كان آخرها أُولاها</w:t>
      </w:r>
      <w:r>
        <w:rPr>
          <w:rStyle w:val="FootnoteAnchor"/>
          <w:rtl w:val="true"/>
        </w:rPr>
        <w:footnoteReference w:id="362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مأخذ كلام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إسماعيل بن بَزيع، و هو حديث صحيح مشهور؛ رواه الشيخ في التهذيب</w:t>
      </w:r>
      <w:r>
        <w:rPr>
          <w:rStyle w:val="FootnoteAnchor"/>
          <w:rtl w:val="true"/>
        </w:rPr>
        <w:footnoteReference w:id="36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أسأله أن يسأل الرضا عليه السلام عن البئر تكون في المنزل للوضوء</w:t>
      </w:r>
      <w:r>
        <w:rPr>
          <w:rStyle w:val="FootnoteAnchor"/>
          <w:rtl w:val="true"/>
        </w:rPr>
        <w:footnoteReference w:id="3626"/>
      </w:r>
      <w:r>
        <w:rPr>
          <w:rFonts w:ascii="Amiri" w:hAnsi="Amiri" w:eastAsia="Amiri" w:cs="Amiri"/>
          <w:color w:val="111111"/>
          <w:sz w:val="28"/>
          <w:sz w:val="28"/>
          <w:szCs w:val="28"/>
          <w:rtl w:val="true"/>
          <w:lang w:bidi="ar-SA"/>
        </w:rPr>
        <w:t xml:space="preserve">فتقطر فيها قطرات من دم أو بول، أو يسقط فيها شيء من عذرة كالبعرة و نحوها، ما الّذي يطهِّرها </w:t>
      </w:r>
    </w:p>
    <w:p>
      <w:pPr>
        <w:pStyle w:val="BookText"/>
        <w:rPr/>
      </w:pPr>
      <w:r>
        <w:rPr>
          <w:rFonts w:ascii="Amiri" w:hAnsi="Amiri" w:eastAsia="Amiri" w:cs="Amiri"/>
          <w:color w:val="111111"/>
          <w:sz w:val="28"/>
          <w:sz w:val="28"/>
          <w:szCs w:val="28"/>
          <w:rtl w:val="true"/>
          <w:lang w:bidi="ar-SA"/>
        </w:rPr>
        <w:t>حتّى يحلّ الوضوء منها</w:t>
      </w:r>
      <w:r>
        <w:rPr>
          <w:rStyle w:val="FootnoteAnchor"/>
          <w:rtl w:val="true"/>
        </w:rPr>
        <w:footnoteReference w:id="3627"/>
      </w:r>
      <w:r>
        <w:rPr>
          <w:rFonts w:ascii="Amiri" w:hAnsi="Amiri" w:eastAsia="Amiri" w:cs="Amiri"/>
          <w:color w:val="111111"/>
          <w:sz w:val="28"/>
          <w:sz w:val="28"/>
          <w:szCs w:val="28"/>
          <w:rtl w:val="true"/>
          <w:lang w:bidi="ar-SA"/>
        </w:rPr>
        <w:t xml:space="preserve">؟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Style w:val="FootnoteAnchor"/>
          <w:rtl w:val="true"/>
        </w:rPr>
        <w:footnoteReference w:id="3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الدلاء في هذا الحديث بالعشرة، و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نزحها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الاستدلال من هذا</w:t>
      </w:r>
      <w:r>
        <w:rPr>
          <w:rStyle w:val="FootnoteAnchor"/>
          <w:rtl w:val="true"/>
        </w:rPr>
        <w:footnoteReference w:id="3629"/>
      </w:r>
      <w:r>
        <w:rPr>
          <w:rFonts w:ascii="Amiri" w:hAnsi="Amiri" w:eastAsia="Amiri" w:cs="Amiri"/>
          <w:color w:val="111111"/>
          <w:sz w:val="28"/>
          <w:sz w:val="28"/>
          <w:szCs w:val="28"/>
          <w:rtl w:val="true"/>
          <w:lang w:bidi="ar-SA"/>
        </w:rPr>
        <w:t>الخبر هو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عدد يضاف إلى هذا الجمع عشرة، فيجب أن نأخذ به و نصير إليه؛ إذ لا دليل على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إيراد مشهور تلقّاه المتأخّرون</w:t>
      </w:r>
      <w:r>
        <w:rPr>
          <w:rStyle w:val="FootnoteAnchor"/>
          <w:rtl w:val="true"/>
        </w:rPr>
        <w:footnoteReference w:id="3630"/>
      </w:r>
      <w:r>
        <w:rPr>
          <w:rFonts w:ascii="Amiri" w:hAnsi="Amiri" w:eastAsia="Amiri" w:cs="Amiri"/>
          <w:color w:val="111111"/>
          <w:sz w:val="28"/>
          <w:sz w:val="28"/>
          <w:szCs w:val="28"/>
          <w:rtl w:val="true"/>
          <w:lang w:bidi="ar-SA"/>
        </w:rPr>
        <w:t xml:space="preserve">بالقبول، و هو أنّ الأخذ بالمتيقّن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الحمل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عدد يضاف إلى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دون العشرة‌؟</w:t>
      </w:r>
    </w:p>
    <w:p>
      <w:pPr>
        <w:pStyle w:val="BookText"/>
        <w:rPr/>
      </w:pPr>
      <w:r>
        <w:rPr>
          <w:rFonts w:ascii="Amiri" w:hAnsi="Amiri" w:eastAsia="Amiri" w:cs="Amiri"/>
          <w:color w:val="111111"/>
          <w:sz w:val="28"/>
          <w:sz w:val="28"/>
          <w:szCs w:val="28"/>
          <w:rtl w:val="true"/>
          <w:lang w:bidi="ar-SA"/>
        </w:rPr>
        <w:t>و نحن أجبنا عن هذا الإيراد في الحبل المتين</w:t>
      </w:r>
      <w:r>
        <w:rPr>
          <w:rStyle w:val="FootnoteAnchor"/>
          <w:rtl w:val="true"/>
        </w:rPr>
        <w:footnoteReference w:id="3631"/>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جمع كثرة، فينبغي أن يكون مميّزاً لأكثر عدد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هو العشرة، الّتي هي أقرب جموع القلّة إلى جمع الكثرة؛ ترجيحاً لأقرب المجازات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 المحقّق في المعتبر</w:t>
      </w:r>
      <w:r>
        <w:rPr>
          <w:rStyle w:val="FootnoteAnchor"/>
          <w:rtl w:val="true"/>
        </w:rPr>
        <w:footnoteReference w:id="3632"/>
      </w:r>
      <w:r>
        <w:rPr>
          <w:rFonts w:ascii="Amiri" w:hAnsi="Amiri" w:eastAsia="Amiri" w:cs="Amiri"/>
          <w:color w:val="111111"/>
          <w:sz w:val="28"/>
          <w:sz w:val="28"/>
          <w:szCs w:val="28"/>
          <w:rtl w:val="true"/>
          <w:lang w:bidi="ar-SA"/>
        </w:rPr>
        <w:t>على كلام الشيخ بأنّ هذا الجمع لم يضف إلى عددٍ و لم يقع مميّزاً لشيء ليتمشّى ما قاله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أنّه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w:t>
      </w:r>
      <w:r>
        <w:rPr>
          <w:rStyle w:val="FootnoteAnchor"/>
          <w:rtl w:val="true"/>
        </w:rPr>
        <w:footnoteReference w:id="3633"/>
      </w:r>
      <w:r>
        <w:rPr>
          <w:rFonts w:ascii="Amiri" w:hAnsi="Amiri" w:eastAsia="Amiri" w:cs="Amiri"/>
          <w:color w:val="111111"/>
          <w:sz w:val="28"/>
          <w:sz w:val="28"/>
          <w:szCs w:val="28"/>
          <w:rtl w:val="true"/>
          <w:lang w:bidi="ar-SA"/>
        </w:rPr>
        <w:t xml:space="preserve">يخبر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عشرة‌؟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تصدّى العلّامة في المنتهى</w:t>
      </w:r>
      <w:r>
        <w:rPr>
          <w:rStyle w:val="FootnoteAnchor"/>
          <w:rtl w:val="true"/>
        </w:rPr>
        <w:footnoteReference w:id="3634"/>
      </w:r>
      <w:r>
        <w:rPr>
          <w:rFonts w:ascii="Amiri" w:hAnsi="Amiri" w:eastAsia="Amiri" w:cs="Amiri"/>
          <w:color w:val="111111"/>
          <w:sz w:val="28"/>
          <w:sz w:val="28"/>
          <w:szCs w:val="28"/>
          <w:rtl w:val="true"/>
          <w:lang w:bidi="ar-SA"/>
        </w:rPr>
        <w:t xml:space="preserve">للجواب عن هذا الاعتراض، بأنّ الإضافة هنا </w:t>
      </w:r>
    </w:p>
    <w:p>
      <w:pPr>
        <w:pStyle w:val="BookText"/>
        <w:rPr/>
      </w:pPr>
      <w:r>
        <w:rPr>
          <w:rFonts w:ascii="Amiri" w:hAnsi="Amiri" w:eastAsia="Amiri" w:cs="Amiri"/>
          <w:color w:val="111111"/>
          <w:sz w:val="28"/>
          <w:sz w:val="28"/>
          <w:szCs w:val="28"/>
          <w:rtl w:val="true"/>
          <w:lang w:bidi="ar-SA"/>
        </w:rPr>
        <w:t>مقدّرة، و إلّا لزم تأخير البيان عن وقت الحاجة، و لا بدّ من إضمار عدد يضاف إليه تقديراً، فيحمل على العشرة الّتي هي أقلّ ما يصلح إضافته إلى هذا الجمع؛ أخذاً بالمتيقّن، و حوالةً إلى أصالة براءة الذمّة</w:t>
      </w:r>
      <w:r>
        <w:rPr>
          <w:rStyle w:val="FootnoteAnchor"/>
          <w:rtl w:val="true"/>
        </w:rPr>
        <w:footnoteReference w:id="3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شيخنا الشهيد الثاني</w:t>
      </w:r>
      <w:r>
        <w:rPr>
          <w:rStyle w:val="FootnoteAnchor"/>
          <w:rtl w:val="true"/>
        </w:rPr>
        <w:footnoteReference w:id="3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على هذا الكلام بأنّه لا يلزم من عدم تقدير الإضافة هنا تأخير البيان عن وقت الحاجة، و إنّما يلزم ذلك 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بدون هذا التقدير، و الحال أنّ له معنى كسائر أمثاله من صيغ الجموع، و لو سلّم وجوب التقدير لم يتعيّن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أقلّ ما يصحّ إضافته إلى هذا الجمع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 إنّما أقلّه ثلاثة، فيحمل عليه لأصالة البراءة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 و هو كلام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وجوب التقدير لم يتعيّن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كلام؛ لرجحان أقرب المجازات إلى الحقيقة،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الإيراد المشهور على كلام الشيخ</w:t>
      </w:r>
      <w:r>
        <w:rPr>
          <w:rStyle w:val="FootnoteAnchor"/>
          <w:rtl w:val="true"/>
        </w:rPr>
        <w:footnoteReference w:id="3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 الحبل المتين</w:t>
      </w:r>
      <w:r>
        <w:rPr>
          <w:rStyle w:val="FootnoteAnchor"/>
          <w:rtl w:val="true"/>
        </w:rPr>
        <w:footnoteReference w:id="3638"/>
      </w:r>
      <w:r>
        <w:rPr>
          <w:rFonts w:ascii="Amiri" w:hAnsi="Amiri" w:eastAsia="Amiri" w:cs="Amiri"/>
          <w:color w:val="111111"/>
          <w:sz w:val="28"/>
          <w:sz w:val="28"/>
          <w:szCs w:val="28"/>
          <w:rtl w:val="true"/>
          <w:lang w:bidi="ar-SA"/>
        </w:rPr>
        <w:t xml:space="preserve">أنّ الظاهر أنّ لفظ الأقلّ 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القلم؛ إذ المقصود في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أشرنا هناك أيضاً إلى أنّ حوالته على أصالة البراءة سهو ثانٍ‌؛ لاستلزامه نقيض مقصوده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يمكننا تقدير كلامه على وجه ينحصر به السهو في سهو القلم فقط، و تحصل براءة ذمّته من السهو في الحوالة على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مراده قدس سره أنّ ما يمكن إضماره في هذا الحديث ممّا يصلح</w:t>
      </w:r>
      <w:r>
        <w:rPr>
          <w:rStyle w:val="FootnoteAnchor"/>
          <w:rtl w:val="true"/>
        </w:rPr>
        <w:footnoteReference w:id="3639"/>
      </w:r>
      <w:r>
        <w:rPr>
          <w:rFonts w:ascii="Amiri" w:hAnsi="Amiri" w:eastAsia="Amiri" w:cs="Amiri"/>
          <w:color w:val="111111"/>
          <w:sz w:val="28"/>
          <w:sz w:val="28"/>
          <w:szCs w:val="28"/>
          <w:rtl w:val="true"/>
          <w:lang w:bidi="ar-SA"/>
        </w:rPr>
        <w:t xml:space="preserve">إضافته إلى الجمع ثمانية ثامنها العشرة المتيقّن دخول ما تحتها من السبعة فيها، فتعيّن إضمارها و الأخذ بها؛ لأنّ إضمار أيّ واحد من السبعة الّتي تحتها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فوقه مع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المقدّر في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كلامه هذا في معرض</w:t>
      </w:r>
      <w:r>
        <w:rPr>
          <w:rStyle w:val="FootnoteAnchor"/>
          <w:rtl w:val="true"/>
        </w:rPr>
        <w:footnoteReference w:id="3640"/>
      </w:r>
      <w:r>
        <w:rPr>
          <w:rFonts w:ascii="Amiri" w:hAnsi="Amiri" w:eastAsia="Amiri" w:cs="Amiri"/>
          <w:color w:val="111111"/>
          <w:sz w:val="28"/>
          <w:sz w:val="28"/>
          <w:szCs w:val="28"/>
          <w:rtl w:val="true"/>
          <w:lang w:bidi="ar-SA"/>
        </w:rPr>
        <w:t>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العدد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مركّباً متضمّناً لعطف ما يصلح</w:t>
      </w:r>
      <w:r>
        <w:rPr>
          <w:rStyle w:val="FootnoteAnchor"/>
          <w:rtl w:val="true"/>
        </w:rPr>
        <w:footnoteReference w:id="3641"/>
      </w:r>
      <w:r>
        <w:rPr>
          <w:rFonts w:ascii="Amiri" w:hAnsi="Amiri" w:eastAsia="Amiri" w:cs="Amiri"/>
          <w:color w:val="111111"/>
          <w:sz w:val="28"/>
          <w:sz w:val="28"/>
          <w:szCs w:val="28"/>
          <w:rtl w:val="true"/>
          <w:lang w:bidi="ar-SA"/>
        </w:rPr>
        <w:t>أن يضاف إلى الجمع من أحد الثمانية؛ كالثلاثة و الخمسة و العشرة و غيرها، فما وجه إضمار المفرد؟</w:t>
      </w:r>
    </w:p>
    <w:p>
      <w:pPr>
        <w:pStyle w:val="BookText"/>
        <w:rPr/>
      </w:pPr>
      <w:r>
        <w:rPr>
          <w:rFonts w:ascii="Amiri" w:hAnsi="Amiri" w:eastAsia="Amiri" w:cs="Amiri"/>
          <w:color w:val="111111"/>
          <w:sz w:val="28"/>
          <w:sz w:val="28"/>
          <w:szCs w:val="28"/>
          <w:rtl w:val="true"/>
          <w:lang w:bidi="ar-SA"/>
        </w:rPr>
        <w:t>فأجاب بأنّ تلك المركّبات كلّ منها عدد كثير يزيد على المائة، و الأصل براءة الذمّة من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بالمتيقّن و حوالةً على أصالة براءة الذمّة،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الشهيد الثاني قدس سره في الروضة</w:t>
      </w:r>
      <w:r>
        <w:rPr>
          <w:rStyle w:val="FootnoteAnchor"/>
          <w:rtl w:val="true"/>
        </w:rPr>
        <w:footnoteReference w:id="3642"/>
      </w:r>
      <w:r>
        <w:rPr>
          <w:rFonts w:ascii="Amiri" w:hAnsi="Amiri" w:eastAsia="Amiri" w:cs="Amiri"/>
          <w:color w:val="111111"/>
          <w:sz w:val="28"/>
          <w:sz w:val="28"/>
          <w:szCs w:val="28"/>
          <w:rtl w:val="true"/>
          <w:lang w:bidi="ar-SA"/>
        </w:rPr>
        <w:t>أنّ المرويّ في الدم القليل دلاء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فسّرت بالعشر؛ لأنّه أكثر عدد يضاف إلى هذا الجمع، و لأنّه أقلّ جمع الكثرة، و 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الحاشية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بأنّ العشرة أكثر عدد يضاف إلى هذا الجمع الشيخ في التهذيب</w:t>
      </w:r>
      <w:r>
        <w:rPr>
          <w:rStyle w:val="FootnoteAnchor"/>
          <w:rtl w:val="true"/>
        </w:rPr>
        <w:footnoteReference w:id="3643"/>
      </w:r>
      <w:r>
        <w:rPr>
          <w:rFonts w:ascii="Amiri" w:hAnsi="Amiri" w:eastAsia="Amiri" w:cs="Amiri"/>
          <w:color w:val="111111"/>
          <w:sz w:val="28"/>
          <w:sz w:val="28"/>
          <w:szCs w:val="28"/>
          <w:rtl w:val="true"/>
          <w:lang w:bidi="ar-SA"/>
        </w:rPr>
        <w:t>، و هو يدلّ على أنّه جمع قلّة، و في الأمرين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الجمع فظاهر أنّه جمع كثرة، كما هو معلوم من القواعد العربيّة</w:t>
      </w:r>
      <w:r>
        <w:rPr>
          <w:rStyle w:val="FootnoteAnchor"/>
          <w:rtl w:val="true"/>
        </w:rPr>
        <w:footnoteReference w:id="3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الحمل على أكثره على تقدير تسليمه فمنعه ظاهر؛ لأنّ إطلاق الحكم بالجمع محمول على الاجتزاء بأقلّه، كما هو معلوم من حال الشارع</w:t>
      </w:r>
      <w:r>
        <w:rPr>
          <w:rStyle w:val="FootnoteAnchor"/>
          <w:rtl w:val="true"/>
        </w:rPr>
        <w:footnoteReference w:id="3645"/>
      </w:r>
      <w:r>
        <w:rPr>
          <w:rFonts w:ascii="Amiri" w:hAnsi="Amiri" w:eastAsia="Amiri" w:cs="Amiri"/>
          <w:color w:val="111111"/>
          <w:sz w:val="28"/>
          <w:sz w:val="28"/>
          <w:szCs w:val="28"/>
          <w:rtl w:val="true"/>
          <w:lang w:bidi="ar-SA"/>
        </w:rPr>
        <w:t>في جميع أبواب الفقه، فحمله على الاجتزاء بالثلاثة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بأنّه جمع كثرة و الاجتزاء بالعشرة العلّامة في المنتهى</w:t>
      </w:r>
      <w:r>
        <w:rPr>
          <w:rStyle w:val="FootnoteAnchor"/>
          <w:rtl w:val="true"/>
        </w:rPr>
        <w:footnoteReference w:id="3646"/>
      </w:r>
      <w:r>
        <w:rPr>
          <w:rFonts w:ascii="IRNazanin" w:hAnsi="IRNazanin" w:eastAsia="IRNazanin"/>
          <w:color w:val="111111"/>
          <w:sz w:val="28"/>
          <w:sz w:val="28"/>
          <w:szCs w:val="28"/>
          <w:rtl w:val="true"/>
          <w:lang w:bidi="fa-IR"/>
        </w:rPr>
        <w:t>و المختلف</w:t>
      </w:r>
      <w:r>
        <w:rPr>
          <w:rStyle w:val="FootnoteAnchor"/>
          <w:rtl w:val="true"/>
        </w:rPr>
        <w:footnoteReference w:id="3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أصاب في الجمع دون مدلوله، فإنّ أقلّ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بلا خلاف، فحمله على العشرة الّتي أكثر جمع القلّة ليس بسديد، و مع ذلك فالحقّ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الجمعين اصطلاح خاصّ يأباه العرف، و الحكم الشرعيّ منوط به، كما يُعلم ذلك من أبواب الأقارير و 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يظهر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القولين، بل فسادهما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من جهات متعدّدة</w:t>
      </w:r>
      <w:r>
        <w:rPr>
          <w:rStyle w:val="FootnoteAnchor"/>
          <w:rtl w:val="true"/>
        </w:rPr>
        <w:footnoteReference w:id="3648"/>
      </w:r>
      <w:r>
        <w:rPr>
          <w:rFonts w:ascii="Amiri" w:hAnsi="Amiri" w:eastAsia="Amiri" w:cs="Amiri"/>
          <w:color w:val="111111"/>
          <w:sz w:val="28"/>
          <w:sz w:val="28"/>
          <w:szCs w:val="28"/>
          <w:rtl w:val="true"/>
          <w:lang w:bidi="ar-SA"/>
        </w:rPr>
        <w:t>يظهر بعضها ممّا تلوناه عليك قبيل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المرويّ في الدم دلاء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الحصر، كما قالوه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المشهور الّذي هو المعركة العظمى بين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فسّر الشيخ الدلاء فيه بالعشرة مستدلّاً بما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خبر محمّد بن إسماعيل الّذي مرّ ذكره، و هو خالٍ عن وصف الدلاء باليسيرة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وصفها بما</w:t>
      </w:r>
      <w:r>
        <w:rPr>
          <w:rStyle w:val="FootnoteAnchor"/>
          <w:rtl w:val="true"/>
        </w:rPr>
        <w:footnoteReference w:id="3649"/>
      </w:r>
      <w:r>
        <w:rPr>
          <w:rFonts w:ascii="Amiri" w:hAnsi="Amiri" w:eastAsia="Amiri" w:cs="Amiri"/>
          <w:color w:val="111111"/>
          <w:sz w:val="28"/>
          <w:sz w:val="28"/>
          <w:szCs w:val="28"/>
          <w:rtl w:val="true"/>
          <w:lang w:bidi="ar-SA"/>
        </w:rPr>
        <w:t>في أخبارٍ اُخرى</w:t>
      </w:r>
      <w:r>
        <w:rPr>
          <w:rStyle w:val="FootnoteAnchor"/>
          <w:rtl w:val="true"/>
        </w:rPr>
        <w:footnoteReference w:id="3650"/>
      </w:r>
      <w:r>
        <w:rPr>
          <w:rFonts w:ascii="Amiri" w:hAnsi="Amiri" w:eastAsia="Amiri" w:cs="Amiri"/>
          <w:color w:val="111111"/>
          <w:sz w:val="28"/>
          <w:sz w:val="28"/>
          <w:szCs w:val="28"/>
          <w:rtl w:val="true"/>
          <w:lang w:bidi="ar-SA"/>
        </w:rPr>
        <w:t xml:space="preserve">و ليس البحث فيها، و لو كانت في ذلك </w:t>
      </w:r>
    </w:p>
    <w:p>
      <w:pPr>
        <w:pStyle w:val="BookText"/>
        <w:rPr/>
      </w:pPr>
      <w:r>
        <w:rPr>
          <w:rFonts w:ascii="Amiri" w:hAnsi="Amiri" w:eastAsia="Amiri" w:cs="Amiri"/>
          <w:color w:val="111111"/>
          <w:sz w:val="28"/>
          <w:sz w:val="28"/>
          <w:szCs w:val="28"/>
          <w:rtl w:val="true"/>
          <w:lang w:bidi="ar-SA"/>
        </w:rPr>
        <w:t xml:space="preserve">الخبر موصوفة باليسيرة لكان الوصف قرينة على بقاء الجمع على حقيقته و الاكتفاء بأقلّه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حمل المطلق في هذا الخبر على المقيّد في تلك الأخبار؛ لاشتراك الكلّ في النزح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من إباء العرف بين جمعي القلّة و الكثرة</w:t>
      </w:r>
      <w:r>
        <w:rPr>
          <w:rStyle w:val="FootnoteAnchor"/>
          <w:rtl w:val="true"/>
        </w:rPr>
        <w:footnoteReference w:id="3651"/>
      </w:r>
      <w:r>
        <w:rPr>
          <w:rFonts w:ascii="Amiri" w:hAnsi="Amiri" w:eastAsia="Amiri" w:cs="Amiri"/>
          <w:color w:val="111111"/>
          <w:sz w:val="28"/>
          <w:sz w:val="28"/>
          <w:szCs w:val="28"/>
          <w:rtl w:val="true"/>
          <w:lang w:bidi="ar-SA"/>
        </w:rPr>
        <w:t>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تجويز حمل كلام الرضا عليه السلام على خلاف القانون العربي مستنكر، و سيّما إذا كان الملقى إليه مثل محمّد بن إسماعيل بن بزيع،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الإقرار و الوصيّة و ما نحن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Style w:val="FootnoteAnchor"/>
          <w:rtl w:val="true"/>
        </w:rPr>
        <w:footnoteReference w:id="3652"/>
      </w:r>
      <w:r>
        <w:rPr>
          <w:rFonts w:ascii="Amiri" w:hAnsi="Amiri" w:eastAsia="Amiri" w:cs="Amiri"/>
          <w:color w:val="111111"/>
          <w:sz w:val="28"/>
          <w:sz w:val="28"/>
          <w:szCs w:val="28"/>
          <w:rtl w:val="true"/>
          <w:lang w:bidi="ar-SA"/>
        </w:rPr>
        <w:t>بعد ما نقل الحديث الّذي فيه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يحتجّ به</w:t>
      </w:r>
      <w:r>
        <w:rPr>
          <w:rStyle w:val="FootnoteAnchor"/>
          <w:rtl w:val="true"/>
        </w:rPr>
        <w:footnoteReference w:id="3653"/>
      </w:r>
      <w:r>
        <w:rPr>
          <w:rFonts w:ascii="Amiri" w:hAnsi="Amiri" w:eastAsia="Amiri" w:cs="Amiri"/>
          <w:color w:val="111111"/>
          <w:sz w:val="28"/>
          <w:sz w:val="28"/>
          <w:szCs w:val="28"/>
          <w:rtl w:val="true"/>
          <w:lang w:bidi="ar-SA"/>
        </w:rPr>
        <w:t>من وجه آخر،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جمع كثرة، و أقلّه ما زاد على العشرة بواحد، فيحمل عليه عملاً بالبراءة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ظنّ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العلّامة قدس سره من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بالعشرة، فاعترض بأنّ هذا الدليل لا ينطبق على الدعوى لاستلزامه وجوب أحد عشر، و المدّعى الاكتفاء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آخر كلامه التعجّب من أمثال هذه الاُمور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تصدّيت في الحبل المتين</w:t>
      </w:r>
      <w:r>
        <w:rPr>
          <w:rStyle w:val="FootnoteAnchor"/>
          <w:rtl w:val="true"/>
        </w:rPr>
        <w:footnoteReference w:id="3654"/>
      </w:r>
      <w:r>
        <w:rPr>
          <w:rFonts w:ascii="Amiri" w:hAnsi="Amiri" w:eastAsia="Amiri" w:cs="Amiri"/>
          <w:color w:val="111111"/>
          <w:sz w:val="28"/>
          <w:sz w:val="28"/>
          <w:szCs w:val="28"/>
          <w:rtl w:val="true"/>
          <w:lang w:bidi="ar-SA"/>
        </w:rPr>
        <w:t>للذبّ عن العلّامة بأنّ غرضه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أن </w:t>
      </w:r>
    </w:p>
    <w:p>
      <w:pPr>
        <w:pStyle w:val="BookText"/>
        <w:rPr/>
      </w:pPr>
      <w:r>
        <w:rPr>
          <w:rFonts w:ascii="Amiri" w:hAnsi="Amiri" w:eastAsia="Amiri" w:cs="Amiri"/>
          <w:color w:val="111111"/>
          <w:sz w:val="28"/>
          <w:sz w:val="28"/>
          <w:szCs w:val="28"/>
          <w:rtl w:val="true"/>
          <w:lang w:bidi="ar-SA"/>
        </w:rPr>
        <w:t>يحتجّ بالحديث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الاحتجاج على نزح العشرة إلى الاحتجاج على</w:t>
      </w:r>
      <w:r>
        <w:rPr>
          <w:rStyle w:val="FootnoteAnchor"/>
          <w:rtl w:val="true"/>
        </w:rPr>
        <w:footnoteReference w:id="3655"/>
      </w:r>
      <w:r>
        <w:rPr>
          <w:rFonts w:ascii="Amiri" w:hAnsi="Amiri" w:eastAsia="Amiri" w:cs="Amiri"/>
          <w:color w:val="111111"/>
          <w:sz w:val="28"/>
          <w:sz w:val="28"/>
          <w:szCs w:val="28"/>
          <w:rtl w:val="true"/>
          <w:lang w:bidi="ar-SA"/>
        </w:rPr>
        <w:t xml:space="preserve">نزح أحد عشر، فالتقدير نزح منها دلاء أحد عشر، و هو احتجاج متين لا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إخراج هذا الجمع عن حقيقته، و العلّامة أرفع شأناً و أعلى مرتبة من أن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ظنّه شيخنا 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وقع في البئر زبيل</w:t>
      </w:r>
      <w:r>
        <w:rPr>
          <w:rStyle w:val="FootnoteAnchor"/>
          <w:rtl w:val="true"/>
        </w:rPr>
        <w:footnoteReference w:id="3656"/>
      </w:r>
      <w:r>
        <w:rPr>
          <w:rFonts w:ascii="Amiri" w:hAnsi="Amiri" w:eastAsia="Amiri" w:cs="Amiri"/>
          <w:color w:val="111111"/>
          <w:sz w:val="28"/>
          <w:sz w:val="28"/>
          <w:szCs w:val="28"/>
          <w:rtl w:val="true"/>
          <w:lang w:bidi="ar-SA"/>
        </w:rPr>
        <w:t>من عذرة رطبة أو يابسة، أو زبيل من سرقين فلا بأس بالوضوء منها، و لا ينزح منها شيء، هذا إذا كانت في زبيل و لم ينزل منه شيء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في البئر زبيل</w:t>
      </w:r>
      <w:r>
        <w:rPr>
          <w:rStyle w:val="FootnoteAnchor"/>
          <w:rtl w:val="true"/>
        </w:rPr>
        <w:footnoteReference w:id="3657"/>
      </w:r>
      <w:r>
        <w:rPr>
          <w:rFonts w:ascii="Amiri" w:hAnsi="Amiri" w:eastAsia="Amiri" w:cs="Amiri"/>
          <w:color w:val="111111"/>
          <w:sz w:val="28"/>
          <w:sz w:val="28"/>
          <w:szCs w:val="28"/>
          <w:rtl w:val="true"/>
          <w:lang w:bidi="ar-SA"/>
        </w:rPr>
        <w:t>من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 تشديد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لا بدّ من فتح الزاي، و السِّرقين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سركين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Style w:val="FootnoteAnchor"/>
          <w:rtl w:val="true"/>
        </w:rPr>
        <w:footnoteReference w:id="3658"/>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هذا المضمون في الصحيح، 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بئر وقع فيها زنبيل من عذرة رطبة أو يابسة، أو زنبيل من سرقين، أ يصلح الوضوء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كلامه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إنّما أضاف إليه قوله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ينزح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بأنّ هذا هو مراده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يتوهّم أنّ المراد لا بأس بالوضوء منها بعد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من جملة ما استدلّ به العلّامة في المختلف</w:t>
      </w:r>
      <w:r>
        <w:rPr>
          <w:rStyle w:val="FootnoteAnchor"/>
          <w:rtl w:val="true"/>
        </w:rPr>
        <w:footnoteReference w:id="3659"/>
      </w:r>
      <w:r>
        <w:rPr>
          <w:rFonts w:ascii="Amiri" w:hAnsi="Amiri" w:eastAsia="Amiri" w:cs="Amiri"/>
          <w:color w:val="111111"/>
          <w:sz w:val="28"/>
          <w:sz w:val="28"/>
          <w:szCs w:val="28"/>
          <w:rtl w:val="true"/>
          <w:lang w:bidi="ar-SA"/>
        </w:rPr>
        <w:t>على عدم نجاسة البئر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مبنيّ على أنّ المراد من العذرة فضلة </w:t>
      </w:r>
    </w:p>
    <w:p>
      <w:pPr>
        <w:pStyle w:val="BookText"/>
        <w:rPr/>
      </w:pPr>
      <w:r>
        <w:rPr>
          <w:rFonts w:ascii="Amiri" w:hAnsi="Amiri" w:eastAsia="Amiri" w:cs="Amiri"/>
          <w:color w:val="111111"/>
          <w:sz w:val="28"/>
          <w:sz w:val="28"/>
          <w:szCs w:val="28"/>
          <w:rtl w:val="true"/>
          <w:lang w:bidi="ar-SA"/>
        </w:rPr>
        <w:t>الإنسان، كما هو المتبادر، و عليه مبنى كلام المؤلّف</w:t>
      </w:r>
      <w:r>
        <w:rPr>
          <w:rStyle w:val="FootnoteAnchor"/>
          <w:rtl w:val="true"/>
        </w:rPr>
        <w:footnoteReference w:id="3660"/>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ذكره بعض الذاهبين</w:t>
      </w:r>
      <w:r>
        <w:rPr>
          <w:rStyle w:val="FootnoteAnchor"/>
          <w:rtl w:val="true"/>
        </w:rPr>
        <w:footnoteReference w:id="3661"/>
      </w:r>
      <w:r>
        <w:rPr>
          <w:rFonts w:ascii="Amiri" w:hAnsi="Amiri" w:eastAsia="Amiri" w:cs="Amiri"/>
          <w:color w:val="111111"/>
          <w:sz w:val="28"/>
          <w:sz w:val="28"/>
          <w:szCs w:val="28"/>
          <w:rtl w:val="true"/>
          <w:lang w:bidi="ar-SA"/>
        </w:rPr>
        <w:t>إلى نجاسة البئر بالملاقاة من حمل العذرة و السرقين على ما إذا كانا من مأكول اللحم أو غير ذي النفس، و هو كما ترى، و كيف يسأل عليّ بن جعفر و هو من أعاظم الفقهاء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ورود مثل هذا على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مأخذ كلامه هذا الحديث؛ إذ مع عدم وصول شيء ممّا في الزبيل</w:t>
      </w:r>
      <w:r>
        <w:rPr>
          <w:rStyle w:val="FootnoteAnchor"/>
          <w:rtl w:val="true"/>
        </w:rPr>
        <w:footnoteReference w:id="3662"/>
      </w:r>
      <w:r>
        <w:rPr>
          <w:rFonts w:ascii="IRNazanin" w:hAnsi="IRNazanin" w:eastAsia="IRNazanin"/>
          <w:color w:val="111111"/>
          <w:sz w:val="28"/>
          <w:sz w:val="28"/>
          <w:szCs w:val="28"/>
          <w:rtl w:val="true"/>
          <w:lang w:bidi="fa-IR"/>
        </w:rPr>
        <w:t>إلى الماء لا مجال للسؤال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متى وقعت في البئر عذرة استقي</w:t>
      </w:r>
      <w:r>
        <w:rPr>
          <w:rStyle w:val="FootnoteAnchor"/>
          <w:rtl w:val="true"/>
        </w:rPr>
        <w:footnoteReference w:id="3663"/>
      </w:r>
      <w:r>
        <w:rPr>
          <w:rFonts w:ascii="Amiri" w:hAnsi="Amiri" w:eastAsia="Amiri" w:cs="Amiri"/>
          <w:color w:val="111111"/>
          <w:sz w:val="28"/>
          <w:sz w:val="28"/>
          <w:szCs w:val="28"/>
          <w:rtl w:val="true"/>
          <w:lang w:bidi="ar-SA"/>
        </w:rPr>
        <w:t>منها عشرة دلاء، فإن ذابت فيها استقي منها أربعون دلواً إلى خمسين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البئر إذا كان إلى جانبها كنيف فإن كانت الأرض صلبة فينبغي أن يكون بينهما خمسة أذرع، و إن كانت رخوة فسبعة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وقع في البئر عذرة استقي منها عشرة دلاء، فإن ذابت فيها استقي منها أربعون دلواً إلى خمسين دلواً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الآبار مختلفة في الصغر و الكبر، و ضيق المنابع وسعتها، و قلّة الواقع و كثرته، فالنزح من الأربعين إلى الخمسين على حسب حال البئر و ما يقع فيها من العذرة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العلّامة قدس سره في المختلف</w:t>
      </w:r>
      <w:r>
        <w:rPr>
          <w:rStyle w:val="FootnoteAnchor"/>
          <w:rtl w:val="true"/>
        </w:rPr>
        <w:footnoteReference w:id="3664"/>
      </w:r>
      <w:r>
        <w:rPr>
          <w:rFonts w:ascii="Amiri" w:hAnsi="Amiri" w:eastAsia="Amiri" w:cs="Amiri"/>
          <w:color w:val="111111"/>
          <w:sz w:val="28"/>
          <w:sz w:val="28"/>
          <w:szCs w:val="28"/>
          <w:rtl w:val="true"/>
          <w:lang w:bidi="ar-SA"/>
        </w:rPr>
        <w:t>من جانب المؤلّف بما رواه أبو بصير</w:t>
      </w:r>
      <w:r>
        <w:rPr>
          <w:rStyle w:val="FootnoteAnchor"/>
          <w:rtl w:val="true"/>
        </w:rPr>
        <w:footnoteReference w:id="366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أبا عبد اللّٰه عليه السلام عن العذرة تقع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عشر دلاء، فإن ذابت فأربعون أو 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الاستدلال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التهذيب</w:t>
      </w:r>
      <w:r>
        <w:rPr>
          <w:rStyle w:val="FootnoteAnchor"/>
          <w:rtl w:val="true"/>
        </w:rPr>
        <w:footnoteReference w:id="3666"/>
      </w:r>
      <w:r>
        <w:rPr>
          <w:rFonts w:ascii="Amiri" w:hAnsi="Amiri" w:eastAsia="Amiri" w:cs="Amiri"/>
          <w:color w:val="111111"/>
          <w:sz w:val="28"/>
          <w:sz w:val="28"/>
          <w:szCs w:val="28"/>
          <w:rtl w:val="true"/>
          <w:lang w:bidi="ar-SA"/>
        </w:rPr>
        <w:t>استدلّ بهذه الرواية على وجوب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إيجاب الأكثر عيناً ينافي تخييره عليه السلام بينه و بين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أجبنا عنه في حواشي المختلف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كثيراً في الكلام البليغ بمعنى بل الإضرابيّة، كما هو المشهور بين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w:t>
      </w:r>
      <w:r>
        <w:rPr>
          <w:rStyle w:val="FootnoteAnchor"/>
          <w:rtl w:val="true"/>
        </w:rPr>
        <w:footnoteReference w:id="3667"/>
      </w:r>
      <w:r>
        <w:rPr>
          <w:rFonts w:ascii="Amiri" w:hAnsi="Amiri" w:eastAsia="Amiri" w:cs="Amiri"/>
          <w:color w:val="111111"/>
          <w:sz w:val="28"/>
          <w:sz w:val="28"/>
          <w:szCs w:val="28"/>
          <w:rtl w:val="true"/>
          <w:lang w:bidi="ar-SA"/>
        </w:rPr>
        <w:t>رضى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مِائَةِ أَلْفٍ أَوْ يَزِيدُونَ‌</w:t>
      </w:r>
      <w:r>
        <w:rPr>
          <w:rFonts w:eastAsia="Amiri" w:cs="Amiri" w:ascii="Amiri" w:hAnsi="Amiri"/>
          <w:color w:val="111111"/>
          <w:sz w:val="28"/>
          <w:szCs w:val="28"/>
          <w:rtl w:val="true"/>
          <w:lang w:bidi="ar-SA"/>
        </w:rPr>
        <w:t>»</w:t>
      </w:r>
      <w:r>
        <w:rPr>
          <w:rStyle w:val="FootnoteAnchor"/>
          <w:rtl w:val="true"/>
        </w:rPr>
        <w:footnoteReference w:id="36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كَلَمْحِ اَلْبَصَرِ أَوْ هُوَ أَقْرَبُ‌</w:t>
      </w:r>
      <w:r>
        <w:rPr>
          <w:rFonts w:eastAsia="Amiri" w:cs="Amiri" w:ascii="Amiri" w:hAnsi="Amiri"/>
          <w:color w:val="111111"/>
          <w:sz w:val="28"/>
          <w:szCs w:val="28"/>
          <w:rtl w:val="true"/>
          <w:lang w:bidi="ar-SA"/>
        </w:rPr>
        <w:t>»</w:t>
      </w:r>
      <w:r>
        <w:rPr>
          <w:rStyle w:val="FootnoteAnchor"/>
          <w:rtl w:val="true"/>
        </w:rPr>
        <w:footnoteReference w:id="3669"/>
      </w:r>
      <w:r>
        <w:rPr>
          <w:rFonts w:ascii="Amiri" w:hAnsi="Amiri" w:eastAsia="Amiri" w:cs="Amiri"/>
          <w:color w:val="111111"/>
          <w:sz w:val="28"/>
          <w:sz w:val="28"/>
          <w:szCs w:val="28"/>
          <w:rtl w:val="true"/>
          <w:lang w:bidi="ar-SA"/>
        </w:rPr>
        <w:t>و 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يزيدون، وبل هو أقرب</w:t>
      </w:r>
      <w:r>
        <w:rPr>
          <w:rStyle w:val="FootnoteAnchor"/>
          <w:rtl w:val="true"/>
        </w:rPr>
        <w:footnoteReference w:id="3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للاضراب عن الأربعين إلى الخمسين لم تحصل براءة الذمّة بيقين إلّا بالخمسين، فلذلك أوجبها الشيخ طاب ثراه، و أن يكون هذا هو مراد العلّامة قدس سره حيث قال في المختلف</w:t>
      </w:r>
      <w:r>
        <w:rPr>
          <w:rStyle w:val="FootnoteAnchor"/>
          <w:rtl w:val="true"/>
        </w:rPr>
        <w:footnoteReference w:id="3671"/>
      </w:r>
      <w:r>
        <w:rPr>
          <w:rFonts w:ascii="Amiri" w:hAnsi="Amiri" w:eastAsia="Amiri" w:cs="Amiri"/>
          <w:color w:val="111111"/>
          <w:sz w:val="28"/>
          <w:sz w:val="28"/>
          <w:szCs w:val="28"/>
          <w:rtl w:val="true"/>
          <w:lang w:bidi="ar-SA"/>
        </w:rPr>
        <w:t>في توجيه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أحدهما يستلزم إيجاب الأكثر؛ لأنّه مع الأقلّ غير متيقّن للبراءة، و إنّما يعلم خروجه</w:t>
      </w:r>
      <w:r>
        <w:rPr>
          <w:rStyle w:val="FootnoteAnchor"/>
          <w:rtl w:val="true"/>
        </w:rPr>
        <w:footnoteReference w:id="3672"/>
      </w:r>
      <w:r>
        <w:rPr>
          <w:rFonts w:ascii="Amiri" w:hAnsi="Amiri" w:eastAsia="Amiri" w:cs="Amiri"/>
          <w:color w:val="111111"/>
          <w:sz w:val="28"/>
          <w:sz w:val="28"/>
          <w:szCs w:val="28"/>
          <w:rtl w:val="true"/>
          <w:lang w:bidi="ar-SA"/>
        </w:rPr>
        <w:t>عن العهدة بفعل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أعلى اللّٰه مقامه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الاعتراض عليه بأنّ كلامه هذا خال عن الاستقامة لبقاء الاعتراض بحاله مندفع </w:t>
      </w:r>
    </w:p>
    <w:p>
      <w:pPr>
        <w:pStyle w:val="BookText"/>
        <w:rPr/>
      </w:pPr>
      <w:r>
        <w:rPr>
          <w:rFonts w:ascii="Amiri" w:hAnsi="Amiri" w:eastAsia="Amiri" w:cs="Amiri"/>
          <w:color w:val="111111"/>
          <w:sz w:val="28"/>
          <w:sz w:val="28"/>
          <w:szCs w:val="28"/>
          <w:rtl w:val="true"/>
          <w:lang w:bidi="ar-SA"/>
        </w:rPr>
        <w:t xml:space="preserve">بما ذكرناه، و إن كان حملُ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لا يخلو من تكلّف، و يمكن حمل كلامه على معنى آخر، و هو أنّ مقدار النزح مختلف في القلّة و الكثرة بحسب اختلاف النجاسة قلّة و كثرة كما في الدم، فيمكن أن يكون الأربعون لذوبانها إذا كانت قليلة، و الخمسون إذا كانت كثيرة، و لمّا لم يكن للقلّة حدّ معروف لم تعلم براءة الذمّة إلّا بنزح 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يكره من قرب و لا بعد بئر</w:t>
      </w:r>
      <w:r>
        <w:rPr>
          <w:rStyle w:val="FootnoteAnchor"/>
          <w:rtl w:val="true"/>
        </w:rPr>
        <w:footnoteReference w:id="3673"/>
      </w:r>
      <w:r>
        <w:rPr>
          <w:rFonts w:ascii="Amiri" w:hAnsi="Amiri" w:eastAsia="Amiri" w:cs="Amiri"/>
          <w:color w:val="111111"/>
          <w:sz w:val="28"/>
          <w:sz w:val="28"/>
          <w:szCs w:val="28"/>
          <w:rtl w:val="true"/>
          <w:lang w:bidi="ar-SA"/>
        </w:rPr>
        <w:t>يغتسل منها و يتوضّأ، ما لم يتغيّر الماء</w:t>
      </w:r>
      <w:r>
        <w:rPr>
          <w:rFonts w:eastAsia="Amiri" w:cs="Amiri" w:ascii="Amiri" w:hAnsi="Amiri"/>
          <w:color w:val="111111"/>
          <w:sz w:val="28"/>
          <w:szCs w:val="28"/>
          <w:rtl w:val="true"/>
          <w:lang w:bidi="ar-SA"/>
        </w:rPr>
        <w:t>»</w:t>
      </w:r>
      <w:r>
        <w:rPr>
          <w:rStyle w:val="FootnoteAnchor"/>
          <w:rtl w:val="true"/>
        </w:rPr>
        <w:footnoteReference w:id="3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 أبي بصير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في دار فيها بئر إلى جنبها بالوعة، ليس بينهما إلّا نحو من ذراعين، فامتنعوا من الوضوء منها، فشقّ ذلك عليهم، فدخلنا على أبي عبد اللّٰه عليه السلام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توضّئوا منها، فإنّ لتلك البالوعة مجاري تصبُّ في واد ينصبُّ في البحر</w:t>
      </w:r>
      <w:r>
        <w:rPr>
          <w:rFonts w:eastAsia="Amiri" w:cs="Amiri" w:ascii="Amiri" w:hAnsi="Amiri"/>
          <w:color w:val="111111"/>
          <w:sz w:val="28"/>
          <w:szCs w:val="28"/>
          <w:rtl w:val="true"/>
          <w:lang w:bidi="ar-SA"/>
        </w:rPr>
        <w:t>»</w:t>
      </w:r>
      <w:r>
        <w:rPr>
          <w:rStyle w:val="FootnoteAnchor"/>
          <w:rtl w:val="true"/>
        </w:rPr>
        <w:footnoteReference w:id="3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يكره من قرب و 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منها و يغتسل، ما لم يتغيّر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ليس 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ماء البئر على قربها من الكنيف أو بعدها عنه، إنّما المدار على تغيّرها بوصول شيء منها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منها و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و هو المنقول، و الضمير المجرور يعود إلى البئر في كلام الراوي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الكلام السابق في البئر اكتفىٰ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عن ذكر كلام </w:t>
      </w:r>
    </w:p>
    <w:p>
      <w:pPr>
        <w:pStyle w:val="BookText"/>
        <w:rPr/>
      </w:pPr>
      <w:r>
        <w:rPr>
          <w:rFonts w:ascii="Amiri" w:hAnsi="Amiri" w:eastAsia="Amiri" w:cs="Amiri"/>
          <w:color w:val="111111"/>
          <w:sz w:val="28"/>
          <w:sz w:val="28"/>
          <w:szCs w:val="28"/>
          <w:rtl w:val="true"/>
          <w:lang w:bidi="ar-SA"/>
        </w:rPr>
        <w:t>الراوي، و الشيخ روى في التهذيب</w:t>
      </w:r>
      <w:r>
        <w:rPr>
          <w:rStyle w:val="FootnoteAnchor"/>
          <w:rtl w:val="true"/>
        </w:rPr>
        <w:footnoteReference w:id="3676"/>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القاسم، عنه عليه السلام، في البئر يكون بينها و بين الكنيف خمسة أذرع أو أقلّ أو أكثر،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ليس يكره من قرب و لا بعد، يُتوضّأ منها و 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 الناظرين في هذا الكتاب ظنّ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من النسخة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فألحقه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يكره من قرب و لا بعد بئر يتوضّأ منها و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وقع في البئر شيء فتغيّر ريح الماء وجب أن ينزح الماء كلّه، و إن كان كثيراً و صعب نزحه فالواجب أن يتكارى</w:t>
      </w:r>
      <w:r>
        <w:rPr>
          <w:rStyle w:val="FootnoteAnchor"/>
          <w:rtl w:val="true"/>
        </w:rPr>
        <w:footnoteReference w:id="3677"/>
      </w:r>
      <w:r>
        <w:rPr>
          <w:rFonts w:ascii="Amiri" w:hAnsi="Amiri" w:eastAsia="Amiri" w:cs="Amiri"/>
          <w:color w:val="111111"/>
          <w:sz w:val="28"/>
          <w:sz w:val="28"/>
          <w:szCs w:val="28"/>
          <w:rtl w:val="true"/>
          <w:lang w:bidi="ar-SA"/>
        </w:rPr>
        <w:t>عليه أربعة رجال يستقون منها على التراوح من الغدوة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وقع في البئر شيء فغيّر ريح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التراوح مأخوذ من الراحة، أي اثنان ينزحان و اثنان يستريحان، و الغدوة</w:t>
      </w:r>
      <w:r>
        <w:rPr>
          <w:rStyle w:val="FootnoteAnchor"/>
          <w:rtl w:val="true"/>
        </w:rPr>
        <w:footnoteReference w:id="3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صلاة الفجر و طلوع الشمس، 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هنا طلوع الفجر، و تخصيصه بالرجال يعطي بظاهره عدم إجزاء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ذلك من الرواية</w:t>
      </w:r>
      <w:r>
        <w:rPr>
          <w:rStyle w:val="FootnoteAnchor"/>
          <w:rtl w:val="true"/>
        </w:rPr>
        <w:footnoteReference w:id="3679"/>
      </w:r>
      <w:r>
        <w:rPr>
          <w:rFonts w:ascii="Amiri" w:hAnsi="Amiri" w:eastAsia="Amiri" w:cs="Amiri"/>
          <w:color w:val="111111"/>
          <w:sz w:val="28"/>
          <w:sz w:val="28"/>
          <w:szCs w:val="28"/>
          <w:rtl w:val="true"/>
          <w:lang w:bidi="ar-SA"/>
        </w:rPr>
        <w:t xml:space="preserve">فإنّها بلفظ القوم، و هم الرجال، لعطف النساء عليهم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 عَسىٰ أَنْ يَكُونُوا خَيْراً مِنْهُمْ وَ لاٰ نِسٰاءٌ مِنْ نِسٰاءٍ‌</w:t>
      </w:r>
      <w:r>
        <w:rPr>
          <w:rFonts w:eastAsia="Amiri" w:cs="Amiri" w:ascii="Amiri" w:hAnsi="Amiri"/>
          <w:color w:val="111111"/>
          <w:sz w:val="28"/>
          <w:szCs w:val="28"/>
          <w:rtl w:val="true"/>
          <w:lang w:bidi="ar-SA"/>
        </w:rPr>
        <w:t>»</w:t>
      </w:r>
      <w:r>
        <w:rPr>
          <w:rStyle w:val="FootnoteAnchor"/>
          <w:rtl w:val="true"/>
        </w:rPr>
        <w:footnoteReference w:id="3680"/>
      </w:r>
      <w:r>
        <w:rPr>
          <w:rFonts w:ascii="Amiri" w:hAnsi="Amiri" w:eastAsia="Amiri" w:cs="Amiri"/>
          <w:color w:val="111111"/>
          <w:sz w:val="28"/>
          <w:sz w:val="28"/>
          <w:szCs w:val="28"/>
          <w:rtl w:val="true"/>
          <w:lang w:bidi="ar-SA"/>
        </w:rPr>
        <w:t>و وجوب نزح كلّ الماء للتغيّر مذهب المؤلّف و أبيه طاب ثراهما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المفيد</w:t>
      </w:r>
      <w:r>
        <w:rPr>
          <w:rStyle w:val="FootnoteAnchor"/>
          <w:rtl w:val="true"/>
        </w:rPr>
        <w:footnoteReference w:id="3681"/>
      </w:r>
      <w:r>
        <w:rPr>
          <w:rFonts w:ascii="IRNazanin" w:hAnsi="IRNazanin" w:eastAsia="IRNazanin"/>
          <w:color w:val="111111"/>
          <w:sz w:val="28"/>
          <w:sz w:val="28"/>
          <w:szCs w:val="28"/>
          <w:rtl w:val="true"/>
          <w:lang w:bidi="fa-IR"/>
        </w:rPr>
        <w:t>و أتباعه</w:t>
      </w:r>
      <w:r>
        <w:rPr>
          <w:rStyle w:val="FootnoteAnchor"/>
          <w:rtl w:val="true"/>
        </w:rPr>
        <w:footnoteReference w:id="3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حتّى يزول التغيّر، و لم يوجبوا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w:t>
      </w:r>
      <w:r>
        <w:rPr>
          <w:rStyle w:val="FootnoteAnchor"/>
          <w:rtl w:val="true"/>
        </w:rPr>
        <w:footnoteReference w:id="3683"/>
      </w:r>
      <w:r>
        <w:rPr>
          <w:rFonts w:ascii="Amiri" w:hAnsi="Amiri" w:eastAsia="Amiri" w:cs="Amiri"/>
          <w:color w:val="111111"/>
          <w:sz w:val="28"/>
          <w:sz w:val="28"/>
          <w:szCs w:val="28"/>
          <w:rtl w:val="true"/>
          <w:lang w:bidi="ar-SA"/>
        </w:rPr>
        <w:t>الحلبيّ‌</w:t>
      </w:r>
      <w:r>
        <w:rPr>
          <w:rStyle w:val="FootnoteAnchor"/>
          <w:rtl w:val="true"/>
        </w:rPr>
        <w:footnoteReference w:id="3684"/>
      </w:r>
      <w:r>
        <w:rPr>
          <w:rFonts w:ascii="Amiri" w:hAnsi="Amiri" w:eastAsia="Amiri" w:cs="Amiri"/>
          <w:color w:val="111111"/>
          <w:sz w:val="28"/>
          <w:sz w:val="28"/>
          <w:szCs w:val="28"/>
          <w:rtl w:val="true"/>
          <w:lang w:bidi="ar-SA"/>
        </w:rPr>
        <w:t>و حسنة</w:t>
      </w:r>
      <w:r>
        <w:rPr>
          <w:rStyle w:val="FootnoteAnchor"/>
          <w:rtl w:val="true"/>
        </w:rPr>
        <w:footnoteReference w:id="3685"/>
      </w:r>
      <w:r>
        <w:rPr>
          <w:rFonts w:ascii="Amiri" w:hAnsi="Amiri" w:eastAsia="Amiri" w:cs="Amiri"/>
          <w:color w:val="111111"/>
          <w:sz w:val="28"/>
          <w:sz w:val="28"/>
          <w:szCs w:val="28"/>
          <w:rtl w:val="true"/>
          <w:lang w:bidi="ar-SA"/>
        </w:rPr>
        <w:t>ابن بزيع</w:t>
      </w:r>
      <w:r>
        <w:rPr>
          <w:rStyle w:val="FootnoteAnchor"/>
          <w:rtl w:val="true"/>
        </w:rPr>
        <w:footnoteReference w:id="3686"/>
      </w:r>
      <w:r>
        <w:rPr>
          <w:rFonts w:ascii="Amiri" w:hAnsi="Amiri" w:eastAsia="Amiri" w:cs="Amiri"/>
          <w:color w:val="111111"/>
          <w:sz w:val="28"/>
          <w:sz w:val="28"/>
          <w:szCs w:val="28"/>
          <w:rtl w:val="true"/>
          <w:lang w:bidi="ar-SA"/>
        </w:rPr>
        <w:t>شاهدتان لهم، و قد بسطنا الكلام في بحث التراوح في الحبل المتين</w:t>
      </w:r>
      <w:r>
        <w:rPr>
          <w:rStyle w:val="FootnoteAnchor"/>
          <w:rtl w:val="true"/>
        </w:rPr>
        <w:footnoteReference w:id="3687"/>
      </w:r>
      <w:r>
        <w:rPr>
          <w:rFonts w:ascii="Amiri" w:hAnsi="Amiri" w:eastAsia="Amiri" w:cs="Amiri"/>
          <w:color w:val="111111"/>
          <w:sz w:val="28"/>
          <w:sz w:val="28"/>
          <w:szCs w:val="28"/>
          <w:rtl w:val="true"/>
          <w:lang w:bidi="ar-SA"/>
        </w:rPr>
        <w:t>، فمن أراده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ماء الحُمّات فإنّ النبيَّ صلى الله عليه و آله إنّما نهى أن يستشفى بها و لم ينه عن التوضّؤ بها، و هي المياه الحارَّة الّتي تكون في الجبال يشمُّ منها رائحة الكبريت</w:t>
      </w:r>
      <w:r>
        <w:rPr>
          <w:rStyle w:val="FootnoteAnchor"/>
          <w:rtl w:val="true"/>
        </w:rPr>
        <w:footnoteReference w:id="3688"/>
      </w:r>
    </w:p>
    <w:p>
      <w:pPr>
        <w:pStyle w:val="BookText"/>
        <w:rPr/>
      </w:pPr>
      <w:r>
        <w:rPr>
          <w:rFonts w:ascii="Amiri" w:hAnsi="Amiri" w:eastAsia="Amiri" w:cs="Amiri"/>
          <w:color w:val="111111"/>
          <w:sz w:val="28"/>
          <w:sz w:val="28"/>
          <w:szCs w:val="28"/>
          <w:rtl w:val="true"/>
          <w:lang w:bidi="ar-SA"/>
        </w:rPr>
        <w:t>و روى مثله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البرقي،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فيح جهنّم</w:t>
      </w:r>
      <w:r>
        <w:rPr>
          <w:rFonts w:eastAsia="Amiri" w:cs="Amiri" w:ascii="Amiri" w:hAnsi="Amiri"/>
          <w:color w:val="111111"/>
          <w:sz w:val="28"/>
          <w:szCs w:val="28"/>
          <w:rtl w:val="true"/>
          <w:lang w:bidi="ar-SA"/>
        </w:rPr>
        <w:t>»</w:t>
      </w:r>
      <w:r>
        <w:rPr>
          <w:rStyle w:val="FootnoteAnchor"/>
          <w:rtl w:val="true"/>
        </w:rPr>
        <w:footnoteReference w:id="3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قطر خمر أو نبيذ في عجين فقد فسد، فلا بأس ببيعه من اليهود و النصارى بعد أن يبيّن لهم، و الفقّاع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ماء الحمات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الفقّاع مثل ذلك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الحمات جمع 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إسكان الياء </w:t>
      </w:r>
    </w:p>
    <w:p>
      <w:pPr>
        <w:pStyle w:val="BookText"/>
        <w:rPr/>
      </w:pPr>
      <w:r>
        <w:rPr>
          <w:rFonts w:ascii="Amiri" w:hAnsi="Amiri" w:eastAsia="Amiri" w:cs="Amiri"/>
          <w:color w:val="111111"/>
          <w:sz w:val="28"/>
          <w:sz w:val="28"/>
          <w:szCs w:val="28"/>
          <w:rtl w:val="true"/>
          <w:lang w:bidi="ar-SA"/>
        </w:rPr>
        <w:t xml:space="preserve">المثنّاة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 حاء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المنتشرة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بالنبيذ الخمر المتّخذ من التمر، فهو من عطف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بالتبيين لهم إعلامهم بأنّ بيعه إنّما هو لوقوع الخمر فيه لا لوقوع شيء آخر كالبول مثلاً؛ ليرغبوا في شرائه و لا يمتنعوا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الفقّاع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العجين الّذي سقط فيه لليهود و النصارى، و يحتمل أن يراد بالتشبيه</w:t>
      </w:r>
      <w:r>
        <w:rPr>
          <w:rStyle w:val="FootnoteAnchor"/>
          <w:rtl w:val="true"/>
        </w:rPr>
        <w:footnoteReference w:id="3690"/>
      </w:r>
      <w:r>
        <w:rPr>
          <w:rFonts w:ascii="Amiri" w:hAnsi="Amiri" w:eastAsia="Amiri" w:cs="Amiri"/>
          <w:color w:val="111111"/>
          <w:sz w:val="28"/>
          <w:sz w:val="28"/>
          <w:szCs w:val="28"/>
          <w:rtl w:val="true"/>
          <w:lang w:bidi="ar-SA"/>
        </w:rPr>
        <w:t>أنّه يباع لأهل الخلاف؛ لأنّهم يقولون بطهارته و يستحلّونه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 عمّار بن موسى الساباطي أبا عبد الله عليه السلام عن الرجل يجد في إنائه فأرة، و قد توضّأ من ذلك الإناء مراراً، أو اغتسل منه، أو غسل ثيابه، و قد كانت الفأرة منسلخة‌؟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 ما رآها في الإناء، فعليه أن يغسل ثيابه، و يغسل كلّ ما أصابه ذلك الماء، و يعيد الوضوء و الصلاة، و إن كان إنّما رآها بعد ما فرغ من ذلك و فعله فلا يمسّ من الماء شيئاً و ليس عليه شيءٌ‌؛ لأنّه لا يعلم متى سقطت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إنّما سقطت فيه تلك الساعة الّتي رآها</w:t>
      </w:r>
      <w:r>
        <w:rPr>
          <w:rFonts w:eastAsia="Amiri" w:cs="Amiri" w:ascii="Amiri" w:hAnsi="Amiri"/>
          <w:color w:val="111111"/>
          <w:sz w:val="28"/>
          <w:szCs w:val="28"/>
          <w:rtl w:val="true"/>
          <w:lang w:bidi="ar-SA"/>
        </w:rPr>
        <w:t>»</w:t>
      </w:r>
      <w:r>
        <w:rPr>
          <w:rStyle w:val="FootnoteAnchor"/>
          <w:rtl w:val="true"/>
        </w:rPr>
        <w:footnoteReference w:id="3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عمّار بن موسى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الساعة الّتي رآها</w:t>
      </w:r>
      <w:r>
        <w:rPr>
          <w:rFonts w:eastAsia="Amiri" w:cs="Amiri" w:ascii="Amiri" w:hAnsi="Amiri"/>
          <w:color w:val="111111"/>
          <w:sz w:val="28"/>
          <w:szCs w:val="28"/>
          <w:rtl w:val="true"/>
          <w:lang w:bidi="ar-SA"/>
        </w:rPr>
        <w:t>.</w:t>
      </w:r>
      <w:r>
        <w:rPr>
          <w:rStyle w:val="FootnoteAnchor"/>
          <w:rtl w:val="true"/>
        </w:rPr>
        <w:footnoteReference w:id="369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موثّق، كما يظهر من مشيخة الكتاب، و عمّار الساباطي تقدّم الكلام فيه، و أنّ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استوهبته من ربّي فوهبه لي</w:t>
      </w:r>
      <w:r>
        <w:rPr>
          <w:rFonts w:eastAsia="Amiri" w:cs="Amiri" w:ascii="Amiri" w:hAnsi="Amiri"/>
          <w:color w:val="111111"/>
          <w:sz w:val="28"/>
          <w:szCs w:val="28"/>
          <w:rtl w:val="true"/>
          <w:lang w:bidi="ar-SA"/>
        </w:rPr>
        <w:t>»</w:t>
      </w:r>
      <w:r>
        <w:rPr>
          <w:rStyle w:val="FootnoteAnchor"/>
          <w:rtl w:val="true"/>
        </w:rPr>
        <w:footnoteReference w:id="3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دلالة ظاهرة على تقديم الأصل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يمسّ من الماء </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به ذلك الماء بعد رؤية الفأرة فيه، و أن يراد أنّه لا يعيد وضوءه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غسل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المصدر للسؤال من أن المصدريّة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جملة الخبر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الشأن كون سقوطها منحصراً في تلك الساعة الّتي سمّاها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 عليّ بن جعفر أخاه موسى بن جعفر عليهما السلام عن الرجل الجنب هل يجزيه عن غسل الجنابة أن يقوم في المطر حتّى يغسل رأسه و جسده، و هو يقدر على ماء سوى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غسله اغتساله بالماء أجزأه ذلك</w:t>
      </w:r>
      <w:r>
        <w:rPr>
          <w:rFonts w:eastAsia="Amiri" w:cs="Amiri" w:ascii="Amiri" w:hAnsi="Amiri"/>
          <w:color w:val="111111"/>
          <w:sz w:val="28"/>
          <w:szCs w:val="28"/>
          <w:rtl w:val="true"/>
          <w:lang w:bidi="ar-SA"/>
        </w:rPr>
        <w:t>»</w:t>
      </w:r>
      <w:r>
        <w:rPr>
          <w:rStyle w:val="FootnoteAnchor"/>
          <w:rtl w:val="true"/>
        </w:rPr>
        <w:footnoteReference w:id="3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إسحاق بن عمّار، عن أبي عبد اللّٰه عليه السلام، أنَّ أبا جعفر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بسؤر الفأرة إذا شربت من الإناء، أن يُشرب منه أو يتوضّأ منه</w:t>
      </w:r>
      <w:r>
        <w:rPr>
          <w:rFonts w:eastAsia="Amiri" w:cs="Amiri" w:ascii="Amiri" w:hAnsi="Amiri"/>
          <w:color w:val="111111"/>
          <w:sz w:val="28"/>
          <w:szCs w:val="28"/>
          <w:rtl w:val="true"/>
          <w:lang w:bidi="ar-SA"/>
        </w:rPr>
        <w:t>»</w:t>
      </w:r>
      <w:r>
        <w:rPr>
          <w:rStyle w:val="FootnoteAnchor"/>
          <w:rtl w:val="true"/>
        </w:rPr>
        <w:footnoteReference w:id="3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الوزغة إذا وقعت في البئر نزح منها ثلاث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عليّ بن جعفر أخاه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أجزأه ذلك</w:t>
      </w:r>
      <w:r>
        <w:rPr>
          <w:rStyle w:val="FootnoteAnchor"/>
          <w:rtl w:val="true"/>
        </w:rPr>
        <w:footnoteReference w:id="369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رواه الشيخ في التهذيب، و هو صحيح على الرأيين،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يقدر على ماء سوى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معربة أو مبنيّة،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يقدر على ماء غير المطر، أو على غسل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Style w:val="FootnoteAnchor"/>
          <w:rtl w:val="true"/>
        </w:rPr>
        <w:footnoteReference w:id="36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غسله اغتساله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اغتساله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استدلّ الشيخ في المبسوط</w:t>
      </w:r>
      <w:r>
        <w:rPr>
          <w:rStyle w:val="FootnoteAnchor"/>
          <w:rtl w:val="true"/>
        </w:rPr>
        <w:footnoteReference w:id="3698"/>
      </w:r>
      <w:r>
        <w:rPr>
          <w:rFonts w:ascii="Amiri" w:hAnsi="Amiri" w:eastAsia="Amiri" w:cs="Amiri"/>
          <w:color w:val="111111"/>
          <w:sz w:val="28"/>
          <w:sz w:val="28"/>
          <w:szCs w:val="28"/>
          <w:rtl w:val="true"/>
          <w:lang w:bidi="ar-SA"/>
        </w:rPr>
        <w:t>بهذا الحديث على أنّ الوقوف تحت المجرى و المطر الغزير يجري مجرى الارتماس في سقوط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بعض الأصحاب</w:t>
      </w:r>
      <w:r>
        <w:rPr>
          <w:rStyle w:val="FootnoteAnchor"/>
          <w:rtl w:val="true"/>
        </w:rPr>
        <w:footnoteReference w:id="3699"/>
      </w:r>
      <w:r>
        <w:rPr>
          <w:rFonts w:ascii="Amiri" w:hAnsi="Amiri" w:eastAsia="Amiri" w:cs="Amiri"/>
          <w:color w:val="111111"/>
          <w:sz w:val="28"/>
          <w:sz w:val="28"/>
          <w:szCs w:val="28"/>
          <w:rtl w:val="true"/>
          <w:lang w:bidi="ar-SA"/>
        </w:rPr>
        <w:t>بأنّ هذا الحديث قاصر عن إفادة ما ادّعاه</w:t>
      </w:r>
      <w:r>
        <w:rPr>
          <w:rStyle w:val="FootnoteAnchor"/>
          <w:rtl w:val="true"/>
        </w:rPr>
        <w:footnoteReference w:id="3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وجّهت في الحبل المتين</w:t>
      </w:r>
      <w:r>
        <w:rPr>
          <w:rStyle w:val="FootnoteAnchor"/>
          <w:rtl w:val="true"/>
        </w:rPr>
        <w:footnoteReference w:id="3701"/>
      </w:r>
      <w:r>
        <w:rPr>
          <w:rFonts w:ascii="Amiri" w:hAnsi="Amiri" w:eastAsia="Amiri" w:cs="Amiri"/>
          <w:color w:val="111111"/>
          <w:sz w:val="28"/>
          <w:sz w:val="28"/>
          <w:szCs w:val="28"/>
          <w:rtl w:val="true"/>
          <w:lang w:bidi="ar-SA"/>
        </w:rPr>
        <w:t>كلام الشيخ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الشيخ قدس سره أنّ ماء المطر إذا استوعب البدن من غير تراخٍ طويل كان كالارتماس، و في تقييده بالغزارة نوع إيماء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يغسله اغتساله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اغتسالاً كاغتساله بالماء، كما قاله النحاة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إنّ الاغتسال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ترتيبي و ارتماسي، فمقتضى الحديث أنّه متى حصل بالقيام تحت المطر ما يشبه أيّ النوعين أجزأ، و بهذا يظهر 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غير</w:t>
      </w:r>
      <w:r>
        <w:rPr>
          <w:rFonts w:eastAsia="Amiri" w:cs="Amiri" w:ascii="Amiri" w:hAnsi="Amiri"/>
          <w:color w:val="111111"/>
          <w:sz w:val="28"/>
          <w:szCs w:val="28"/>
          <w:rtl w:val="true"/>
          <w:lang w:bidi="ar-SA"/>
        </w:rPr>
        <w:t>]</w:t>
      </w:r>
      <w:r>
        <w:rPr>
          <w:rStyle w:val="FootnoteAnchor"/>
          <w:rtl w:val="true"/>
        </w:rPr>
        <w:footnoteReference w:id="3702"/>
      </w:r>
      <w:r>
        <w:rPr>
          <w:rFonts w:ascii="Amiri" w:hAnsi="Amiri" w:eastAsia="Amiri" w:cs="Amiri"/>
          <w:color w:val="111111"/>
          <w:sz w:val="28"/>
          <w:sz w:val="28"/>
          <w:szCs w:val="28"/>
          <w:rtl w:val="true"/>
          <w:lang w:bidi="ar-SA"/>
        </w:rPr>
        <w:t>قاصر عن إفادة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ذبح رجل طيراً مثل دجاجة أو حمامة فوقع بدمه في البئر نزح منها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ذَبح رجل طيراً مثل دجاجة أو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w:t>
      </w:r>
      <w:r>
        <w:rPr>
          <w:rStyle w:val="FootnoteAnchor"/>
          <w:rtl w:val="true"/>
        </w:rPr>
        <w:footnoteReference w:id="3703"/>
      </w:r>
      <w:r>
        <w:rPr>
          <w:rFonts w:ascii="Amiri" w:hAnsi="Amiri" w:eastAsia="Amiri" w:cs="Amiri"/>
          <w:color w:val="111111"/>
          <w:sz w:val="28"/>
          <w:sz w:val="28"/>
          <w:szCs w:val="28"/>
          <w:rtl w:val="true"/>
          <w:lang w:bidi="ar-SA"/>
        </w:rPr>
        <w:t>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ذبح طيراً فوقع بدمه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الدلاء جمع كثرة فإن حمل على حقيقته فأصالة براءة الذمّة من الزائد تقتضي الاكتفاء بأحد عشر</w:t>
      </w:r>
      <w:r>
        <w:rPr>
          <w:rStyle w:val="FootnoteAnchor"/>
          <w:rtl w:val="true"/>
        </w:rPr>
        <w:footnoteReference w:id="3704"/>
      </w:r>
      <w:r>
        <w:rPr>
          <w:rFonts w:ascii="Amiri" w:hAnsi="Amiri" w:eastAsia="Amiri" w:cs="Amiri"/>
          <w:color w:val="111111"/>
          <w:sz w:val="28"/>
          <w:sz w:val="28"/>
          <w:szCs w:val="28"/>
          <w:rtl w:val="true"/>
          <w:lang w:bidi="ar-SA"/>
        </w:rPr>
        <w:t xml:space="preserve">، و إن حمل على مجازه فهي تقتضي الاكتفاء بثلاثة، و سيّما </w:t>
      </w:r>
    </w:p>
    <w:p>
      <w:pPr>
        <w:pStyle w:val="BookText"/>
        <w:rPr/>
      </w:pPr>
      <w:r>
        <w:rPr>
          <w:rFonts w:ascii="Amiri" w:hAnsi="Amiri" w:eastAsia="Amiri" w:cs="Amiri"/>
          <w:color w:val="111111"/>
          <w:sz w:val="28"/>
          <w:sz w:val="28"/>
          <w:szCs w:val="28"/>
          <w:rtl w:val="true"/>
          <w:lang w:bidi="ar-SA"/>
        </w:rPr>
        <w:t>مع ملاحظة الوصف باليسيرة، فيما رواه الشيخ</w:t>
      </w:r>
      <w:r>
        <w:rPr>
          <w:rStyle w:val="FootnoteAnchor"/>
          <w:rtl w:val="true"/>
        </w:rPr>
        <w:footnoteReference w:id="3705"/>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الإشارة إلى هذا الحديث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قطر فيها قطرات من دمٍ استقي منها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ذبح دجاجة، أو حمامة فوقعت في بئر، هل يصلح أن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 يسيرة، ثمّ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في ذلك مبسوطاً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 عليّ بن جعفر أخاه موسى بن جعفر عليهم السلام عن رجل ذبح شاةً فاضطربت فوقعت في بئر ماء و أوداجها تشخب دماً، هل يتوضّأ من تلك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ما بين ثلاثين دلواً إلى أربعين دلواً، ثمّ يتوضّأ منها</w:t>
      </w:r>
      <w:r>
        <w:rPr>
          <w:rFonts w:eastAsia="Amiri" w:cs="Amiri" w:ascii="Amiri" w:hAnsi="Amiri"/>
          <w:color w:val="111111"/>
          <w:sz w:val="28"/>
          <w:szCs w:val="28"/>
          <w:rtl w:val="true"/>
          <w:lang w:bidi="ar-SA"/>
        </w:rPr>
        <w:t>»</w:t>
      </w:r>
      <w:r>
        <w:rPr>
          <w:rStyle w:val="FootnoteAnchor"/>
          <w:rtl w:val="true"/>
        </w:rPr>
        <w:footnoteReference w:id="3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عليّ بن جعفر أخاه موسى بن جعفر عليه السلام عن رجل ذبح شاةً فاضطربت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الودجان عرقان في الرقبة يكتنفان الحلقوم</w:t>
      </w:r>
      <w:r>
        <w:rPr>
          <w:rStyle w:val="FootnoteAnchor"/>
          <w:rtl w:val="true"/>
        </w:rPr>
        <w:footnoteReference w:id="3707"/>
      </w:r>
      <w:r>
        <w:rPr>
          <w:rFonts w:ascii="Amiri" w:hAnsi="Amiri" w:eastAsia="Amiri" w:cs="Amiri"/>
          <w:color w:val="111111"/>
          <w:sz w:val="28"/>
          <w:sz w:val="28"/>
          <w:szCs w:val="28"/>
          <w:rtl w:val="true"/>
          <w:lang w:bidi="ar-SA"/>
        </w:rPr>
        <w:t xml:space="preserve">، و أحدهما 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إطلاق صيغة الجمع على الاثنين خلاف مشهور، و الّذي رجّحته في زبدة الاُصول</w:t>
      </w:r>
      <w:r>
        <w:rPr>
          <w:rStyle w:val="FootnoteAnchor"/>
          <w:rtl w:val="true"/>
        </w:rPr>
        <w:footnoteReference w:id="3708"/>
      </w:r>
      <w:r>
        <w:rPr>
          <w:rFonts w:ascii="Amiri" w:hAnsi="Amiri" w:eastAsia="Amiri" w:cs="Amiri"/>
          <w:color w:val="111111"/>
          <w:sz w:val="28"/>
          <w:sz w:val="28"/>
          <w:szCs w:val="28"/>
          <w:rtl w:val="true"/>
          <w:lang w:bidi="ar-SA"/>
        </w:rPr>
        <w:t>أنّه مجاز و إن حجب الأخوين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w:t>
      </w:r>
      <w:r>
        <w:rPr>
          <w:rStyle w:val="FootnoteAnchor"/>
          <w:rtl w:val="true"/>
        </w:rPr>
        <w:footnoteReference w:id="3709"/>
      </w:r>
      <w:r>
        <w:rPr>
          <w:rFonts w:ascii="Amiri" w:hAnsi="Amiri" w:eastAsia="Amiri" w:cs="Amiri"/>
          <w:color w:val="111111"/>
          <w:sz w:val="28"/>
          <w:sz w:val="28"/>
          <w:szCs w:val="28"/>
          <w:rtl w:val="true"/>
          <w:lang w:bidi="ar-SA"/>
        </w:rPr>
        <w:t>للإجماع لا من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تشخب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و الخاء المعجمتين، و آخره باء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و دماً تمييز، و يُنزف بالبناء للمجهول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ثلاثين إلى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عدم إجزاء الثلاثين، بل لا بدّ من الزيادة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 يعقوب بن عثيم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ماء في مائها ريح يخرج منها قطع جلود؟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لأنّ الوزغ ربّما طرح جلده، إنّما يكفيك من ذلك دلو واحد</w:t>
      </w:r>
      <w:r>
        <w:rPr>
          <w:rFonts w:eastAsia="Amiri" w:cs="Amiri" w:ascii="Amiri" w:hAnsi="Amiri"/>
          <w:color w:val="111111"/>
          <w:sz w:val="28"/>
          <w:szCs w:val="28"/>
          <w:rtl w:val="true"/>
          <w:lang w:bidi="ar-SA"/>
        </w:rPr>
        <w:t>»</w:t>
      </w:r>
      <w:r>
        <w:rPr>
          <w:rStyle w:val="FootnoteAnchor"/>
          <w:rtl w:val="true"/>
        </w:rPr>
        <w:footnoteReference w:id="3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يعقوب بن عُثَيم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عُثَيْم بضمّ العين المهملة و فتح الثاء المثلّثة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إسكان الياء، و هذا الرجل</w:t>
      </w:r>
      <w:r>
        <w:rPr>
          <w:rFonts w:eastAsia="Amiri" w:cs="Amiri" w:ascii="Amiri" w:hAnsi="Amiri"/>
          <w:color w:val="111111"/>
          <w:sz w:val="28"/>
          <w:szCs w:val="28"/>
          <w:rtl w:val="true"/>
          <w:lang w:bidi="ar-SA"/>
        </w:rPr>
        <w:t>...</w:t>
      </w:r>
      <w:r>
        <w:rPr>
          <w:rStyle w:val="FootnoteAnchor"/>
          <w:rtl w:val="true"/>
        </w:rPr>
        <w:footnoteReference w:id="371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آخر ما وجد من خطّه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الصلاة و السلام على محمّد و آله الطاهرين</w:t>
      </w:r>
      <w:r>
        <w:rPr>
          <w:rStyle w:val="FootnoteAnchor"/>
          <w:rtl w:val="true"/>
        </w:rPr>
        <w:footnoteReference w:id="3712"/>
      </w:r>
      <w:r>
        <w:rPr>
          <w:rFonts w:eastAsia="Times New Roman" w:cs="Times New Roman" w:ascii="Times New Roman" w:hAnsi="Times New Roman"/>
          <w:color w:val="111111"/>
          <w:sz w:val="28"/>
          <w:szCs w:val="28"/>
          <w:rtl w:val="true"/>
          <w:lang w:val="en-US" w:bidi="en-US"/>
        </w:rPr>
        <w:t xml:space="preserve">. </w:t>
      </w:r>
      <w:bookmarkStart w:id="509" w:name="pg17234_194951"/>
    </w:p>
    <w:p>
      <w:pPr>
        <w:pStyle w:val="Heading3"/>
        <w:numPr>
          <w:ilvl w:val="2"/>
          <w:numId w:val="1"/>
        </w:numPr>
        <w:rPr/>
      </w:pPr>
      <w:bookmarkStart w:id="510" w:name="__RefHeading___Toc3265130_1280447820"/>
      <w:bookmarkStart w:id="511" w:name="_Toc184"/>
      <w:bookmarkEnd w:id="509"/>
      <w:bookmarkEnd w:id="510"/>
      <w:r>
        <w:rPr>
          <w:rtl w:val="true"/>
        </w:rPr>
        <w:t>المنابع و المآخذ</w:t>
      </w:r>
      <w:bookmarkEnd w:id="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أبو جعفر محمّد بن الحسن الطوسي،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الأضداد، محمّد بن القاسم الأنباري، نشر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الأضداد، أبو حاتم سهل بن محمّد السجستاني،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الأضداد، أبو الفضائل الحسن بن محمّد بن الحسن الحنفي الصغاني،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الأضداد في كلام العرب، أبو الطيّب عبد الواحد بن عليّ الحلبي،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العلمي العربي،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خير الدين الزركلي،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محسن الأمين العاملي،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 رضيّ الدين عليّ بن موسى بن طاوس،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 محمّد بن إدريس الشافعي،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الفوائد و درر القلائد،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 محمّد بن الحسن الحرّ العاملي،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الأندلس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التنزيل، أبو سعيد عبد اللّٰه بن محمّد الشيرازي البيضاوي،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أوضح المسالك إلى ألفيّة ابن مالك، عبد اللّٰه بن يوسف بن هشام الأنصاري،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 محمّد باقر المجلسيّ‌،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الصنائع في ترتيب الشرائع، أبو بكر علاء الدين بن مسعود الكاساني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بملك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أبو بكر أحمد بن عليّ الخطيب البغدادي،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الباز للنشر و 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أبو جعفر محمّد بن الحسن الطوسي،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التراث العربي في خزانة مخطوطات مكتبة آية اللّٰه العظمى المرعشي النجفي،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 أبو الفداء إسماعيل بن كثير الدمشقي،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 محمّد بن عمر الفخر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أمل الآمل، حسن الصدر،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الحبير في تخريج أحاديث الرافعي الكبير، ابن حجر العسقلاني،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القواعد، زين الدين بن على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 عبد اللّٰه المامقاني، طهران،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و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 النجفي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 فضله، يوسف بن عبد البرّ النمري القرطبي،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محمّد بن عليّ الأردبيلي،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الصحيح، أبو عيسى محمّد بن عيسى بن سورة الترمذي،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للشرائع، يحيى بن سعيد الحلّي،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الفقه، عبد العزيز بن البرّاج الطرابلسي،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بهاء الدين محمّد بن الحسين بن عبد الصمد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الأثر في أعيان القرن الحادي عشر، محمّد المحبّي،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العلّامة الحلّيّ‌، 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أبو جعفر محمّد بن الحسن الطوسي،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درّة الغوّاص في أوهام الخواصّ‌، قاسم بن عليّ الحريري،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أبو حنيفة النعمان التميمي المغربيّ‌،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جرير الخطفي، جرير بن عطيّة،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الفرزدق، همام بن غالب بن صعصعة،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المعاد في شرح الإرشاد، محمّد باقر السبزواري،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اُصول الشيعة،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تصانيف الشيعة، آقابزرگ الطهراني،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 أبو جعفر محمّد بن الحسن الطوسي،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 أبو جعفر محمّد بن الحسن الطوسي،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 أبو العبّاس أحمد بن عليّ النجاشي،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الميرزا محمّد باقر الموسوي الخوانساري،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المتّقين، المولىٰ محمّد تقي المجلسي،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 حياض الفضلاء، الميرزا عبد اللّٰه أفندي الأصبهاني، مكتبة آية اللّٰه المرعشي النجفي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المسائل، عليّ الطباطبائي،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محمّد عليّ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طبع الكتب،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الألبّا و زهرة الحياة الدنيا، شهاب الدين أحمد بن محمّد الخفاجي، طبع مطبعة عيسى البابي الحلبي و شركاه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الاُصول، بهاء الدين محمّد بن الحسين بن عبد الصمد الحارثي العاملي، مصوّر عن مخطوط محفوظ في مكتبة مؤسسة النشر الإسلامي التابعة لجماعة المدرّسين، قم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محمّد بن منصور بن أحمد بن إدريس الحلّي،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w:t>
      </w:r>
    </w:p>
    <w:p>
      <w:pPr>
        <w:pStyle w:val="BookText"/>
        <w:rPr/>
      </w:pPr>
      <w:r>
        <w:rPr>
          <w:rFonts w:ascii="Amiri" w:hAnsi="Amiri" w:eastAsia="Amiri" w:cs="Amiri"/>
          <w:color w:val="111111"/>
          <w:sz w:val="28"/>
          <w:sz w:val="28"/>
          <w:szCs w:val="28"/>
          <w:rtl w:val="true"/>
          <w:lang w:bidi="ar-SA"/>
        </w:rPr>
        <w:t xml:space="preserve">المدرّسين،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 أبو عبد اللّٰه محمّد بن يزيد القزوينيّ‌،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 أبو القاسم نجم الدين جعفر بن الحسن،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ابن أبي الحديد المعتزلي،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إسماعيل بن حمّاد الجوهريّ‌،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إسماعيل بن إبراهيم الجعفيّ‌،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أحمد بن محمّد بن فهد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في اُصول الفقه، أبو جعفر محمّد بن الحسن الطوسي،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الأنصاري القمّي،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أبو جعفر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عبد اللّٰه بن نور اللّٰه البحراني،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أبو جعفر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 ابن هلال الثقفي،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البادي في شرح المبادي، محمّد بن عليّ بن محمّد الجرجاني الغروي، نقلنا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و معه حاشية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 الدراسات الإسلامية،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 السنّة و الأدب، عبد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غوالي اللئالي، محمّد بن عليّ بن إبراهيم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أبي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فتاوى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البروجردي، مطبوع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رسالتان مجموعتان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فلاسفة الشيعة، عبد اللّٰه نعمة،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اللبناني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النسخ المصوّرة لمركز إحياء التراث الإسلاميّ‌،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إحياء التراث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مكتبة آية اللّٰه العظمى المرعشي النجفي،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 مجد الدين محمّد الفيروزآبادي، القاهرة، مؤسسة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القانون في الطبّ‌، أبو على الحسين بن عليّ بن سينا،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 أبو العبّاس عبد اللّٰه بن جعفر الحميري،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العلماء، الميرزا محمّد التنكابني، من المنشورات العلميّة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أبو جعفر محمّد بن يعقوب الكليني،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في الفقه، أبو الصلاح الحلبي،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الامام أمير المؤمنين عليّ عليه السلام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محمّد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الحجب و الأستار، إعجاز حسين الكنتوري،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مصطفىٰ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بحاجي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عن قواعد الأحكام،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بالفاضل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التابعة لجماعة المدرّسين،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 الألقاب، عبّاس القميّ‌،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بيدار،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 الأفعال، علاء الدين عليّ المتّقي بن حسام الدين الهندي،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محمّد بن عليّ بن عثمان الكراجكي الطرابلسي،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 جمال الدين محمّد بن مكرم بن منظور المصري،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 يوسف البحراني،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مبادئ الوصول إلى علم الاُصول،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أبو جعفر محمّد بن الحسن الطوسي،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الرضويّة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فخر الدين محمّد بن عليّ الطريحي،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 أبو عليّ الفضل بن الحسن الطبرسي،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 منبع الفوائد، نور الدين عليّ بن أبي بكر الهيثميّ‌،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الفائدة و البرهان، المولى أحمد الأردبيلي،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 نقلنا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أبو جعفر أحمد بن محمّد بن خالد البرقي،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المحيط في اللغة، الصاحب إسماعيل بن عبّاد،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المطبوعات الدينيّة،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الأحكام، محمّد بن عليّ الموسوي العاملي،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مشهد،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المراسم في الفقه الإمامي، حمزة بن عبد العزيز الديلمي،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الحرمين،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مراقد المعارف، محمّد حرز الدين،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سعيد بن جبير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عليّ بن جعفر،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ضمن الجوامع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قدس سره،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كذا طبعة مركز البحوث و الدراسات العلمية، طهران،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زين الدين بن على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أبو عبد اللّٰه محمّد بن عبد اللّٰه الحاكم النيسابوري،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ميرزا حسين النوري الطبرسي،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 محمّد بن أحمد بن إدريس الحلّي،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الشيعة في أحكام الشريعة، المولى أحمد بن محمّد مهدي النراقي،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أحمد بن حنبل،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مشرق الشمسين و إكسير السعادتين، بهاء الدين محمّد بن الحسين العاملي،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مصفّى المقال، آقابزرگ الطهراني،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الحكومية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العالية بزوائد المسانيد الثمانية، ابن حجر العسقلانيّ‌،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الدين و ملاذ المجتهدين، أبو منصور جمال الدين الحسن بن زين الدين العاملي،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عليه السلام،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أبو القاسم الموسويّ الخوئيّ‌،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 عمر رضا كحّالة،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موفق الدين و شمس الدين ابنا قدامة،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الاُصول، محمّد الطباطبائي،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الأخيار في فهم تهذيب الأخبار، محمّد باقر المجلسي،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أبو جعفر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منتقى الجمان، جمال الدين الحسن بن زين الدين العاملي،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الحسن بن يوسف بن عليّ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الاُصول، محمّد إبراهيم الكرباسي،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عبد العزيز بن البرّاج الطرابلسي،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الشيرازي، نقلنا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البارع في شرح المختصر النافع، أحمد بن محمّد بن فهد الحلّي،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 مالك بن أنس،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 التفريشي، نشر مكتبة الرسول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أبو جعفر محمّد بن الحسن الطوسي، نشر دار الكتاب العربي،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 الأثر، ابن الأثير المبارك بن محمّد الجزريّ‌، نشر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العلّامة الحلّي الحسن بن يوسف بن المطهّر، نشر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الاُصول، العلّامة الحلّي الحسن بن يوسف بن المطهّر،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النهر المادّ من البحر المحيط، أبو حيّان الأندلسي،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الأحباب، عبّاس القميّ‌،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 إسماعيل باشا البغدادي،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 محمّد بن الحسن الحرّ العاملي،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فوائد في الدراية شهيد ثاني زين الدين بن عليّ 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محمدهاشم بن زين العابدين چهارسوقى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7234_194974"/>
      <w:bookmarkStart w:id="513" w:name="pg17234_194974"/>
      <w:bookmarkEnd w:id="513"/>
    </w:p>
    <w:p>
      <w:pPr>
        <w:pStyle w:val="Heading2"/>
        <w:numPr>
          <w:ilvl w:val="1"/>
          <w:numId w:val="1"/>
        </w:numPr>
        <w:rPr/>
      </w:pPr>
      <w:bookmarkStart w:id="514" w:name="pg17234_194974"/>
      <w:bookmarkStart w:id="515" w:name="__RefHeading___Toc3265132_1280447820"/>
      <w:bookmarkStart w:id="516" w:name="_Toc185"/>
      <w:bookmarkEnd w:id="514"/>
      <w:bookmarkEnd w:id="515"/>
      <w:r>
        <w:rPr>
          <w:rtl w:val="true"/>
        </w:rPr>
        <w:t>فوائد في الدراية</w:t>
      </w:r>
      <w:bookmarkEnd w:id="516"/>
    </w:p>
    <w:p>
      <w:pPr>
        <w:pStyle w:val="Heading3"/>
        <w:numPr>
          <w:ilvl w:val="2"/>
          <w:numId w:val="1"/>
        </w:numPr>
        <w:rPr/>
      </w:pPr>
      <w:bookmarkStart w:id="517" w:name="__RefHeading___Toc3265134_1280447820"/>
      <w:bookmarkStart w:id="518" w:name="_Toc186"/>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 xml:space="preserve">شهيد ثاني زين الدين بن عليّ 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519" w:name="__RefHeading___Toc3265136_1280447820"/>
      <w:bookmarkStart w:id="520" w:name="_Toc187"/>
      <w:bookmarkEnd w:id="519"/>
      <w:r>
        <w:rPr>
          <w:rtl w:val="true"/>
        </w:rPr>
        <w:t>درآمد</w:t>
      </w:r>
      <w:bookmarkEnd w:id="520"/>
    </w:p>
    <w:p>
      <w:pPr>
        <w:pStyle w:val="Heading4"/>
        <w:numPr>
          <w:ilvl w:val="3"/>
          <w:numId w:val="1"/>
        </w:numPr>
        <w:rPr/>
      </w:pPr>
      <w:bookmarkStart w:id="521" w:name="__RefHeading___Toc3265138_1280447820"/>
      <w:bookmarkStart w:id="522" w:name="_Toc188"/>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شهيد ثانى، زين الدين بن على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وسعت اطّلاعاتى كه داشته و تبحّرى كه در علوم مختلف كسب نموده بوده، آثارش پس از خودش جايگاه ويژه اى در مكتب شيعى براى خود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هر مجتهدى خود را مديون شرح اللمعة و المسالك شهيد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تعليم و تربيت، منية المريد شهيد، براى طالبان علم و معرفت، راهگشاست و در اخلاق، التنبيهات العلية و كشف الريبۀ شهيد، راهنماى سالك طريق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شناسى نيز كتاب الدرايۀ شهيد و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بدو تأليف، مورد مراجعه و استفادۀ حديث پژوهان بوده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علم رجال، كتاب مستقلى از شهيد به ثبت نرسيده، ولى تعليقات شهيد بر الرجال علامۀ حلّى، على رغم حجم اندكش مورد استناد و استفادۀ علماى رجال در اثبات وثاقت يا ضعف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نيز اثر رجالى ديگرى از </w:t>
      </w:r>
      <w:bookmarkStart w:id="523" w:name="pg17234_194976"/>
    </w:p>
    <w:p>
      <w:pPr>
        <w:pStyle w:val="BookText"/>
        <w:rPr/>
      </w:pPr>
      <w:bookmarkEnd w:id="523"/>
      <w:r>
        <w:rPr>
          <w:rFonts w:ascii="IRNazanin" w:hAnsi="IRNazanin" w:eastAsia="IRNazanin"/>
          <w:color w:val="111111"/>
          <w:sz w:val="28"/>
          <w:sz w:val="28"/>
          <w:szCs w:val="28"/>
          <w:rtl w:val="true"/>
          <w:lang w:bidi="fa-IR"/>
        </w:rPr>
        <w:t xml:space="preserve">دانشمندى شيعى به نام ابن عذاقه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قرن دهم هجرى مى زيسته و معاصر شهيد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شناسايى گرديده است كه در آن، نظريات رجالى شهيد نيز مندرج است و اميد است با انتشار آن، ديدگاه هاى رجالى شهيد هم در دسترس محقّقان قرار گيرد</w:t>
      </w:r>
      <w:r>
        <w:rPr>
          <w:rFonts w:eastAsia="IRNazanin" w:cs="IRNazanin"/>
          <w:color w:val="111111"/>
          <w:sz w:val="28"/>
          <w:szCs w:val="28"/>
          <w:rtl w:val="true"/>
          <w:lang w:bidi="fa-IR"/>
        </w:rPr>
        <w:t>.</w:t>
      </w:r>
    </w:p>
    <w:p>
      <w:pPr>
        <w:pStyle w:val="Heading4"/>
        <w:numPr>
          <w:ilvl w:val="3"/>
          <w:numId w:val="1"/>
        </w:numPr>
        <w:rPr/>
      </w:pPr>
      <w:bookmarkStart w:id="524" w:name="__RefHeading___Toc3265140_1280447820"/>
      <w:bookmarkStart w:id="525" w:name="_Toc189"/>
      <w:bookmarkEnd w:id="524"/>
      <w:r>
        <w:rPr>
          <w:rtl w:val="true"/>
        </w:rPr>
        <w:t>فوائد في الدراية</w:t>
      </w:r>
      <w:bookmarkEnd w:id="525"/>
    </w:p>
    <w:p>
      <w:pPr>
        <w:pStyle w:val="BookText"/>
        <w:rPr/>
      </w:pPr>
      <w:r>
        <w:rPr>
          <w:rFonts w:ascii="IRNazanin" w:hAnsi="IRNazanin" w:eastAsia="IRNazanin"/>
          <w:color w:val="111111"/>
          <w:sz w:val="28"/>
          <w:sz w:val="28"/>
          <w:szCs w:val="28"/>
          <w:rtl w:val="true"/>
          <w:lang w:bidi="fa-IR"/>
        </w:rPr>
        <w:t>رساله اى كه در اينجا تقديم اهل نظر مى گردد، اثر مستقلّى از شهيد نيست كه او خود، عهده دار تدوين و تنظيم آن شده باشد؛ بلكه پس از شهيد، با توجّه به اهمّيت يادداشت هاى او، ديگران آن را تدوين و تنظيم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اين رساله چنين است كه شهيد، در برگ هاى آغازين نسخۀ الدرايۀ خود، مطالبى در رجال و درايه به صورت پراكنده، يادداشت نموده است و دانشمندى، آن را از روى خطّ وى، تحرير و تنظيم نموده و نام آن را فوائد في الدراية گذاشته است</w:t>
      </w:r>
      <w:r>
        <w:rPr>
          <w:rFonts w:eastAsia="IRNazanin" w:cs="IRNazanin"/>
          <w:color w:val="111111"/>
          <w:sz w:val="28"/>
          <w:szCs w:val="28"/>
          <w:rtl w:val="true"/>
          <w:lang w:bidi="fa-IR"/>
        </w:rPr>
        <w:t>.</w:t>
      </w:r>
    </w:p>
    <w:p>
      <w:pPr>
        <w:pStyle w:val="Heading4"/>
        <w:numPr>
          <w:ilvl w:val="3"/>
          <w:numId w:val="1"/>
        </w:numPr>
        <w:rPr/>
      </w:pPr>
      <w:bookmarkStart w:id="526" w:name="__RefHeading___Toc3265142_1280447820"/>
      <w:bookmarkStart w:id="527" w:name="_Toc190"/>
      <w:bookmarkEnd w:id="526"/>
      <w:r>
        <w:rPr>
          <w:rtl w:val="true"/>
        </w:rPr>
        <w:t>محتواى رساله</w:t>
      </w:r>
      <w:bookmarkEnd w:id="527"/>
    </w:p>
    <w:p>
      <w:pPr>
        <w:pStyle w:val="BookText"/>
        <w:rPr/>
      </w:pPr>
      <w:r>
        <w:rPr>
          <w:rFonts w:ascii="IRNazanin" w:hAnsi="IRNazanin" w:eastAsia="IRNazanin"/>
          <w:color w:val="111111"/>
          <w:sz w:val="28"/>
          <w:sz w:val="28"/>
          <w:szCs w:val="28"/>
          <w:rtl w:val="true"/>
          <w:lang w:bidi="fa-IR"/>
        </w:rPr>
        <w:t>مطالب اين مجموعه، در چند محور است؛ شهيد ثانى در اغلب آنها مطلبى را از كتابى از اهل سنّت، نقل مى كند و گاه، خود نيز اظهار نظر كوتاهى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سرفصل هاى مندرج در فوائد، عبارت اند از</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برترى و فضيلت مواليان بر اعراب كه در اين زمينه، شهيد از كتاب مقدمة ابن الصلاح، حكايت تاريخى اى را كه بين زُهْرى و عبد الملك بن مروان، اتّفاق افتاده و مضمون آن، برترى مواليان بر اعراب، در علم و فضيلت در سرزمين هاى عربى آن عصر </w:t>
      </w:r>
      <w:bookmarkStart w:id="528" w:name="pg17234_194978"/>
    </w:p>
    <w:p>
      <w:pPr>
        <w:pStyle w:val="BookText"/>
        <w:rPr/>
      </w:pPr>
      <w:bookmarkEnd w:id="528"/>
      <w:r>
        <w:rPr>
          <w:rFonts w:ascii="IRNazanin" w:hAnsi="IRNazanin" w:eastAsia="IRNazanin"/>
          <w:color w:val="111111"/>
          <w:sz w:val="28"/>
          <w:sz w:val="28"/>
          <w:szCs w:val="28"/>
          <w:rtl w:val="true"/>
          <w:lang w:bidi="fa-IR"/>
        </w:rPr>
        <w:t>است،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مطلبى دربارۀ وضع و جعل حديث از كتاب الخلاصة في علم الحديث شرف الدين طيبى كه مضمون آن، اين است كه گدايان، براى رونق كار خود، در بازارها احاديثى را جعل مى كنند و براى مردم با اسانيد صحيح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تاريخى در اين زمينه در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نقل شده كه طبق آن، در جلسه اى كه احمد بن حنبل و يحيى بن معين حضور داشته اند، متكدّيان از آنها احاديث جعلى نقل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چند مطلب از الأربعين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الإمتاع بالأربعين المتباينة بشرط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ترتيب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زُهَير بن صُرَد در مدح پيامبر صلى الله عليه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عبد اللّٰه بن مسعود دربارۀ جسارت ابو جهل به پيامبر صلى الله عليه و آله و نفرين پيامبر صلى الله عليه و 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على أمّتي أربعين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تضعيف سند آن توسط ابن حجر كه پس از آن، شهيد، اظهار نظر مى كند كه طريق حديث در ميان خاصّه نيز ضعيف است</w:t>
      </w:r>
      <w:r>
        <w:rPr>
          <w:rFonts w:eastAsia="IRNazanin" w:cs="IRNazanin"/>
          <w:color w:val="111111"/>
          <w:sz w:val="28"/>
          <w:szCs w:val="28"/>
          <w:rtl w:val="true"/>
          <w:lang w:bidi="fa-IR"/>
        </w:rPr>
        <w:t>.</w:t>
      </w:r>
    </w:p>
    <w:p>
      <w:pPr>
        <w:pStyle w:val="Heading4"/>
        <w:numPr>
          <w:ilvl w:val="3"/>
          <w:numId w:val="1"/>
        </w:numPr>
        <w:rPr/>
      </w:pPr>
      <w:bookmarkStart w:id="529" w:name="__RefHeading___Toc3265144_1280447820"/>
      <w:bookmarkStart w:id="530" w:name="_Toc191"/>
      <w:bookmarkEnd w:id="529"/>
      <w:r>
        <w:rPr>
          <w:rtl w:val="true"/>
        </w:rPr>
        <w:t>هدف از انتشار اين رساله</w:t>
      </w:r>
      <w:bookmarkEnd w:id="53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مقصود از انتشار فوائد، امورى است، ازجمله اين كه نظريات شهيد، و لو دربارۀ يك حديث يا يك شخصيت رجالى، ارزش و اعتبار خاصّى دارد و اين اثر، حاوى چند اظهار نظر از شهيد در اين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نام اين رساله در كتابشناسى ها و فهرست نامه ها درج شده و محقّقانى كه در كتابشناسى ها نام آن را ملاحظه مى كنند، شايد دربارۀ اهمّيت آن، دچار زياده روى </w:t>
      </w:r>
      <w:bookmarkStart w:id="531" w:name="pg17234_194980"/>
    </w:p>
    <w:p>
      <w:pPr>
        <w:pStyle w:val="BookText"/>
        <w:rPr/>
      </w:pPr>
      <w:bookmarkEnd w:id="531"/>
      <w:r>
        <w:rPr>
          <w:rFonts w:ascii="IRNazanin" w:hAnsi="IRNazanin" w:eastAsia="IRNazanin"/>
          <w:color w:val="111111"/>
          <w:sz w:val="28"/>
          <w:sz w:val="28"/>
          <w:szCs w:val="28"/>
          <w:rtl w:val="true"/>
          <w:lang w:bidi="fa-IR"/>
        </w:rPr>
        <w:t>و افراط شوند كه طبعاً با چاپ آن، به راحتى به ارزش و اعتبار آن واقف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دستيابى محقّقان به نسخه هاى خطّى، امرى مشكل است و چاپ آن، دسترسى به متن را تسهيل مى نمايد</w:t>
      </w:r>
      <w:r>
        <w:rPr>
          <w:rFonts w:eastAsia="IRNazanin" w:cs="IRNazanin"/>
          <w:color w:val="111111"/>
          <w:sz w:val="28"/>
          <w:szCs w:val="28"/>
          <w:rtl w:val="true"/>
          <w:lang w:bidi="fa-IR"/>
        </w:rPr>
        <w:t>.</w:t>
      </w:r>
    </w:p>
    <w:p>
      <w:pPr>
        <w:pStyle w:val="Heading4"/>
        <w:numPr>
          <w:ilvl w:val="3"/>
          <w:numId w:val="1"/>
        </w:numPr>
        <w:rPr/>
      </w:pPr>
      <w:bookmarkStart w:id="532" w:name="__RefHeading___Toc3265146_1280447820"/>
      <w:bookmarkStart w:id="533" w:name="_Toc192"/>
      <w:bookmarkEnd w:id="532"/>
      <w:r>
        <w:rPr>
          <w:rtl w:val="true"/>
        </w:rPr>
        <w:t>نسخه هاى رساله</w:t>
      </w:r>
      <w:bookmarkEnd w:id="533"/>
    </w:p>
    <w:p>
      <w:pPr>
        <w:pStyle w:val="BookText"/>
        <w:rPr/>
      </w:pPr>
      <w:r>
        <w:rPr>
          <w:rFonts w:ascii="IRNazanin" w:hAnsi="IRNazanin" w:eastAsia="IRNazanin"/>
          <w:color w:val="111111"/>
          <w:sz w:val="28"/>
          <w:sz w:val="28"/>
          <w:szCs w:val="28"/>
          <w:rtl w:val="true"/>
          <w:lang w:bidi="fa-IR"/>
        </w:rPr>
        <w:t>تاكنون دو نسخه از اين رساله شناسايى شده كه هر دو به خطّ محمّد تقى بن محمّد حسين شهرستانى، به فاصله چند روز، تحرير شده اند، با اين خصوصيات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9136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تاكنون فهرست نشده و رسالۀ حاضر، رسالۀ ششم اين مجموعه و داراى هفت برگ است و تحرير آن، در روز پنجشنبه پانزدهم ربيع الثانى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دانشگاه تهران كه رساله دومِ مجموعۀ ياد شده است و تحرير آن در پنجم ربيع الثانى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پايان يافته است</w:t>
      </w:r>
      <w:r>
        <w:rPr>
          <w:rFonts w:eastAsia="IRNazanin" w:cs="IRNazanin"/>
          <w:color w:val="111111"/>
          <w:sz w:val="28"/>
          <w:szCs w:val="28"/>
          <w:rtl w:val="true"/>
          <w:lang w:bidi="fa-IR"/>
        </w:rPr>
        <w:t>.</w:t>
      </w:r>
      <w:r>
        <w:rPr>
          <w:rStyle w:val="FootnoteAnchor"/>
          <w:rtl w:val="true"/>
        </w:rPr>
        <w:footnoteReference w:id="3713"/>
      </w:r>
    </w:p>
    <w:p>
      <w:pPr>
        <w:pStyle w:val="Heading4"/>
        <w:numPr>
          <w:ilvl w:val="3"/>
          <w:numId w:val="1"/>
        </w:numPr>
        <w:rPr/>
      </w:pPr>
      <w:bookmarkStart w:id="534" w:name="__RefHeading___Toc3265148_1280447820"/>
      <w:bookmarkStart w:id="535" w:name="_Toc193"/>
      <w:bookmarkEnd w:id="534"/>
      <w:r>
        <w:rPr>
          <w:rtl w:val="true"/>
        </w:rPr>
        <w:t>شيوۀ تصحيح</w:t>
      </w:r>
      <w:bookmarkEnd w:id="53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اين رساله از روى نسخۀ كتابخانۀ مجلس انجام شده است كه عكس آن، با عنايت دوست گرامى و دانشمند، شيخ رضا مختارى، در اختيار بنده قرار گرفت، همچنين به مصادر ذكر شده در متن، مراجعه شده و اختلافات متن و مصادر، در حاشيه ها تذكّر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62" o:detectmouseclick="t"/>
                <v:stroke color="#3465a4" joinstyle="round" endcap="flat"/>
                <w10:wrap type="none"/>
              </v:shape>
            </w:pict>
          </mc:Fallback>
        </mc:AlternateContent>
      </w:r>
      <w:bookmarkStart w:id="536" w:name="pg17234_194986"/>
    </w:p>
    <w:p>
      <w:pPr>
        <w:pStyle w:val="Heading3"/>
        <w:numPr>
          <w:ilvl w:val="2"/>
          <w:numId w:val="1"/>
        </w:numPr>
        <w:rPr/>
      </w:pPr>
      <w:bookmarkStart w:id="537" w:name="__RefHeading___Toc3265150_1280447820"/>
      <w:bookmarkStart w:id="538" w:name="_Toc194"/>
      <w:bookmarkEnd w:id="536"/>
      <w:bookmarkEnd w:id="537"/>
      <w:r>
        <w:rPr>
          <w:rtl w:val="true"/>
        </w:rPr>
        <w:t>[</w:t>
      </w:r>
      <w:r>
        <w:rPr>
          <w:rtl w:val="true"/>
        </w:rPr>
        <w:t>الفائدة الاولى</w:t>
      </w:r>
      <w:r>
        <w:rPr>
          <w:rtl w:val="true"/>
        </w:rPr>
        <w:t xml:space="preserve">: </w:t>
      </w:r>
      <w:r>
        <w:rPr>
          <w:rtl w:val="true"/>
        </w:rPr>
        <w:t>كلام ابن صلاح نقلاً عن الزهري في تقدم الموالى على الأعراب</w:t>
      </w:r>
      <w:r>
        <w:rPr>
          <w:rtl w:val="true"/>
        </w:rPr>
        <w:t>]</w:t>
      </w:r>
      <w:bookmarkEnd w:id="538"/>
    </w:p>
    <w:p>
      <w:pPr>
        <w:pStyle w:val="BookText"/>
        <w:rPr/>
      </w:pPr>
      <w:r>
        <w:rPr>
          <w:rFonts w:ascii="Amiri" w:hAnsi="Amiri" w:eastAsia="Amiri" w:cs="Amiri"/>
          <w:color w:val="111111"/>
          <w:sz w:val="28"/>
          <w:sz w:val="28"/>
          <w:szCs w:val="28"/>
          <w:rtl w:val="true"/>
          <w:lang w:bidi="ar-SA"/>
        </w:rPr>
        <w:t>بخط الشهيد الثاني قدس سره على ظهر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الصلاح</w:t>
      </w:r>
      <w:r>
        <w:rPr>
          <w:rStyle w:val="FootnoteAnchor"/>
          <w:rtl w:val="true"/>
        </w:rPr>
        <w:footnoteReference w:id="3714"/>
      </w:r>
      <w:r>
        <w:rPr>
          <w:rFonts w:ascii="Amiri" w:hAnsi="Amiri" w:eastAsia="Amiri" w:cs="Amiri"/>
          <w:color w:val="111111"/>
          <w:sz w:val="28"/>
          <w:sz w:val="28"/>
          <w:szCs w:val="28"/>
          <w:rtl w:val="true"/>
          <w:lang w:bidi="ar-SA"/>
        </w:rPr>
        <w:t>في كتابه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قدمتَ يا 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خلّفت بها يسود أهلها؟ قلت عطا ابن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سادهم‌؟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بالديانة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الديانة و الرواية لينبغي أن يسودوا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يسود أهل اليمن‌؟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سادهم‌؟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سادهم به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مصر؟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الشام‌؟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عبدٌ نوبي أعتقه</w:t>
      </w:r>
      <w:r>
        <w:rPr>
          <w:rStyle w:val="FootnoteAnchor"/>
          <w:rtl w:val="true"/>
        </w:rPr>
        <w:footnoteReference w:id="3715"/>
      </w:r>
      <w:r>
        <w:rPr>
          <w:rFonts w:ascii="Amiri" w:hAnsi="Amiri" w:eastAsia="Amiri" w:cs="Amiri"/>
          <w:color w:val="111111"/>
          <w:sz w:val="28"/>
          <w:sz w:val="28"/>
          <w:szCs w:val="28"/>
          <w:rtl w:val="true"/>
          <w:lang w:bidi="ar-SA"/>
        </w:rPr>
        <w:t>امرأة من هذيل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الجزيرة‌؟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مهران</w:t>
      </w:r>
      <w:r>
        <w:rPr>
          <w:rStyle w:val="FootnoteAnchor"/>
          <w:rtl w:val="true"/>
        </w:rPr>
        <w:footnoteReference w:id="3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العرب أم من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371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خراسان‌؟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يسود أهل </w:t>
      </w:r>
      <w:bookmarkStart w:id="539" w:name="pg17234_194988"/>
    </w:p>
    <w:p>
      <w:pPr>
        <w:pStyle w:val="BookText"/>
        <w:rPr/>
      </w:pPr>
      <w:bookmarkEnd w:id="539"/>
      <w:r>
        <w:rPr>
          <w:rFonts w:ascii="Amiri" w:hAnsi="Amiri" w:eastAsia="Amiri" w:cs="Amiri"/>
          <w:color w:val="111111"/>
          <w:sz w:val="28"/>
          <w:sz w:val="28"/>
          <w:szCs w:val="28"/>
          <w:rtl w:val="true"/>
          <w:lang w:bidi="ar-SA"/>
        </w:rPr>
        <w:t>البصرة‌؟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تسود</w:t>
      </w:r>
      <w:r>
        <w:rPr>
          <w:rStyle w:val="FootnoteAnchor"/>
          <w:rtl w:val="true"/>
        </w:rPr>
        <w:footnoteReference w:id="3718"/>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ويلك يا زهري فرجت عنّي و اللّٰه، ليسودن</w:t>
      </w:r>
      <w:r>
        <w:rPr>
          <w:rStyle w:val="FootnoteAnchor"/>
          <w:rtl w:val="true"/>
        </w:rPr>
        <w:footnoteReference w:id="3719"/>
      </w:r>
      <w:r>
        <w:rPr>
          <w:rFonts w:ascii="Amiri" w:hAnsi="Amiri" w:eastAsia="Amiri" w:cs="Amiri"/>
          <w:color w:val="111111"/>
          <w:sz w:val="28"/>
          <w:sz w:val="28"/>
          <w:szCs w:val="28"/>
          <w:rtl w:val="true"/>
          <w:lang w:bidi="ar-SA"/>
        </w:rPr>
        <w:t>الموالي على العرب حتى يخطب لها على المنابر و العرب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هو أمر اللّٰه و دينه، مَن حفظه ساد، و من ضيّعه سقط</w:t>
      </w:r>
      <w:r>
        <w:rPr>
          <w:rStyle w:val="FootnoteAnchor"/>
          <w:rtl w:val="true"/>
        </w:rPr>
        <w:footnoteReference w:id="3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3265152_1280447820"/>
      <w:bookmarkStart w:id="541" w:name="_Toc195"/>
      <w:bookmarkEnd w:id="540"/>
      <w:r>
        <w:rPr>
          <w:rtl w:val="true"/>
        </w:rPr>
        <w:t>[</w:t>
      </w:r>
      <w:r>
        <w:rPr>
          <w:rtl w:val="true"/>
        </w:rPr>
        <w:t>الفائدة الثانية</w:t>
      </w:r>
      <w:r>
        <w:rPr>
          <w:rtl w:val="true"/>
        </w:rPr>
        <w:t xml:space="preserve">: </w:t>
      </w:r>
      <w:r>
        <w:rPr>
          <w:rtl w:val="true"/>
        </w:rPr>
        <w:t>كلام الطيبي في المكدّين الواضعين للحديث</w:t>
      </w:r>
      <w:r>
        <w:rPr>
          <w:rtl w:val="true"/>
        </w:rPr>
        <w:t>]</w:t>
      </w:r>
      <w:bookmarkEnd w:id="541"/>
    </w:p>
    <w:p>
      <w:pPr>
        <w:pStyle w:val="BookText"/>
        <w:rPr/>
      </w:pPr>
      <w:r>
        <w:rPr>
          <w:rFonts w:ascii="Amiri" w:hAnsi="Amiri" w:eastAsia="Amiri" w:cs="Amiri"/>
          <w:color w:val="111111"/>
          <w:sz w:val="28"/>
          <w:sz w:val="28"/>
          <w:szCs w:val="28"/>
          <w:rtl w:val="true"/>
          <w:lang w:bidi="ar-SA"/>
        </w:rPr>
        <w:t>من كتاب الخلاصة في علم الحديث للشيخ شرف الدين الطيبي شارح الكشاف</w:t>
      </w:r>
      <w:r>
        <w:rPr>
          <w:rStyle w:val="FootnoteAnchor"/>
          <w:rtl w:val="true"/>
        </w:rPr>
        <w:footnoteReference w:id="3721"/>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ابن حجر العسقلاني،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البدر الطالع، الشوكاني،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شذرات الذهب، ابن العماد،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كشف الظنون،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قسم الموضوع و أقسام الواضعين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قوم من السوّال و المكدّين يقفون في الأسواق و المساجد فيضعون على رسول اللّٰه صلى الله عليه و آله و سلم أحاديث بأسانيد صحيحة قد حفظوها فيذكرون الموضوعات بتلك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أحمد بن حنبل و يحيى بن معين في مسجد الرصافة فقام بين أيديهما قاصّ‌، فقال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حنبل و يحيى بن معين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يخلق بكل</w:t>
      </w:r>
      <w:r>
        <w:rPr>
          <w:rStyle w:val="FootnoteAnchor"/>
          <w:rtl w:val="true"/>
        </w:rPr>
        <w:footnoteReference w:id="3722"/>
      </w:r>
      <w:r>
        <w:rPr>
          <w:rFonts w:ascii="Amiri" w:hAnsi="Amiri" w:eastAsia="Amiri" w:cs="Amiri"/>
          <w:color w:val="111111"/>
          <w:sz w:val="28"/>
          <w:sz w:val="28"/>
          <w:szCs w:val="28"/>
          <w:rtl w:val="true"/>
          <w:lang w:bidi="ar-SA"/>
        </w:rPr>
        <w:t>كلمة منها طائر، منقاره من ذهب و ريشه 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في قصته</w:t>
      </w:r>
      <w:r>
        <w:rPr>
          <w:rStyle w:val="FootnoteAnchor"/>
          <w:rtl w:val="true"/>
        </w:rPr>
        <w:footnoteReference w:id="3723"/>
      </w:r>
      <w:r>
        <w:rPr>
          <w:rFonts w:ascii="Amiri" w:hAnsi="Amiri" w:eastAsia="Amiri" w:cs="Amiri"/>
          <w:color w:val="111111"/>
          <w:sz w:val="28"/>
          <w:sz w:val="28"/>
          <w:szCs w:val="28"/>
          <w:rtl w:val="true"/>
          <w:lang w:bidi="ar-SA"/>
        </w:rPr>
        <w:t>من نحو عشرين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أحمد بن حنبل ينظر إلى يحيى و يحيى ينظر إلى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حدثته</w:t>
      </w:r>
      <w:r>
        <w:rPr>
          <w:rStyle w:val="FootnoteAnchor"/>
          <w:rtl w:val="true"/>
        </w:rPr>
        <w:footnoteReference w:id="3724"/>
      </w:r>
      <w:r>
        <w:rPr>
          <w:rFonts w:ascii="Amiri" w:hAnsi="Amiri" w:eastAsia="Amiri" w:cs="Amiri"/>
          <w:color w:val="111111"/>
          <w:sz w:val="28"/>
          <w:sz w:val="28"/>
          <w:szCs w:val="28"/>
          <w:rtl w:val="true"/>
          <w:lang w:bidi="ar-SA"/>
        </w:rPr>
        <w:t>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به إلّا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فسكتا جميعاً حتى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بيده أن تعال،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متوهماً لنوال يجيزه</w:t>
      </w:r>
      <w:r>
        <w:rPr>
          <w:rStyle w:val="FootnoteAnchor"/>
          <w:rtl w:val="true"/>
        </w:rPr>
        <w:footnoteReference w:id="3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حنبل و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معين و هذا أحمد بن حنبل</w:t>
      </w:r>
      <w:r>
        <w:rPr>
          <w:rFonts w:eastAsia="Amiri" w:cs="Amiri" w:ascii="Amiri" w:hAnsi="Amiri"/>
          <w:color w:val="111111"/>
          <w:sz w:val="28"/>
          <w:szCs w:val="28"/>
          <w:rtl w:val="true"/>
          <w:lang w:bidi="ar-SA"/>
        </w:rPr>
        <w:t>]</w:t>
      </w:r>
      <w:r>
        <w:rPr>
          <w:rStyle w:val="FootnoteAnchor"/>
          <w:rtl w:val="true"/>
        </w:rPr>
        <w:footnoteReference w:id="3726"/>
      </w:r>
      <w:r>
        <w:rPr>
          <w:rFonts w:ascii="Amiri" w:hAnsi="Amiri" w:eastAsia="Amiri" w:cs="Amiri"/>
          <w:color w:val="111111"/>
          <w:sz w:val="28"/>
          <w:sz w:val="28"/>
          <w:szCs w:val="28"/>
          <w:rtl w:val="true"/>
          <w:lang w:bidi="ar-SA"/>
        </w:rPr>
        <w:t>ما سمعنا بهذا قطّ في حديث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 لا بدّ لك من الكذب فعلى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أسمع أنّ يحيى بن معين أحمق و ما علمته إلّا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أنّي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ليس في الدنيا يحيى بن معين و أحمد بن حنبل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سبعة عشر أحمد بن حنبل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أحمد بن حنبل كُمّه على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كالمستهزئ بهما</w:t>
      </w:r>
      <w:r>
        <w:rPr>
          <w:rStyle w:val="FootnoteAnchor"/>
          <w:rtl w:val="true"/>
        </w:rPr>
        <w:footnoteReference w:id="3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بخطه أيضاً على ظهر درايته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هذه فوائد نقلتها من أربعين</w:t>
      </w:r>
      <w:r>
        <w:rPr>
          <w:rStyle w:val="FootnoteAnchor"/>
          <w:rtl w:val="true"/>
        </w:rPr>
        <w:footnoteReference w:id="3728"/>
      </w:r>
      <w:r>
        <w:rPr>
          <w:rFonts w:ascii="Amiri" w:hAnsi="Amiri" w:eastAsia="Amiri" w:cs="Amiri"/>
          <w:color w:val="111111"/>
          <w:sz w:val="28"/>
          <w:sz w:val="28"/>
          <w:szCs w:val="28"/>
          <w:rtl w:val="true"/>
          <w:lang w:bidi="ar-SA"/>
        </w:rPr>
        <w:t>الحافظ شهاب الدين بن حجر رحمه الله</w:t>
      </w:r>
      <w:r>
        <w:rPr>
          <w:rStyle w:val="FootnoteAnchor"/>
          <w:rtl w:val="true"/>
        </w:rPr>
        <w:footnoteReference w:id="3729"/>
      </w:r>
      <w:r>
        <w:rPr>
          <w:rFonts w:eastAsia="Times New Roman" w:cs="Times New Roman" w:ascii="Times New Roman" w:hAnsi="Times New Roman"/>
          <w:color w:val="111111"/>
          <w:sz w:val="28"/>
          <w:szCs w:val="28"/>
          <w:rtl w:val="true"/>
          <w:lang w:val="en-US" w:bidi="en-US"/>
        </w:rPr>
        <w:t xml:space="preserve">: </w:t>
      </w:r>
      <w:bookmarkStart w:id="542" w:name="pg17234_194991"/>
    </w:p>
    <w:p>
      <w:pPr>
        <w:pStyle w:val="Heading3"/>
        <w:numPr>
          <w:ilvl w:val="2"/>
          <w:numId w:val="1"/>
        </w:numPr>
        <w:rPr/>
      </w:pPr>
      <w:bookmarkStart w:id="543" w:name="__RefHeading___Toc3265154_1280447820"/>
      <w:bookmarkStart w:id="544" w:name="_Toc196"/>
      <w:bookmarkEnd w:id="542"/>
      <w:bookmarkEnd w:id="543"/>
      <w:r>
        <w:rPr>
          <w:rtl w:val="true"/>
        </w:rPr>
        <w:t>[</w:t>
      </w:r>
      <w:r>
        <w:rPr>
          <w:rtl w:val="true"/>
        </w:rPr>
        <w:t>الفائدة الثالثة</w:t>
      </w:r>
      <w:r>
        <w:rPr>
          <w:rtl w:val="true"/>
        </w:rPr>
        <w:t xml:space="preserve">: </w:t>
      </w:r>
      <w:r>
        <w:rPr>
          <w:rtl w:val="true"/>
        </w:rPr>
        <w:t>نقل كلام ابن حجر في حديث</w:t>
      </w:r>
      <w:r>
        <w:rPr>
          <w:rtl w:val="true"/>
        </w:rPr>
        <w:t xml:space="preserve">: </w:t>
      </w:r>
      <w:r>
        <w:rPr>
          <w:rtl w:val="true"/>
        </w:rPr>
        <w:t>إنما الأعمال بالنيات</w:t>
      </w:r>
      <w:r>
        <w:rPr>
          <w:rtl w:val="true"/>
        </w:rPr>
        <w:t>]</w:t>
      </w:r>
      <w:bookmarkEnd w:id="544"/>
    </w:p>
    <w:p>
      <w:pPr>
        <w:pStyle w:val="BookText"/>
        <w:rPr/>
      </w:pP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رواه البخاري و مسلم و الترمذي من طريق عبد الوهاب</w:t>
      </w:r>
      <w:r>
        <w:rPr>
          <w:rStyle w:val="FootnoteAnchor"/>
          <w:rtl w:val="true"/>
        </w:rPr>
        <w:footnoteReference w:id="3730"/>
      </w:r>
      <w:r>
        <w:rPr>
          <w:rFonts w:ascii="IRNazanin" w:hAnsi="IRNazanin" w:eastAsia="IRNazanin"/>
          <w:color w:val="111111"/>
          <w:sz w:val="28"/>
          <w:sz w:val="28"/>
          <w:szCs w:val="28"/>
          <w:rtl w:val="true"/>
          <w:lang w:bidi="fa-IR"/>
        </w:rPr>
        <w:t>هذا بهذا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البخاري و مسلم و الباقون من طرق عشرة ينتهى إلى يحيى بن سعيد الأنصارى،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رواه عنه أكثر من مائتي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 إسماعيل الهروي أنّه كتبه من سبعمائة طريق عن يحيى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اشتهر بين المحدثين أن يحيى بن سعيد تفرّد به عن شيخه محمّد بن إبراهيم، و أنّ محمداً تفرّد به عن عمر، و إنّ عمر تفرّد به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فقد وقع لنا من سعيد</w:t>
      </w:r>
      <w:r>
        <w:rPr>
          <w:rStyle w:val="FootnoteAnchor"/>
          <w:rtl w:val="true"/>
        </w:rPr>
        <w:footnoteReference w:id="3731"/>
      </w:r>
      <w:r>
        <w:rPr>
          <w:rFonts w:ascii="Amiri" w:hAnsi="Amiri" w:eastAsia="Amiri" w:cs="Amiri"/>
          <w:color w:val="111111"/>
          <w:sz w:val="28"/>
          <w:sz w:val="28"/>
          <w:szCs w:val="28"/>
          <w:rtl w:val="true"/>
          <w:lang w:bidi="ar-SA"/>
        </w:rPr>
        <w:t xml:space="preserve">أبي سعيد الخدري و أبي هريرة و عليّ بن أبي طالب و أنس بلفظه، و من حديث جمع من الصحابة بمعناه، و من طريق أبى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السوائى</w:t>
      </w:r>
      <w:r>
        <w:rPr>
          <w:rFonts w:eastAsia="Amiri" w:cs="Amiri" w:ascii="Amiri" w:hAnsi="Amiri"/>
          <w:color w:val="111111"/>
          <w:sz w:val="28"/>
          <w:szCs w:val="28"/>
          <w:rtl w:val="true"/>
          <w:lang w:bidi="ar-SA"/>
        </w:rPr>
        <w:t>]</w:t>
      </w:r>
      <w:r>
        <w:rPr>
          <w:rStyle w:val="FootnoteAnchor"/>
          <w:rtl w:val="true"/>
        </w:rPr>
        <w:footnoteReference w:id="3732"/>
      </w:r>
      <w:r>
        <w:rPr>
          <w:rFonts w:ascii="Amiri" w:hAnsi="Amiri" w:eastAsia="Amiri" w:cs="Amiri"/>
          <w:color w:val="111111"/>
          <w:sz w:val="28"/>
          <w:sz w:val="28"/>
          <w:szCs w:val="28"/>
          <w:rtl w:val="true"/>
          <w:lang w:bidi="ar-SA"/>
        </w:rPr>
        <w:t>و غيره عن عمر و من طريق موسى بن عقبة عن نافع مولىٰ ابن عمر 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محمّد بن عمرو و موسى بن محمّد بن إبراهيم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أسانيد هذه الطرق مقال و الكلام عليه يطول جداً</w:t>
      </w:r>
      <w:r>
        <w:rPr>
          <w:rFonts w:eastAsia="Amiri" w:cs="Amiri" w:ascii="Amiri" w:hAnsi="Amiri"/>
          <w:color w:val="111111"/>
          <w:sz w:val="28"/>
          <w:szCs w:val="28"/>
          <w:rtl w:val="true"/>
          <w:lang w:bidi="ar-SA"/>
        </w:rPr>
        <w:t>.</w:t>
      </w:r>
      <w:r>
        <w:rPr>
          <w:rStyle w:val="FootnoteAnchor"/>
          <w:rtl w:val="true"/>
        </w:rPr>
        <w:footnoteReference w:id="3733"/>
      </w:r>
      <w:bookmarkStart w:id="545" w:name="pg17234_194993"/>
    </w:p>
    <w:p>
      <w:pPr>
        <w:pStyle w:val="Heading3"/>
        <w:numPr>
          <w:ilvl w:val="2"/>
          <w:numId w:val="1"/>
        </w:numPr>
        <w:rPr/>
      </w:pPr>
      <w:bookmarkStart w:id="546" w:name="__RefHeading___Toc3265156_1280447820"/>
      <w:bookmarkStart w:id="547" w:name="_Toc197"/>
      <w:bookmarkEnd w:id="545"/>
      <w:bookmarkEnd w:id="546"/>
      <w:r>
        <w:rPr>
          <w:rtl w:val="true"/>
        </w:rPr>
        <w:t>[</w:t>
      </w:r>
      <w:r>
        <w:rPr>
          <w:rtl w:val="true"/>
        </w:rPr>
        <w:t>الفائدة الرابعة</w:t>
      </w:r>
      <w:r>
        <w:rPr>
          <w:rtl w:val="true"/>
        </w:rPr>
        <w:t xml:space="preserve">: </w:t>
      </w:r>
      <w:r>
        <w:rPr>
          <w:rtl w:val="true"/>
        </w:rPr>
        <w:t>خبر زهير بن صُرد في مديحة النبي صلى الله عليه و آله</w:t>
      </w:r>
      <w:r>
        <w:rPr>
          <w:rtl w:val="true"/>
        </w:rPr>
        <w:t>]</w:t>
      </w:r>
      <w:bookmarkEnd w:id="547"/>
    </w:p>
    <w:p>
      <w:pPr>
        <w:pStyle w:val="BookText"/>
        <w:rPr/>
      </w:pPr>
      <w:r>
        <w:rPr>
          <w:rFonts w:ascii="Amiri" w:hAnsi="Amiri" w:eastAsia="Amiri" w:cs="Amiri"/>
          <w:color w:val="111111"/>
          <w:sz w:val="28"/>
          <w:sz w:val="28"/>
          <w:szCs w:val="28"/>
          <w:rtl w:val="true"/>
          <w:lang w:bidi="ar-SA"/>
        </w:rPr>
        <w:t>و قال في حرف الزاي</w:t>
      </w:r>
      <w:r>
        <w:rPr>
          <w:rStyle w:val="FootnoteAnchor"/>
          <w:rtl w:val="true"/>
        </w:rPr>
        <w:footnoteReference w:id="3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زهير بن صُرَد أخبرني أبو العباس أحمد بن محمّد بن أحمد بن الخراط الإسكندراني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العباس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w:t>
      </w:r>
      <w:r>
        <w:rPr>
          <w:rFonts w:eastAsia="Amiri" w:cs="Amiri" w:ascii="Amiri" w:hAnsi="Amiri"/>
          <w:color w:val="111111"/>
          <w:sz w:val="28"/>
          <w:szCs w:val="28"/>
          <w:rtl w:val="true"/>
          <w:lang w:bidi="ar-SA"/>
        </w:rPr>
        <w:t>]</w:t>
      </w:r>
      <w:r>
        <w:rPr>
          <w:rStyle w:val="FootnoteAnchor"/>
          <w:rtl w:val="true"/>
        </w:rPr>
        <w:footnoteReference w:id="3735"/>
      </w:r>
      <w:r>
        <w:rPr>
          <w:rFonts w:ascii="Amiri" w:hAnsi="Amiri" w:eastAsia="Amiri" w:cs="Amiri"/>
          <w:color w:val="111111"/>
          <w:sz w:val="28"/>
          <w:sz w:val="28"/>
          <w:szCs w:val="28"/>
          <w:rtl w:val="true"/>
          <w:lang w:bidi="ar-SA"/>
        </w:rPr>
        <w:t>بن عبد العزيز بن المصفى،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هبة اللّٰه بن أحمد بن زوين</w:t>
      </w:r>
      <w:r>
        <w:rPr>
          <w:rStyle w:val="FootnoteAnchor"/>
          <w:rtl w:val="true"/>
        </w:rPr>
        <w:footnoteReference w:id="3736"/>
      </w:r>
      <w:r>
        <w:rPr>
          <w:rFonts w:ascii="Amiri" w:hAnsi="Amiri" w:eastAsia="Amiri" w:cs="Amiri"/>
          <w:color w:val="111111"/>
          <w:sz w:val="28"/>
          <w:sz w:val="28"/>
          <w:szCs w:val="28"/>
          <w:rtl w:val="true"/>
          <w:lang w:bidi="ar-SA"/>
        </w:rPr>
        <w:t>،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الرحمن بن مكّي بن موقا،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r>
        <w:rPr>
          <w:rStyle w:val="FootnoteAnchor"/>
          <w:rtl w:val="true"/>
        </w:rPr>
        <w:footnoteReference w:id="3737"/>
      </w:r>
      <w:r>
        <w:rPr>
          <w:rFonts w:ascii="Amiri" w:hAnsi="Amiri" w:eastAsia="Amiri" w:cs="Amiri"/>
          <w:color w:val="111111"/>
          <w:sz w:val="28"/>
          <w:sz w:val="28"/>
          <w:szCs w:val="28"/>
          <w:rtl w:val="true"/>
          <w:lang w:bidi="ar-SA"/>
        </w:rPr>
        <w:t>بن إبراهيم بن الخطاب،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w:t>
      </w:r>
      <w:r>
        <w:rPr>
          <w:rStyle w:val="FootnoteAnchor"/>
          <w:rtl w:val="true"/>
        </w:rPr>
        <w:footnoteReference w:id="3738"/>
      </w:r>
      <w:r>
        <w:rPr>
          <w:rFonts w:ascii="Amiri" w:hAnsi="Amiri" w:eastAsia="Amiri" w:cs="Amiri"/>
          <w:color w:val="111111"/>
          <w:sz w:val="28"/>
          <w:sz w:val="28"/>
          <w:szCs w:val="28"/>
          <w:rtl w:val="true"/>
          <w:lang w:bidi="ar-SA"/>
        </w:rPr>
        <w:t>عليّ بن بقا المصري،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الحسين التيمي</w:t>
      </w:r>
      <w:r>
        <w:rPr>
          <w:rStyle w:val="FootnoteAnchor"/>
          <w:rtl w:val="true"/>
        </w:rPr>
        <w:footnoteReference w:id="3739"/>
      </w:r>
      <w:r>
        <w:rPr>
          <w:rFonts w:ascii="Amiri" w:hAnsi="Amiri" w:eastAsia="Amiri" w:cs="Amiri"/>
          <w:color w:val="111111"/>
          <w:sz w:val="28"/>
          <w:sz w:val="28"/>
          <w:szCs w:val="28"/>
          <w:rtl w:val="true"/>
          <w:lang w:bidi="ar-SA"/>
        </w:rPr>
        <w:t>التنوخي،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إسماعيل بن عاصم بن القاسم،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رُماحِس بن خالد بن حبيب بن قيس الجُشَمي من رماده على بريدين</w:t>
      </w:r>
      <w:r>
        <w:rPr>
          <w:rStyle w:val="FootnoteAnchor"/>
          <w:rtl w:val="true"/>
        </w:rPr>
        <w:footnoteReference w:id="3740"/>
      </w:r>
      <w:r>
        <w:rPr>
          <w:rFonts w:ascii="Amiri" w:hAnsi="Amiri" w:eastAsia="Amiri" w:cs="Amiri"/>
          <w:color w:val="111111"/>
          <w:sz w:val="28"/>
          <w:sz w:val="28"/>
          <w:szCs w:val="28"/>
          <w:rtl w:val="true"/>
          <w:lang w:bidi="ar-SA"/>
        </w:rPr>
        <w:t xml:space="preserve">من الرملة في شهر ربيع الآخر سنة ثمانين و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زياد بن طارق و كان قد أتى عليه عشرون و مائة سنة</w:t>
      </w:r>
      <w:r>
        <w:rPr>
          <w:rStyle w:val="FootnoteAnchor"/>
          <w:rtl w:val="true"/>
        </w:rPr>
        <w:footnoteReference w:id="3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صُرَد أبو جَروِل 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Style w:val="FootnoteAnchor"/>
          <w:rtl w:val="true"/>
        </w:rPr>
        <w:footnoteReference w:id="3742"/>
      </w:r>
      <w:r>
        <w:rPr>
          <w:rFonts w:ascii="Amiri" w:hAnsi="Amiri" w:eastAsia="Amiri" w:cs="Amiri"/>
          <w:color w:val="111111"/>
          <w:sz w:val="28"/>
          <w:sz w:val="28"/>
          <w:szCs w:val="28"/>
          <w:rtl w:val="true"/>
          <w:lang w:bidi="ar-SA"/>
        </w:rPr>
        <w:t xml:space="preserve">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يكنى أيضاً أبا صُرَد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حنين أسرنا رسول اللّٰه صلى الله عليه و آله، فبينما هو يميز</w:t>
      </w:r>
      <w:r>
        <w:rPr>
          <w:rStyle w:val="FootnoteAnchor"/>
          <w:rtl w:val="true"/>
        </w:rPr>
        <w:footnoteReference w:id="3743"/>
      </w:r>
      <w:r>
        <w:rPr>
          <w:rFonts w:ascii="Amiri" w:hAnsi="Amiri" w:eastAsia="Amiri" w:cs="Amiri"/>
          <w:color w:val="111111"/>
          <w:sz w:val="28"/>
          <w:sz w:val="28"/>
          <w:szCs w:val="28"/>
          <w:rtl w:val="true"/>
          <w:lang w:bidi="ar-SA"/>
        </w:rPr>
        <w:t xml:space="preserve">بين الرجال و النساء </w:t>
      </w:r>
    </w:p>
    <w:p>
      <w:pPr>
        <w:pStyle w:val="BookText"/>
        <w:rPr/>
      </w:pPr>
      <w:r>
        <w:rPr>
          <w:rFonts w:ascii="Amiri" w:hAnsi="Amiri" w:eastAsia="Amiri" w:cs="Amiri"/>
          <w:color w:val="111111"/>
          <w:sz w:val="28"/>
          <w:sz w:val="28"/>
          <w:szCs w:val="28"/>
          <w:rtl w:val="true"/>
          <w:lang w:bidi="ar-SA"/>
        </w:rPr>
        <w:t>وَثَبْتُ حتى قعدتُ بين يديه، فجعلت أُذكّره حيث نشأ</w:t>
      </w:r>
      <w:r>
        <w:rPr>
          <w:rStyle w:val="FootnoteAnchor"/>
          <w:rtl w:val="true"/>
        </w:rPr>
        <w:footnoteReference w:id="3744"/>
      </w:r>
      <w:r>
        <w:rPr>
          <w:rFonts w:ascii="Amiri" w:hAnsi="Amiri" w:eastAsia="Amiri" w:cs="Amiri"/>
          <w:color w:val="111111"/>
          <w:sz w:val="28"/>
          <w:sz w:val="28"/>
          <w:szCs w:val="28"/>
          <w:rtl w:val="true"/>
          <w:lang w:bidi="ar-SA"/>
        </w:rPr>
        <w:t>و شبَّ في هوازن، و حيث أرضعوه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امنُن علينا رسولَ اللّٰه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المرء نرجوه و ننتَظِرُ</w:t>
      </w:r>
    </w:p>
    <w:p>
      <w:pPr>
        <w:pStyle w:val="BookText"/>
        <w:rPr/>
      </w:pPr>
      <w:r>
        <w:rPr>
          <w:rFonts w:ascii="Amiri" w:hAnsi="Amiri" w:eastAsia="Amiri" w:cs="Amiri"/>
          <w:color w:val="111111"/>
          <w:sz w:val="28"/>
          <w:sz w:val="28"/>
          <w:szCs w:val="28"/>
          <w:rtl w:val="true"/>
          <w:lang w:bidi="ar-SA"/>
        </w:rPr>
        <w:t xml:space="preserve">امنُن على بَيضةٍ قد عاقَها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w:t>
      </w:r>
      <w:r>
        <w:rPr>
          <w:rStyle w:val="FootnoteAnchor"/>
          <w:rtl w:val="true"/>
        </w:rPr>
        <w:footnoteReference w:id="3745"/>
      </w:r>
      <w:r>
        <w:rPr>
          <w:rFonts w:ascii="Amiri" w:hAnsi="Amiri" w:eastAsia="Amiri" w:cs="Amiri"/>
          <w:color w:val="111111"/>
          <w:sz w:val="28"/>
          <w:sz w:val="28"/>
          <w:szCs w:val="28"/>
          <w:rtl w:val="true"/>
          <w:lang w:bidi="ar-SA"/>
        </w:rPr>
        <w:t>شملها في دهرها غِيَرُ</w:t>
      </w:r>
    </w:p>
    <w:p>
      <w:pPr>
        <w:pStyle w:val="BookText"/>
        <w:rPr/>
      </w:pPr>
      <w:r>
        <w:rPr>
          <w:rFonts w:ascii="Amiri" w:hAnsi="Amiri" w:eastAsia="Amiri" w:cs="Amiri"/>
          <w:color w:val="111111"/>
          <w:sz w:val="28"/>
          <w:sz w:val="28"/>
          <w:szCs w:val="28"/>
          <w:rtl w:val="true"/>
          <w:lang w:bidi="ar-SA"/>
        </w:rPr>
        <w:t>ابقت لنا الحرب هُتّا</w:t>
      </w:r>
      <w:r>
        <w:rPr>
          <w:rStyle w:val="FootnoteAnchor"/>
          <w:rtl w:val="true"/>
        </w:rPr>
        <w:footnoteReference w:id="3746"/>
      </w:r>
      <w:r>
        <w:rPr>
          <w:rFonts w:ascii="Amiri" w:hAnsi="Amiri" w:eastAsia="Amiri" w:cs="Amiri"/>
          <w:color w:val="111111"/>
          <w:sz w:val="28"/>
          <w:sz w:val="28"/>
          <w:szCs w:val="28"/>
          <w:rtl w:val="true"/>
          <w:lang w:bidi="ar-SA"/>
        </w:rPr>
        <w:t xml:space="preserve">على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قلوبهم الغَمّاء و الغمرُ</w:t>
      </w:r>
    </w:p>
    <w:p>
      <w:pPr>
        <w:pStyle w:val="BookText"/>
        <w:rPr/>
      </w:pPr>
      <w:r>
        <w:rPr>
          <w:rFonts w:ascii="Amiri" w:hAnsi="Amiri" w:eastAsia="Amiri" w:cs="Amiri"/>
          <w:color w:val="111111"/>
          <w:sz w:val="28"/>
          <w:sz w:val="28"/>
          <w:szCs w:val="28"/>
          <w:rtl w:val="true"/>
          <w:lang w:bidi="ar-SA"/>
        </w:rPr>
        <w:t xml:space="preserve">إن لم تداركهم نعماءُ تَنشُرها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ارجحَ الناس حلماً حين تُختَبر</w:t>
      </w:r>
      <w:r>
        <w:rPr>
          <w:rStyle w:val="FootnoteAnchor"/>
          <w:rtl w:val="true"/>
        </w:rPr>
        <w:footnoteReference w:id="3747"/>
      </w:r>
    </w:p>
    <w:p>
      <w:pPr>
        <w:pStyle w:val="BookText"/>
        <w:rPr/>
      </w:pPr>
      <w:r>
        <w:rPr>
          <w:rFonts w:ascii="Amiri" w:hAnsi="Amiri" w:eastAsia="Amiri" w:cs="Amiri"/>
          <w:color w:val="111111"/>
          <w:sz w:val="28"/>
          <w:sz w:val="28"/>
          <w:szCs w:val="28"/>
          <w:rtl w:val="true"/>
          <w:lang w:bidi="ar-SA"/>
        </w:rPr>
        <w:t xml:space="preserve">امنُن على نسوةٍ قد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تزينك ما نأتي و ما تذرُ</w:t>
      </w:r>
      <w:r>
        <w:rPr>
          <w:rStyle w:val="FootnoteAnchor"/>
          <w:rtl w:val="true"/>
        </w:rPr>
        <w:footnoteReference w:id="3748"/>
      </w:r>
    </w:p>
    <w:p>
      <w:pPr>
        <w:pStyle w:val="BookText"/>
        <w:rPr/>
      </w:pPr>
      <w:r>
        <w:rPr>
          <w:rFonts w:ascii="Amiri" w:hAnsi="Amiri" w:eastAsia="Amiri" w:cs="Amiri"/>
          <w:color w:val="111111"/>
          <w:sz w:val="28"/>
          <w:sz w:val="28"/>
          <w:szCs w:val="28"/>
          <w:rtl w:val="true"/>
          <w:lang w:bidi="ar-SA"/>
        </w:rPr>
        <w:t>إذ أنت طفلٌ صغيرٌ كنت ترضعها و إذ يَزينك ما تأتي و ما تَذَرُ</w:t>
      </w:r>
    </w:p>
    <w:p>
      <w:pPr>
        <w:pStyle w:val="BookText"/>
        <w:rPr/>
      </w:pPr>
      <w:r>
        <w:rPr>
          <w:rFonts w:ascii="Amiri" w:hAnsi="Amiri" w:eastAsia="Amiri" w:cs="Amiri"/>
          <w:color w:val="111111"/>
          <w:sz w:val="28"/>
          <w:sz w:val="28"/>
          <w:szCs w:val="28"/>
          <w:rtl w:val="true"/>
          <w:lang w:bidi="ar-SA"/>
        </w:rPr>
        <w:t xml:space="preserve">يا خير مَن مَرَحَت كمت الجيادِ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الهياجِ إذا ما استوقد الشررُ</w:t>
      </w:r>
    </w:p>
    <w:p>
      <w:pPr>
        <w:pStyle w:val="BookText"/>
        <w:rPr/>
      </w:pPr>
      <w:r>
        <w:rPr>
          <w:rFonts w:ascii="Amiri" w:hAnsi="Amiri" w:eastAsia="Amiri" w:cs="Amiri"/>
          <w:color w:val="111111"/>
          <w:sz w:val="28"/>
          <w:sz w:val="28"/>
          <w:szCs w:val="28"/>
          <w:rtl w:val="true"/>
          <w:lang w:bidi="ar-SA"/>
        </w:rPr>
        <w:t xml:space="preserve">لا تجعلنا كمَن 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استبق منّا فإنّا معشرٌ زُهَرُ</w:t>
      </w:r>
    </w:p>
    <w:p>
      <w:pPr>
        <w:pStyle w:val="BookText"/>
        <w:rPr/>
      </w:pPr>
      <w:r>
        <w:rPr>
          <w:rFonts w:ascii="Amiri" w:hAnsi="Amiri" w:eastAsia="Amiri" w:cs="Amiri"/>
          <w:color w:val="111111"/>
          <w:sz w:val="28"/>
          <w:sz w:val="28"/>
          <w:szCs w:val="28"/>
          <w:rtl w:val="true"/>
          <w:lang w:bidi="ar-SA"/>
        </w:rPr>
        <w:t xml:space="preserve">إنّا نؤمِّل عفواً منك تلبسُهُ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3749"/>
      </w:r>
      <w:r>
        <w:rPr>
          <w:rFonts w:ascii="Amiri" w:hAnsi="Amiri" w:eastAsia="Amiri" w:cs="Amiri"/>
          <w:color w:val="111111"/>
          <w:sz w:val="28"/>
          <w:sz w:val="28"/>
          <w:szCs w:val="28"/>
          <w:rtl w:val="true"/>
          <w:lang w:bidi="ar-SA"/>
        </w:rPr>
        <w:t>البرية إذ تعفو و تنتصرُ</w:t>
      </w:r>
    </w:p>
    <w:p>
      <w:pPr>
        <w:pStyle w:val="BookText"/>
        <w:rPr/>
      </w:pPr>
      <w:r>
        <w:rPr>
          <w:rFonts w:ascii="Amiri" w:hAnsi="Amiri" w:eastAsia="Amiri" w:cs="Amiri"/>
          <w:color w:val="111111"/>
          <w:sz w:val="28"/>
          <w:sz w:val="28"/>
          <w:szCs w:val="28"/>
          <w:rtl w:val="true"/>
          <w:lang w:bidi="ar-SA"/>
        </w:rPr>
        <w:t xml:space="preserve">إنّا لنشكر للنعماء إذ كُفِرتْ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بعد هذا اليوم مُدَّخرُ</w:t>
      </w:r>
    </w:p>
    <w:p>
      <w:pPr>
        <w:pStyle w:val="BookText"/>
        <w:rPr/>
      </w:pPr>
      <w:r>
        <w:rPr>
          <w:rFonts w:ascii="Amiri" w:hAnsi="Amiri" w:eastAsia="Amiri" w:cs="Amiri"/>
          <w:color w:val="111111"/>
          <w:sz w:val="28"/>
          <w:sz w:val="28"/>
          <w:szCs w:val="28"/>
          <w:rtl w:val="true"/>
          <w:lang w:bidi="ar-SA"/>
        </w:rPr>
        <w:t xml:space="preserve">فألبسِ العفوَ مَنْ قَد كُنتَ تَرضَعُهُ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أمّهاتِكَ إنّ العفو مُنتَظر</w:t>
      </w:r>
      <w:r>
        <w:rPr>
          <w:rStyle w:val="FootnoteAnchor"/>
          <w:rtl w:val="true"/>
        </w:rPr>
        <w:footnoteReference w:id="3750"/>
      </w:r>
    </w:p>
    <w:p>
      <w:pPr>
        <w:pStyle w:val="BookText"/>
        <w:rPr/>
      </w:pPr>
      <w:r>
        <w:rPr>
          <w:rFonts w:ascii="Amiri" w:hAnsi="Amiri" w:eastAsia="Amiri" w:cs="Amiri"/>
          <w:color w:val="111111"/>
          <w:sz w:val="28"/>
          <w:sz w:val="28"/>
          <w:szCs w:val="28"/>
          <w:rtl w:val="true"/>
          <w:lang w:bidi="ar-SA"/>
        </w:rPr>
        <w:t>و اعفُ عَفَا اللّٰهُ أنت</w:t>
      </w:r>
      <w:r>
        <w:rPr>
          <w:rStyle w:val="FootnoteAnchor"/>
          <w:rtl w:val="true"/>
        </w:rPr>
        <w:footnoteReference w:id="3751"/>
      </w:r>
      <w:r>
        <w:rPr>
          <w:rFonts w:ascii="Amiri" w:hAnsi="Amiri" w:eastAsia="Amiri" w:cs="Amiri"/>
          <w:color w:val="111111"/>
          <w:sz w:val="28"/>
          <w:sz w:val="28"/>
          <w:szCs w:val="28"/>
          <w:rtl w:val="true"/>
          <w:lang w:bidi="ar-SA"/>
        </w:rPr>
        <w:t xml:space="preserve">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إذ يُهدى لك الظفر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لي و لبني عبد المطلب فهو لكم</w:t>
      </w:r>
      <w:r>
        <w:rPr>
          <w:rFonts w:eastAsia="Amiri" w:cs="Amiri" w:ascii="Amiri" w:hAnsi="Amiri"/>
          <w:color w:val="111111"/>
          <w:sz w:val="28"/>
          <w:szCs w:val="28"/>
          <w:rtl w:val="true"/>
          <w:lang w:bidi="ar-SA"/>
        </w:rPr>
        <w:t>»</w:t>
      </w:r>
      <w:r>
        <w:rPr>
          <w:rStyle w:val="FootnoteAnchor"/>
          <w:rtl w:val="true"/>
        </w:rPr>
        <w:footnoteReference w:id="3752"/>
      </w:r>
      <w:r>
        <w:rPr>
          <w:rFonts w:ascii="Amiri" w:hAnsi="Amiri" w:eastAsia="Amiri" w:cs="Amiri"/>
          <w:color w:val="111111"/>
          <w:sz w:val="28"/>
          <w:sz w:val="28"/>
          <w:szCs w:val="28"/>
          <w:rtl w:val="true"/>
          <w:lang w:bidi="ar-SA"/>
        </w:rPr>
        <w:t>و قال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w:t>
      </w:r>
    </w:p>
    <w:p>
      <w:pPr>
        <w:pStyle w:val="BookText"/>
        <w:rPr/>
      </w:pPr>
      <w:r>
        <w:rPr>
          <w:rFonts w:ascii="Amiri" w:hAnsi="Amiri" w:eastAsia="Amiri" w:cs="Amiri"/>
          <w:color w:val="111111"/>
          <w:sz w:val="28"/>
          <w:sz w:val="28"/>
          <w:szCs w:val="28"/>
          <w:rtl w:val="true"/>
          <w:lang w:bidi="ar-SA"/>
        </w:rPr>
        <w:t>لنا فهو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المسلمون ما كان في أيديهم من الذراري و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غريب من هذا الوجه، رواه الطبراني و أبو سعيد بن الأعرابي في معجميهما، عن عبيد اللّٰه بن رُماحِس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لنا عالياً جداً في المعجم الصغير</w:t>
      </w:r>
      <w:r>
        <w:rPr>
          <w:rStyle w:val="FootnoteAnchor"/>
          <w:rtl w:val="true"/>
        </w:rPr>
        <w:footnoteReference w:id="3753"/>
      </w:r>
      <w:r>
        <w:rPr>
          <w:rFonts w:ascii="Amiri" w:hAnsi="Amiri" w:eastAsia="Amiri" w:cs="Amiri"/>
          <w:color w:val="111111"/>
          <w:sz w:val="28"/>
          <w:sz w:val="28"/>
          <w:szCs w:val="28"/>
          <w:rtl w:val="true"/>
          <w:lang w:bidi="ar-SA"/>
        </w:rPr>
        <w:t>للطبراني، أمليته في العشرة العشارية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الحسين بن قانع في معجم الصحابة عن عبيد اللّٰه بن عليّ الخواص، عن عبيد اللّٰه بن رماحس، فوقع لنا بدلاً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شاهد</w:t>
      </w:r>
      <w:r>
        <w:rPr>
          <w:rFonts w:eastAsia="Amiri" w:cs="Amiri" w:ascii="Amiri" w:hAnsi="Amiri"/>
          <w:color w:val="111111"/>
          <w:sz w:val="28"/>
          <w:szCs w:val="28"/>
          <w:rtl w:val="true"/>
          <w:lang w:bidi="ar-SA"/>
        </w:rPr>
        <w:t>]</w:t>
      </w:r>
      <w:r>
        <w:rPr>
          <w:rStyle w:val="FootnoteAnchor"/>
          <w:rtl w:val="true"/>
        </w:rPr>
        <w:footnoteReference w:id="3754"/>
      </w:r>
      <w:r>
        <w:rPr>
          <w:rFonts w:ascii="Amiri" w:hAnsi="Amiri" w:eastAsia="Amiri" w:cs="Amiri"/>
          <w:color w:val="111111"/>
          <w:sz w:val="28"/>
          <w:sz w:val="28"/>
          <w:szCs w:val="28"/>
          <w:rtl w:val="true"/>
          <w:lang w:bidi="ar-SA"/>
        </w:rPr>
        <w:t>من رواية ابن إسحاق في المغازي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شعيب</w:t>
      </w:r>
      <w:r>
        <w:rPr>
          <w:rStyle w:val="FootnoteAnchor"/>
          <w:rtl w:val="true"/>
        </w:rPr>
        <w:footnoteReference w:id="3755"/>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هوازن</w:t>
      </w:r>
      <w:r>
        <w:rPr>
          <w:rFonts w:eastAsia="Amiri" w:cs="Amiri" w:ascii="Amiri" w:hAnsi="Amiri"/>
          <w:color w:val="111111"/>
          <w:sz w:val="28"/>
          <w:szCs w:val="28"/>
          <w:rtl w:val="true"/>
          <w:lang w:bidi="ar-SA"/>
        </w:rPr>
        <w:t>]</w:t>
      </w:r>
      <w:r>
        <w:rPr>
          <w:rStyle w:val="FootnoteAnchor"/>
          <w:rtl w:val="true"/>
        </w:rPr>
        <w:footnoteReference w:id="3756"/>
      </w:r>
      <w:r>
        <w:rPr>
          <w:rFonts w:ascii="Amiri" w:hAnsi="Amiri" w:eastAsia="Amiri" w:cs="Amiri"/>
          <w:color w:val="111111"/>
          <w:sz w:val="28"/>
          <w:sz w:val="28"/>
          <w:szCs w:val="28"/>
          <w:rtl w:val="true"/>
          <w:lang w:bidi="ar-SA"/>
        </w:rPr>
        <w:t>، فذكر القصة و سياقه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تخفيف الميم و كسر الحاء المهملة و آخره سين 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w:t>
      </w:r>
      <w:r>
        <w:rPr>
          <w:rStyle w:val="FootnoteAnchor"/>
          <w:rtl w:val="true"/>
        </w:rPr>
        <w:footnoteReference w:id="3757"/>
      </w:r>
      <w:r>
        <w:rPr>
          <w:rFonts w:ascii="Amiri" w:hAnsi="Amiri" w:eastAsia="Amiri" w:cs="Amiri"/>
          <w:color w:val="111111"/>
          <w:sz w:val="28"/>
          <w:sz w:val="28"/>
          <w:szCs w:val="28"/>
          <w:rtl w:val="true"/>
          <w:lang w:bidi="ar-SA"/>
        </w:rPr>
        <w:t>المهملة و فتح الراء الخفيفة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فتح الشين المعجمة نسبته إلى جشم بن بكر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جمع غَمرة بفتح المعجمة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الساكنة و الضاد المعجمة الخالص</w:t>
      </w:r>
      <w:r>
        <w:rPr>
          <w:rFonts w:eastAsia="Amiri" w:cs="Amiri" w:ascii="Amiri" w:hAnsi="Amiri"/>
          <w:color w:val="111111"/>
          <w:sz w:val="28"/>
          <w:szCs w:val="28"/>
          <w:rtl w:val="true"/>
          <w:lang w:bidi="ar-SA"/>
        </w:rPr>
        <w:t xml:space="preserve">. </w:t>
      </w:r>
      <w:bookmarkStart w:id="548" w:name="pg17234_194999"/>
    </w:p>
    <w:p>
      <w:pPr>
        <w:pStyle w:val="BookText"/>
        <w:rPr/>
      </w:pPr>
      <w:bookmarkEnd w:id="54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شالت نعامته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القدم مأخوذ من ارتفاع قوائم الدابة إذا ماتت</w:t>
      </w:r>
      <w:r>
        <w:rPr>
          <w:rFonts w:eastAsia="Amiri" w:cs="Amiri" w:ascii="Amiri" w:hAnsi="Amiri"/>
          <w:color w:val="111111"/>
          <w:sz w:val="28"/>
          <w:szCs w:val="28"/>
          <w:rtl w:val="true"/>
          <w:lang w:bidi="ar-SA"/>
        </w:rPr>
        <w:t>.</w:t>
      </w:r>
      <w:r>
        <w:rPr>
          <w:rStyle w:val="FootnoteAnchor"/>
          <w:rtl w:val="true"/>
        </w:rPr>
        <w:footnoteReference w:id="3758"/>
      </w:r>
    </w:p>
    <w:p>
      <w:pPr>
        <w:pStyle w:val="Heading3"/>
        <w:numPr>
          <w:ilvl w:val="2"/>
          <w:numId w:val="1"/>
        </w:numPr>
        <w:rPr/>
      </w:pPr>
      <w:bookmarkStart w:id="549" w:name="__RefHeading___Toc3265158_1280447820"/>
      <w:bookmarkStart w:id="550" w:name="_Toc198"/>
      <w:bookmarkEnd w:id="549"/>
      <w:r>
        <w:rPr>
          <w:rtl w:val="true"/>
        </w:rPr>
        <w:t>[</w:t>
      </w:r>
      <w:r>
        <w:rPr>
          <w:rtl w:val="true"/>
        </w:rPr>
        <w:t>الفائدة الخامسة</w:t>
      </w:r>
      <w:r>
        <w:rPr>
          <w:rtl w:val="true"/>
        </w:rPr>
        <w:t xml:space="preserve">: </w:t>
      </w:r>
      <w:r>
        <w:rPr>
          <w:rtl w:val="true"/>
        </w:rPr>
        <w:t>خبر عبد الله بن مسعود في دعا النبي صلى الله عليه و آله على أبو جهل و</w:t>
      </w:r>
      <w:r>
        <w:rPr>
          <w:rtl w:val="true"/>
        </w:rPr>
        <w:t>...]</w:t>
      </w:r>
      <w:bookmarkEnd w:id="550"/>
    </w:p>
    <w:p>
      <w:pPr>
        <w:pStyle w:val="BookText"/>
        <w:rPr/>
      </w:pPr>
      <w:r>
        <w:rPr>
          <w:rFonts w:ascii="Amiri" w:hAnsi="Amiri" w:eastAsia="Amiri" w:cs="Amiri"/>
          <w:color w:val="111111"/>
          <w:sz w:val="28"/>
          <w:sz w:val="28"/>
          <w:szCs w:val="28"/>
          <w:rtl w:val="true"/>
          <w:lang w:bidi="ar-SA"/>
        </w:rPr>
        <w:t>و من باب العين</w:t>
      </w:r>
      <w:r>
        <w:rPr>
          <w:rStyle w:val="FootnoteAnchor"/>
          <w:rtl w:val="true"/>
        </w:rPr>
        <w:footnoteReference w:id="3759"/>
      </w:r>
      <w:r>
        <w:rPr>
          <w:rFonts w:ascii="IRNazanin" w:hAnsi="IRNazanin" w:eastAsia="IRNazanin"/>
          <w:color w:val="111111"/>
          <w:sz w:val="28"/>
          <w:sz w:val="28"/>
          <w:szCs w:val="28"/>
          <w:rtl w:val="true"/>
          <w:lang w:bidi="fa-IR"/>
        </w:rPr>
        <w:t>عن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أبو الحسن محمّد الحسن</w:t>
      </w:r>
      <w:r>
        <w:rPr>
          <w:rStyle w:val="FootnoteAnchor"/>
          <w:rtl w:val="true"/>
        </w:rPr>
        <w:footnoteReference w:id="3760"/>
      </w:r>
      <w:r>
        <w:rPr>
          <w:rFonts w:ascii="Amiri" w:hAnsi="Amiri" w:eastAsia="Amiri" w:cs="Amiri"/>
          <w:color w:val="111111"/>
          <w:sz w:val="28"/>
          <w:sz w:val="28"/>
          <w:szCs w:val="28"/>
          <w:rtl w:val="true"/>
          <w:lang w:bidi="ar-SA"/>
        </w:rPr>
        <w:t>بن عليّ الصوفي بقراءتي عليه بمصر،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الفتح محمّد بن محمّد بن محمّد بن أحمد بن سيد الناس</w:t>
      </w:r>
      <w:r>
        <w:rPr>
          <w:rStyle w:val="FootnoteAnchor"/>
          <w:rtl w:val="true"/>
        </w:rPr>
        <w:footnoteReference w:id="3761"/>
      </w:r>
      <w:r>
        <w:rPr>
          <w:rFonts w:ascii="Amiri" w:hAnsi="Amiri" w:eastAsia="Amiri" w:cs="Amiri"/>
          <w:color w:val="111111"/>
          <w:sz w:val="28"/>
          <w:sz w:val="28"/>
          <w:szCs w:val="28"/>
          <w:rtl w:val="true"/>
          <w:lang w:bidi="ar-SA"/>
        </w:rPr>
        <w:t>اليعمري،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سلامة،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الحسين بن الحسن بن البنّ‌،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محمّد بن أبي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عثمان بن أبي نصر،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العلاء</w:t>
      </w:r>
      <w:r>
        <w:rPr>
          <w:rFonts w:eastAsia="Amiri" w:cs="Amiri" w:ascii="Amiri" w:hAnsi="Amiri"/>
          <w:color w:val="111111"/>
          <w:sz w:val="28"/>
          <w:szCs w:val="28"/>
          <w:rtl w:val="true"/>
          <w:lang w:bidi="ar-SA"/>
        </w:rPr>
        <w:t>]</w:t>
      </w:r>
      <w:r>
        <w:rPr>
          <w:rStyle w:val="FootnoteAnchor"/>
          <w:rtl w:val="true"/>
        </w:rPr>
        <w:footnoteReference w:id="3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الرحيم</w:t>
      </w:r>
      <w:r>
        <w:rPr>
          <w:rFonts w:eastAsia="Amiri" w:cs="Amiri" w:ascii="Amiri" w:hAnsi="Amiri"/>
          <w:color w:val="111111"/>
          <w:sz w:val="28"/>
          <w:szCs w:val="28"/>
          <w:rtl w:val="true"/>
          <w:lang w:bidi="ar-SA"/>
        </w:rPr>
        <w:t>]</w:t>
      </w:r>
      <w:r>
        <w:rPr>
          <w:rStyle w:val="FootnoteAnchor"/>
          <w:rtl w:val="true"/>
        </w:rPr>
        <w:footnoteReference w:id="3763"/>
      </w:r>
      <w:r>
        <w:rPr>
          <w:rFonts w:ascii="Amiri" w:hAnsi="Amiri" w:eastAsia="Amiri" w:cs="Amiri"/>
          <w:color w:val="111111"/>
          <w:sz w:val="28"/>
          <w:sz w:val="28"/>
          <w:szCs w:val="28"/>
          <w:rtl w:val="true"/>
          <w:lang w:bidi="ar-SA"/>
        </w:rPr>
        <w:t>عن زيد بن أبي أُنَيسة، عن أبى إسحاق، عن عمرو بن ميمون،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آله و سلم في المسجد الحرام و رُفقه من المشركين جلوس، و رسول اللّٰه صلى الله عليه و آله و سلم قائم يصلّي و قد نُحِرَت قبل ذلك جَزُورٌ و بقى فَرثُها</w:t>
      </w:r>
      <w:r>
        <w:rPr>
          <w:rStyle w:val="FootnoteAnchor"/>
          <w:rtl w:val="true"/>
        </w:rPr>
        <w:footnoteReference w:id="3764"/>
      </w:r>
      <w:r>
        <w:rPr>
          <w:rFonts w:ascii="Amiri" w:hAnsi="Amiri" w:eastAsia="Amiri" w:cs="Amiri"/>
          <w:color w:val="111111"/>
          <w:sz w:val="28"/>
          <w:sz w:val="28"/>
          <w:szCs w:val="28"/>
          <w:rtl w:val="true"/>
          <w:lang w:bidi="ar-SA"/>
        </w:rPr>
        <w:t>و قَذَرُها، فقال أبو جهل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رجلٌ يقوم إلى هذا القَذر فيلقيه على محمّدٍ؟، و نبيّ اللّٰه صلى الله عليه و آله ساجد</w:t>
      </w:r>
      <w:r>
        <w:rPr>
          <w:rStyle w:val="FootnoteAnchor"/>
          <w:rtl w:val="true"/>
        </w:rPr>
        <w:footnoteReference w:id="3765"/>
      </w:r>
      <w:r>
        <w:rPr>
          <w:rFonts w:ascii="IRNazanin" w:hAnsi="IRNazanin" w:eastAsia="IRNazanin"/>
          <w:color w:val="111111"/>
          <w:sz w:val="28"/>
          <w:sz w:val="28"/>
          <w:szCs w:val="28"/>
          <w:rtl w:val="true"/>
          <w:lang w:bidi="fa-IR"/>
        </w:rPr>
        <w:t xml:space="preserve">، إذ انبعث أشقاها، </w:t>
      </w:r>
      <w:bookmarkStart w:id="551" w:name="pg17234_195001"/>
    </w:p>
    <w:p>
      <w:pPr>
        <w:pStyle w:val="BookText"/>
        <w:rPr/>
      </w:pPr>
      <w:bookmarkEnd w:id="551"/>
      <w:r>
        <w:rPr>
          <w:rFonts w:ascii="Amiri" w:hAnsi="Amiri" w:eastAsia="Amiri" w:cs="Amiri"/>
          <w:color w:val="111111"/>
          <w:sz w:val="28"/>
          <w:sz w:val="28"/>
          <w:szCs w:val="28"/>
          <w:rtl w:val="true"/>
          <w:lang w:bidi="ar-SA"/>
        </w:rPr>
        <w:t>فألقاه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فهبنا أن نرفعه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3766"/>
      </w:r>
      <w:r>
        <w:rPr>
          <w:rFonts w:ascii="Amiri" w:hAnsi="Amiri" w:eastAsia="Amiri" w:cs="Amiri"/>
          <w:color w:val="111111"/>
          <w:sz w:val="28"/>
          <w:sz w:val="28"/>
          <w:szCs w:val="28"/>
          <w:rtl w:val="true"/>
          <w:lang w:bidi="ar-SA"/>
        </w:rPr>
        <w:t>حتى جاءت فاطمة فرفعته عنه، فقام فسمعته و هو قائم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وطأتك على مُضَر، اللّهمّ سنيناً</w:t>
      </w:r>
      <w:r>
        <w:rPr>
          <w:rStyle w:val="FootnoteAnchor"/>
          <w:rtl w:val="true"/>
        </w:rPr>
        <w:footnoteReference w:id="3767"/>
      </w:r>
      <w:r>
        <w:rPr>
          <w:rFonts w:ascii="Amiri" w:hAnsi="Amiri" w:eastAsia="Amiri" w:cs="Amiri"/>
          <w:color w:val="111111"/>
          <w:sz w:val="28"/>
          <w:sz w:val="28"/>
          <w:szCs w:val="28"/>
          <w:rtl w:val="true"/>
          <w:lang w:bidi="ar-SA"/>
        </w:rPr>
        <w:t xml:space="preserve">كَسِني يوسف، اللّهمّ عليك بأبي الحكم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عتبة بن ربيعة و شيبة بن الربيعة و الوليد بن عتبة و عقبة بن أبي معيط</w:t>
      </w:r>
      <w:r>
        <w:rPr>
          <w:rStyle w:val="FootnoteAnchor"/>
          <w:rtl w:val="true"/>
        </w:rPr>
        <w:footnoteReference w:id="3768"/>
      </w:r>
      <w:r>
        <w:rPr>
          <w:rFonts w:ascii="Amiri" w:hAnsi="Amiri" w:eastAsia="Amiri" w:cs="Amiri"/>
          <w:color w:val="111111"/>
          <w:sz w:val="28"/>
          <w:sz w:val="28"/>
          <w:szCs w:val="28"/>
          <w:rtl w:val="true"/>
          <w:lang w:bidi="ar-SA"/>
        </w:rPr>
        <w:t>و اُميّة بن خلف و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من العام المقبل صرعى في الطوى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w:t>
      </w:r>
      <w:r>
        <w:rPr>
          <w:rStyle w:val="FootnoteAnchor"/>
          <w:rtl w:val="true"/>
        </w:rPr>
        <w:footnoteReference w:id="3769"/>
      </w:r>
    </w:p>
    <w:p>
      <w:pPr>
        <w:pStyle w:val="Heading3"/>
        <w:numPr>
          <w:ilvl w:val="2"/>
          <w:numId w:val="1"/>
        </w:numPr>
        <w:rPr/>
      </w:pPr>
      <w:bookmarkStart w:id="552" w:name="__RefHeading___Toc3265160_1280447820"/>
      <w:bookmarkStart w:id="553" w:name="_Toc199"/>
      <w:bookmarkEnd w:id="552"/>
      <w:r>
        <w:rPr>
          <w:rtl w:val="true"/>
        </w:rPr>
        <w:t>[</w:t>
      </w:r>
      <w:r>
        <w:rPr>
          <w:rtl w:val="true"/>
        </w:rPr>
        <w:t>الفائدة السادسة</w:t>
      </w:r>
      <w:r>
        <w:rPr>
          <w:rtl w:val="true"/>
        </w:rPr>
        <w:t xml:space="preserve">: </w:t>
      </w:r>
      <w:r>
        <w:rPr>
          <w:rtl w:val="true"/>
        </w:rPr>
        <w:t>كلام ابن حجر في حديث من حفظ على اُمتى</w:t>
      </w:r>
      <w:r>
        <w:rPr>
          <w:rtl w:val="true"/>
        </w:rPr>
        <w:t>...]</w:t>
      </w:r>
      <w:bookmarkEnd w:id="553"/>
    </w:p>
    <w:p>
      <w:pPr>
        <w:pStyle w:val="BookText"/>
        <w:rPr/>
      </w:pPr>
      <w:r>
        <w:rPr>
          <w:rFonts w:ascii="Amiri" w:hAnsi="Amiri" w:eastAsia="Amiri" w:cs="Amiri"/>
          <w:color w:val="111111"/>
          <w:sz w:val="28"/>
          <w:sz w:val="28"/>
          <w:szCs w:val="28"/>
          <w:rtl w:val="true"/>
          <w:lang w:bidi="ar-SA"/>
        </w:rPr>
        <w:t>و قال في خاتمة الأحاديث</w:t>
      </w:r>
      <w:r>
        <w:rPr>
          <w:rStyle w:val="FootnoteAnchor"/>
          <w:rtl w:val="true"/>
        </w:rPr>
        <w:footnoteReference w:id="3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مريم بنت أحمد بن محمّد بن إبراهيم الأسدية أن عليّ بن عمر الواني أخبرهم،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الرحمن بن مكّي،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لاُمّي الحافظ أبو طاهر أحمد بن محمّد بن أحمد بن إبراهيم السلفي</w:t>
      </w:r>
      <w:r>
        <w:rPr>
          <w:rStyle w:val="FootnoteAnchor"/>
          <w:rtl w:val="true"/>
        </w:rPr>
        <w:footnoteReference w:id="3771"/>
      </w:r>
    </w:p>
    <w:p>
      <w:pPr>
        <w:pStyle w:val="BookText"/>
        <w:rPr/>
      </w:pPr>
      <w:r>
        <w:rPr>
          <w:rFonts w:ascii="Amiri" w:hAnsi="Amiri" w:eastAsia="Amiri" w:cs="Amiri"/>
          <w:color w:val="111111"/>
          <w:sz w:val="28"/>
          <w:sz w:val="28"/>
          <w:szCs w:val="28"/>
          <w:rtl w:val="true"/>
          <w:lang w:bidi="ar-SA"/>
        </w:rPr>
        <w:t xml:space="preserve">كتاب الوجيز في ذكر المجاز و المجيز؛ المشيخة البغدادية؛ معجم اصفهان، معجم السفر، كتاب الأربعين البلدانية و الأربعين الّذي ذكره ابن حجر هو هذا الكتاب، و المؤلف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المستغني بما فيه عن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 بالأربعين البلدانية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خطبة كتاب الأربعين 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نفراً من العلماء لمّا رأوا و رووا قول أطهر منسَلٍ و أظهر 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حفظ على اُمّتي أربعين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دينها</w:t>
      </w:r>
      <w:r>
        <w:rPr>
          <w:rFonts w:eastAsia="Amiri" w:cs="Amiri" w:ascii="Amiri" w:hAnsi="Amiri"/>
          <w:color w:val="111111"/>
          <w:sz w:val="28"/>
          <w:szCs w:val="28"/>
          <w:rtl w:val="true"/>
          <w:lang w:bidi="ar-SA"/>
        </w:rPr>
        <w:t>]</w:t>
      </w:r>
      <w:r>
        <w:rPr>
          <w:rStyle w:val="FootnoteAnchor"/>
          <w:rtl w:val="true"/>
        </w:rPr>
        <w:footnoteReference w:id="3772"/>
      </w:r>
      <w:r>
        <w:rPr>
          <w:rFonts w:ascii="Amiri" w:hAnsi="Amiri" w:eastAsia="Amiri" w:cs="Amiri"/>
          <w:color w:val="111111"/>
          <w:sz w:val="28"/>
          <w:sz w:val="28"/>
          <w:szCs w:val="28"/>
          <w:rtl w:val="true"/>
          <w:lang w:bidi="ar-SA"/>
        </w:rPr>
        <w:t xml:space="preserve">بعثه اللّٰه يوم القيامة </w:t>
      </w:r>
    </w:p>
    <w:p>
      <w:pPr>
        <w:pStyle w:val="BookText"/>
        <w:rPr/>
      </w:pPr>
      <w:r>
        <w:rPr>
          <w:rFonts w:ascii="Amiri" w:hAnsi="Amiri" w:eastAsia="Amiri" w:cs="Amiri"/>
          <w:color w:val="111111"/>
          <w:sz w:val="28"/>
          <w:sz w:val="28"/>
          <w:szCs w:val="28"/>
          <w:rtl w:val="true"/>
          <w:lang w:bidi="ar-SA"/>
        </w:rPr>
        <w:t>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وثقوا بها و عوّلوا عليها و عرفوا صحّتها و ركنوا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كلّ منهم لنفسه أربعين، حتّى قال إسماعيل بن عبد الغافر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عندي من الأربعينات ما ينيف على السبعين</w:t>
      </w:r>
      <w:r>
        <w:rPr>
          <w:rFonts w:eastAsia="Amiri" w:cs="Amiri" w:ascii="Amiri" w:hAnsi="Amiri"/>
          <w:color w:val="111111"/>
          <w:sz w:val="28"/>
          <w:szCs w:val="28"/>
          <w:rtl w:val="true"/>
          <w:lang w:bidi="ar-SA"/>
        </w:rPr>
        <w:t>».</w:t>
      </w:r>
      <w:r>
        <w:rPr>
          <w:rStyle w:val="FootnoteAnchor"/>
          <w:rtl w:val="true"/>
        </w:rPr>
        <w:footnoteReference w:id="3773"/>
      </w:r>
    </w:p>
    <w:p>
      <w:pPr>
        <w:pStyle w:val="BookText"/>
        <w:rPr/>
      </w:pP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استفتيت شيخنا الإمام أبا الحسن عليّ بن محمّد الكيا الطبري</w:t>
      </w:r>
      <w:r>
        <w:rPr>
          <w:rStyle w:val="FootnoteAnchor"/>
          <w:rtl w:val="true"/>
        </w:rPr>
        <w:footnoteReference w:id="3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بالكيا ببغداد سنة خمس و تسعين و أربعمائة أو قبلها أو بعدها بقليل؛ لكلام جرى بين الفقهاء في المدرسة النظامية الّتي هو مُدَرسها؛ اقتضى الاستفتاء و يجد المستفتي فيه الشفاء، ما 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البلدانية،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وصّى بثلث ماله للعلماء و الفقهاء هل يدخل كَتَبَةُ الحديث في وصيّته‌؟ فكتب صلى الله عليه و آله و سلم بخطّه تحت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كيف لا و قد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اُمّتي أربعين حديثاً بعثه اللّٰه يوم القيامة فقيهاً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أخبرنا بالحديث المذكور أبو نصر الفضل بن عليّ بن أحمد،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محمّد بن عليّ بن عمرو بن مهدي، أنبأنا أبو بكر محمّد بن عبد الله بن إبراهيم الشافعي، أنبأنا أبو بكر عبد اللّٰه بن محمّد بن أبي الدنيا، أنبأنا الفضل بن غانم،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هارون بن عنترة، عن أبيه، عن أبيه، عن جدّه، عن أبي الدرداء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اُمّتي أربعين حديثاً بعثه اللّٰه يوم القيامة فقيهاً و كنت له شهيداً</w:t>
      </w:r>
      <w:r>
        <w:rPr>
          <w:rFonts w:eastAsia="Amiri" w:cs="Amiri" w:ascii="Amiri" w:hAnsi="Amiri"/>
          <w:color w:val="111111"/>
          <w:sz w:val="28"/>
          <w:szCs w:val="28"/>
          <w:rtl w:val="true"/>
          <w:lang w:bidi="ar-SA"/>
        </w:rPr>
        <w:t>»</w:t>
      </w:r>
      <w:r>
        <w:rPr>
          <w:rStyle w:val="FootnoteAnchor"/>
          <w:rtl w:val="true"/>
        </w:rPr>
        <w:footnoteReference w:id="377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Style w:val="FootnoteAnchor"/>
          <w:rtl w:val="true"/>
        </w:rPr>
        <w:footnoteReference w:id="3776"/>
      </w:r>
      <w:r>
        <w:rPr>
          <w:rFonts w:ascii="Amiri" w:hAnsi="Amiri" w:eastAsia="Amiri" w:cs="Amiri"/>
          <w:color w:val="111111"/>
          <w:sz w:val="28"/>
          <w:sz w:val="28"/>
          <w:szCs w:val="28"/>
          <w:rtl w:val="true"/>
          <w:lang w:bidi="ar-SA"/>
        </w:rPr>
        <w:t xml:space="preserve">حديث مشهور له طرق كثيرة و هو غريب من هذا الوجه، تفرّد به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هارون</w:t>
      </w:r>
      <w:r>
        <w:rPr>
          <w:rFonts w:eastAsia="Amiri" w:cs="Amiri" w:ascii="Amiri" w:hAnsi="Amiri"/>
          <w:color w:val="111111"/>
          <w:sz w:val="28"/>
          <w:szCs w:val="28"/>
          <w:rtl w:val="true"/>
          <w:lang w:bidi="ar-SA"/>
        </w:rPr>
        <w:t>]</w:t>
      </w:r>
      <w:r>
        <w:rPr>
          <w:rStyle w:val="FootnoteAnchor"/>
          <w:rtl w:val="true"/>
        </w:rPr>
        <w:footnoteReference w:id="3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 ابن حبّان في كتاب الضعفاء له من طريق عبد الملك بن هارون</w:t>
      </w:r>
      <w:r>
        <w:rPr>
          <w:rFonts w:eastAsia="Amiri" w:cs="Amiri" w:ascii="Amiri" w:hAnsi="Amiri"/>
          <w:color w:val="111111"/>
          <w:sz w:val="28"/>
          <w:szCs w:val="28"/>
          <w:rtl w:val="true"/>
          <w:lang w:bidi="ar-SA"/>
        </w:rPr>
        <w:t>]</w:t>
      </w:r>
      <w:r>
        <w:rPr>
          <w:rStyle w:val="FootnoteAnchor"/>
          <w:rtl w:val="true"/>
        </w:rPr>
        <w:footnoteReference w:id="3778"/>
      </w:r>
      <w:r>
        <w:rPr>
          <w:rFonts w:ascii="Amiri" w:hAnsi="Amiri" w:eastAsia="Amiri" w:cs="Amiri"/>
          <w:color w:val="111111"/>
          <w:sz w:val="28"/>
          <w:sz w:val="28"/>
          <w:szCs w:val="28"/>
          <w:rtl w:val="true"/>
          <w:lang w:bidi="ar-SA"/>
        </w:rPr>
        <w:t>هذا، و اتهمه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كتب حديثه إلّا للاعتبار، و ضعّفه غيره، و باقي رجاله ثقات، و لم يخرج هذا المعنى أحد من الأئمّة في الأمّهات المشهورة، لا المخرَّجة على الأبواب و لا المرتبة على المسانيد، إلّا أنّ أبا يعلى رواه في مسنده عن عمرو بن الحصين العقيلي، </w:t>
      </w:r>
    </w:p>
    <w:p>
      <w:pPr>
        <w:pStyle w:val="BookText"/>
        <w:rPr/>
      </w:pPr>
      <w:r>
        <w:rPr>
          <w:rFonts w:ascii="Amiri" w:hAnsi="Amiri" w:eastAsia="Amiri" w:cs="Amiri"/>
          <w:color w:val="111111"/>
          <w:sz w:val="28"/>
          <w:sz w:val="28"/>
          <w:szCs w:val="28"/>
          <w:rtl w:val="true"/>
          <w:lang w:bidi="ar-SA"/>
        </w:rPr>
        <w:t>عن محمّد بن عبد اللّٰه بن علاثه، عن خصيف، عن مجاهد و عن أبي هريرة و خصيف و ابن علاثه صدوقان فيهما مقال، و الآفة فيه من عمرو بن الحصين؛ فقد كذَّبه أحمد و ابن معين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الحسن بن سفيان في أربعينه عن عليّ بن حجر عن إسحاق بن نجيح</w:t>
      </w:r>
      <w:r>
        <w:rPr>
          <w:rStyle w:val="FootnoteAnchor"/>
          <w:rtl w:val="true"/>
        </w:rPr>
        <w:footnoteReference w:id="3779"/>
      </w:r>
      <w:r>
        <w:rPr>
          <w:rFonts w:ascii="Amiri" w:hAnsi="Amiri" w:eastAsia="Amiri" w:cs="Amiri"/>
          <w:color w:val="111111"/>
          <w:sz w:val="28"/>
          <w:sz w:val="28"/>
          <w:szCs w:val="28"/>
          <w:rtl w:val="true"/>
          <w:lang w:bidi="ar-SA"/>
        </w:rPr>
        <w:t>عن ابن جريح عن عطا عن ابن عباس به، و رجاله ثقات إلّا إسحاق فقد اتهمه بالوضع ابن معين و ابن أبي شيبة و القلاس</w:t>
      </w:r>
      <w:r>
        <w:rPr>
          <w:rStyle w:val="FootnoteAnchor"/>
          <w:rtl w:val="true"/>
        </w:rPr>
        <w:footnoteReference w:id="3780"/>
      </w:r>
      <w:r>
        <w:rPr>
          <w:rFonts w:ascii="Amiri" w:hAnsi="Amiri" w:eastAsia="Amiri" w:cs="Amiri"/>
          <w:color w:val="111111"/>
          <w:sz w:val="28"/>
          <w:sz w:val="28"/>
          <w:szCs w:val="28"/>
          <w:rtl w:val="true"/>
          <w:lang w:bidi="ar-SA"/>
        </w:rPr>
        <w:t>و غيرهم، لكن تابعه عليه عن ابن جريح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مدرك و خالد بن يزيد العمري و أبو البختري وهب بن وهب القاضي، و روى عن بقية بن الوليد و معمر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رواية حميد بن مدرك فأخرجها الحافظ أبو بكر الجوزقى في أربعينه، و حميد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خالد بن يزيد فرواها ابن عدي في الكامل في ترجمته و ضعّفه، و أتهمه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البختري فرواها ابن عدي أيضاً في ترجمته بإبدال ابن عباس بأبي هريرة، و أبو البختري أجمعوا على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بقية بن الوليد فرواها المظفر بن إلياس السعدي</w:t>
      </w:r>
      <w:r>
        <w:rPr>
          <w:rStyle w:val="FootnoteAnchor"/>
          <w:rtl w:val="true"/>
        </w:rPr>
        <w:footnoteReference w:id="3781"/>
      </w:r>
      <w:r>
        <w:rPr>
          <w:rFonts w:ascii="Amiri" w:hAnsi="Amiri" w:eastAsia="Amiri" w:cs="Amiri"/>
          <w:color w:val="111111"/>
          <w:sz w:val="28"/>
          <w:sz w:val="28"/>
          <w:szCs w:val="28"/>
          <w:rtl w:val="true"/>
          <w:lang w:bidi="ar-SA"/>
        </w:rPr>
        <w:t xml:space="preserve">في أربعينه من طريقه،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مشهور بالتدليس عن الضعفاء، فإن كان محفوظاً عنه فكأنّه سمعه من إنسان ضعيف عن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 الضعيف و دلسه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معمر فرويناها في الأربعين للإمام</w:t>
      </w:r>
      <w:r>
        <w:rPr>
          <w:rFonts w:eastAsia="Amiri" w:cs="Amiri" w:ascii="Amiri" w:hAnsi="Amiri"/>
          <w:color w:val="111111"/>
          <w:sz w:val="28"/>
          <w:szCs w:val="28"/>
          <w:rtl w:val="true"/>
          <w:lang w:bidi="ar-SA"/>
        </w:rPr>
        <w:t>]</w:t>
      </w:r>
      <w:r>
        <w:rPr>
          <w:rStyle w:val="FootnoteAnchor"/>
          <w:rtl w:val="true"/>
        </w:rPr>
        <w:footnoteReference w:id="3782"/>
      </w:r>
      <w:r>
        <w:rPr>
          <w:rFonts w:ascii="Amiri" w:hAnsi="Amiri" w:eastAsia="Amiri" w:cs="Amiri"/>
          <w:color w:val="111111"/>
          <w:sz w:val="28"/>
          <w:sz w:val="28"/>
          <w:szCs w:val="28"/>
          <w:rtl w:val="true"/>
          <w:lang w:bidi="ar-SA"/>
        </w:rPr>
        <w:t>أبي المعالي إسماعيل بن الحسن الحسيني، قال،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بُشْت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المؤمن بن خلف الحافظ النسفي، عن إسحاق بن إبراهيم، عن عبد الرزاق، عن معمر، عن ابن جريح و ابن بشتٍ تكلّموا في صحة سماعه عن عبد المؤمن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الحافظ أبو صالح المؤذن أنه سقط اسم شيخه الذي حدثه عن عبد المؤمن بن خلف على كاتب الطبقة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 في هذا إنّه دخلَ عليه إسناد في إسناد، و إلّا فمعمر</w:t>
      </w:r>
      <w:r>
        <w:rPr>
          <w:rStyle w:val="FootnoteAnchor"/>
          <w:rtl w:val="true"/>
        </w:rPr>
        <w:footnoteReference w:id="3783"/>
      </w:r>
      <w:r>
        <w:rPr>
          <w:rFonts w:ascii="Amiri" w:hAnsi="Amiri" w:eastAsia="Amiri" w:cs="Amiri"/>
          <w:color w:val="111111"/>
          <w:sz w:val="28"/>
          <w:sz w:val="28"/>
          <w:szCs w:val="28"/>
          <w:rtl w:val="true"/>
          <w:lang w:bidi="ar-SA"/>
        </w:rPr>
        <w:t>غير معروف بالرواية عن ابن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الرزاق معروف بالرواية عنهما جميعاً، و للحديث طريق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الجوزقي من طريق زيد بن الحَريش، عن عبد اللّٰه بن خراش، عن عمه العوام بن خوشب،</w:t>
      </w:r>
      <w:r>
        <w:rPr>
          <w:rStyle w:val="FootnoteAnchor"/>
          <w:rtl w:val="true"/>
        </w:rPr>
        <w:footnoteReference w:id="3784"/>
      </w:r>
      <w:r>
        <w:rPr>
          <w:rFonts w:ascii="Amiri" w:hAnsi="Amiri" w:eastAsia="Amiri" w:cs="Amiri"/>
          <w:color w:val="111111"/>
          <w:sz w:val="28"/>
          <w:sz w:val="28"/>
          <w:szCs w:val="28"/>
          <w:rtl w:val="true"/>
          <w:lang w:bidi="ar-SA"/>
        </w:rPr>
        <w:t>عن إبراهيم التيمي، عن أنس بن مالك به و عبد اللّٰه بن خراش و زيد بن الخريش، ذكرهما ابن حبّان في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حبّان في توثيق عبد اللّٰه بن خراش، فقد اتفق الأئمّة على تضعيفه و اتهمه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ذر الهروي في كتاب الجامع له، عن شافع</w:t>
      </w:r>
      <w:r>
        <w:rPr>
          <w:rStyle w:val="FootnoteAnchor"/>
          <w:rtl w:val="true"/>
        </w:rPr>
        <w:footnoteReference w:id="3785"/>
      </w:r>
      <w:r>
        <w:rPr>
          <w:rFonts w:ascii="Amiri" w:hAnsi="Amiri" w:eastAsia="Amiri" w:cs="Amiri"/>
          <w:color w:val="111111"/>
          <w:sz w:val="28"/>
          <w:sz w:val="28"/>
          <w:szCs w:val="28"/>
          <w:rtl w:val="true"/>
          <w:lang w:bidi="ar-SA"/>
        </w:rPr>
        <w:t>بن محمّد بن أبي عوانة، عن يعقوب بن إسحاق العسقلاني، عن حميد بن زنجويه، عن يحيى بن عبد اللّٰه بن بكير، عن مالك عن نافع، عن ابن عمر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هذا عن مالك فقد أخطأ عليه، و أضاف ما ليس من روايته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روايته من ينظر في حاله إلّا يعقوب بن إسحاق، فقد ذكر مسلمة بن قاسم أنه لقيه و الناس يختلفون فيه، فبعضهم يوثقه و بعضهم يضعفه، و الظاهر أنه دخل عليه حديث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الحافظ أبو بكر الآجري في كتاب الأربعين له عن محمّد بن مخلد، عن جعفر بن محمّد الخندقي، عن محمّد بن إبراهيم السائح، عن عبد المجيد بن عبد العزيز بن أبي رواد، عن أبيه عن عطا، عن ابن عبّاس، عن</w:t>
      </w:r>
      <w:r>
        <w:rPr>
          <w:rStyle w:val="FootnoteAnchor"/>
          <w:rtl w:val="true"/>
        </w:rPr>
        <w:footnoteReference w:id="3786"/>
      </w:r>
      <w:r>
        <w:rPr>
          <w:rFonts w:ascii="Amiri" w:hAnsi="Amiri" w:eastAsia="Amiri" w:cs="Amiri"/>
          <w:color w:val="111111"/>
          <w:sz w:val="28"/>
          <w:sz w:val="28"/>
          <w:szCs w:val="28"/>
          <w:rtl w:val="true"/>
          <w:lang w:bidi="ar-SA"/>
        </w:rPr>
        <w:t>معاذ بن جبل، و ليس في رواته من ينظر في حاله إلّا السائح فإنه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 هذه الطريق أجود طرق هذا المتن مع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من طرق ضعيفة عن عليّ بن أبي طالب و سلمان، و عبد اللّٰه بن عمرو ابن العاص و أبي سعيد الخدري، و أبي أمامة الباهلي و جابر سمرة و جابر عبد اللّٰه</w:t>
      </w:r>
      <w:r>
        <w:rPr>
          <w:rStyle w:val="FootnoteAnchor"/>
          <w:rtl w:val="true"/>
        </w:rPr>
        <w:footnoteReference w:id="3787"/>
      </w:r>
      <w:r>
        <w:rPr>
          <w:rFonts w:ascii="Amiri" w:hAnsi="Amiri" w:eastAsia="Amiri" w:cs="Amiri"/>
          <w:color w:val="111111"/>
          <w:sz w:val="28"/>
          <w:sz w:val="28"/>
          <w:szCs w:val="28"/>
          <w:rtl w:val="true"/>
          <w:lang w:bidi="ar-SA"/>
        </w:rPr>
        <w:t>و نويرة، و لا يصحّ منها شيء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على سعيد بن السكن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يروى هذا الحديث عن النبيّ صلى الله عليه و آله من طريق </w:t>
      </w:r>
    </w:p>
    <w:p>
      <w:pPr>
        <w:pStyle w:val="BookText"/>
        <w:rPr/>
      </w:pPr>
      <w:r>
        <w:rPr>
          <w:rFonts w:ascii="IRNazanin" w:hAnsi="IRNazanin" w:eastAsia="IRNazanin"/>
          <w:color w:val="111111"/>
          <w:sz w:val="28"/>
          <w:sz w:val="28"/>
          <w:szCs w:val="28"/>
          <w:rtl w:val="true"/>
          <w:lang w:bidi="fa-IR"/>
        </w:rPr>
        <w:t>ثبت</w:t>
      </w:r>
      <w:r>
        <w:rPr>
          <w:rStyle w:val="FootnoteAnchor"/>
          <w:rtl w:val="true"/>
        </w:rPr>
        <w:footnoteReference w:id="3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في طرقه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أسانيده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أسانيدها كلّها فيها مقال، ليس فيها للتصحيح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القادر الرهاوي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 كلّها ضعاف؛ إذ لا يخلو طريق منها أن يكون فيها مجهول لا يُعرَف أو معروف مضعّف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رشيد الدين العطار و زكي الدين المنذري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فاتّفاقُ هؤلاء الأئمّة على تضعيفه أولى من إشارة السلفي إلى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السلفي كان يرى أن مطلق الأحاديث الضعيفة إذا انضم بعضها إلى بعض أحدث</w:t>
      </w:r>
      <w:r>
        <w:rPr>
          <w:rStyle w:val="FootnoteAnchor"/>
          <w:rtl w:val="true"/>
        </w:rPr>
        <w:footnoteReference w:id="3789"/>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تلك القوة لا يخرج</w:t>
      </w:r>
      <w:r>
        <w:rPr>
          <w:rStyle w:val="FootnoteAnchor"/>
          <w:rtl w:val="true"/>
        </w:rPr>
        <w:footnoteReference w:id="3790"/>
      </w:r>
      <w:r>
        <w:rPr>
          <w:rFonts w:ascii="Amiri" w:hAnsi="Amiri" w:eastAsia="Amiri" w:cs="Amiri"/>
          <w:color w:val="111111"/>
          <w:sz w:val="28"/>
          <w:sz w:val="28"/>
          <w:szCs w:val="28"/>
          <w:rtl w:val="true"/>
          <w:lang w:bidi="ar-SA"/>
        </w:rPr>
        <w:t>هذا الحديث عن مرتبة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الضعيف يتفاوت، فإذا كثرت طرق حديث رجح على حديث فردٍ، فيكون الضعيف</w:t>
      </w:r>
      <w:r>
        <w:rPr>
          <w:rStyle w:val="FootnoteAnchor"/>
          <w:rtl w:val="true"/>
        </w:rPr>
        <w:footnoteReference w:id="3791"/>
      </w:r>
      <w:r>
        <w:rPr>
          <w:rFonts w:ascii="Amiri" w:hAnsi="Amiri" w:eastAsia="Amiri" w:cs="Amiri"/>
          <w:color w:val="111111"/>
          <w:sz w:val="28"/>
          <w:sz w:val="28"/>
          <w:szCs w:val="28"/>
          <w:rtl w:val="true"/>
          <w:lang w:bidi="ar-SA"/>
        </w:rPr>
        <w:t>الذي ضعفه ناشٍ عن سوء حفظ رواته، إذا كثرت طرقه، ارتقى إلى مرتبة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w:t>
      </w:r>
      <w:r>
        <w:rPr>
          <w:rStyle w:val="FootnoteAnchor"/>
          <w:rtl w:val="true"/>
        </w:rPr>
        <w:footnoteReference w:id="3792"/>
      </w:r>
      <w:r>
        <w:rPr>
          <w:rFonts w:ascii="Amiri" w:hAnsi="Amiri" w:eastAsia="Amiri" w:cs="Amiri"/>
          <w:color w:val="111111"/>
          <w:sz w:val="28"/>
          <w:sz w:val="28"/>
          <w:szCs w:val="28"/>
          <w:rtl w:val="true"/>
          <w:lang w:bidi="ar-SA"/>
        </w:rPr>
        <w:t>ضعفه ناشٍ عن تهمة أو جهالة إذا كثرت طرقه ارتقى عن مرتبة المردود المنكر الذي لا يجوز العمل به بحال إلى رتبة الضعيف الذي يجوز العمل به في فضائل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نحمل</w:t>
      </w:r>
      <w:r>
        <w:rPr>
          <w:rStyle w:val="FootnoteAnchor"/>
          <w:rtl w:val="true"/>
        </w:rPr>
        <w:footnoteReference w:id="3793"/>
      </w:r>
      <w:r>
        <w:rPr>
          <w:rFonts w:ascii="Amiri" w:hAnsi="Amiri" w:eastAsia="Amiri" w:cs="Amiri"/>
          <w:color w:val="111111"/>
          <w:sz w:val="28"/>
          <w:sz w:val="28"/>
          <w:szCs w:val="28"/>
          <w:rtl w:val="true"/>
          <w:lang w:bidi="ar-SA"/>
        </w:rPr>
        <w:t>ما أخبرنا به أبو الحسن محمّد بن عليّ بن محمّد بن عقيل،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الرحمن بن محمّد بن عبد الحميد بن عبد الهادي،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أبو زكريا يحيى بن شرف النوَوي في خطبة كتاب الأربعين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العلماء على جواز العمل بالحديث الضعيف في فضائل الأعمال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بعد أن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الحفاظ على أنه حديث ضعيف و إن كثرت طرقه</w:t>
      </w:r>
      <w:r>
        <w:rPr>
          <w:rFonts w:eastAsia="Amiri" w:cs="Amiri" w:ascii="Amiri" w:hAnsi="Amiri"/>
          <w:color w:val="111111"/>
          <w:sz w:val="28"/>
          <w:szCs w:val="28"/>
          <w:rtl w:val="true"/>
          <w:lang w:bidi="ar-SA"/>
        </w:rPr>
        <w:t>»</w:t>
      </w:r>
      <w:r>
        <w:rPr>
          <w:rStyle w:val="FootnoteAnchor"/>
          <w:rtl w:val="true"/>
        </w:rPr>
        <w:footnoteReference w:id="3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انتهى مقال شيخ الإسلام الشهاب ابن حجر على طرق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أنه ضعيف من جانبهم بجميع طرقه، فكذا من جانبنا</w:t>
      </w:r>
      <w:r>
        <w:rPr>
          <w:rStyle w:val="FootnoteAnchor"/>
          <w:rtl w:val="true"/>
        </w:rPr>
        <w:footnoteReference w:id="3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المضمون مشهور مستفيض بين الخاصّة و العامّة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 ما وقفت عليه له من جانبنا ثلاثُ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شيخنا الشهيد رحمه الله في أربعينه</w:t>
      </w:r>
      <w:r>
        <w:rPr>
          <w:rStyle w:val="FootnoteAnchor"/>
          <w:rtl w:val="true"/>
        </w:rPr>
        <w:footnoteReference w:id="3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أخبرني به شيخي الإمام السعيد المرتضى، العلّامة المحقّق، فقيه أهل البيت عليهم السلام عميد الملّة و الدين أبو عبد اللّٰه عبد المطّلب بن أبي الفوارس محمّد بن فخر الدين عليّ بن الأعرج الحسيني في سنة إحدى و خمسين و سبعمائة عن خاله جمال الدين الحسن بن يوسف بن المطهّر الحلّي عن والده عن شمس الدين فخار بن معد الموسوي، عن عز الدين أبي الحارث محمّد بن الحسن الحسيني، عن أبي المكارم حمزة بن عليّ بن زهرة الحسيني، عن أبي على الحسن بن طارق بن الحسن الحلبي، عن السيد الإمام أبي الرضا الراوندي، عن السكري، عن سعيد بن أبي سعيد العيّار، عن الشيخ أبي الحسن الحافظ التميمي، عن أبي الحسن عليّ بن محمّد بن مهروية القزويني، عن داود بن سليمان القزويني الغازي، عن الإمام أبي الحسن عليّ بن موسى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الشهيد الأوّل،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ابتداء السند ثقات فاضلون إلى السيد فضل اللّٰه الراوندي، و باقي سنده إلى الرضا عليه السلام مجهول، و جملته خمسة رجال، منهم من لا يُعرف، و منهم من لم ينصّ الأصحاب فيه بشيء من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الشهيد رحمه الله أيضاً مفردة بإسناده المشهور إلى الصدوق ابن بابويه، و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بابويه أرسله إلى الصادق عليه السلام</w:t>
      </w:r>
      <w:r>
        <w:rPr>
          <w:rStyle w:val="FootnoteAnchor"/>
          <w:rtl w:val="true"/>
        </w:rPr>
        <w:footnoteReference w:id="37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الدقاق و الحسين بن إبراهيم بن أحمد بن هشام المكتب، و محمّد بن أحمد السنائي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عبد الله الأسدي الكوفي أبو الحسين،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ذلك غريب من هذا الوجه؛</w:t>
      </w:r>
    </w:p>
    <w:p>
      <w:pPr>
        <w:pStyle w:val="BookText"/>
        <w:rPr/>
      </w:pPr>
      <w:r>
        <w:rPr>
          <w:rFonts w:ascii="Amiri" w:hAnsi="Amiri" w:eastAsia="Amiri" w:cs="Amiri"/>
          <w:color w:val="111111"/>
          <w:sz w:val="28"/>
          <w:sz w:val="28"/>
          <w:szCs w:val="28"/>
          <w:rtl w:val="true"/>
          <w:lang w:bidi="ar-SA"/>
        </w:rPr>
        <w:t>لأنّه خصّ الأحاديث الأربعين بما ذكره فيه؛ لأنّه قال فيه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رسول اللّٰه ما هذه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الأربعون حديثاً من استقام عليها و حفظها عنّي من اُمّتي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الشيخ الجليل أبو سعيد محمّد بن أحمد بن الحسين النيسابوري في أربعينه عن أربعين شيخاً</w:t>
      </w:r>
      <w:r>
        <w:rPr>
          <w:rStyle w:val="FootnoteAnchor"/>
          <w:rtl w:val="true"/>
        </w:rPr>
        <w:footnoteReference w:id="3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أخبرنا السيد أبو إبراهيم جعفر بن محمّد الحسيني رحمه الله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حمزة بن عبد العزيز بن محمّد بن أحمد بن حمزة بن شعيب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داود بن سليمان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مقاتل محمّد بن العباس بن أحمد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خلف بن عبد السلام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محمد عليه السلام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سنده أيضاً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نقل من خطّ شيخنا المبرور زين الملّة و الدين الشهيد الثاني قدس سره على ظهر درايته، و الحمد لله وحده، و الصلاة على خير خلقه محمّد و آله أجمعين</w:t>
      </w:r>
      <w:r>
        <w:rPr>
          <w:rStyle w:val="FootnoteAnchor"/>
          <w:rtl w:val="true"/>
        </w:rPr>
        <w:footnoteReference w:id="37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الفقير الحقير محمد تقي ابن المغفور المبرور محمد حسين الشهرستاني في يوم الخميس، خامس عشر ربيع الثاني من شهور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7234_195015"/>
    </w:p>
    <w:p>
      <w:pPr>
        <w:pStyle w:val="Heading3"/>
        <w:numPr>
          <w:ilvl w:val="2"/>
          <w:numId w:val="1"/>
        </w:numPr>
        <w:rPr/>
      </w:pPr>
      <w:bookmarkStart w:id="555" w:name="__RefHeading___Toc3265162_1280447820"/>
      <w:bookmarkStart w:id="556" w:name="_Toc200"/>
      <w:bookmarkEnd w:id="554"/>
      <w:bookmarkEnd w:id="555"/>
      <w:r>
        <w:rPr>
          <w:rtl w:val="true"/>
        </w:rPr>
        <w:t>المصادر</w:t>
      </w:r>
      <w:bookmarkEnd w:id="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البلدانية المسمّى الأربعين المستغني بما فيه عن المعين، أبو طاهر أحمد بن محمد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رابح،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البيروتي،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الشهيد الأول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كوشا،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نهاوندى،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عن الأربعين في فضائل على أمير المؤمنين عليه السلام، الشيخ المفيد أبو محمد عبد الرحمن بن احمد بن الحسين النيسابوري الخزاعي،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الإرشاد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وزيرى،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الإمتاع بالأربعين المتباينة بشرط السماع، عليّ بن محمّد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إن للكتاب طبعتين و بينهما اختلاف كثير، و لذا رمزنا للطبعة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مجدي السيّد إبراهيم، و حقّقه على النسختين الموجودتين في دار الكتب المصرية، أوّلها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تيمور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ثانيها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محمد أبى الفتح بن أحمد بن محمد الخطيب الطوخي، فرغ من كتابتها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الآخرة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أي في حياة المصنف، نشر في القاهرة، مكتبة القرآن،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الإمتاع بالأربعين المتبانية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شكور بن محمد الحاجي أمرير المياديني، حققه على النسختين الموجودتين في العراق، الأولىٰ في مكتبة الأوقاف العامة ببغداد تحت رقم </w:t>
      </w:r>
      <w:r>
        <w:rPr>
          <w:rFonts w:eastAsia="Amiri" w:cs="Amiri" w:ascii="Amiri" w:hAnsi="Amiri"/>
          <w:color w:val="111111"/>
          <w:sz w:val="28"/>
          <w:szCs w:val="28"/>
          <w:lang w:bidi="ar-SA"/>
        </w:rPr>
        <w:t>23174/5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نقله من خط المؤلف سلطان بن ناصر الجبوري في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موجودة في قسم المخطومات في المؤسسة العامة للآثار و التراث ببغداد نشر في قطر، دار الثقافة،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الإمتاع بالأربعين المتبانية بشرط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سابقاً أن النسخة التي نقل منها الشهيد موافقة مع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في اُصول الحديث، شرف الدين الحسين بن عبد الله الطيبي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ملّا محمد باقر المجلسى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محمّد بن على بن الحسين بن بابويه القمى،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 هاى خطّى كتابخانه مركزى دانشگاه تهران، محمد تقى دانش پژوه، جلد يازدهم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الصلاح، تقى الدين أبو عمر الشهرزوري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557" w:name="pg17234_195017"/>
    </w:p>
    <w:p>
      <w:pPr>
        <w:pStyle w:val="Heading2"/>
        <w:numPr>
          <w:ilvl w:val="1"/>
          <w:numId w:val="1"/>
        </w:numPr>
        <w:rPr/>
      </w:pPr>
      <w:bookmarkStart w:id="558" w:name="__RefHeading___Toc3265164_1280447820"/>
      <w:bookmarkStart w:id="559" w:name="_Toc201"/>
      <w:bookmarkEnd w:id="557"/>
      <w:bookmarkEnd w:id="558"/>
      <w:r>
        <w:rPr>
          <w:rtl w:val="true"/>
        </w:rPr>
        <w:t>رسالة في تحقيق حال كتاب فقه الرضا عليه السلام</w:t>
      </w:r>
      <w:bookmarkEnd w:id="559"/>
    </w:p>
    <w:p>
      <w:pPr>
        <w:pStyle w:val="Heading3"/>
        <w:numPr>
          <w:ilvl w:val="2"/>
          <w:numId w:val="1"/>
        </w:numPr>
        <w:rPr/>
      </w:pPr>
      <w:bookmarkStart w:id="560" w:name="__RefHeading___Toc3265166_1280447820"/>
      <w:bookmarkStart w:id="561" w:name="_Toc202"/>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 xml:space="preserve">محمد هاشم بن زين العابدين چهارسوقى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w:t>
      </w:r>
    </w:p>
    <w:p>
      <w:pPr>
        <w:pStyle w:val="Heading3"/>
        <w:numPr>
          <w:ilvl w:val="2"/>
          <w:numId w:val="1"/>
        </w:numPr>
        <w:rPr/>
      </w:pPr>
      <w:bookmarkStart w:id="562" w:name="__RefHeading___Toc3265168_1280447820"/>
      <w:bookmarkStart w:id="563" w:name="_Toc203"/>
      <w:bookmarkEnd w:id="562"/>
      <w:r>
        <w:rPr>
          <w:rtl w:val="true"/>
        </w:rPr>
        <w:t>درآمد</w:t>
      </w:r>
      <w:bookmarkEnd w:id="563"/>
    </w:p>
    <w:p>
      <w:pPr>
        <w:pStyle w:val="Heading4"/>
        <w:numPr>
          <w:ilvl w:val="3"/>
          <w:numId w:val="1"/>
        </w:numPr>
        <w:rPr/>
      </w:pPr>
      <w:bookmarkStart w:id="564" w:name="__RefHeading___Toc3265170_1280447820"/>
      <w:bookmarkStart w:id="565" w:name="_Toc204"/>
      <w:bookmarkEnd w:id="564"/>
      <w:r>
        <w:rPr>
          <w:rtl w:val="true"/>
        </w:rPr>
        <w:t>مؤلّف</w:t>
      </w:r>
      <w:bookmarkEnd w:id="565"/>
    </w:p>
    <w:p>
      <w:pPr>
        <w:pStyle w:val="BookText"/>
        <w:rPr/>
      </w:pPr>
      <w:r>
        <w:rPr>
          <w:rFonts w:ascii="IRNazanin" w:hAnsi="IRNazanin" w:eastAsia="IRNazanin"/>
          <w:color w:val="111111"/>
          <w:sz w:val="28"/>
          <w:sz w:val="28"/>
          <w:szCs w:val="28"/>
          <w:rtl w:val="true"/>
          <w:lang w:bidi="fa-IR"/>
        </w:rPr>
        <w:t xml:space="preserve">ميرزا محمّد هاشم بن زين العابدين خوانسارى چهار سوقى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شهير شيعى اواخر سدۀ سيزدهم و اوايل سدۀ چهاردهم هجرى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وى در مصادر متعدّد، به تفصيل ذكر شده و نيازى به تكرار آن نيست</w:t>
      </w:r>
      <w:r>
        <w:rPr>
          <w:rFonts w:eastAsia="Amiri" w:cs="Amiri" w:ascii="Amiri" w:hAnsi="Amiri"/>
          <w:color w:val="111111"/>
          <w:sz w:val="28"/>
          <w:szCs w:val="28"/>
          <w:rtl w:val="true"/>
          <w:lang w:bidi="ar-SA"/>
        </w:rPr>
        <w:t>.</w:t>
      </w:r>
      <w:r>
        <w:rPr>
          <w:rStyle w:val="FootnoteAnchor"/>
          <w:rtl w:val="true"/>
        </w:rPr>
        <w:footnoteReference w:id="380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مطالبى را كه شيخ آقابزرگ تهرانى در كتاب نقباء البشر دربارۀ وى آورده نقل كرده، به همين مقدار بسنده 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آقابزرگ در شرح حال وى 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العلّامة الفقيه الاُصولي المحدّث الرجالي الأجلّ‌، سيّدنا و مولانا و شيخُ جُلِّ مشايخنا السيّد الميرزا محمّد هاشم بن العلّامة الحاج ميرزا زين العابدين بن السيد أبي القاسم جعفر بن العلّامة السيّد حسين بن المير أبي القاسم جعفر الكبير الموسوي الخوانساري الأصفهاني، المشهور بچهارسوقي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أعاظم علماء أصفهان، المنتهي إليه الرئاسة في عصره، ذكره أخوه العلّامة السيد محمّد باقر في كتابه روضات الجنات، ترجمة والده و جدَّيْه الأعلى و الأدنى، و أمّا هو فكان طويل الباع في الفقه و الاُصول، علّامة في علم الرجال، كثير الاستحضار لفهارس الأصحاب، جيّد الاطّلاع بأحوال العلماء، اُعجوبة عصره في الحفظ، تلمّذ على العلّامة المير مدرّس الأصفهاني، و العلّامة الأنصاري، و على والده، و العلّامة السيّد صدر الدين العاملي، و هو صهره على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و عن شيخه العلّامة الأنصاري و عن أبيه و عن الشيخ مهدي بن الشيخ عليّ بن الشيخ الأكبر، و يروي عنه جلّ مشايخنا مثل العلّامة النوري، و جمال السالكين السيّد المرتضى الكشميري، و سيّدنا أبي محمّد الحسن صدر الدين، و شيخنا العلّامة الشيخ شريعة الأصفهاني النجفي، نشرف بخدمته حين جاء زائراً في النصف من شعبان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الحائر الشريف، و هو في غاية الضعف من تعب الطريق و السفر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تشرّف إلى النجف و استولى عليه الضعف و المرض إلى أن توفّي في العشر الأواخر من شهر رمضان من تلك السنة، و دفن بوادي السلام، و تأسّفت كثيراً على أن حرمت من الاستجازة منه، لابتلائه بالمرض، مع الضعف الملازم لكبر السنّ‌، حيث إنّه ذكر في بعض مؤلّفاته أنّه ولد في أواخر سنة خمس و ثلاثين و مائتين و الألف، و توفّي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566" w:name="pg17234_195020"/>
    </w:p>
    <w:p>
      <w:pPr>
        <w:pStyle w:val="BookText"/>
        <w:rPr/>
      </w:pPr>
      <w:bookmarkEnd w:id="566"/>
      <w:r>
        <w:rPr>
          <w:rFonts w:ascii="Amiri" w:hAnsi="Amiri" w:eastAsia="Amiri" w:cs="Amiri"/>
          <w:color w:val="111111"/>
          <w:sz w:val="28"/>
          <w:sz w:val="28"/>
          <w:szCs w:val="28"/>
          <w:rtl w:val="true"/>
          <w:lang w:bidi="ar-SA"/>
        </w:rPr>
        <w:t>و له تصانيف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آل الرسول الذي لم يكن مثله، و مبادي الوصول أيضاً في الأصول، و رسائل كثيرة في الفقه و الأصول، طبعت جملة منها في مجموعة معدن الفوائد، في آخرها، و الرسالة العملية الفارسية، و مناسك الحج، و هو أيضاً مطبوع، مع رسالة مختصرة في اُصول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إجازته لولده جمال الدين محمّد في غرّة شهر رمضان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من تصانيف صاحب الترجمة رسالة ميزان الأنساب في أحوال أبناء الأئمّة المدفونين بأصفهان، و قد تصدّى لطبعه و وضع له مقدّمة و حواشي سبطه السيد أحمد الروضاتي و طبع بقم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801"/>
      </w:r>
    </w:p>
    <w:p>
      <w:pPr>
        <w:pStyle w:val="Heading4"/>
        <w:numPr>
          <w:ilvl w:val="3"/>
          <w:numId w:val="1"/>
        </w:numPr>
        <w:rPr/>
      </w:pPr>
      <w:bookmarkStart w:id="567" w:name="__RefHeading___Toc3265172_1280447820"/>
      <w:bookmarkStart w:id="568" w:name="_Toc205"/>
      <w:bookmarkEnd w:id="567"/>
      <w:r>
        <w:rPr>
          <w:rtl w:val="true"/>
        </w:rPr>
        <w:t>رسالة في تحقيق حال كتاب فقه الرضا عليه السلام</w:t>
      </w:r>
      <w:bookmarkEnd w:id="568"/>
    </w:p>
    <w:p>
      <w:pPr>
        <w:pStyle w:val="BookText"/>
        <w:rPr/>
      </w:pPr>
      <w:r>
        <w:rPr>
          <w:rFonts w:ascii="IRNazanin" w:hAnsi="IRNazanin" w:eastAsia="IRNazanin"/>
          <w:color w:val="111111"/>
          <w:sz w:val="28"/>
          <w:sz w:val="28"/>
          <w:szCs w:val="28"/>
          <w:rtl w:val="true"/>
          <w:lang w:bidi="fa-IR"/>
        </w:rPr>
        <w:t>ازجمله آثار ميرزا محمد هاشم چهار سوقى، رساله اى است كه دربارۀ كتاب فقه الرضا عليه السلام،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كتابش را در سه مقام تنظيم نموده و در پايان نتيجه گرفته كه اين كتاب نمى تواند مستقلاً مورد استناد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اخبار آن در هنگامى كه چند خبر متعارض باشند، براى تقويت يكى از طرفين تعارض، صلاحيت دارد</w:t>
      </w:r>
      <w:r>
        <w:rPr>
          <w:rFonts w:eastAsia="IRNazanin" w:cs="IRNazanin"/>
          <w:color w:val="111111"/>
          <w:sz w:val="28"/>
          <w:szCs w:val="28"/>
          <w:rtl w:val="true"/>
          <w:lang w:bidi="fa-IR"/>
        </w:rPr>
        <w:t>.</w:t>
      </w:r>
    </w:p>
    <w:p>
      <w:pPr>
        <w:pStyle w:val="Heading4"/>
        <w:numPr>
          <w:ilvl w:val="3"/>
          <w:numId w:val="1"/>
        </w:numPr>
        <w:rPr/>
      </w:pPr>
      <w:bookmarkStart w:id="569" w:name="__RefHeading___Toc3265174_1280447820"/>
      <w:bookmarkStart w:id="570" w:name="_Toc206"/>
      <w:bookmarkEnd w:id="569"/>
      <w:r>
        <w:rPr>
          <w:rtl w:val="true"/>
        </w:rPr>
        <w:t xml:space="preserve">كتاب </w:t>
      </w:r>
      <w:r>
        <w:rPr>
          <w:rtl w:val="true"/>
        </w:rPr>
        <w:t>«</w:t>
      </w:r>
      <w:r>
        <w:rPr>
          <w:rtl w:val="true"/>
        </w:rPr>
        <w:t>فقه الرضا عليه السلام</w:t>
      </w:r>
      <w:r>
        <w:rPr>
          <w:rtl w:val="true"/>
        </w:rPr>
        <w:t>»</w:t>
      </w:r>
      <w:bookmarkEnd w:id="57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اصل نگارش كتاب فقه الرضا عليه السلام يا الفقه المنسوب للإمام الرضا عليه السلام، در مراجع و مصادر مختلفى بحث شده است و آن را </w:t>
      </w:r>
    </w:p>
    <w:p>
      <w:pPr>
        <w:pStyle w:val="BookText"/>
        <w:rPr/>
      </w:pPr>
      <w:r>
        <w:rPr>
          <w:rFonts w:ascii="IRNazanin" w:hAnsi="IRNazanin" w:eastAsia="IRNazanin"/>
          <w:color w:val="111111"/>
          <w:sz w:val="28"/>
          <w:sz w:val="28"/>
          <w:szCs w:val="28"/>
          <w:rtl w:val="true"/>
          <w:lang w:bidi="fa-IR"/>
        </w:rPr>
        <w:t>مورد نقد و نظر قرار داده اند</w:t>
      </w:r>
      <w:r>
        <w:rPr>
          <w:rFonts w:eastAsia="IRNazanin" w:cs="IRNazanin"/>
          <w:color w:val="111111"/>
          <w:sz w:val="28"/>
          <w:szCs w:val="28"/>
          <w:rtl w:val="true"/>
          <w:lang w:bidi="fa-IR"/>
        </w:rPr>
        <w:t>.</w:t>
      </w:r>
      <w:r>
        <w:rPr>
          <w:rStyle w:val="FootnoteAnchor"/>
          <w:rtl w:val="true"/>
        </w:rPr>
        <w:footnoteReference w:id="3802"/>
      </w:r>
    </w:p>
    <w:p>
      <w:pPr>
        <w:pStyle w:val="BookText"/>
        <w:rPr/>
      </w:pPr>
      <w:r>
        <w:rPr>
          <w:rFonts w:ascii="IRNazanin" w:hAnsi="IRNazanin" w:eastAsia="IRNazanin"/>
          <w:color w:val="111111"/>
          <w:sz w:val="28"/>
          <w:sz w:val="28"/>
          <w:szCs w:val="28"/>
          <w:rtl w:val="true"/>
          <w:lang w:bidi="fa-IR"/>
        </w:rPr>
        <w:t xml:space="preserve">لوامع صاحبقرانى،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أمل الآمل،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الحدائق،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فوائد بحر العلوم، فايدۀ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العوائد نراقى، عائدۀ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روضات الجنات، ش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الذريعة،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فرهنگ ايران زمين،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فصل القضا في الكتاب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حسن صدر؛ تلخيص رسالۀ پيشين، توسط سردار كابلى؛ رساله اى دربارۀ فقه الرضا عليه السلام، شيخ محمّد على دزفولى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كسب اطّلاع بيشتر، به مقدمۀ آية اللّٰه رضا استادى بر كتاب فصل القضا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اين بحث ها انتساب اين كتاب به امام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 اين عقيده اند كه اين كتاب، به قلم خود امام است و بعضى گفته اند كه به نقل از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بر اين عقيده اند كه اين كتاب، كتاب ديگرى است كه بعضى آن را به امام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تقى مجلسى رحمه الله در شرح فارسى كتاب من لا يحضره الفقيه، دربارۀ اين اثر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قم ظاهر شد و نزد ماست و ثقۀ عدل، قاضى 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به ده سال قبل از اين، از روى آن كتاب، نوشته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در جاى ديگر از همان كتاب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شيخ فاضل صالحِ ثقه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نسخه را از قم به مكّه آوردند و چون نسخۀ قديمى بود و خطوط اجازات علما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مير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آن نسخه نوشته بود و به اين شهر آمد و بنده از آن نسخه، نسخه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ايشان نقل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 خدا بر ما اين بود كه سيد فاضل ثقۀ محدّث، امير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ها در مجاورت بيت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p>
    <w:p>
      <w:pPr>
        <w:pStyle w:val="BookText"/>
        <w:rPr/>
      </w:pPr>
      <w:r>
        <w:rPr>
          <w:rFonts w:ascii="IRNazanin" w:hAnsi="IRNazanin" w:eastAsia="IRNazanin"/>
          <w:color w:val="111111"/>
          <w:sz w:val="28"/>
          <w:sz w:val="28"/>
          <w:szCs w:val="28"/>
          <w:rtl w:val="true"/>
          <w:lang w:bidi="fa-IR"/>
        </w:rPr>
        <w:t>به ايران و اصفهان آمد، هنگامى كه به زيارت او مشرّف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هديۀ نفيسى براى شما آورده ام، و آن، فقه رضوى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مكّه بودم، گروهى از حاجيان قمى نزد من آمدند كه كتابى كهن در زمان حضرت رضا عليه السلام نوشته شده بود،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نسخه اى از روى آن برداشتم و با آن، مقابله كردم</w:t>
      </w:r>
      <w:r>
        <w:rPr>
          <w:rFonts w:eastAsia="IRNazanin" w:cs="IRNazanin"/>
          <w:color w:val="111111"/>
          <w:sz w:val="28"/>
          <w:szCs w:val="28"/>
          <w:rtl w:val="true"/>
          <w:lang w:bidi="fa-IR"/>
        </w:rPr>
        <w:t>.</w:t>
      </w:r>
      <w:r>
        <w:rPr>
          <w:rStyle w:val="FootnoteAnchor"/>
          <w:rtl w:val="true"/>
        </w:rPr>
        <w:footnoteReference w:id="3803"/>
      </w:r>
    </w:p>
    <w:p>
      <w:pPr>
        <w:pStyle w:val="BookText"/>
        <w:rPr/>
      </w:pPr>
      <w:r>
        <w:rPr>
          <w:rFonts w:ascii="Amiri" w:hAnsi="Amiri" w:eastAsia="Amiri" w:cs="Amiri"/>
          <w:color w:val="111111"/>
          <w:sz w:val="28"/>
          <w:sz w:val="28"/>
          <w:szCs w:val="28"/>
          <w:rtl w:val="true"/>
          <w:lang w:bidi="ar-SA"/>
        </w:rPr>
        <w:t>علامه محمّد باقر مجلسى نيز در مقدمۀ كتاب بحار الأنوار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فاضل محدّث، قاضى امير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آمدن به اصفهان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 هاى مجاورت من در مكّه، گروهى از حاجيان قمى اتفاقاً نزد من آمدند و كتابى كهن كه در عصر حضرت رضا عليه السلام نوشته شده بود،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نسخه را گرفتم و از روى آن، نسخه اى برداشتم و تصحيح كردم</w:t>
      </w:r>
      <w:r>
        <w:rPr>
          <w:rFonts w:eastAsia="IRNazanin" w:cs="IRNazanin"/>
          <w:color w:val="111111"/>
          <w:sz w:val="28"/>
          <w:szCs w:val="28"/>
          <w:rtl w:val="true"/>
          <w:lang w:bidi="fa-IR"/>
        </w:rPr>
        <w:t>.</w:t>
      </w:r>
      <w:r>
        <w:rPr>
          <w:rStyle w:val="FootnoteAnchor"/>
          <w:rtl w:val="true"/>
        </w:rPr>
        <w:footnoteReference w:id="3804"/>
      </w:r>
    </w:p>
    <w:p>
      <w:pPr>
        <w:pStyle w:val="BookText"/>
        <w:rPr/>
      </w:pPr>
      <w:r>
        <w:rPr>
          <w:rFonts w:ascii="Amiri" w:hAnsi="Amiri" w:eastAsia="Amiri" w:cs="Amiri"/>
          <w:color w:val="111111"/>
          <w:sz w:val="28"/>
          <w:sz w:val="28"/>
          <w:szCs w:val="28"/>
          <w:rtl w:val="true"/>
          <w:lang w:bidi="ar-SA"/>
        </w:rPr>
        <w:t>مرحوم سيد نعمت اللّٰه جزايرى در مقدمۀ شرح التهذيب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ها از بلاد هند به اصفهان آورده شد و اكنون، در كتابخانۀ شيخ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مى شود</w:t>
      </w:r>
      <w:r>
        <w:rPr>
          <w:rFonts w:eastAsia="IRNazanin" w:cs="IRNazanin"/>
          <w:color w:val="111111"/>
          <w:sz w:val="28"/>
          <w:szCs w:val="28"/>
          <w:rtl w:val="true"/>
          <w:lang w:bidi="fa-IR"/>
        </w:rPr>
        <w:t>.</w:t>
      </w:r>
      <w:r>
        <w:rPr>
          <w:rStyle w:val="FootnoteAnchor"/>
          <w:rtl w:val="true"/>
        </w:rPr>
        <w:footnoteReference w:id="380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رياض العلماء نيز دربارۀ اين مطلب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فقه الرضا در كتابخانۀ امير غياث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پنجم سيد على خان مدنى، شارح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جزو كتاب هايى است كه سيّد على </w:t>
      </w:r>
      <w:bookmarkStart w:id="571" w:name="pg17234_195026"/>
    </w:p>
    <w:p>
      <w:pPr>
        <w:pStyle w:val="BookText"/>
        <w:rPr/>
      </w:pPr>
      <w:bookmarkEnd w:id="571"/>
      <w:r>
        <w:rPr>
          <w:rFonts w:ascii="IRNazanin" w:hAnsi="IRNazanin" w:eastAsia="IRNazanin"/>
          <w:color w:val="111111"/>
          <w:sz w:val="28"/>
          <w:sz w:val="28"/>
          <w:szCs w:val="28"/>
          <w:rtl w:val="true"/>
          <w:lang w:bidi="fa-IR"/>
        </w:rPr>
        <w:t>خان در طائف مانده است</w:t>
      </w:r>
      <w:r>
        <w:rPr>
          <w:rFonts w:eastAsia="IRNazanin" w:cs="IRNazanin"/>
          <w:color w:val="111111"/>
          <w:sz w:val="28"/>
          <w:szCs w:val="28"/>
          <w:rtl w:val="true"/>
          <w:lang w:bidi="fa-IR"/>
        </w:rPr>
        <w:t>.</w:t>
      </w:r>
      <w:r>
        <w:rPr>
          <w:rStyle w:val="FootnoteAnchor"/>
          <w:rtl w:val="true"/>
        </w:rPr>
        <w:footnoteReference w:id="3806"/>
      </w:r>
    </w:p>
    <w:p>
      <w:pPr>
        <w:pStyle w:val="BookText"/>
        <w:rPr/>
      </w:pPr>
      <w:r>
        <w:rPr>
          <w:rFonts w:ascii="Amiri" w:hAnsi="Amiri" w:eastAsia="Amiri" w:cs="Amiri"/>
          <w:color w:val="111111"/>
          <w:sz w:val="28"/>
          <w:sz w:val="28"/>
          <w:szCs w:val="28"/>
          <w:rtl w:val="true"/>
          <w:lang w:bidi="ar-SA"/>
        </w:rPr>
        <w:t>سيّد بحر العلوم رحمه الله، از نسخۀ فقه الرضا عليه السلام كه در كتابخانۀ آستان قدس رضوى است، نام مى برد كه بر آن نوشته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اين كتاب، به خطّ كوفى بوده و ميرزا محمّد، آن را به خطّ عربى متداول، منتقل كرده است</w:t>
      </w:r>
      <w:r>
        <w:rPr>
          <w:rFonts w:eastAsia="Amiri" w:cs="Amiri" w:ascii="Amiri" w:hAnsi="Amiri"/>
          <w:color w:val="111111"/>
          <w:sz w:val="28"/>
          <w:szCs w:val="28"/>
          <w:rtl w:val="true"/>
          <w:lang w:bidi="ar-SA"/>
        </w:rPr>
        <w:t>.</w:t>
      </w:r>
      <w:r>
        <w:rPr>
          <w:rStyle w:val="FootnoteAnchor"/>
          <w:rtl w:val="true"/>
        </w:rPr>
        <w:footnoteReference w:id="3807"/>
      </w:r>
    </w:p>
    <w:p>
      <w:pPr>
        <w:pStyle w:val="BookText"/>
        <w:rPr/>
      </w:pPr>
      <w:r>
        <w:rPr>
          <w:rFonts w:ascii="Amiri" w:hAnsi="Amiri" w:eastAsia="Amiri" w:cs="Amiri"/>
          <w:color w:val="111111"/>
          <w:sz w:val="28"/>
          <w:sz w:val="28"/>
          <w:szCs w:val="28"/>
          <w:rtl w:val="true"/>
          <w:lang w:bidi="ar-SA"/>
        </w:rPr>
        <w:t xml:space="preserve">ملّا مهدى نراقى رحمه الله نيز از نسخۀ بسيار قديم متعلّق به كتابخانۀ آستان قدس رضوى نام مى برد و در كتاب خود به نام فصل القضا في الكتاب المشتهر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مى كند</w:t>
      </w:r>
      <w:r>
        <w:rPr>
          <w:rFonts w:eastAsia="Amiri" w:cs="Amiri" w:ascii="Amiri" w:hAnsi="Amiri"/>
          <w:color w:val="111111"/>
          <w:sz w:val="28"/>
          <w:szCs w:val="28"/>
          <w:rtl w:val="true"/>
          <w:lang w:bidi="ar-SA"/>
        </w:rPr>
        <w:t>.</w:t>
      </w:r>
      <w:r>
        <w:rPr>
          <w:rStyle w:val="FootnoteAnchor"/>
          <w:rtl w:val="true"/>
        </w:rPr>
        <w:footnoteReference w:id="3808"/>
      </w:r>
    </w:p>
    <w:p>
      <w:pPr>
        <w:pStyle w:val="Heading4"/>
        <w:numPr>
          <w:ilvl w:val="3"/>
          <w:numId w:val="1"/>
        </w:numPr>
        <w:rPr/>
      </w:pPr>
      <w:bookmarkStart w:id="572" w:name="__RefHeading___Toc3265176_1280447820"/>
      <w:bookmarkStart w:id="573" w:name="_Toc207"/>
      <w:bookmarkEnd w:id="572"/>
      <w:r>
        <w:rPr>
          <w:rtl w:val="true"/>
        </w:rPr>
        <w:t xml:space="preserve">مؤلف </w:t>
      </w:r>
      <w:r>
        <w:rPr>
          <w:rtl w:val="true"/>
        </w:rPr>
        <w:t>«</w:t>
      </w:r>
      <w:r>
        <w:rPr>
          <w:rtl w:val="true"/>
        </w:rPr>
        <w:t>فقه الرضا عليه السلام</w:t>
      </w:r>
      <w:r>
        <w:rPr>
          <w:rtl w:val="true"/>
        </w:rPr>
        <w:t>»</w:t>
      </w:r>
      <w:bookmarkEnd w:id="573"/>
    </w:p>
    <w:p>
      <w:pPr>
        <w:pStyle w:val="BookText"/>
        <w:rPr/>
      </w:pPr>
      <w:r>
        <w:rPr>
          <w:rFonts w:ascii="IRNazanin" w:hAnsi="IRNazanin" w:eastAsia="IRNazanin"/>
          <w:color w:val="111111"/>
          <w:sz w:val="28"/>
          <w:sz w:val="28"/>
          <w:szCs w:val="28"/>
          <w:rtl w:val="true"/>
          <w:lang w:bidi="fa-IR"/>
        </w:rPr>
        <w:t>دربارۀ مؤلف كتاب مزبور نيز آرا و ديدگاه هاى مختلفى وجود دارد كه به بعضى از آنها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حضرت رضا عليه السلام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دستور آن حضرت، يكى از فرزندان امامان، آن را نگاشته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نوشتۀ يكى از اصحاب آن حضرت است كه در فهرست نامه ها براى آنان كتاب هايى ياد شده كه از آن حضرت، روايت نموده اند؛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يكى از اصحاب امام رضا عليه السلام است؛ </w:t>
      </w:r>
      <w:bookmarkStart w:id="574" w:name="pg17234_195028"/>
    </w:p>
    <w:p>
      <w:pPr>
        <w:pStyle w:val="BookText"/>
        <w:rPr/>
      </w:pPr>
      <w:bookmarkEnd w:id="57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كتاب المنقبة ى امام عسكرى عليه السلام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نوشتۀ يكى از راويان ائمه عليهم السلام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يكى از قدماى اصحاب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الشرائع على بن بابويه قمى است؛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كتاب التكليف شَلْمَغانى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 المؤلف است</w:t>
      </w:r>
      <w:r>
        <w:rPr>
          <w:rFonts w:eastAsia="IRNazanin" w:cs="IRNazanin"/>
          <w:color w:val="111111"/>
          <w:sz w:val="28"/>
          <w:szCs w:val="28"/>
          <w:rtl w:val="true"/>
          <w:lang w:bidi="fa-IR"/>
        </w:rPr>
        <w:t>.</w:t>
      </w:r>
    </w:p>
    <w:p>
      <w:pPr>
        <w:pStyle w:val="Heading4"/>
        <w:numPr>
          <w:ilvl w:val="3"/>
          <w:numId w:val="1"/>
        </w:numPr>
        <w:rPr/>
      </w:pPr>
      <w:bookmarkStart w:id="575" w:name="__RefHeading___Toc3265178_1280447820"/>
      <w:bookmarkStart w:id="576" w:name="_Toc208"/>
      <w:bookmarkEnd w:id="575"/>
      <w:r>
        <w:rPr>
          <w:rtl w:val="true"/>
        </w:rPr>
        <w:t>شيوۀ تحقيق</w:t>
      </w:r>
      <w:bookmarkEnd w:id="576"/>
    </w:p>
    <w:p>
      <w:pPr>
        <w:pStyle w:val="BookText"/>
        <w:rPr/>
      </w:pPr>
      <w:r>
        <w:rPr>
          <w:rFonts w:ascii="IRNazanin" w:hAnsi="IRNazanin" w:eastAsia="IRNazanin"/>
          <w:color w:val="111111"/>
          <w:sz w:val="28"/>
          <w:sz w:val="28"/>
          <w:szCs w:val="28"/>
          <w:rtl w:val="true"/>
          <w:lang w:bidi="fa-IR"/>
        </w:rPr>
        <w:t>در تصحيح اين رساله، از نسخۀ چاپى سنگى كه در ضمن مجموعۀ چند رساله از مؤلّف به چاپ رسيده،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تفحّص، نسخۀ خطى اى از آن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همين نسخه، اصل قرار گرفته و مصدريابى شده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 احاديث و اقوال، از كتب معروف و معتبر شيعه و اهل سنّت، استخراج و در پاورقى ها ذكر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91" o:detectmouseclick="t"/>
                <v:stroke color="#3465a4" joinstyle="round" endcap="flat"/>
                <w10:wrap type="none"/>
              </v:shape>
            </w:pict>
          </mc:Fallback>
        </mc:AlternateContent>
      </w:r>
      <w:bookmarkStart w:id="577" w:name="pg17234_195034"/>
    </w:p>
    <w:p>
      <w:pPr>
        <w:pStyle w:val="Heading3"/>
        <w:numPr>
          <w:ilvl w:val="2"/>
          <w:numId w:val="1"/>
        </w:numPr>
        <w:rPr/>
      </w:pPr>
      <w:bookmarkStart w:id="578" w:name="__RefHeading___Toc3265180_1280447820"/>
      <w:bookmarkStart w:id="579" w:name="_Toc209"/>
      <w:bookmarkEnd w:id="577"/>
      <w:bookmarkEnd w:id="578"/>
      <w:r>
        <w:rPr>
          <w:rtl w:val="true"/>
        </w:rPr>
        <w:t>[</w:t>
      </w:r>
      <w:r>
        <w:rPr>
          <w:rtl w:val="true"/>
        </w:rPr>
        <w:t>المقدمة</w:t>
      </w:r>
      <w:r>
        <w:rPr>
          <w:rtl w:val="true"/>
        </w:rPr>
        <w:t>]</w:t>
      </w:r>
      <w:bookmarkEnd w:id="579"/>
    </w:p>
    <w:p>
      <w:pPr>
        <w:pStyle w:val="BookText"/>
        <w:rPr/>
      </w:pPr>
      <w:r>
        <w:rPr>
          <w:rFonts w:ascii="Amiri" w:hAnsi="Amiri" w:eastAsia="Amiri" w:cs="Amiri"/>
          <w:color w:val="111111"/>
          <w:sz w:val="28"/>
          <w:sz w:val="28"/>
          <w:szCs w:val="28"/>
          <w:rtl w:val="true"/>
          <w:lang w:bidi="ar-SA"/>
        </w:rPr>
        <w:t>الحمد الله الّذي ميّز بين الحقّ و الباطل، و الثمين و العاطل، و الصحيح و الفاسد، و الرابح و الكاسد، بصواب أفكار اُولي الأبصار، و أحاسن آراء اُولي الألباب؛ و الصلاة و السلام على خير من اُوتي جوامع الكلم، و مجامع العلوم و الحِكَم، و فصْل الخطاب، نبيّنا محمّد و عترته الطيّبين الطاهرين الأنجبين الأكرمين الأقدسين الأطياب، الّذين طهّرهم من الأرجاس، و آتاهم علوم الأوّلين و الآخرين و تمام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فهذه رسالة وجيزة و مقالة عزيزة، قد عملها العبد الفقير الجاني محمّد هاشم بن المرحوم المبرور الأمير زين العابدين الموسوي الخوانساري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أذاقهما اللّٰه تعالى من القطوف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حال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في اعتباره و عدمه موقوف على بسط و تحقيق و تطويل و تدقيق و تأمّل عميق، فبذلت جهدي بقدر وسعي و جدّي، في تنقيح هذا المطلب و تحقيق ذاك المقصد، و المسئول من اللّٰه تعالى أن يجعله مقبولاً عند أهل العقول و الفضل؛ و التوفيق من كرمه العميم 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مستوفقاً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أمر هذا الكتاب يقع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في بيان ما اختلف فيه آراء جماعة من الفحول من اعتبار هذا الكتاب و ثبوت كونه عن مولانا الرضا عليه السلام و عدمه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 في الفرق بينه و بين سائر الضعاف المنجبرة</w:t>
      </w:r>
      <w:r>
        <w:rPr>
          <w:rFonts w:eastAsia="Amiri" w:cs="Amiri" w:ascii="Amiri" w:hAnsi="Amiri"/>
          <w:color w:val="111111"/>
          <w:sz w:val="28"/>
          <w:szCs w:val="28"/>
          <w:rtl w:val="true"/>
          <w:lang w:bidi="ar-SA"/>
        </w:rPr>
        <w:t xml:space="preserve">. </w:t>
      </w:r>
      <w:bookmarkStart w:id="580" w:name="pg17234_195036"/>
    </w:p>
    <w:p>
      <w:pPr>
        <w:pStyle w:val="BookText"/>
        <w:rPr/>
      </w:pPr>
      <w:bookmarkEnd w:id="580"/>
      <w:r>
        <w:rPr>
          <w:rFonts w:ascii="Amiri" w:hAnsi="Amiri" w:eastAsia="Amiri" w:cs="Amiri"/>
          <w:color w:val="111111"/>
          <w:sz w:val="28"/>
          <w:sz w:val="28"/>
          <w:szCs w:val="28"/>
          <w:rtl w:val="true"/>
          <w:lang w:bidi="ar-SA"/>
        </w:rPr>
        <w:t>و ثالثها في بيان صلوحه لتقوية أحد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تحقيق هذه المقامات الثلاثة ممّا ينفع في مقامات عديدة، و تطويل الكلام في تنقيحها هنا و إن كان خارجاً عن وضع الرسالة إلّا أنّ في الإعراض عنه تفويتاً لجملة من بدائع الأفكار</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3265182_1280447820"/>
      <w:bookmarkStart w:id="582" w:name="_Toc210"/>
      <w:bookmarkEnd w:id="581"/>
      <w:r>
        <w:rPr>
          <w:rtl w:val="true"/>
        </w:rPr>
        <w:t>[</w:t>
      </w:r>
      <w:r>
        <w:rPr>
          <w:rtl w:val="true"/>
        </w:rPr>
        <w:t>المقام الأول</w:t>
      </w:r>
      <w:r>
        <w:rPr>
          <w:rtl w:val="true"/>
        </w:rPr>
        <w:t xml:space="preserve">: </w:t>
      </w:r>
      <w:r>
        <w:rPr>
          <w:rtl w:val="true"/>
        </w:rPr>
        <w:t>في بيان اختلاف الآراء في اعتبار هذا الكتاب</w:t>
      </w:r>
      <w:r>
        <w:rPr>
          <w:rtl w:val="true"/>
        </w:rPr>
        <w:t>]</w:t>
      </w:r>
      <w:bookmarkEnd w:id="582"/>
    </w:p>
    <w:p>
      <w:pPr>
        <w:pStyle w:val="Heading4"/>
        <w:numPr>
          <w:ilvl w:val="3"/>
          <w:numId w:val="1"/>
        </w:numPr>
        <w:rPr/>
      </w:pPr>
      <w:bookmarkStart w:id="583" w:name="__RefHeading___Toc3265184_1280447820"/>
      <w:bookmarkStart w:id="584" w:name="_Toc211"/>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فقد اختلفوا فيه اختلافاً شديداً و ظهر منهم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بكونه من مؤلّفات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لجماعة من المحدّثين و الفقهاء، و أوّل من ذهب إلى ذلك و أصرّ في ترويجه رجل فاضل محدّث سيّد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أمير حسين</w:t>
      </w:r>
      <w:r>
        <w:rPr>
          <w:rStyle w:val="FootnoteAnchor"/>
          <w:rtl w:val="true"/>
        </w:rPr>
        <w:footnoteReference w:id="3809"/>
      </w:r>
      <w:r>
        <w:rPr>
          <w:rFonts w:ascii="Amiri" w:hAnsi="Amiri" w:eastAsia="Amiri" w:cs="Amiri"/>
          <w:color w:val="111111"/>
          <w:sz w:val="28"/>
          <w:sz w:val="28"/>
          <w:szCs w:val="28"/>
          <w:rtl w:val="true"/>
          <w:lang w:bidi="ar-SA"/>
        </w:rPr>
        <w:t>، و هو الّذي أظهر أمر هذا الكتاب، و جاء به من مكّة المشرّفة إلى أصبهان في عصر الفاضلين المجلسيّين، و أراهما إيّاه، و قبْل ذلك لم يوجد منه عين و لا أثر بين محقّقي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السيّد المذكور لهما أنّه وجده في بعض سني مجاورته البيت المعظّم عند جماعة من حجّاج قم، و أنّه كان مشتملاً على إجازات جملة من الأعلام، و كان على مواضع منه خطّه عليه السلام، و أنّ من كان عنده ادّعى أنّه وصل من آبائنا أنّ هذا الكتاب من تصنيف الإمام، و باعتبار هذه القرائن ادّعى السيّد المذكور القطع بأنّه من تأليف الإمام عليه السلام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تبعه على ذلك الفاضلان المجلسيّان و اعتمدا عليه، و أخذا منه نسخته و أصرّا </w:t>
      </w:r>
    </w:p>
    <w:p>
      <w:pPr>
        <w:pStyle w:val="BookText"/>
        <w:rPr/>
      </w:pPr>
      <w:r>
        <w:rPr>
          <w:rFonts w:ascii="Amiri" w:hAnsi="Amiri" w:eastAsia="Amiri" w:cs="Amiri"/>
          <w:color w:val="111111"/>
          <w:sz w:val="28"/>
          <w:sz w:val="28"/>
          <w:szCs w:val="28"/>
          <w:rtl w:val="true"/>
          <w:lang w:bidi="ar-SA"/>
        </w:rPr>
        <w:t>في ترويجه و تشهيره و استنساخه، و أودعا مضامينه في شرحي الفقيه و البحار</w:t>
      </w:r>
      <w:r>
        <w:rPr>
          <w:rStyle w:val="FootnoteAnchor"/>
          <w:rtl w:val="true"/>
        </w:rPr>
        <w:footnoteReference w:id="3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بذاك الاعتبار التبس أمره على جملة من معاصريهما و المتأخّرين عنهما، فظنّوا أنّه من تأليف الإمام عليه السلام، و أنّه ممّا ينبغي الاعتماد عليه و الركون إليه، و هو الّذي قوّاه السيّدان المحقّقان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صاحب الرياض و السيّد المؤيّد صاحب 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مواضع من كتبهما</w:t>
      </w:r>
      <w:r>
        <w:rPr>
          <w:rStyle w:val="FootnoteAnchor"/>
          <w:rtl w:val="true"/>
        </w:rPr>
        <w:footnoteReference w:id="381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كونه منه عليه السلام، و هو لجماعة من محقّقي المتأخّرين و المعاصرين، منهم سيّدنا أفقه</w:t>
      </w:r>
      <w:r>
        <w:rPr>
          <w:rStyle w:val="FootnoteAnchor"/>
          <w:rtl w:val="true"/>
        </w:rPr>
        <w:footnoteReference w:id="3812"/>
      </w:r>
      <w:r>
        <w:rPr>
          <w:rFonts w:ascii="Amiri" w:hAnsi="Amiri" w:eastAsia="Amiri" w:cs="Amiri"/>
          <w:color w:val="111111"/>
          <w:sz w:val="28"/>
          <w:sz w:val="28"/>
          <w:szCs w:val="28"/>
          <w:rtl w:val="true"/>
          <w:lang w:bidi="ar-SA"/>
        </w:rPr>
        <w:t xml:space="preserve">فقهاء الزمان و أعلمهم بحقائق أحكام الإيمان </w:t>
      </w:r>
    </w:p>
    <w:p>
      <w:pPr>
        <w:pStyle w:val="BookText"/>
        <w:rPr/>
      </w:pPr>
      <w:r>
        <w:rPr>
          <w:rFonts w:ascii="IRNazanin" w:hAnsi="IRNazanin" w:eastAsia="IRNazanin"/>
          <w:color w:val="111111"/>
          <w:sz w:val="28"/>
          <w:sz w:val="28"/>
          <w:szCs w:val="28"/>
          <w:rtl w:val="true"/>
          <w:lang w:bidi="fa-IR"/>
        </w:rPr>
        <w:t>صاحب مطالع الأنوار</w:t>
      </w:r>
      <w:r>
        <w:rPr>
          <w:rStyle w:val="FootnoteAnchor"/>
          <w:rtl w:val="true"/>
        </w:rPr>
        <w:footnoteReference w:id="3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تربته الزكيّة و أسكنه بحابيح جنّاته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قوّاه سيّد الاُستاد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سبحانه ظلاله على رءوس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أمره، كما يستفاد من الشيخ الفقيه الأوحد بهاء الدين محمّد الأصفهاني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w:t>
      </w:r>
      <w:r>
        <w:rPr>
          <w:rStyle w:val="FootnoteAnchor"/>
          <w:rtl w:val="true"/>
        </w:rPr>
        <w:footnoteReference w:id="3814"/>
      </w:r>
      <w:r>
        <w:rPr>
          <w:rFonts w:ascii="Amiri" w:hAnsi="Amiri" w:eastAsia="Amiri" w:cs="Amiri"/>
          <w:color w:val="111111"/>
          <w:sz w:val="28"/>
          <w:sz w:val="28"/>
          <w:szCs w:val="28"/>
          <w:rtl w:val="true"/>
          <w:lang w:bidi="ar-SA"/>
        </w:rPr>
        <w:t>في كشف اللثام</w:t>
      </w:r>
      <w:r>
        <w:rPr>
          <w:rStyle w:val="FootnoteAnchor"/>
          <w:rtl w:val="true"/>
        </w:rPr>
        <w:footnoteReference w:id="3815"/>
      </w:r>
      <w:r>
        <w:rPr>
          <w:rFonts w:ascii="Amiri" w:hAnsi="Amiri" w:eastAsia="Amiri" w:cs="Amiri"/>
          <w:color w:val="111111"/>
          <w:sz w:val="28"/>
          <w:sz w:val="28"/>
          <w:szCs w:val="28"/>
          <w:rtl w:val="true"/>
          <w:lang w:bidi="ar-SA"/>
        </w:rPr>
        <w:t>، حيث يعبِّر عن رواياته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أن يعتمد عليها أو يركن إليها، و ظاهره في المناهج السويّة أيضاً ذلك، و هو الّذي يستفاد من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بعض إفاداته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الكتاب في سنده تأمّل، و أكثر رواياته مجاهيل، حالهم غير معلوم، و هو أيضاً غير مذكور في كتب الرجال، و لا نقل منه أحد من العلماء المشهورين في مؤلّفاتهم، و لا ذكروه على ما يحضرني، فيتطرّق الشكّ في صحّة نقله، لكن أكثر ما فيه موافق لمضمون الأحاديث المرويّة في الكتب المعتمدة و هو مؤيّد لها، و أكثر عباراته موافقٌ لعبارات عليّ بن الحسين بن بابويه في رسالته إلى ولده، و إذا كان فيه مسألة ليس لها دليل في غيره ينبغي التوقّف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بألفاظه الشريفة</w:t>
      </w:r>
      <w:r>
        <w:rPr>
          <w:rStyle w:val="FootnoteAnchor"/>
          <w:rtl w:val="true"/>
        </w:rPr>
        <w:footnoteReference w:id="381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إيّاه في كتابه أمل الآمل من الكتب المجهولة المؤلّف أيضاً</w:t>
      </w:r>
      <w:r>
        <w:rPr>
          <w:rStyle w:val="FootnoteAnchor"/>
          <w:rtl w:val="true"/>
        </w:rPr>
        <w:footnoteReference w:id="3817"/>
      </w:r>
      <w:r>
        <w:rPr>
          <w:rFonts w:ascii="Amiri" w:hAnsi="Amiri" w:eastAsia="Amiri" w:cs="Amiri"/>
          <w:color w:val="111111"/>
          <w:sz w:val="28"/>
          <w:sz w:val="28"/>
          <w:szCs w:val="28"/>
          <w:rtl w:val="true"/>
          <w:lang w:bidi="ar-SA"/>
        </w:rPr>
        <w:t>يرشد إلى ذلك، و لذا لم ينقل عنه في كتاب الوسائل أصلاً</w:t>
      </w:r>
      <w:r>
        <w:rPr>
          <w:rFonts w:eastAsia="Amiri" w:cs="Amiri" w:ascii="Amiri" w:hAnsi="Amiri"/>
          <w:color w:val="111111"/>
          <w:sz w:val="28"/>
          <w:szCs w:val="28"/>
          <w:rtl w:val="true"/>
          <w:lang w:bidi="ar-SA"/>
        </w:rPr>
        <w:t xml:space="preserve">. </w:t>
      </w:r>
      <w:bookmarkStart w:id="585" w:name="pg17234_195043"/>
    </w:p>
    <w:p>
      <w:pPr>
        <w:pStyle w:val="Heading4"/>
        <w:numPr>
          <w:ilvl w:val="3"/>
          <w:numId w:val="1"/>
        </w:numPr>
        <w:rPr/>
      </w:pPr>
      <w:bookmarkStart w:id="586" w:name="__RefHeading___Toc3265186_1280447820"/>
      <w:bookmarkStart w:id="587" w:name="_Toc212"/>
      <w:bookmarkEnd w:id="585"/>
      <w:bookmarkEnd w:id="586"/>
      <w:r>
        <w:rPr>
          <w:rtl w:val="true"/>
        </w:rPr>
        <w:t>[</w:t>
      </w:r>
      <w:r>
        <w:rPr>
          <w:rtl w:val="true"/>
        </w:rPr>
        <w:t>حجّة القائلين بأنّه من تأليف الإمام عليه السلام</w:t>
      </w:r>
      <w:r>
        <w:rPr>
          <w:rtl w:val="true"/>
        </w:rPr>
        <w:t>]</w:t>
      </w:r>
      <w:bookmarkEnd w:id="587"/>
    </w:p>
    <w:p>
      <w:pPr>
        <w:pStyle w:val="Heading5"/>
        <w:numPr>
          <w:ilvl w:val="4"/>
          <w:numId w:val="1"/>
        </w:numPr>
        <w:rPr/>
      </w:pPr>
      <w:bookmarkStart w:id="588" w:name="__RefHeading___Toc3265188_1280447820"/>
      <w:bookmarkStart w:id="589" w:name="_Toc213"/>
      <w:bookmarkEnd w:id="588"/>
      <w:r>
        <w:rPr>
          <w:rtl w:val="true"/>
        </w:rPr>
        <w:t>اشاره</w:t>
      </w:r>
      <w:bookmarkEnd w:id="589"/>
    </w:p>
    <w:p>
      <w:pPr>
        <w:pStyle w:val="BookText"/>
        <w:rPr/>
      </w:pPr>
      <w:r>
        <w:rPr>
          <w:rFonts w:ascii="Amiri" w:hAnsi="Amiri" w:eastAsia="Amiri" w:cs="Amiri"/>
          <w:color w:val="111111"/>
          <w:sz w:val="28"/>
          <w:sz w:val="28"/>
          <w:szCs w:val="28"/>
          <w:rtl w:val="true"/>
          <w:lang w:bidi="ar-SA"/>
        </w:rPr>
        <w:t>حجّة من لم يحصل</w:t>
      </w:r>
      <w:r>
        <w:rPr>
          <w:rStyle w:val="FootnoteAnchor"/>
          <w:rtl w:val="true"/>
        </w:rPr>
        <w:footnoteReference w:id="3818"/>
      </w:r>
      <w:r>
        <w:rPr>
          <w:rFonts w:ascii="Amiri" w:hAnsi="Amiri" w:eastAsia="Amiri" w:cs="Amiri"/>
          <w:color w:val="111111"/>
          <w:sz w:val="28"/>
          <w:sz w:val="28"/>
          <w:szCs w:val="28"/>
          <w:rtl w:val="true"/>
          <w:lang w:bidi="ar-SA"/>
        </w:rPr>
        <w:t>له القطع من الأوّلَين</w:t>
      </w:r>
      <w:r>
        <w:rPr>
          <w:rStyle w:val="FootnoteAnchor"/>
          <w:rtl w:val="true"/>
        </w:rPr>
        <w:footnoteReference w:id="3819"/>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Heading5"/>
        <w:numPr>
          <w:ilvl w:val="4"/>
          <w:numId w:val="1"/>
        </w:numPr>
        <w:rPr/>
      </w:pPr>
      <w:bookmarkStart w:id="590" w:name="__RefHeading___Toc3265190_1280447820"/>
      <w:bookmarkStart w:id="591" w:name="_Toc214"/>
      <w:bookmarkEnd w:id="590"/>
      <w:r>
        <w:rPr>
          <w:rtl w:val="true"/>
        </w:rPr>
        <w:t>[</w:t>
      </w:r>
      <w:r>
        <w:rPr>
          <w:rtl w:val="true"/>
        </w:rPr>
        <w:t>الدليل الأوّل</w:t>
      </w:r>
      <w:r>
        <w:rPr>
          <w:rtl w:val="true"/>
        </w:rPr>
        <w:t>]</w:t>
      </w:r>
      <w:bookmarkEnd w:id="591"/>
    </w:p>
    <w:p>
      <w:pPr>
        <w:pStyle w:val="BookText"/>
        <w:rPr/>
      </w:pPr>
      <w:r>
        <w:rPr>
          <w:rFonts w:ascii="Amiri" w:hAnsi="Amiri" w:eastAsia="Amiri" w:cs="Amiri"/>
          <w:color w:val="111111"/>
          <w:sz w:val="28"/>
          <w:sz w:val="28"/>
          <w:szCs w:val="28"/>
          <w:rtl w:val="true"/>
          <w:lang w:bidi="ar-SA"/>
        </w:rPr>
        <w:t>أحدهما، أنّ السيّد المذكور ممّن وثّقه جماعة، و وصفوه بجلالة الشأن و علوّ القدر، و ممّن صرّح بتوثيقه المولى التقيّ المجلسي</w:t>
      </w:r>
      <w:r>
        <w:rPr>
          <w:rStyle w:val="FootnoteAnchor"/>
          <w:rtl w:val="true"/>
        </w:rPr>
        <w:footnoteReference w:id="3820"/>
      </w:r>
      <w:r>
        <w:rPr>
          <w:rFonts w:ascii="Amiri" w:hAnsi="Amiri" w:eastAsia="Amiri" w:cs="Amiri"/>
          <w:color w:val="111111"/>
          <w:sz w:val="28"/>
          <w:sz w:val="28"/>
          <w:szCs w:val="28"/>
          <w:rtl w:val="true"/>
          <w:lang w:bidi="ar-SA"/>
        </w:rPr>
        <w:t>و كفى به موثّقاً، فهو شخص ثقة من أصحابنا، أخبر عن قطع بصدور أمر ممكن عقلاً و عادة، فيصدَّق و يقبل منه بمقتضى مفهوم قوله سبحانه في آية النبأ</w:t>
      </w:r>
      <w:r>
        <w:rPr>
          <w:rStyle w:val="FootnoteAnchor"/>
          <w:rtl w:val="true"/>
        </w:rPr>
        <w:footnoteReference w:id="3821"/>
      </w:r>
      <w:r>
        <w:rPr>
          <w:rFonts w:ascii="Amiri" w:hAnsi="Amiri" w:eastAsia="Amiri" w:cs="Amiri"/>
          <w:color w:val="111111"/>
          <w:sz w:val="28"/>
          <w:sz w:val="28"/>
          <w:szCs w:val="28"/>
          <w:rtl w:val="true"/>
          <w:lang w:bidi="ar-SA"/>
        </w:rPr>
        <w:t>و غيره من العمومات و الإطلاقات الدالّة على قبول قول العدل، و على هذا يكون حاله كحال المراسيل الّتي يستفاد من مرسلها القطع بصدورها، كما إذا قال العدل الضابط العالم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أو أحد من الأئمّة كذا و كذا، أو فعل أحدهم كذا، أو كتب كذا، و نحو ذلك، فكما نقول بحجّيّة هذه المراسيل نقول بحجّيّة ما نحن فيه أيضاً؛ فإنّ كلّ ما دلّ على حجّيّة الأوّل يجري بعينه في الثاني أيضاً</w:t>
      </w:r>
      <w:r>
        <w:rPr>
          <w:rStyle w:val="FootnoteAnchor"/>
          <w:rtl w:val="true"/>
        </w:rPr>
        <w:footnoteReference w:id="382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هذا ليس بأدون من إخبار عدل من الأصحاب بتحقّق الإجماع الّذي يتحصّل العلم به لمدّعاه بقرائن و أمارات تفيد بعضاً دون بعض، و تثمر لواحد دون آخر، فما تمسّكوا به في حجّيّة الإجماعات المنقولة هنالك حجّتنا على ذاك المدّعى هنا</w:t>
      </w:r>
      <w:r>
        <w:rPr>
          <w:rFonts w:eastAsia="Amiri" w:cs="Amiri" w:ascii="Amiri" w:hAnsi="Amiri"/>
          <w:color w:val="111111"/>
          <w:sz w:val="28"/>
          <w:szCs w:val="28"/>
          <w:rtl w:val="true"/>
          <w:lang w:bidi="ar-SA"/>
        </w:rPr>
        <w:t xml:space="preserve">. </w:t>
      </w:r>
      <w:bookmarkStart w:id="592" w:name="pg17234_195045"/>
    </w:p>
    <w:p>
      <w:pPr>
        <w:pStyle w:val="Heading5"/>
        <w:numPr>
          <w:ilvl w:val="4"/>
          <w:numId w:val="1"/>
        </w:numPr>
        <w:rPr/>
      </w:pPr>
      <w:bookmarkStart w:id="593" w:name="__RefHeading___Toc3265192_1280447820"/>
      <w:bookmarkStart w:id="594" w:name="_Toc215"/>
      <w:bookmarkEnd w:id="592"/>
      <w:bookmarkEnd w:id="593"/>
      <w:r>
        <w:rPr>
          <w:rtl w:val="true"/>
        </w:rPr>
        <w:t>[</w:t>
      </w:r>
      <w:r>
        <w:rPr>
          <w:rtl w:val="true"/>
        </w:rPr>
        <w:t>الدليل الثاني</w:t>
      </w:r>
      <w:r>
        <w:rPr>
          <w:rtl w:val="true"/>
        </w:rPr>
        <w:t>]</w:t>
      </w:r>
      <w:bookmarkEnd w:id="594"/>
    </w:p>
    <w:p>
      <w:pPr>
        <w:pStyle w:val="BookText"/>
        <w:rPr/>
      </w:pPr>
      <w:r>
        <w:rPr>
          <w:rFonts w:ascii="Amiri" w:hAnsi="Amiri" w:eastAsia="Amiri" w:cs="Amiri"/>
          <w:color w:val="111111"/>
          <w:sz w:val="28"/>
          <w:sz w:val="28"/>
          <w:szCs w:val="28"/>
          <w:rtl w:val="true"/>
          <w:lang w:bidi="ar-SA"/>
        </w:rPr>
        <w:t>و ثانيها، أنّ ذلك ممّا أخبر به و نسبه إلى الإمام عليه السلام بعض من لم نعلم حاله من الإماميّة، و هو من حكى عنه السيّد من أهل قم، و هذا الخبر و إن كان ضعيفاً في نفسه كسائر الروايات المشتملة على المجاهيل إلّا أنّ التثبّت التامّ ممّا يرفع ضعفه، و يدخله تحت ما دلّ على حجّيّة الخبر الضعيف المتثبّت كقوله تعالى في آية النبأ، و السيرة المستمرّة القائمة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متثبّت باُمور قويّة تقتضي الظنّ القويّ بصحّته و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أنّ السيّد النحرير صاحب الدرّة المنظومة ذكر أنّه وَجد في الكتب الموقوفة على الخزانة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آلاف الثناء و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 هذا الكتاب، كان مكتوباً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الثامن الضامن عليه السلام صنّف هذا الكتاب لمحمّد بن السكّين</w:t>
      </w:r>
      <w:r>
        <w:rPr>
          <w:rStyle w:val="FootnoteAnchor"/>
          <w:rtl w:val="true"/>
        </w:rPr>
        <w:footnoteReference w:id="3823"/>
      </w:r>
    </w:p>
    <w:p>
      <w:pPr>
        <w:pStyle w:val="BookText"/>
        <w:rPr/>
      </w:pPr>
      <w:r>
        <w:rPr>
          <w:rFonts w:ascii="Amiri" w:hAnsi="Amiri" w:eastAsia="Amiri" w:cs="Amiri"/>
          <w:color w:val="111111"/>
          <w:sz w:val="28"/>
          <w:sz w:val="28"/>
          <w:szCs w:val="28"/>
          <w:rtl w:val="true"/>
          <w:lang w:bidi="ar-SA"/>
        </w:rPr>
        <w:t>و لكن قال صاحب الرياض رحمه الله عند ذكر سلسلة سند السيّد على خان شارح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أحمد بن السكّين، هذا الّذي كان في عهد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مقرّباً عنده في الغاية، و قد كتب لأجله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الكتاب بخطّ الرضا موجود في الطائف بمكّة المعظّمة، من جملة كتب السيّد عليخان المذكور الّتي قد بقيت في بلاد مكّة، و هذه النسخة بالخطّ الكوفي، و تاريخها سنة مائتين من الهجرة، و عليها إجازات العلماء و خطوطهم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 أصل النسخة وجدت في مكّة المشرّفة بخطّ الإمام عليه السلام و كانت بالخطّ الكوفي، فنقله المولى المحدّث الآميرزا محمّد إلى الخطّ المعروف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السيّد رحمه الله أنّ الميرزا المذكور كأنّه صاحب الرجال، و محمّد بن السكّين </w:t>
      </w:r>
    </w:p>
    <w:p>
      <w:pPr>
        <w:pStyle w:val="BookText"/>
        <w:rPr/>
      </w:pPr>
      <w:r>
        <w:rPr>
          <w:rFonts w:ascii="Amiri" w:hAnsi="Amiri" w:eastAsia="Amiri" w:cs="Amiri"/>
          <w:color w:val="111111"/>
          <w:sz w:val="28"/>
          <w:sz w:val="28"/>
          <w:szCs w:val="28"/>
          <w:rtl w:val="true"/>
          <w:lang w:bidi="ar-SA"/>
        </w:rPr>
        <w:t>في رجال الحديث رجل واحد هو محمّد بن سكّين بن عمّار النخعي الجمّال، ثقة له كتاب روى أبوه عن أبي عبد اللّٰه عليه السلام، و في الفهرست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عنه إبراهيم بن سليمان، و المراد به إبراهيم بن عبد الله بن حيّان، و الطبقة يلائم كونه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ابن أبي عمير، و هو من أصحاب الرضا و الجواد عليهما السلام فيكون محمّد بن سكّين من كبار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السيّد الفاضل الجزائري رحمه الله ذكر في مقدّمات شرحه على تهذيب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ممّا وجد في بلاد هند في هذه الأعصار و اُتي به إلى أصبهان، و هو الآن في خزانة شيخنا المجلسي رحمه الله، و قد اشتمل على مداركِ كثيرٍ من الأحكام، و قد خلت عنها هذه الاُصول الأربعة و غيرها</w:t>
      </w:r>
      <w:r>
        <w:rPr>
          <w:rStyle w:val="FootnoteAnchor"/>
          <w:rtl w:val="true"/>
        </w:rPr>
        <w:footnoteReference w:id="3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أنّ المولى التقيّ المجلسيّ حكى في شرحه على الفقيه عن شيخين فاضلين صالحين ثقتين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النسخة قد اُتي بها من قم إلى مكّة المشرّفة، و عليها خطوط العلماء و إجازاتهم و خطّ الإمام عليه السلام في عدّة مواضع، و ببالي أنّي رأيت في موضع من شرحه على مشيخة الفقيه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ممّا اُرسل إلينا من قم أو اُتي منها إلينا</w:t>
      </w:r>
      <w:r>
        <w:rPr>
          <w:rStyle w:val="FootnoteAnchor"/>
          <w:rtl w:val="true"/>
        </w:rPr>
        <w:footnoteReference w:id="3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مناسبته لما ورد في مواضع عديدة من كتب الرجال؛ من كون الراوي ممّن له مسائل عن الرضا عليه السلام، أو ممّن له كتاب عن الرضا عليه السلام، أو صاحب كتاب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فهرست الشيخ منتجب الدين ابن بابويه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السيّد الجليل محمّد بن أحمد بن محمّد الحسيني صاحب كتاب الرضا عليه السلام فاضل ثقة</w:t>
      </w:r>
      <w:r>
        <w:rPr>
          <w:rStyle w:val="FootnoteAnchor"/>
          <w:rtl w:val="true"/>
        </w:rPr>
        <w:footnoteReference w:id="3826"/>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زيد بن عليّ بن الحسين بن عليّ بن </w:t>
      </w:r>
    </w:p>
    <w:p>
      <w:pPr>
        <w:pStyle w:val="BookText"/>
        <w:rPr/>
      </w:pPr>
      <w:r>
        <w:rPr>
          <w:rFonts w:ascii="Amiri" w:hAnsi="Amiri" w:eastAsia="Amiri" w:cs="Amiri"/>
          <w:color w:val="111111"/>
          <w:sz w:val="28"/>
          <w:sz w:val="28"/>
          <w:szCs w:val="28"/>
          <w:rtl w:val="true"/>
          <w:lang w:bidi="ar-SA"/>
        </w:rPr>
        <w:t>أبي طالب عليهم السلام، له نسخة يرويها عن الرضا عليه السلام</w:t>
      </w:r>
      <w:r>
        <w:rPr>
          <w:rStyle w:val="FootnoteAnchor"/>
          <w:rtl w:val="true"/>
        </w:rPr>
        <w:footnoteReference w:id="3827"/>
      </w:r>
      <w:r>
        <w:rPr>
          <w:rFonts w:ascii="Amiri" w:hAnsi="Amiri" w:eastAsia="Amiri" w:cs="Amiri"/>
          <w:color w:val="111111"/>
          <w:sz w:val="28"/>
          <w:sz w:val="28"/>
          <w:szCs w:val="28"/>
          <w:rtl w:val="true"/>
          <w:lang w:bidi="ar-SA"/>
        </w:rPr>
        <w:t>، و عليّ بن مهديّ بن صدقة بن هشام بن غالب بن محمّد بن عليّ الرقّي الأنصاري أبو الحسن له كتاب عن الرضا عليه السلام</w:t>
      </w:r>
      <w:r>
        <w:rPr>
          <w:rStyle w:val="FootnoteAnchor"/>
          <w:rtl w:val="true"/>
        </w:rPr>
        <w:footnoteReference w:id="3828"/>
      </w:r>
      <w:r>
        <w:rPr>
          <w:rFonts w:ascii="Amiri" w:hAnsi="Amiri" w:eastAsia="Amiri" w:cs="Amiri"/>
          <w:color w:val="111111"/>
          <w:sz w:val="28"/>
          <w:sz w:val="28"/>
          <w:szCs w:val="28"/>
          <w:rtl w:val="true"/>
          <w:lang w:bidi="ar-SA"/>
        </w:rPr>
        <w:t>، و عليّ بن رزين بن عثمان بن عبد الرحمن بن عبد اللّٰه بن بُديل بن ورقاء الخزاعي أبو الحسن أخو دعبل بن عليّ‌، ما عرف حديثه إلّا من قبل ابنه إسماعيل، له كتاب كبير عن الرضا عليه السلام</w:t>
      </w:r>
      <w:r>
        <w:rPr>
          <w:rStyle w:val="FootnoteAnchor"/>
          <w:rtl w:val="true"/>
        </w:rPr>
        <w:footnoteReference w:id="3829"/>
      </w:r>
      <w:r>
        <w:rPr>
          <w:rFonts w:ascii="Amiri" w:hAnsi="Amiri" w:eastAsia="Amiri" w:cs="Amiri"/>
          <w:color w:val="111111"/>
          <w:sz w:val="28"/>
          <w:sz w:val="28"/>
          <w:szCs w:val="28"/>
          <w:rtl w:val="true"/>
          <w:lang w:bidi="ar-SA"/>
        </w:rPr>
        <w:t>، و وُريزة بن محمّد الغبناني</w:t>
      </w:r>
      <w:r>
        <w:rPr>
          <w:rStyle w:val="FootnoteAnchor"/>
          <w:rtl w:val="true"/>
        </w:rPr>
        <w:footnoteReference w:id="3830"/>
      </w:r>
      <w:r>
        <w:rPr>
          <w:rFonts w:ascii="Amiri" w:hAnsi="Amiri" w:eastAsia="Amiri" w:cs="Amiri"/>
          <w:color w:val="111111"/>
          <w:sz w:val="28"/>
          <w:sz w:val="28"/>
          <w:szCs w:val="28"/>
          <w:rtl w:val="true"/>
          <w:lang w:bidi="ar-SA"/>
        </w:rPr>
        <w:t>، له كتاب عن الرضا عليه السلام</w:t>
      </w:r>
      <w:r>
        <w:rPr>
          <w:rStyle w:val="FootnoteAnchor"/>
          <w:rtl w:val="true"/>
        </w:rPr>
        <w:footnoteReference w:id="3831"/>
      </w:r>
      <w:r>
        <w:rPr>
          <w:rFonts w:ascii="Amiri" w:hAnsi="Amiri" w:eastAsia="Amiri" w:cs="Amiri"/>
          <w:color w:val="111111"/>
          <w:sz w:val="28"/>
          <w:sz w:val="28"/>
          <w:szCs w:val="28"/>
          <w:rtl w:val="true"/>
          <w:lang w:bidi="ar-SA"/>
        </w:rPr>
        <w:t>، و موسى بن سلمة كوفيّ‌، له كتاب عن الرضا عليه السلام</w:t>
      </w:r>
      <w:r>
        <w:rPr>
          <w:rStyle w:val="FootnoteAnchor"/>
          <w:rtl w:val="true"/>
        </w:rPr>
        <w:footnoteReference w:id="3832"/>
      </w:r>
      <w:r>
        <w:rPr>
          <w:rFonts w:ascii="Amiri" w:hAnsi="Amiri" w:eastAsia="Amiri" w:cs="Amiri"/>
          <w:color w:val="111111"/>
          <w:sz w:val="28"/>
          <w:sz w:val="28"/>
          <w:szCs w:val="28"/>
          <w:rtl w:val="true"/>
          <w:lang w:bidi="ar-SA"/>
        </w:rPr>
        <w:t>، و الحسن بن محمّد بن الفضل بن يعقوب بن سعيد بن نَوفَل بن الحرث بن عبد المطّلب أبو محمّد، ثقة جليل القدر، روى عن الرضا عليه السلام نسخة</w:t>
      </w:r>
      <w:r>
        <w:rPr>
          <w:rStyle w:val="FootnoteAnchor"/>
          <w:rtl w:val="true"/>
        </w:rPr>
        <w:footnoteReference w:id="3833"/>
      </w:r>
      <w:r>
        <w:rPr>
          <w:rFonts w:ascii="Amiri" w:hAnsi="Amiri" w:eastAsia="Amiri" w:cs="Amiri"/>
          <w:color w:val="111111"/>
          <w:sz w:val="28"/>
          <w:sz w:val="28"/>
          <w:szCs w:val="28"/>
          <w:rtl w:val="true"/>
          <w:lang w:bidi="ar-SA"/>
        </w:rPr>
        <w:t>، و عيسى بن عبد اللّٰه بن سعد بن مالك الأشعري، روى عن أبي عبد اللّٰه و أبي الحسن عليهما السلام، و له مسائل الرضا عليه السلام</w:t>
      </w:r>
      <w:r>
        <w:rPr>
          <w:rStyle w:val="FootnoteAnchor"/>
          <w:rtl w:val="true"/>
        </w:rPr>
        <w:footnoteReference w:id="3834"/>
      </w:r>
      <w:r>
        <w:rPr>
          <w:rFonts w:ascii="Amiri" w:hAnsi="Amiri" w:eastAsia="Amiri" w:cs="Amiri"/>
          <w:color w:val="111111"/>
          <w:sz w:val="28"/>
          <w:sz w:val="28"/>
          <w:szCs w:val="28"/>
          <w:rtl w:val="true"/>
          <w:lang w:bidi="ar-SA"/>
        </w:rPr>
        <w:t>، و أحمد بن عامر بن سليمان بن صالح بن وهب بن عامر الّذي قتل مع الحسين عليه السلام بكربلاء، أبو الجعد له نسخة عن الرضا عليه السلام</w:t>
      </w:r>
      <w:r>
        <w:rPr>
          <w:rStyle w:val="FootnoteAnchor"/>
          <w:rtl w:val="true"/>
        </w:rPr>
        <w:footnoteReference w:id="3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زيد مولى السكون أبي جعفر، و قيل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المعروف بالبزنطي كوفيّ‌، لقي الرضا عليه السلام، و كان عظيم المنزلة عنده، و روى عنه كتاباً</w:t>
      </w:r>
      <w:r>
        <w:rPr>
          <w:rStyle w:val="FootnoteAnchor"/>
          <w:rtl w:val="true"/>
        </w:rPr>
        <w:footnoteReference w:id="3836"/>
      </w:r>
      <w:r>
        <w:rPr>
          <w:rFonts w:ascii="Amiri" w:hAnsi="Amiri" w:eastAsia="Amiri" w:cs="Amiri"/>
          <w:color w:val="111111"/>
          <w:sz w:val="28"/>
          <w:sz w:val="28"/>
          <w:szCs w:val="28"/>
          <w:rtl w:val="true"/>
          <w:lang w:bidi="ar-SA"/>
        </w:rPr>
        <w:t>، و محمّد بن سهل بن اليسع، له مسائل عن الرضا عليه السلام</w:t>
      </w:r>
      <w:r>
        <w:rPr>
          <w:rStyle w:val="FootnoteAnchor"/>
          <w:rtl w:val="true"/>
        </w:rPr>
        <w:footnoteReference w:id="3837"/>
      </w:r>
      <w:r>
        <w:rPr>
          <w:rFonts w:ascii="Amiri" w:hAnsi="Amiri" w:eastAsia="Amiri" w:cs="Amiri"/>
          <w:color w:val="111111"/>
          <w:sz w:val="28"/>
          <w:sz w:val="28"/>
          <w:szCs w:val="28"/>
          <w:rtl w:val="true"/>
          <w:lang w:bidi="ar-SA"/>
        </w:rPr>
        <w:t xml:space="preserve">، و ياسر الخادم له </w:t>
      </w:r>
    </w:p>
    <w:p>
      <w:pPr>
        <w:pStyle w:val="BookText"/>
        <w:rPr/>
      </w:pPr>
      <w:r>
        <w:rPr>
          <w:rFonts w:ascii="Amiri" w:hAnsi="Amiri" w:eastAsia="Amiri" w:cs="Amiri"/>
          <w:color w:val="111111"/>
          <w:sz w:val="28"/>
          <w:sz w:val="28"/>
          <w:szCs w:val="28"/>
          <w:rtl w:val="true"/>
          <w:lang w:bidi="ar-SA"/>
        </w:rPr>
        <w:t>مسائل عن الرضا عليه السلام</w:t>
      </w:r>
      <w:r>
        <w:rPr>
          <w:rStyle w:val="FootnoteAnchor"/>
          <w:rtl w:val="true"/>
        </w:rPr>
        <w:footnoteReference w:id="3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يوجد فيه من الاُمور الناصّة على أنّه خرج عن أهل بيت العصمة و الطهارة، كالّذي في أوّله بعد الحمد و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 بن موسى الرضا عليه السلام</w:t>
      </w:r>
      <w:r>
        <w:rPr>
          <w:rStyle w:val="FootnoteAnchor"/>
          <w:rtl w:val="true"/>
        </w:rPr>
        <w:footnoteReference w:id="3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باب الأغسال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تسعة عشر من شهر رمضان، هي الليلة الّتي ضرب فيها جدّنا أمير المؤمنين عليه السلام</w:t>
      </w:r>
      <w:r>
        <w:rPr>
          <w:rStyle w:val="FootnoteAnchor"/>
          <w:rtl w:val="true"/>
        </w:rPr>
        <w:footnoteReference w:id="3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كتاب الزكاة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أبي العالم عليه السلام</w:t>
      </w:r>
      <w:r>
        <w:rPr>
          <w:rStyle w:val="FootnoteAnchor"/>
          <w:rtl w:val="true"/>
        </w:rPr>
        <w:footnoteReference w:id="3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باب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ندامُ به نحن معاشر أهل البيت</w:t>
      </w:r>
      <w:r>
        <w:rPr>
          <w:rStyle w:val="FootnoteAnchor"/>
          <w:rtl w:val="true"/>
        </w:rPr>
        <w:footnoteReference w:id="3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بي أبي بقوله</w:t>
      </w:r>
      <w:r>
        <w:rPr>
          <w:rStyle w:val="FootnoteAnchor"/>
          <w:rtl w:val="true"/>
        </w:rPr>
        <w:footnoteReference w:id="3843"/>
      </w:r>
      <w:r>
        <w:rPr>
          <w:rFonts w:ascii="Amiri" w:hAnsi="Amiri" w:eastAsia="Amiri" w:cs="Amiri"/>
          <w:color w:val="111111"/>
          <w:sz w:val="28"/>
          <w:sz w:val="28"/>
          <w:szCs w:val="28"/>
          <w:rtl w:val="true"/>
          <w:lang w:bidi="ar-SA"/>
        </w:rPr>
        <w:t>، و سألت أبي العالم عليه السلام، إلى غير ذلك ممّا وقف عليه من تتبّعه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احتمال الوضع فيه بعيد لما يلوح عليه من حقيقة الصدق و الحقّ‌، و لأنّ ما اشتمل عليه من الاُصول و الفروع و الأخلاق أكثرها مطابق لمذهب الإماميّة و ما صحّ عن الأئمّة، و لا يخفى أنّه لا داعي للوضع في مثل ذلك؛ فإنّ غرض الواضعين تزييف الحقّ و ترويج الباطل، و الغالب وقوعه عن الغلات و المفوّضة، و الكتاب خال عمّا يوهم ذلك، بخلاف غيره ممّا نسب إلى الأئمّة عليهم الصلاة و السلام، ك‍ مصباح الشريعة المنسوب إلى مولانا الصادق عليه السلام، و تفسير الإمام المنسوب إلى سيّدنا أبي محمّد العسكري؛ فإنّ من أمعن النظر في تضاعيفهما اطّلع على اُمور عظيمة مخالفة لاُصول </w:t>
      </w:r>
    </w:p>
    <w:p>
      <w:pPr>
        <w:pStyle w:val="BookText"/>
        <w:rPr/>
      </w:pPr>
      <w:r>
        <w:rPr>
          <w:rFonts w:ascii="Amiri" w:hAnsi="Amiri" w:eastAsia="Amiri" w:cs="Amiri"/>
          <w:color w:val="111111"/>
          <w:sz w:val="28"/>
          <w:sz w:val="28"/>
          <w:szCs w:val="28"/>
          <w:rtl w:val="true"/>
          <w:lang w:bidi="ar-SA"/>
        </w:rPr>
        <w:t>الدين أو المذهب، مغايرة لطريقة الأئمّة عليهم السلام و سياق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موافقة أكثر فتاويه لفتاوى الصدوقين و المفيد في الرسالة، و المقنع، و المقنعة، و شدّة قربه من الرسالة، فإنّ أكثر عباراته عين عباراتها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القاضي أمير حسين الراوي له إنّما هو من أكابر علمائنا المحقّقين، و من جملة أفاخم فقهائنا المدقّقين، و من أعاظم كبرائنا المجتهدين، كما أشار إليه سيّدنا صاحب الدرّة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أمير حسين بن حيدر العاملي الكركي ابن بنت المحقّق الشيخ عليّ بن عبد العال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قاضي أصفهان و المفتي بها في دولة الصفويّة، أيّام السلطان الغالب الشاه طهماسب الصفوي، و هو أحد الفقهاء المحقّقين و الفضلاء المدقّقين، مصنّف مجيد، طويل الباع، كثير الاطّلاع، و له كتاب الإجازات فيه إجازات جمّ غفير من العلماء المشاهير له، منهم خاله المدقّق المحقّق الشيخ عبد العال بن المحقّق الشيخ عليّ الكركي، و ابن خالته السيّد العماد الأمير محمّد باقر الداماد، و الشيخ الفقيه الأوحد الشيخ بهاء الدين محمّد العاملي</w:t>
      </w:r>
      <w:r>
        <w:rPr>
          <w:rStyle w:val="FootnoteAnchor"/>
          <w:rtl w:val="true"/>
        </w:rPr>
        <w:footnoteReference w:id="3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جميعهم بالعلم و الفضل و الفقه و النبالة، و في إجازة شيخنا البهائي بخطّه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لسيّدنا الأجلّ الأفضل، صاحب المفاخر و النسب الزاهر و التحقيق الفائق و التدقيق الرائق، جامع محامد الخصال و محاسن الجلال، المتخلّي عن ربقة التقليد، المتحلّى بحلية الاستدلال، شرف السيادة و النقاوة و الإفادة و الإفاضة، أدام اللّٰه إفضاله و كثّر في علماء الفرقة الناجية أمثاله، و ذكر غيره في إجازته له نحو ذلك، هذا كلامه رفع مقامه</w:t>
      </w:r>
      <w:r>
        <w:rPr>
          <w:rStyle w:val="FootnoteAnchor"/>
          <w:rtl w:val="true"/>
        </w:rPr>
        <w:footnoteReference w:id="384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في المقام اُموراً تستدعي التثبّت التامّ و توجب الظنّ الأقوى بصدق الخبر المذكور، و هذا كما ينفع في الوجه الثاني من الحجّة باعتبار اقتضائه التثبّت ينفع في </w:t>
      </w:r>
      <w:bookmarkStart w:id="595" w:name="pg17234_195055"/>
    </w:p>
    <w:p>
      <w:pPr>
        <w:pStyle w:val="BookText"/>
        <w:rPr/>
      </w:pPr>
      <w:bookmarkEnd w:id="595"/>
      <w:r>
        <w:rPr>
          <w:rFonts w:ascii="Amiri" w:hAnsi="Amiri" w:eastAsia="Amiri" w:cs="Amiri"/>
          <w:color w:val="111111"/>
          <w:sz w:val="28"/>
          <w:sz w:val="28"/>
          <w:szCs w:val="28"/>
          <w:rtl w:val="true"/>
          <w:lang w:bidi="ar-SA"/>
        </w:rPr>
        <w:t>الوجه الأوّل منها أيضاً، و ذلك لأنّ المدار في حجّيّة كلّ من أخبار الآحاد صحيحها غيرها، و كذا في الإجماعات المنقولة على تحصيل الظنّ بصدورها و وقوعها، و قد قرّر في محلّه أنّ ما لم يفد الظنّ بالصدور و الوقوع باعتبار بعض ما يشاهد فيها من اُمور خارجيّة لم يقم حجّة على عدم حجّيّتها مطلقاً ممّا لم يدلّ دليل معتبر يؤول إلى القطع و اليقين على جواز الاعتماد عليه؛ فإنّ غاية ما يدلّ عليه أدلّة حجّيّة أخبار الآحاد من آيتي التفقّه</w:t>
      </w:r>
      <w:r>
        <w:rPr>
          <w:rStyle w:val="FootnoteAnchor"/>
          <w:rtl w:val="true"/>
        </w:rPr>
        <w:footnoteReference w:id="3846"/>
      </w:r>
      <w:r>
        <w:rPr>
          <w:rFonts w:ascii="Amiri" w:hAnsi="Amiri" w:eastAsia="Amiri" w:cs="Amiri"/>
          <w:color w:val="111111"/>
          <w:sz w:val="28"/>
          <w:sz w:val="28"/>
          <w:szCs w:val="28"/>
          <w:rtl w:val="true"/>
          <w:lang w:bidi="ar-SA"/>
        </w:rPr>
        <w:t>و النبإ و آية الكتمان</w:t>
      </w:r>
      <w:r>
        <w:rPr>
          <w:rStyle w:val="FootnoteAnchor"/>
          <w:rtl w:val="true"/>
        </w:rPr>
        <w:footnoteReference w:id="3847"/>
      </w:r>
      <w:r>
        <w:rPr>
          <w:rFonts w:ascii="Amiri" w:hAnsi="Amiri" w:eastAsia="Amiri" w:cs="Amiri"/>
          <w:color w:val="111111"/>
          <w:sz w:val="28"/>
          <w:sz w:val="28"/>
          <w:szCs w:val="28"/>
          <w:rtl w:val="true"/>
          <w:lang w:bidi="ar-SA"/>
        </w:rPr>
        <w:t>على وجه، و أخبار الآحاد المتواترة معنًى، و السيرة المستمرّة و الإجماع، و عدم كفاية غيرها، و غيرها إنّما هي حجّيّتها من باب الوصف لا من جهة التعبّد الصرف، و لا يخفى أنّ هذه القاعدة تجري في مقامنا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إخبار العدل لا ينفع في المقام و لا يقتضي لزوم قبوله باعتبار ما ذكر، لكان لنا أن نجيب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نتمسّك بقوله من حيث إنّه قوله خاصّة، بل نقول بأنّه خبر عادل أفادنا الظنّ القويّ بصحّة مضمونه من جهة ما عرفت من القرائن و الأمارات، فتكون حجّة باعتبار اتّصافه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كونه قول عدل، و الثاني اقتضاؤه الظنّ بمفادّه من الخارج، و هذا منتهى ما يمكن أن يقال في توجيه هذا القول، و غاية ما يتصوّر في تنقيح حجّته</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3265194_1280447820"/>
      <w:bookmarkStart w:id="597" w:name="_Toc216"/>
      <w:bookmarkEnd w:id="596"/>
      <w:r>
        <w:rPr>
          <w:rtl w:val="true"/>
        </w:rPr>
        <w:t>[</w:t>
      </w:r>
      <w:r>
        <w:rPr>
          <w:rtl w:val="true"/>
        </w:rPr>
        <w:t>أدلّة المؤلّف على عدم حجيّة كتاب فقه الرضا عليه السلام</w:t>
      </w:r>
      <w:r>
        <w:rPr>
          <w:rtl w:val="true"/>
        </w:rPr>
        <w:t>]</w:t>
      </w:r>
      <w:bookmarkEnd w:id="597"/>
    </w:p>
    <w:p>
      <w:pPr>
        <w:pStyle w:val="BookText"/>
        <w:rPr/>
      </w:pPr>
      <w:r>
        <w:rPr>
          <w:rFonts w:ascii="Amiri" w:hAnsi="Amiri" w:eastAsia="Amiri" w:cs="Amiri"/>
          <w:color w:val="111111"/>
          <w:sz w:val="28"/>
          <w:sz w:val="28"/>
          <w:szCs w:val="28"/>
          <w:rtl w:val="true"/>
          <w:lang w:bidi="ar-SA"/>
        </w:rPr>
        <w:t>و التحقيق عندي، أنّ شيئاً منها ليس بشيء، و ذلك لأنّ ما مرّ من القرائن و إن كان بعضها صالحاً لإيراث الظنّ بالصدق و الصدور مع قطع النظر عن معارضة معارض، إلّا أنّ في المقام اُموراً تعارض ذلك، و يبعّد صدوره عنه عليه السلام غاية التبعيد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أنّ هذا الكتاب لو كان من تصنيف الإمام عليه السلام لكان يشتهر بين أصحابنا غاية </w:t>
      </w:r>
    </w:p>
    <w:p>
      <w:pPr>
        <w:pStyle w:val="BookText"/>
        <w:rPr/>
      </w:pPr>
      <w:r>
        <w:rPr>
          <w:rFonts w:ascii="Amiri" w:hAnsi="Amiri" w:eastAsia="Amiri" w:cs="Amiri"/>
          <w:color w:val="111111"/>
          <w:sz w:val="28"/>
          <w:sz w:val="28"/>
          <w:szCs w:val="28"/>
          <w:rtl w:val="true"/>
          <w:lang w:bidi="ar-SA"/>
        </w:rPr>
        <w:t>الاشتهار، و لكان يطّلع عليه كثير من قدماء أصحابنا الّذين جمعوا الأخبار و بالغوا في إظهار آثار الأئمّة الأطهار عليهم السلام، و بذلوا جهدهم في حفظ ما صدر منهم من الأحكام، كجملة من أكابر محدّثي فقهائنا الّذين أدركوا عصره عليه السلام و كانوا قريباً من عصره كالفضل بن شاذان، و يونس بن عبد الرحمن، و أحمد بن محمّد بن عيسى، و أحمد بن أبي عبد اللّٰه البرقي، و إبراهيم بن هاشم، و محمّد بن أحمد بن يحيى صاحب نوادر الحكمة، و سعد بن عبد الله، و محمّد بن الحسن الصفّار، و عبد اللّٰه بن جعفر الحميري، و أضرابهم من أجلّاء الفقهاء و المحدّثين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هذا الكتاب لو كان معروفاً بين هؤلاء الأعلام أو كان يعرفه بعضهم لما كانوا يسكتون عنه، و لما كانوا يتركون روايته لمن تأخّر عنهم من نقّاد الآثار و أصحاب الكتب المصنّفة في تفصيل الأخبار، و لما كان يخفى على مشايخنا المحمّدين الثلاثة المصنّفين للكتب الأربعة المشتملة على أكثر ما ورد عنهم في الأحكام، لا سيّما على مثل شيخنا الأجلّ الأكرم رئيس المحدّثين؛ فإنّه قد بلغ في جمع الأخبار الواردة عن أهل بيت العصمة و الطهارة الغاية و تجاوز النهاية، و قد صنّف في ذاك الباب نحواً من ثلاثمائة مصنّف، كما صرّح به شيخ الطائفة في فهرسته</w:t>
      </w:r>
      <w:r>
        <w:rPr>
          <w:rStyle w:val="FootnoteAnchor"/>
          <w:rtl w:val="true"/>
        </w:rPr>
        <w:footnoteReference w:id="3848"/>
      </w:r>
      <w:r>
        <w:rPr>
          <w:rFonts w:ascii="Amiri" w:hAnsi="Amiri" w:eastAsia="Amiri" w:cs="Amiri"/>
          <w:color w:val="111111"/>
          <w:sz w:val="28"/>
          <w:sz w:val="28"/>
          <w:szCs w:val="28"/>
          <w:rtl w:val="true"/>
          <w:lang w:bidi="ar-SA"/>
        </w:rPr>
        <w:t>و من جملة مصنّفاته كتابه الّذي عمله لبيان كلّ ما يتعلّق بمولانا أبي الحسن الرضا عليه السلام، و سمّاه ب‍ عيون أخبار الرضا</w:t>
      </w:r>
      <w:r>
        <w:rPr>
          <w:rStyle w:val="FootnoteAnchor"/>
          <w:rtl w:val="true"/>
        </w:rPr>
        <w:footnoteReference w:id="3849"/>
      </w:r>
      <w:r>
        <w:rPr>
          <w:rFonts w:ascii="Amiri" w:hAnsi="Amiri" w:eastAsia="Amiri" w:cs="Amiri"/>
          <w:color w:val="111111"/>
          <w:sz w:val="28"/>
          <w:sz w:val="28"/>
          <w:szCs w:val="28"/>
          <w:rtl w:val="true"/>
          <w:lang w:bidi="ar-SA"/>
        </w:rPr>
        <w:t xml:space="preserve">و هو مشتمل على أبواب كثيرة محيطة بأكثر ما وصل إليه من الأخبار </w:t>
      </w:r>
    </w:p>
    <w:p>
      <w:pPr>
        <w:pStyle w:val="BookText"/>
        <w:rPr/>
      </w:pPr>
      <w:r>
        <w:rPr>
          <w:rFonts w:ascii="Amiri" w:hAnsi="Amiri" w:eastAsia="Amiri" w:cs="Amiri"/>
          <w:color w:val="111111"/>
          <w:sz w:val="28"/>
          <w:sz w:val="28"/>
          <w:szCs w:val="28"/>
          <w:rtl w:val="true"/>
          <w:lang w:bidi="ar-SA"/>
        </w:rPr>
        <w:t>الصادرة عنه عليه السلام في الأحكام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لو كان مطّلعاً على ذاك الكتاب لكان يذكر بعضه أو أكثره في كتابه المذكور، و لكان يشير إليه و يذكر أنّ له عليه السلام كتاباً في الفقه، و نحن كلّما تأمّلنا في كتابه المذكور لم نجد إشارة إلى أمر هذا الكتاب، فضلاً أن نطّلع على شيء من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هذا من الكتب المعتبرة المعروفة لديه في زمانه لكان يذكره في كتاب من لا يحضره الفقيه الّذي قصد تصدّى فيه لذكر الأحكام المستخرجة من الكتب المشهورة الّتي عليها المعول و إليها المرجع، و أنت خبير بأنّه ممّا لم يوجد منه عين و لا أثر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فالعادة قاضية بأنّ مثل هذا الكتاب لو كان من رشحات عيون إفادات هذا المولى لكان يطّلع عليه جملة من قدماء فقهاء الشيعة، و ما كان يبقى في زاوية الخمول في مدّة تقرب من ألف سنة، كما لم يخفَ على كثير منهم نظائره من الكتب المشتملة على الأحكام و غيرها، كفرائض مولانا أمير المؤمنين عليه السلام، و الجعفريّات المرويّة عن سيّدنا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رسالة عليّ بن جعفر، و تفسير ينسب إلى مولانا أمير المؤمنين عليه السلام برواية النعماني، و لا يخلو عن اعتبار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ذاك القبيل الصحيفة السجّاديّة؛ فإنّها أيضاً ممّا اتّصل سندها إلى الإمام عليه السلام، و ظفر عليه جماعة من القدماء، كما يظهر من الشيخ</w:t>
      </w:r>
      <w:r>
        <w:rPr>
          <w:rStyle w:val="FootnoteAnchor"/>
          <w:rtl w:val="true"/>
        </w:rPr>
        <w:footnoteReference w:id="3850"/>
      </w:r>
      <w:r>
        <w:rPr>
          <w:rFonts w:ascii="Amiri" w:hAnsi="Amiri" w:eastAsia="Amiri" w:cs="Amiri"/>
          <w:color w:val="111111"/>
          <w:sz w:val="28"/>
          <w:sz w:val="28"/>
          <w:szCs w:val="28"/>
          <w:rtl w:val="true"/>
          <w:lang w:bidi="ar-SA"/>
        </w:rPr>
        <w:t>و النجاشي</w:t>
      </w:r>
      <w:r>
        <w:rPr>
          <w:rStyle w:val="FootnoteAnchor"/>
          <w:rtl w:val="true"/>
        </w:rPr>
        <w:footnoteReference w:id="3851"/>
      </w:r>
      <w:r>
        <w:rPr>
          <w:rFonts w:ascii="Amiri" w:hAnsi="Amiri" w:eastAsia="Amiri" w:cs="Amiri"/>
          <w:color w:val="111111"/>
          <w:sz w:val="28"/>
          <w:sz w:val="28"/>
          <w:szCs w:val="28"/>
          <w:rtl w:val="true"/>
          <w:lang w:bidi="ar-SA"/>
        </w:rPr>
        <w:t xml:space="preserve">، حيث ذكرا أنّ متوكّل بن </w:t>
      </w:r>
    </w:p>
    <w:p>
      <w:pPr>
        <w:pStyle w:val="BookText"/>
        <w:rPr/>
      </w:pPr>
      <w:r>
        <w:rPr>
          <w:rFonts w:ascii="Amiri" w:hAnsi="Amiri" w:eastAsia="Amiri" w:cs="Amiri"/>
          <w:color w:val="111111"/>
          <w:sz w:val="28"/>
          <w:sz w:val="28"/>
          <w:szCs w:val="28"/>
          <w:rtl w:val="true"/>
          <w:lang w:bidi="ar-SA"/>
        </w:rPr>
        <w:t>عمير ممّن روى دعاء الصحيفة، و مِن جمع آخر حيث نقلوا بعض أدعيتها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هذا الكتاب من تأليفات الإمام عليه السلام لما كان يخفى على ولده الأئمّة الطاهرين الأنوار الأربعة، سيّدنا أبي جعفر الجواد، و مولانا أبي الحسن الهادي، و سيّدنا أبي محمّد العسكري، و إمام زماننا الحجّة عجّل اللّٰه تعالى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أنّهم ما كانوا يُخفون أمثال ذلك عن شيعتهم و مواليهم، و لا سيّما عن خواصّهم و معتمديهم، كما أخبروهم بكتاب عليّ عليه السلام و صحيفة فاطمة عليها السلام و نظائرهما، و لو كانوا مطّلعين عليه لكانوا يصرّحون به في كثير من أخبارهم، و لكانوا يأمرون الشيعة بالرجوع إليه و الأخذ عنه، كما أمروهم بالرجوع إلى جملة من كتب الرواة في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لو كان واقعاً لكان يشتهر بين القدماء، و لكان يصل إليهم أثر منه، كما وقع في نظائره، و من جملتها الرسالة الذهبيّة</w:t>
      </w:r>
      <w:r>
        <w:rPr>
          <w:rStyle w:val="FootnoteAnchor"/>
          <w:rtl w:val="true"/>
        </w:rPr>
        <w:footnoteReference w:id="385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كتاب دُوّن في الإسلام في علم الطبّ و حفظ صحّة الأبدان، فإنّ ما بلغنا عن النبيّ صلى الله عليه و آله و سلم في متفرّقات الطبّ قد جمعها و دوّنها الشيخ أبو العبّاس المستغفري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جمعه ابنا بسطام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لكونه أوّل ما كتب في الطبّ في الإسلام، قدره المأمون خليفة المسلمين في عصره و قرضه و أمر بكتابته بماء الذهب، و سمّاه بالذهبية، و بعده سائر علماء الإسلام و زادت عنايتهم به، حتّى كتبوا عليه شروحاً من لدن القرن الخامس حتّى اليوم، و قد اطّلعنا على شروحه و تراجمه بالفارسية و الاُردوية بما يبلغ ستّة عشر كتاباً، ذكرناها في محالّها، إمّا بعنوان الترجمة أو الشرح أو العناوين الخاصّة، و آخر شروحه على نحو التعليق شرح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الصاحب 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على الطبع الأخير، حيث جعل العدد الثاني من أعداد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ملتقى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نشريات الفاضل السيّد مرتضى الساوجي العسكري مدير مدرسة الإمام الكاظم عليه السلام في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المنسوبة إلى مولانا أبي الحسن</w:t>
      </w:r>
    </w:p>
    <w:p>
      <w:pPr>
        <w:pStyle w:val="BookText"/>
        <w:rPr/>
      </w:pPr>
      <w:r>
        <w:rPr>
          <w:rFonts w:ascii="Amiri" w:hAnsi="Amiri" w:eastAsia="Amiri" w:cs="Amiri"/>
          <w:color w:val="111111"/>
          <w:sz w:val="28"/>
          <w:sz w:val="28"/>
          <w:szCs w:val="28"/>
          <w:rtl w:val="true"/>
          <w:lang w:bidi="ar-SA"/>
        </w:rPr>
        <w:t>الرضا عليه السلام المعروفة في هذه الأعصار ب‍ ‍الذهبيّة باعتبار أنّ المأمون العبّاسي أمر أن يكتب بالذهب، و أن يترجم؛ فإنّها كانت مشهورة بين القدماء، و قد اتّصل سندها بالإمام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لذكرها و بيان سندها جملة من أكابر أصحابنا، ففي الفهرست في ترجمة محمّد بن الحسن بن جمهور العمّي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منها كتاب الملاحم و كتاب الواحدة و كتاب صاحب الزمان عليه السلام و له الرسالة المذهّبة عن الرضا عليه السلام؛ أخبرنا برواياته كلّها إلّا ما كان فيها من غلوّ أو تخليط جماعة عن محمّد بن عليّ بن الحسين، عن أبيه، عن سعد بن عبد اللّٰه، عن أحمد بن الحسين بن سعيد، عن محمّد بن جمهور؛ و رواها محمّد بن عليّ بن الحسين، عن محمّد بن الحسن بن الوليد، عن الحسن بن متّيل، عن محمّد بن أحمد العلويّ‌، عن العمركي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جمهور</w:t>
      </w:r>
      <w:r>
        <w:rPr>
          <w:rStyle w:val="FootnoteAnchor"/>
          <w:rtl w:val="true"/>
        </w:rPr>
        <w:footnoteReference w:id="3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معالم العلماء لابن شهرآشوب صاحب المناقب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الرسالة المذهّبة عن الرضا عليه السلام في الطبّ‌</w:t>
      </w:r>
      <w:r>
        <w:rPr>
          <w:rStyle w:val="FootnoteAnchor"/>
          <w:rtl w:val="true"/>
        </w:rPr>
        <w:footnoteReference w:id="3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فهرست الشيخ منتجب الدين بن بابويه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 بن عليّ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شرحاً عليها سمّاه ترجمة العلويّ للطبّ الرضوي</w:t>
      </w:r>
      <w:r>
        <w:rPr>
          <w:rStyle w:val="FootnoteAnchor"/>
          <w:rtl w:val="true"/>
        </w:rPr>
        <w:footnoteReference w:id="3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البحار في مقام ذكر أسانيد هذه الرسالة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في تأليف بعض الأفاضل بهذين السندين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عليّ بن جابر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الأجلّ العالم الأوحد سديد الدين يحيى بن محمّد بن علبان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بن جمهور، و قال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كان عالماً بأبي الحسن عليّ بن موسى الرضا عليه السلام خاصّة به، ملازماً لخدمته، و كان معه حين حمل من المدينة إلى أن سار إلى خراسان </w:t>
      </w:r>
    </w:p>
    <w:p>
      <w:pPr>
        <w:pStyle w:val="BookText"/>
        <w:rPr/>
      </w:pPr>
      <w:r>
        <w:rPr>
          <w:rFonts w:ascii="Amiri" w:hAnsi="Amiri" w:eastAsia="Amiri" w:cs="Amiri"/>
          <w:color w:val="111111"/>
          <w:sz w:val="28"/>
          <w:sz w:val="28"/>
          <w:szCs w:val="28"/>
          <w:rtl w:val="true"/>
          <w:lang w:bidi="ar-SA"/>
        </w:rPr>
        <w:t>و استشهد بطوس، و هو ابن تسع و أربعين سنة</w:t>
      </w:r>
      <w:r>
        <w:rPr>
          <w:rStyle w:val="FootnoteAnchor"/>
          <w:rtl w:val="true"/>
        </w:rPr>
        <w:footnoteReference w:id="3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تفصيل كما وقع من أمر تلك النسخة، و حكى فيه أيضاً عن المحقّق الثاني شيخنا عليّ بن عبد العالي الكركي رحمه الله كلاماً طويلاً في صحّة نسبتها إليه عليه السلام و أنّه ممّا كتبه عليه السلام للمأمون و أرسلها إليه</w:t>
      </w:r>
      <w:r>
        <w:rPr>
          <w:rStyle w:val="FootnoteAnchor"/>
          <w:rtl w:val="true"/>
        </w:rPr>
        <w:footnoteReference w:id="3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إذا أحطت بما ذكرنا في أمر هذه الرسالة و وقفت عليها و لاحظتها أيضاً اتّضح لك أنّ الفقه الرضوي لو كان من تأليف الإمام عليه السلام لكان أولىٰ بالاشتهار بين الخاصّ و العامّ‌، و ذلك لأنّ الرسالة المذكورة لا يزيد على وريقات قليلة ألّفها الإمام في الطبّ‌، و الفقه الرضوي كتاب مبسوط مشتمل على أكثر اُمّهات أحكام الفقه، و لا يخفى على المتتبّع الماهر البصير بأحوال الرجال أنّ اهتمام أصحابنا في حفظ مثله كان أشدّ من اهتمامهم في أمر مختصر لا مدخليّة له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منعكس، و الأولويّة ممنوعة؛ لأنّ الرسالة المذكورة مقصورة على جملة من أحكام الطبّ و تدبير الأبدان، و ليس فيها شيء ممّا يتعلّق بالأديان و أحكام الإيمان، و مثلها ما كان يخفى على الطائفة الحقّة؛ لعدم مانع عن إظهارها و التزام إخفائها من تقيّة و غيرها، بخلاف الكتاب المذكور؛ فإنّ التقيّة الّتي من أشدّ الموانع في أعصار الظهور منعت من ظهورها و وصولها إلى الأصحاب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اطّلع على تفصيل ما من اللّٰه تعالى على الإمام الثامن عليه السلام و شيعته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الإعزاز و الاحترام في دولة المأمون العبّاسي، و لاحظ ما جرى بينه عليه السلام و بين علماء المخالفين من المناظرات و المباحثات في أمر الإمامة و غصب حقوق أهل البيت عليهم السلام و سائر بدع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التقيّة كانت مرفوعة في مدّة مديدة من أواخر عصره عليه السلام في العراق و ما والاها، و كانت الطائفة الحقّة الإماميّة لا يتّقون من </w:t>
      </w:r>
    </w:p>
    <w:p>
      <w:pPr>
        <w:pStyle w:val="BookText"/>
        <w:rPr/>
      </w:pPr>
      <w:r>
        <w:rPr>
          <w:rFonts w:ascii="Amiri" w:hAnsi="Amiri" w:eastAsia="Amiri" w:cs="Amiri"/>
          <w:color w:val="111111"/>
          <w:sz w:val="28"/>
          <w:sz w:val="28"/>
          <w:szCs w:val="28"/>
          <w:rtl w:val="true"/>
          <w:lang w:bidi="ar-SA"/>
        </w:rPr>
        <w:t>المخالفين في اُصول عقائدهم، فضلاً عن فروع مذهبهم و أحكامهم، لا سيّما أهل بلدة قم؛ فإنّها كانت في عصره عليه السلام مملوّة من علماء الشيعة، و كانوا يعلنون كلمة الحقّ غاية الإعلان و لا يتّقون في دينهم من أحد من أولياء الشيطان، و هذا هو الّذي بعثني على ما قوّى في نفسي، و لم يسبقني إليه أحد قبلي، من أنّ المسائل المتكثّرة الّتي صدرت عنه عليه السلام في أرض خراسان و العراق ممّا لا ينبغي حملها على التقيّة، و هي من أبعد احتمالاتها، بخلاف ما صدر عن سائر الأئمّة عليهم السلام في عصر دولة الاُمويّة و جملة من أعصار العبّاسية، كالأخبار الصادرة عن الحسنين و السجّاد و سيّدنا أبي جعفر و موسى بن جعفر عليهم السلام؛ فإنّ الأصل في احتمالات تلك الأخبار احتمال التقيّة، و هي مِن أظهر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فاحتمال التقيّة في أمر مثل هذا الكتاب من أبعد الوجوه، و لو كان من تأليفه عليه السلام لكان عليه السلام يظهره أيّام ظهور أمره، و كان يأمر الطائفة بالرجوع إليه، و باعتبار ذلك كان يشتهر غاية الاشتهار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معروفاً في عصره عليه السلام، و إنّما خفي بعده باعتبار اشتداد التقيّة في أعصار مولانا الجواد عليه السلام و العسكريّين عليهما السلام و لا سيّما في عصر خلافة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عروض التقيّة بعد الاشتهار بين علماء الطائفة و رواة الأخبار المعاصرين له عليه السلام لا يقتضي عدم وصوله إلى المتأخّرين عنهم من أصحابنا الّذين أخذوا منهم و رووا عنهم؛ و ذلك لأنّ التقيّة مانعة عن إظهار الأمر لدى المخالفين، و لا يخفى أنّه لا يستلزم عدم اشتهاره بين أهل المذهب أيضاً، أ لا ترى أنّ أكثر الاُمور الّتي تختصّ بأهل مذهبنا لم يخفَ على أصحابنا و شاع بينهم بحيث بلغ حدّ ضرورة المذهب، و كذا الأخبار المشتملة على طعن الخلفاء و تزييف مذاهبهم الرديّة و إظهار بدعهم المحدثة‌؟ و منه يظهر أنّ التقيّة لا يمنع من شيوع الحقّ لدى أهله في أوّل الأمر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جملة من الرواة رووا عنه عليه السلام كتباً أو نسخاً</w:t>
      </w:r>
      <w:r>
        <w:rPr>
          <w:rStyle w:val="FootnoteAnchor"/>
          <w:rtl w:val="true"/>
        </w:rPr>
        <w:footnoteReference w:id="3858"/>
      </w:r>
      <w:r>
        <w:rPr>
          <w:rFonts w:ascii="Amiri" w:hAnsi="Amiri" w:eastAsia="Amiri" w:cs="Amiri"/>
          <w:color w:val="111111"/>
          <w:sz w:val="28"/>
          <w:sz w:val="28"/>
          <w:szCs w:val="28"/>
          <w:rtl w:val="true"/>
          <w:lang w:bidi="ar-SA"/>
        </w:rPr>
        <w:t>، و كذا ما مرّ من أنّ الشيخ منتجب الدين ذكر أنّ محمّد بن أحمد بن محمّد الحسيني صاحب كتاب الرضا يعطي أنّ كتاباً بل كتباً منه عليه السلام كانت معروفة بين القدماء أيضاً</w:t>
      </w:r>
      <w:r>
        <w:rPr>
          <w:rStyle w:val="FootnoteAnchor"/>
          <w:rtl w:val="true"/>
        </w:rPr>
        <w:footnoteReference w:id="3859"/>
      </w:r>
      <w:r>
        <w:rPr>
          <w:rFonts w:ascii="Amiri" w:hAnsi="Amiri" w:eastAsia="Amiri" w:cs="Amiri"/>
          <w:color w:val="111111"/>
          <w:sz w:val="28"/>
          <w:sz w:val="28"/>
          <w:szCs w:val="28"/>
          <w:rtl w:val="true"/>
          <w:lang w:bidi="ar-SA"/>
        </w:rPr>
        <w:t>، فلا يبعد أن يكون ذلك الكتاب أيضاً من جملة تلك الكتب، أو يكون خصوص ما قاله الشيخ منتجب الدين، فلا يصحّ نفي اشتهاره و شيوعه بين القدماء، سيّما بعد الالتفات إلى موافقة أكثر عباراته لعبائر رسالة عليّ بن بابويه؛ فإنّه ممّا يؤيّد ذلك، و يلوح منه أنّه كان موجوداً عنده، و كان معتبراً لديه، كما نصّ عليه الفاضل التقيّ المجلسي رحمه الله في مواضع من شرحيه العربي و الفارسي على الفقيه</w:t>
      </w:r>
      <w:r>
        <w:rPr>
          <w:rStyle w:val="FootnoteAnchor"/>
          <w:rtl w:val="true"/>
        </w:rPr>
        <w:footnoteReference w:id="3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العبائر الناصّة على أنّهم رووا عنه عليه السلام كتباً أو نسخاً لا يقتضي أزيد من أنّ للكتب المذكورة نسبة إليه، و كذا ما قاله منتجب الدين، و أمّا أنّها من جمعه و تأليفه عليه السلام فكلّا، و ستعرف تفصيله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حكاية موافقة جملة من عبائره للرسالة، فهي إن لم تكن موهنة له على الوجه الّذي سنفصّله، لا يقتضي تأييده كما ستعرف</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يذهبنّ عليك أنّا لا نريد بما فصّلناه في المقام 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المذكور لو كان منه عليه السلام لتواتر، لتوافر الدواعي على نقله، و اللازم باطل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لينتقض بما يشاهَد من عدم تواتر جملة كثيرة من نظائرها كالصّحيفة السجّاديّة، و كثير من معجزات النبيّ و الأئمّة عليهم السلام و أفعالهم، و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اقتضاء توفّر الدواعي لا يكتفي في تحقّق التواتر، بل لا بدّ فيه من فقدان المانع عنه أيضاً على طريقة سائر المحدّثات المسبّبة عن أشياء تقتضيها، و هو ممّا تخلّف في كثير من أمثال المقام، فلا يبعد أن </w:t>
      </w:r>
    </w:p>
    <w:p>
      <w:pPr>
        <w:pStyle w:val="BookText"/>
        <w:rPr/>
      </w:pPr>
      <w:r>
        <w:rPr>
          <w:rFonts w:ascii="Amiri" w:hAnsi="Amiri" w:eastAsia="Amiri" w:cs="Amiri"/>
          <w:color w:val="111111"/>
          <w:sz w:val="28"/>
          <w:sz w:val="28"/>
          <w:szCs w:val="28"/>
          <w:rtl w:val="true"/>
          <w:lang w:bidi="ar-SA"/>
        </w:rPr>
        <w:t>يكون ما نحن فيه أيضاً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ندّعيه إنّما هو قضاء العادة بأنّه لو كان من الإمام عليه السلام لكان يوجد منه أثر بين أصحابنا في الأعصار السالفة و القرون الخالية، كما هو المشاهد في نظائرها، و القول بأنّ تحقّق هذا أيضاً موقوف على عدم المانع، و هو غير معلوم في غاية السقوط، و ذلك لأنّا لا نريد أن نثبت بذلك عدم كونه منه عليه السلام على سبيل القطع و اليقين، بل المقصود أنّ هذا ممّا يوجب الظنّ القويّ بعدم صدوره منه عليه السلام، و أقلّ ما يقتضيه ذلك أنّه يمنع مؤيّدات طرف الثبوت عن إفادتها الظنّ به، و هو أيضاً كافٍ في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الظنّ بعدم المانع قائم في المقام؛ فإنّ من لاحظ أمثال ذلك تبيّن له أنّه قلّ أن يوجد فيها شيء لم يكن منه أثر و لا عين في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في هذا الكتاب اُموراً تنادي بأعلى صوتها أنّه ليس من الإمام عليه السلام، و سياقه سياق لا يشبه سياق كلمات المعصومين عليهم السلام، و إن شئت أن تطّلع على حقيقة الحال فعليك بإمعان النظر فيما نتلو عليك من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تلك الاُمور أنّ كثيراً من أحكام هذا الكتاب بل أكثرها من مرويّات صاحبه، و ليست مستندة إليه صادرة عنه، من غير رواية و إسناد، و جملة كثيرة من رواياته ليست مرويّة عن شخصٍ معلوم أو إمام مشخّص، بل غالبها من المراسيل الّتي عبّر عنها بألفاظ تبعّدها عن درجة المراسيل المعتبرة، كألفاظ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 ممّا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من تتبّع الأخبار و لاحظ سياق كلمات أئمّة الأطهار عليهم السلام و خصوص ما صدر عن مولانا الرضا عليه السلام و من تقدّمه، أنّ أمثال ذلك لا تكون صادرة عنهم عليهم السلام و ما ينبغي لهم من وجهين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هذا ممّا لم يعهد عنهم و لم يوجد في شيء من أخبارهم الّتي بين أيدينا، و كتب أخبارنا مملوّة منها، و حيث لم يوجد ذلك في سائر رواياتهم أو لم يشاهد إلّا في نادر من الأخبار، حصل الظنّ القويّ بأنّ ما كان غالبه من ذلك القبيل </w:t>
      </w:r>
    </w:p>
    <w:p>
      <w:pPr>
        <w:pStyle w:val="BookText"/>
        <w:rPr/>
      </w:pPr>
      <w:r>
        <w:rPr>
          <w:rFonts w:ascii="Amiri" w:hAnsi="Amiri" w:eastAsia="Amiri" w:cs="Amiri"/>
          <w:color w:val="111111"/>
          <w:sz w:val="28"/>
          <w:sz w:val="28"/>
          <w:szCs w:val="28"/>
          <w:rtl w:val="true"/>
          <w:lang w:bidi="ar-SA"/>
        </w:rPr>
        <w:t>لا يكون صادراً عنهم عليهم السلام، بل قد يحصل القطع للمتتبّع الماهر بأنّ مثل ذلك ليس من إفاداتهم، و لم يظهر عن معدن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أنّ من تتبّع عبائر شخص و تصفّح كلماته بحيث عرف أنّ ديدن هذا الشخص قصد استقرّ على أن يتكلّم على نهج خاصّ و طريقة خاصّة معهودة، ثمّ وقف على كتاب ينسب إليه أو جاءه أحد بخبر منه و كان عبائر هذا الكتاب أو ذاك الخبر على نهج آخر و اُسلوب مخالف لطريقته في سائر كلماته، اتّضح له أنّ هذا لم يصدر عن هذا الشخص، و ردّه أشدّ الردّ، و هذا أمر معروف بين كافّة العقلاء و قاطبة اُولي العرف و العادات، و يعبّر عنه بالاستقراء، و نظيره آتٍ في أصل المطالب و المعاني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 هذا إنّما هو من شأن من أخذ العلوم من أفواه الرجال، و كان أمره مقصوراً على السماع من المشايخ و رواية الأخبار الآحاد المقتضية للظّنّ غالباً، لا من علّمه اللّٰه تعالى و أفاض عليه و فتح عليه أبواب العلم و الحكمة و إقامة حجّة على الخلق أجمعين، و أخذ علّمه من بحر العلم و لوح المشاهدة، و كانت أحكامه سبحانه من قطعيّاته و بديهيّاته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الأخبار يَشهد بأنّهم عليهم السلام كانوا قد ينسبون الحكم إلى رسول اللّٰه صلى الله عليه و آله و سلم أو إلى أمير المؤمنين عليه السلام، و ما كانوا يكتفون بمحض الحكم و الإفتاء في كثير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ذلك إنّما صدرت عنهم عليهم السلام باعتبار مانع، هو كون المخاطب بتلك الخطابات من المخالفين و العامّة الّذين كانوا يرون الحجّة في كلمات الرسول و مولانا أمير المؤمنين عليهما السلام و سائر خلفائهم، كالسكوني و غياث بن إبراهيم و مالك بن أنس و أضرابهم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احتمال هذا المانع ممّا لا يأتي فيما نحن فيه، و ذلك لأنّ من تتبّع هذا الكتاب اتّضح له أنّه كتب على طريقة الإماميّة، و أنّ كثيراً من أحكامه مخالف لضروريّات مذاهب المخالفين، و هي ممّا صدر على خلاف التقيّة و الخوف عنهم، </w:t>
      </w:r>
    </w:p>
    <w:p>
      <w:pPr>
        <w:pStyle w:val="BookText"/>
        <w:rPr/>
      </w:pPr>
      <w:r>
        <w:rPr>
          <w:rFonts w:ascii="Amiri" w:hAnsi="Amiri" w:eastAsia="Amiri" w:cs="Amiri"/>
          <w:color w:val="111111"/>
          <w:sz w:val="28"/>
          <w:sz w:val="28"/>
          <w:szCs w:val="28"/>
          <w:rtl w:val="true"/>
          <w:lang w:bidi="ar-SA"/>
        </w:rPr>
        <w:t>و من جملة تلك الأحكام ما وقع فيه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الأذان و الإقامة</w:t>
      </w:r>
      <w:r>
        <w:rPr>
          <w:rStyle w:val="FootnoteAnchor"/>
          <w:rtl w:val="true"/>
        </w:rPr>
        <w:footnoteReference w:id="3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العامّة يمنعون التفوّه به فيهما أشدّ المنع، و كذا ما ورد فيه من أمر نكاح التمتّع الّذي هو من أشدّ الأشياء عليهم، و أشنعها لديهم و لدى مشايخهم، ففي باب النكاح و المتعة و الرضاع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وجوه النكاح الّذي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نكاح بغير شهود و لا ميراث، و هي نكاح المتعة بشروطها، و هي أن يسأل المرأة فارغة هي أم مشغولة بزوج أو بعدّة أو بحمل‌؟ فإذا كانت خالية من ذلك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تمتّعي نفسك على كتاب اللّٰه و سنّة نبيّه نكاح غير سفاح كذا و كذا بكذا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المهر و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ترثني و لا أرثك،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الماء أضعه حيث أشاء،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الأجل إذا انقضى كان عليك عدّة خمسة و أربعين يوماً، انتهى</w:t>
      </w:r>
      <w:r>
        <w:rPr>
          <w:rStyle w:val="FootnoteAnchor"/>
          <w:rtl w:val="true"/>
        </w:rPr>
        <w:footnoteReference w:id="3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ما يوجد كثيراً في روايات هذا الكتاب و ما يشاهد من أخبارهم الصادرة في مجالس المخالفين بوناً بعيداً، و ذلك لأنّ الأخبار المذكورة مسندة إلى رسول اللّٰه، أو إلى عليّ عليه السلام، أو إلى أحد من كبراء الصحابة، كجابر و ابن عبّاس و ابن مسعود و غيرهم من المقبولين لديهم؛ لأنّهم كانوا يرون الحجّة في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مرسلات هذا الكتاب فغالبها ممّا لم ينسب إلى أحد، و لا يخفى أنّ مثلها ما كان ينفعهم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جملتها أيضاً أنّ كثيراً من مطالبه و أحكامه الّتي رواها مؤلّفه عن غيره، ممّا عبّر عن قائلها ببعض العلماء أو العالم المطلق، ففي أوّله بعد سطيرات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 عن بعض العلماء عليهم السلام أنّه قال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Style w:val="FootnoteAnchor"/>
          <w:rtl w:val="true"/>
        </w:rPr>
        <w:footnoteReference w:id="38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من أنعم اللّٰه عليه بالمعرفة إلّا الجنّة</w:t>
      </w:r>
      <w:r>
        <w:rPr>
          <w:rStyle w:val="FootnoteAnchor"/>
          <w:rtl w:val="true"/>
        </w:rPr>
        <w:footnoteReference w:id="38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5"/>
      </w:r>
      <w:r>
        <w:rPr>
          <w:rFonts w:ascii="Amiri" w:hAnsi="Amiri" w:eastAsia="Amiri" w:cs="Amiri"/>
          <w:color w:val="111111"/>
          <w:sz w:val="28"/>
          <w:sz w:val="28"/>
          <w:szCs w:val="28"/>
          <w:rtl w:val="true"/>
          <w:lang w:bidi="ar-SA"/>
        </w:rPr>
        <w:t>؟ و بعده بسطرين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بعض العلماء سئل عن المعرفة، هل للخلق فيه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غير موضع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العالم عليه السلام، أو أروي عن العالم، أو سئل العالم، أو سألت العالم عليه السلام، أو شكى رجل إلى العالم، أو كنت عند العالم و رجل سأله، إلى غير ذلك ممّا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 من العالم أحد المعصومين عليهم السلام؛ نظراً إلى ما يُعطيه تعقيبه بالتسليم عليه، و ذكر كلامه على سبيل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الظاهر أن يكون المراد به إماماً خاصّاً، و يكون ذلك اصطلاحاً منه في مقام التعبير من إمام خاصّ قد أدركه صاحب الكتاب؛ فإنّه كثيراً ما يعبّر عن جملة من الأئمّة من أمير المؤمنين عليه السلام و الحسنين و السجّاد و الصادقين و أبي الحسن عليهم السلام بأساميهم الشريفة، و ظاهر هذه التعبيرات يعطي أنّ ديدنهم لم يستقرّ على التعبير عن مطلق المعصوم بلفظ العالم، و وجه منافاة هذه الكلمات لكلمات المعصومين و كلمات خصوص مولانا الرضا عليه السلام عين ما مرّ آنفاً، من أنّ هذه الطريقة طريقة لم توجد في شيء من أخبارهم، و لم يعهد عن أحد منهم عليهم السلام في الآثار المعروفة و الروايات المشهورة المدوّنة في كتب أخبارنا المتداولة بين الطائفة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يوجد في بعض التوقيعات الواردة من الناحية المقدّسة نظير ذلك، ففي الاحتجاج لأحمد بن عليّ بن أبي طالب الطبرسي رحمه الله شيخنا المتقدّم، عند ذكر جوابات مسائل محمّد بن عبد اللّٰه بن جعفر الحميري الخارجة عن سيّدنا الحجّة عجل اللّٰه تعالى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 رحمه الله عن الركعتين الاُخراوين، قد كثرت فيهما الروايات فبعض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التسبيح فيهما أفضل، و بعض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الحمد وحدها أفضل، فالفضل لأيّهما لنستعمله‌؟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نَسختْ قراءةُ أُمّ الكتاب في هاتين الركعتين التسبيح، و الّذي نسخ التسبيح قول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لا قراءة فيها فهي خداج إلّا للعليل أو من يكثر عليه السهو فيتخوّف بطلان الصلاة عليه</w:t>
      </w:r>
      <w:r>
        <w:rPr>
          <w:rFonts w:eastAsia="Amiri" w:cs="Amiri" w:ascii="Amiri" w:hAnsi="Amiri"/>
          <w:color w:val="111111"/>
          <w:sz w:val="28"/>
          <w:szCs w:val="28"/>
          <w:rtl w:val="true"/>
          <w:lang w:bidi="ar-SA"/>
        </w:rPr>
        <w:t>»</w:t>
      </w:r>
      <w:r>
        <w:rPr>
          <w:rStyle w:val="FootnoteAnchor"/>
          <w:rtl w:val="true"/>
        </w:rPr>
        <w:footnoteReference w:id="3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الرجل، أن ينوي إخراج شيء من ماله، و أن يدفعه إلى رجل من إخوانه، ثمّ يجد في أقربائه محتاجاً، أ يصرف ذلك عمّن نواه إلى قرابته‌؟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يصرفه إلى أدناهما و أقربهما من مذهبه، فإن ذهب إلى قول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الصدقة و ذو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بين القرابة و بين الّذي نوى حتّى يكون قد أخذ بالفضل كلّه</w:t>
      </w:r>
      <w:r>
        <w:rPr>
          <w:rStyle w:val="FootnoteAnchor"/>
          <w:rtl w:val="true"/>
        </w:rPr>
        <w:footnoteReference w:id="3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 عن الرجل تعرض</w:t>
      </w:r>
      <w:r>
        <w:rPr>
          <w:rStyle w:val="FootnoteAnchor"/>
          <w:rtl w:val="true"/>
        </w:rPr>
        <w:footnoteReference w:id="3869"/>
      </w:r>
      <w:r>
        <w:rPr>
          <w:rFonts w:ascii="Amiri" w:hAnsi="Amiri" w:eastAsia="Amiri" w:cs="Amiri"/>
          <w:color w:val="111111"/>
          <w:sz w:val="28"/>
          <w:sz w:val="28"/>
          <w:szCs w:val="28"/>
          <w:rtl w:val="true"/>
          <w:lang w:bidi="ar-SA"/>
        </w:rPr>
        <w:t xml:space="preserve">له الحاجة ممّا لا يدري أن يفعلها أم لا، فيأخذ خاتمين فيكتب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فيستخير اللّٰه مراراً، ثمّ يرى فيهما، فيخرج أحدهما فيعمل بما يخرج، فهل يجوز ذلك أم لا؟ و العامل به و التارك له سواء، أ هوَ مِثل الاستخارة أم هو سوى ذلك‌؟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سنّة العالم عليه السلام عليه</w:t>
      </w:r>
      <w:r>
        <w:rPr>
          <w:rStyle w:val="FootnoteAnchor"/>
          <w:rtl w:val="true"/>
        </w:rPr>
        <w:footnoteReference w:id="3870"/>
      </w:r>
      <w:r>
        <w:rPr>
          <w:rFonts w:ascii="Amiri" w:hAnsi="Amiri" w:eastAsia="Amiri" w:cs="Amiri"/>
          <w:color w:val="111111"/>
          <w:sz w:val="28"/>
          <w:sz w:val="28"/>
          <w:szCs w:val="28"/>
          <w:rtl w:val="true"/>
          <w:lang w:bidi="ar-SA"/>
        </w:rPr>
        <w:t>في هذه الاستخارة بالرقاع و الصلاة</w:t>
      </w:r>
      <w:r>
        <w:rPr>
          <w:rStyle w:val="FootnoteAnchor"/>
          <w:rtl w:val="true"/>
        </w:rPr>
        <w:footnoteReference w:id="3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أدام</w:t>
      </w:r>
      <w:r>
        <w:rPr>
          <w:rStyle w:val="FootnoteAnchor"/>
          <w:rtl w:val="true"/>
        </w:rPr>
        <w:footnoteReference w:id="3872"/>
      </w:r>
      <w:r>
        <w:rPr>
          <w:rFonts w:ascii="Amiri" w:hAnsi="Amiri" w:eastAsia="Amiri" w:cs="Amiri"/>
          <w:color w:val="111111"/>
          <w:sz w:val="28"/>
          <w:sz w:val="28"/>
          <w:szCs w:val="28"/>
          <w:rtl w:val="true"/>
          <w:lang w:bidi="ar-SA"/>
        </w:rPr>
        <w:t xml:space="preserve">اللّٰه بقاك و أدام عزّك و كرامتك و سعادتك و سلامتك، و أتمّ نعمته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إحسانه إليك، و جميل مواهبه لديك، و فضله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جزيل قسمه لك، و جعلني من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و قدّمني قبلك؛ إنّ قِبَلنا مشايخ و عجائز يصومون رجباً منذ ثلاثين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و يصلون شعبان بشهر رمضان، و روى لهم بعض أصحابنا أنّ صومه معصية‌؟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منه أيّاماً إلى خمسة عشر يوماً ثمّ يقطعه، إلّا أن يصومه على الثلاثة الأيّام الفائتة؛ للحديث المنقول عن واحد من الصادقين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نعم شهر القضاء رجب</w:t>
      </w:r>
      <w:r>
        <w:rPr>
          <w:rFonts w:eastAsia="Amiri" w:cs="Amiri" w:ascii="Amiri" w:hAnsi="Amiri"/>
          <w:color w:val="111111"/>
          <w:sz w:val="28"/>
          <w:szCs w:val="28"/>
          <w:rtl w:val="true"/>
          <w:lang w:bidi="ar-SA"/>
        </w:rPr>
        <w:t>»</w:t>
      </w:r>
      <w:r>
        <w:rPr>
          <w:rStyle w:val="FootnoteAnchor"/>
          <w:rtl w:val="true"/>
        </w:rPr>
        <w:footnoteReference w:id="3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لنا عن صاحب العسكري عليه السلام أنّه سئل عن الصلاة في الخزّ الّذي يغشّ بِوَبر الأرانب‌؟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أيضاً أنّه لا يجوز، فبأيّ الخبرين يعمل به‌؟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هذه الأوبار و الجلود، فكلّ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بعض العلماء عن معنى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الثعلب و لا في الأرنب و لا فى الثوب الذي 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الجلود دون غيرها</w:t>
      </w:r>
      <w:r>
        <w:rPr>
          <w:rStyle w:val="FootnoteAnchor"/>
          <w:rtl w:val="true"/>
        </w:rPr>
        <w:footnoteReference w:id="3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 حيث سأله الحميري عن التوجّه للصلاة و ما يقال فيه، فأجاب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التوجّه كلّه ليس بفريضة، و السنّة المؤكّدة فيه الّتي كالإجماع الّذي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 الأرض حنيفاً مسلماً، على ملّة إبراهيم و دين محمّد و هدى عليٍّ أمير المؤمنين، و ما أنا من المشركين، إنّ صلاتي و نسكي و محياي و مماتي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اُمرت، و أنا من المسلمين، اللهمّ اجعلني من المسلمين، أعوذ باللّٰه السميع العليم من الشيطان الرجيم، بسم اللّٰه الرحمن الرحيم، ثمّ تقرأ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الّذي لا يشكّ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لمحمّد، و الهداية لعليّ أمير المؤمنين، لأنّها له صلى الله عليه و آله، و في عقبه باقية إلى يوم القيامة، فمن كان كذلك فهو من المهتدين، و من شكّ فلا دين له، و نعوذ باللّٰه من الضلالة بعد الهدى</w:t>
      </w:r>
      <w:r>
        <w:rPr>
          <w:rStyle w:val="FootnoteAnchor"/>
          <w:rtl w:val="true"/>
        </w:rPr>
        <w:footnoteReference w:id="38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دفع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الفقرات الواقعة في التوقيعات المذكورة و إن كانت صريحة في أنّه عليه السلام عبّر عن بعض آبائه بالعالم، و عن بعضهم ببعض العلماء، و عن بعض بالفقيه، إلّا أنّ التتبّع في الأخبار و التأمّل التامّ في موارد الآثار ممّا يكشف </w:t>
      </w:r>
    </w:p>
    <w:p>
      <w:pPr>
        <w:pStyle w:val="BookText"/>
        <w:rPr/>
      </w:pPr>
      <w:r>
        <w:rPr>
          <w:rFonts w:ascii="Amiri" w:hAnsi="Amiri" w:eastAsia="Amiri" w:cs="Amiri"/>
          <w:color w:val="111111"/>
          <w:sz w:val="28"/>
          <w:sz w:val="28"/>
          <w:szCs w:val="28"/>
          <w:rtl w:val="true"/>
          <w:lang w:bidi="ar-SA"/>
        </w:rPr>
        <w:t xml:space="preserve">عن أنّ التعبير عن بعض الأئمّة عليهم السلام بالعالم و الفقيه و نحوهما إنّما هو شيء شاع في أصحابنا في زمن الغيبة الصغرى، و انقطاع أوان الحضور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لم يعهد عن أصحابنا ذلك، و لم يكونوا يعبّرون بمثل هذا إلّا نادراً، و كان المعروف بينهم التعبير عنهم بكناهم و ألقابهم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ما وقع لمولانا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اللّٰه به أركان الشريعة و أقرّ بظهوره عيون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توقيعاته ممّا مرّ و غيره من أمثال ذلك التعبير إنّما نشأ من جهة ما شاع في أوائل غيبته في ألسنة الرواة و علماء الأصحاب، و ما كان معهوداً بين السفراء و غيرهم، و استقرّ عليه ديدنهم في مكاتباتهم إيّاه عليه السلام و مخاطباتهم له عليه السلام، من تعبيرهم عن بعض آبائه عليهم السلام بذاك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المُشاهَد المعروف بين أهالي العرف و العادات أنّ من يجيب أحداً في مسألة من المسائل و يتكلّم معه في أمر من الاُمور، يوافقه كثيراً ما في اصطلاحاته و يتكلّم معه على وفق ما هو المعهود لديه، فبعد التأمّل في هذه الطريقة و ثبوت أنّ هذا الاصطلاح كان شائعاً بين الشيعة في زمان الغيبة الصغرى يظهر وجه تعبير القائم عليه السلام بأمثال ذاك اللقب، و لا يخفى أنّ هذا لا يقتضي تعميم الاصطلاح و القول بجريانه في زمن الحضور أيضاً؛ فإنّ المعهود من أئمّتنا فيها خلافه، كما نبّهنا عليه، و لا يبعد أن يكون المراد بالعالم و الفقيه في خصوص هذه التوقيعات أحد العسكريّين عليهما السلام؛ فإنّهما ممّا عُدّا من ألقاب أحدهما، كما يستفاد من جملة من كتب المناقب و السير، و لعلّ مراد السفراء و المكاتبين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جارٍ في كلام الكليني في خطبة الكافي أيضاً، حيث قال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يا أخي أرشدك اللّٰه، أنّه لا يسع أحداً تمييز شيء ممّا اختلف الرواية فيه عن العلماء برأيه، إلّا ما أطلقه العالم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اعرضوها على كتاب اللّٰه، فما 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 و ما خالف كتاب اللّٰه فردّوه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بالمجمع عليه؛ 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لا نعرف من جميع ذلك إلّا أقلّه، و لا نجد شيئاً أحوط و لا أوسع من ردّ علم ذلك كلّه إلى </w:t>
      </w:r>
    </w:p>
    <w:p>
      <w:pPr>
        <w:pStyle w:val="BookText"/>
        <w:rPr/>
      </w:pPr>
      <w:r>
        <w:rPr>
          <w:rFonts w:ascii="Amiri" w:hAnsi="Amiri" w:eastAsia="Amiri" w:cs="Amiri"/>
          <w:color w:val="111111"/>
          <w:sz w:val="28"/>
          <w:sz w:val="28"/>
          <w:szCs w:val="28"/>
          <w:rtl w:val="true"/>
          <w:lang w:bidi="ar-SA"/>
        </w:rPr>
        <w:t>العالم عليه السلام، و قبول ما وسع من الأمر فيه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بأيّما أخذتم من باب التسليم وسعكم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فتعبير مولانا الرضا عليه السلام في خصوص كتاب من كتبه دون سائر ما وصل إلينا من أخباره عن بعض آبائه ببعض العلماء، أو العالم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وقع في هذا الكتاب كثيراً ما من التعبير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إلى سيّدنا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بأساميهم و كناهم الشريفة، كما أشرنا إليه سابقاً، و من تتبّعه وقف في غير موضعٍ منه على اسم موسى بن جعفر عليهما السلام و كنيته أبي إبراهيم و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فصّلناه سابقاً يظهر لك أنّ احتمال وقوع ذاك اللقب في ذاك الكتاب على سبيل التقيّة في غاية البعد و نهاية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تلك الاُمور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أحكام ذاك الكتاب ممّا خالف جملةً من ضروريّات المذهب و قطعيّاته، و جملة منها ممّا لا يناسب شيئاً من قواعد مذهبنا و لا شيئاً من قواعد المخالفين، و كثيراً منها ممّا لا يساعد ما عليه معظم أصحابنا، و لا ما انعقد عليه إجماعهم في سائر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وقع في باب مواقيت الصلاة</w:t>
      </w:r>
      <w:r>
        <w:rPr>
          <w:rStyle w:val="FootnoteAnchor"/>
          <w:rtl w:val="true"/>
        </w:rPr>
        <w:footnoteReference w:id="3877"/>
      </w:r>
      <w:r>
        <w:rPr>
          <w:rFonts w:ascii="IRNazanin" w:hAnsi="IRNazanin" w:eastAsia="IRNazanin"/>
          <w:color w:val="111111"/>
          <w:sz w:val="28"/>
          <w:sz w:val="28"/>
          <w:szCs w:val="28"/>
          <w:rtl w:val="true"/>
          <w:lang w:bidi="fa-IR"/>
        </w:rPr>
        <w:t>، منه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غسلت قدميك، و نسيت المسح عليهما، فإنّ ذلك يجزيك؛ لأنّك قد أتيت بأكثر ممّا عليك</w:t>
      </w:r>
      <w:r>
        <w:rPr>
          <w:rStyle w:val="FootnoteAnchor"/>
          <w:rtl w:val="true"/>
        </w:rPr>
        <w:footnoteReference w:id="3878"/>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ذلك أنّ القراءة بالجرّ مجمع عليها، و القراءة بالنصب مختلف فيها،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بالنصب غير جائزة، و إنّما القراءة المنزلة هي القراءة 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ذكر اللّٰه الجميع في القرآن، المسح و الغسل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إِلَى</w:t>
      </w:r>
    </w:p>
    <w:p>
      <w:pPr>
        <w:pStyle w:val="BookText"/>
        <w:rPr/>
      </w:pP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w:t>
      </w:r>
      <w:r>
        <w:rPr>
          <w:rStyle w:val="FootnoteAnchor"/>
          <w:rtl w:val="true"/>
        </w:rPr>
        <w:footnoteReference w:id="3879"/>
      </w:r>
      <w:r>
        <w:rPr>
          <w:rFonts w:ascii="Amiri" w:hAnsi="Amiri" w:eastAsia="Amiri" w:cs="Amiri"/>
          <w:color w:val="111111"/>
          <w:sz w:val="28"/>
          <w:sz w:val="28"/>
          <w:szCs w:val="28"/>
          <w:rtl w:val="true"/>
          <w:lang w:bidi="ar-SA"/>
        </w:rPr>
        <w:t>أراد به الغسل بنصب اللّام،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و كلاهما جائزان الغسل و المسح</w:t>
      </w:r>
      <w:r>
        <w:rPr>
          <w:rStyle w:val="FootnoteAnchor"/>
          <w:rtl w:val="true"/>
        </w:rPr>
        <w:footnoteReference w:id="3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العبارة كما ترى صريحة في جواز كلٍّ مِن غَسل الرجلين و مسحهما في الوضوء، و عدم بطلانه بالغسل عمداً و نسياناً اختياراً و اضطراراً، فإنّ تعليله أوّلاً جواز الغسل بأنّك قد أتيت بأكثر ممّا عليك، و كذا تعليله ثانياً جوازهما بجواز كلّ من قراءتي النصب و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كلاهما جائزان الغسل و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يحتمل شيئاً من التأويلات الواقعة في بعض ما يضاهيه من الأخبار</w:t>
      </w:r>
      <w:r>
        <w:rPr>
          <w:rStyle w:val="FootnoteAnchor"/>
          <w:rtl w:val="true"/>
        </w:rPr>
        <w:footnoteReference w:id="3881"/>
      </w:r>
    </w:p>
    <w:p>
      <w:pPr>
        <w:pStyle w:val="BookText"/>
        <w:rPr/>
      </w:pPr>
      <w:r>
        <w:rPr>
          <w:rFonts w:ascii="Amiri" w:hAnsi="Amiri" w:eastAsia="Amiri" w:cs="Amiri"/>
          <w:color w:val="111111"/>
          <w:sz w:val="28"/>
          <w:sz w:val="28"/>
          <w:szCs w:val="28"/>
          <w:rtl w:val="true"/>
          <w:lang w:bidi="ar-SA"/>
        </w:rPr>
        <w:t>و قرأه بعض بالنصب، فعلى هذا يدلّ على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باب حجّة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إرادة التنظيف قبل الوضوء أو المسح أو بعدهما و غير ذلك، و يعطي جواز كلّ منهما مطلقاً، و عدم بطلان الوضوء بمطلق الغسل كما هو المفهوم من موضع آخر منه قبل ذلك، حيث ذكر في وصف وضوء أمير المؤمنين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خلاف ما رواه</w:t>
      </w:r>
    </w:p>
    <w:p>
      <w:pPr>
        <w:pStyle w:val="BookText"/>
        <w:rPr/>
      </w:pPr>
      <w:r>
        <w:rPr>
          <w:rFonts w:ascii="Amiri" w:hAnsi="Amiri" w:eastAsia="Amiri" w:cs="Amiri"/>
          <w:color w:val="111111"/>
          <w:sz w:val="28"/>
          <w:sz w:val="28"/>
          <w:szCs w:val="28"/>
          <w:rtl w:val="true"/>
          <w:lang w:bidi="ar-SA"/>
        </w:rPr>
        <w:t>أصحابنا، فإنّهم رووا أنّه عليه السلام مسح على قدميه</w:t>
      </w:r>
      <w:r>
        <w:rPr>
          <w:rStyle w:val="FootnoteAnchor"/>
          <w:rtl w:val="true"/>
        </w:rPr>
        <w:footnoteReference w:id="3882"/>
      </w:r>
      <w:r>
        <w:rPr>
          <w:rFonts w:ascii="Amiri" w:hAnsi="Amiri" w:eastAsia="Amiri" w:cs="Amiri"/>
          <w:color w:val="111111"/>
          <w:sz w:val="28"/>
          <w:sz w:val="28"/>
          <w:szCs w:val="28"/>
          <w:rtl w:val="true"/>
          <w:lang w:bidi="ar-SA"/>
        </w:rPr>
        <w:t>، فلا ينبغي القول بأنّ مورد الكلام صورة النسيان، مع أنّ في صورة السهو أيضاً لا يصحّ الوضوء؛ بالضّرورة من المذهب، و أخبارنا المتواترة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التصريح بمخالفة غسل الرجلين مطلقاً لضرورة مذهبنا في كلام غير واحد من أصحابنا، بحيث لم يخفَ الأمر على عوام المذهب و نسائهم و أطفالهم المميّزين أيضاً، و ممّن صرّح به شيخ الطائفة رحمه الله في التهذيب</w:t>
      </w:r>
      <w:r>
        <w:rPr>
          <w:rStyle w:val="FootnoteAnchor"/>
          <w:rtl w:val="true"/>
        </w:rPr>
        <w:footnoteReference w:id="3883"/>
      </w:r>
      <w:r>
        <w:rPr>
          <w:rFonts w:ascii="Amiri" w:hAnsi="Amiri" w:eastAsia="Amiri" w:cs="Amiri"/>
          <w:color w:val="111111"/>
          <w:sz w:val="28"/>
          <w:sz w:val="28"/>
          <w:szCs w:val="28"/>
          <w:rtl w:val="true"/>
          <w:lang w:bidi="ar-SA"/>
        </w:rPr>
        <w:t>و العلّامة في نهج الحقّ‌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الإمامية إلى وجوب مسح الرجلين، و أنّه لا يجوز</w:t>
      </w:r>
      <w:r>
        <w:rPr>
          <w:rStyle w:val="FootnoteAnchor"/>
          <w:rtl w:val="true"/>
        </w:rPr>
        <w:footnoteReference w:id="3884"/>
      </w:r>
      <w:r>
        <w:rPr>
          <w:rFonts w:ascii="Amiri" w:hAnsi="Amiri" w:eastAsia="Amiri" w:cs="Amiri"/>
          <w:color w:val="111111"/>
          <w:sz w:val="28"/>
          <w:sz w:val="28"/>
          <w:szCs w:val="28"/>
          <w:rtl w:val="true"/>
          <w:lang w:bidi="ar-SA"/>
        </w:rPr>
        <w:t>الغسل فيهما، و به قال جماعة من الصحابة و التابعين، كابن عبّاس و عكرمة و أنس و أبي العالية و الشعبي</w:t>
      </w:r>
      <w:r>
        <w:rPr>
          <w:rStyle w:val="FootnoteAnchor"/>
          <w:rtl w:val="true"/>
        </w:rPr>
        <w:footnoteReference w:id="3885"/>
      </w:r>
      <w:r>
        <w:rPr>
          <w:rFonts w:ascii="Amiri" w:hAnsi="Amiri" w:eastAsia="Amiri" w:cs="Amiri"/>
          <w:color w:val="111111"/>
          <w:sz w:val="28"/>
          <w:sz w:val="28"/>
          <w:szCs w:val="28"/>
          <w:rtl w:val="true"/>
          <w:lang w:bidi="ar-SA"/>
        </w:rPr>
        <w:t>، و قال الفقهاء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هو الغسل</w:t>
      </w:r>
      <w:r>
        <w:rPr>
          <w:rStyle w:val="FootnoteAnchor"/>
          <w:rtl w:val="true"/>
        </w:rPr>
        <w:footnoteReference w:id="3886"/>
      </w:r>
      <w:r>
        <w:rPr>
          <w:rFonts w:ascii="Amiri" w:hAnsi="Amiri" w:eastAsia="Amiri" w:cs="Amiri"/>
          <w:color w:val="111111"/>
          <w:sz w:val="28"/>
          <w:sz w:val="28"/>
          <w:szCs w:val="28"/>
          <w:rtl w:val="true"/>
          <w:lang w:bidi="ar-SA"/>
        </w:rPr>
        <w:t>و قد خالفوا في ذلك نصّ القرآن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w:t>
      </w:r>
      <w:r>
        <w:rPr>
          <w:rFonts w:eastAsia="Amiri" w:cs="Amiri" w:ascii="Amiri" w:hAnsi="Amiri"/>
          <w:color w:val="111111"/>
          <w:sz w:val="28"/>
          <w:szCs w:val="28"/>
          <w:rtl w:val="true"/>
          <w:lang w:bidi="ar-SA"/>
        </w:rPr>
        <w:t>»</w:t>
      </w:r>
      <w:r>
        <w:rPr>
          <w:rStyle w:val="FootnoteAnchor"/>
          <w:rtl w:val="true"/>
        </w:rPr>
        <w:footnoteReference w:id="38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8"/>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كلامه هذا و كذا من عبارة التهذيب و من كلمات كثير من سائر أصحابنا و فقهاء العامّة أنّهم لا يجوّزون المسح أصلاً، و يعدّون ذلك من شعار الإمامية،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دأب الرفضة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التصريح به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يناسب شيئاً من مذاهب الفريقين، فلا يمكن حمله على التقيّة أيضاً، مع أنّك قد عرفت ممّا فصّلناه سابقاً أنّ أحكام ذاك الكتاب ممّا لا تحتمل التقيّة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المقام كلام آخر لا بأس بأن نشير إليه، و هو أنّ بعض متأخّري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كالمولى الورع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ممّن تأخّر عنه و جماعةٌ ممّن عاصرناهم و تشرّفنا بإدراك مجالستهم، لم يمنعوا من جريان الماء في المسح قليلاً</w:t>
      </w:r>
      <w:r>
        <w:rPr>
          <w:rFonts w:eastAsia="Amiri" w:cs="Amiri" w:ascii="Amiri" w:hAnsi="Amiri"/>
          <w:color w:val="111111"/>
          <w:sz w:val="28"/>
          <w:szCs w:val="28"/>
          <w:rtl w:val="true"/>
          <w:lang w:bidi="ar-SA"/>
        </w:rPr>
        <w:t>.</w:t>
      </w:r>
      <w:r>
        <w:rPr>
          <w:rStyle w:val="FootnoteAnchor"/>
          <w:rtl w:val="true"/>
        </w:rPr>
        <w:footnoteReference w:id="3889"/>
      </w:r>
    </w:p>
    <w:p>
      <w:pPr>
        <w:pStyle w:val="BookText"/>
        <w:rPr/>
      </w:pPr>
      <w:r>
        <w:rPr>
          <w:rFonts w:ascii="Amiri" w:hAnsi="Amiri" w:eastAsia="Amiri" w:cs="Amiri"/>
          <w:color w:val="111111"/>
          <w:sz w:val="28"/>
          <w:sz w:val="28"/>
          <w:szCs w:val="28"/>
          <w:rtl w:val="true"/>
          <w:lang w:bidi="ar-SA"/>
        </w:rPr>
        <w:t>و أيضاً شيخنا الشهيد رحمه الله جوّز في الذكرى تحقّق الغسل لدى الضرورة، بل ظاهره جوازه مطلقاً في صورة صدق المسح أيضاً</w:t>
      </w:r>
      <w:r>
        <w:rPr>
          <w:rStyle w:val="FootnoteAnchor"/>
          <w:rtl w:val="true"/>
        </w:rPr>
        <w:footnoteReference w:id="3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عندي في المقام أنّ بين الغسل و المسح عموماً من وجه لا التباين الكلّي كما ادّعاه شيخنا الشهيد الثاني و جماعة</w:t>
      </w:r>
      <w:r>
        <w:rPr>
          <w:rStyle w:val="FootnoteAnchor"/>
          <w:rtl w:val="true"/>
        </w:rPr>
        <w:footnoteReference w:id="3891"/>
      </w:r>
      <w:r>
        <w:rPr>
          <w:rFonts w:ascii="Amiri" w:hAnsi="Amiri" w:eastAsia="Amiri" w:cs="Amiri"/>
          <w:color w:val="111111"/>
          <w:sz w:val="28"/>
          <w:sz w:val="28"/>
          <w:szCs w:val="28"/>
          <w:rtl w:val="true"/>
          <w:lang w:bidi="ar-SA"/>
        </w:rPr>
        <w:t>للأمارات الكاشفة عن حقائق المعاني، من التبادر و عدم صحّة السلب و غيرهما، فلا وجه لمنع صدق كلّ منهما في بعض الموارد، كما إذا تحقَّق الإمرار المعتبر في المسح قطعا، و قليلُ 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بمخالفة مثله أيضاً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الفاضل البهاء الأصبهاني رحمه الله و بعض آخر</w:t>
      </w:r>
      <w:r>
        <w:rPr>
          <w:rStyle w:val="FootnoteAnchor"/>
          <w:rtl w:val="true"/>
        </w:rPr>
        <w:footnoteReference w:id="3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لكن لا يخفى أنّ بين ما جوّزناه و ما وقع في الكتاب المذكور أبعد ممّا بين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وقع فيه من تحديد مقدار الكرّ من الماء،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في ذلك أن تأخذ الحجر و ترمي به في وسطه، فإن بلغت أمواجه من الحجر جنبي الغدير فهو دون الكر، و إن لم يبلغ فهو كرّ، و لا ينجّسه شيء</w:t>
      </w:r>
      <w:r>
        <w:rPr>
          <w:rStyle w:val="FootnoteAnchor"/>
          <w:rtl w:val="true"/>
        </w:rPr>
        <w:footnoteReference w:id="389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الحكم مخالف لما ذهب إليه جمهور أصحابنا، بل هو ممّا انعقد على </w:t>
      </w:r>
    </w:p>
    <w:p>
      <w:pPr>
        <w:pStyle w:val="BookText"/>
        <w:rPr/>
      </w:pPr>
      <w:r>
        <w:rPr>
          <w:rFonts w:ascii="Amiri" w:hAnsi="Amiri" w:eastAsia="Amiri" w:cs="Amiri"/>
          <w:color w:val="111111"/>
          <w:sz w:val="28"/>
          <w:sz w:val="28"/>
          <w:szCs w:val="28"/>
          <w:rtl w:val="true"/>
          <w:lang w:bidi="ar-SA"/>
        </w:rPr>
        <w:t>خلافه إجماعهم كما صرّح به غير واحد منهم، منهم شيخنا الشهيد رحمه الله</w:t>
      </w:r>
      <w:r>
        <w:rPr>
          <w:rStyle w:val="FootnoteAnchor"/>
          <w:rtl w:val="true"/>
        </w:rPr>
        <w:footnoteReference w:id="3894"/>
      </w:r>
      <w:r>
        <w:rPr>
          <w:rFonts w:ascii="Amiri" w:hAnsi="Amiri" w:eastAsia="Amiri" w:cs="Amiri"/>
          <w:color w:val="111111"/>
          <w:sz w:val="28"/>
          <w:sz w:val="28"/>
          <w:szCs w:val="28"/>
          <w:rtl w:val="true"/>
          <w:lang w:bidi="ar-SA"/>
        </w:rPr>
        <w:t>، و لم نعرف قائلاً به عدا الشلمغاني</w:t>
      </w:r>
      <w:r>
        <w:rPr>
          <w:rStyle w:val="FootnoteAnchor"/>
          <w:rtl w:val="true"/>
        </w:rPr>
        <w:footnoteReference w:id="3895"/>
      </w:r>
      <w:r>
        <w:rPr>
          <w:rFonts w:ascii="Amiri" w:hAnsi="Amiri" w:eastAsia="Amiri" w:cs="Amiri"/>
          <w:color w:val="111111"/>
          <w:sz w:val="28"/>
          <w:sz w:val="28"/>
          <w:szCs w:val="28"/>
          <w:rtl w:val="true"/>
          <w:lang w:bidi="ar-SA"/>
        </w:rPr>
        <w:t>على ما حكاه جماعة، و هو قريب ممّا حكي عن أبي حنيفة من تحديده إيّاه بما لا يتحرّك أحدٌ جنبيه بتحرّك الآخر</w:t>
      </w:r>
      <w:r>
        <w:rPr>
          <w:rStyle w:val="FootnoteAnchor"/>
          <w:rtl w:val="true"/>
        </w:rPr>
        <w:footnoteReference w:id="3896"/>
      </w:r>
      <w:r>
        <w:rPr>
          <w:rFonts w:ascii="Amiri" w:hAnsi="Amiri" w:eastAsia="Amiri" w:cs="Amiri"/>
          <w:color w:val="111111"/>
          <w:sz w:val="28"/>
          <w:sz w:val="28"/>
          <w:szCs w:val="28"/>
          <w:rtl w:val="true"/>
          <w:lang w:bidi="ar-SA"/>
        </w:rPr>
        <w:t>، و احتمال وروده مورد التقيّة مدفوع بما مرّ غير مرّة</w:t>
      </w:r>
      <w:r>
        <w:rPr>
          <w:rStyle w:val="FootnoteAnchor"/>
          <w:rtl w:val="true"/>
        </w:rPr>
        <w:footnoteReference w:id="3897"/>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وقع في باب لباس المصلّي منه، من جواز الصلاة في جلد الميتة، بتعليل أنّ دباغته طهارته</w:t>
      </w:r>
      <w:r>
        <w:rPr>
          <w:rStyle w:val="FootnoteAnchor"/>
          <w:rtl w:val="true"/>
        </w:rPr>
        <w:footnoteReference w:id="3898"/>
      </w:r>
      <w:r>
        <w:rPr>
          <w:rFonts w:ascii="Amiri" w:hAnsi="Amiri" w:eastAsia="Amiri" w:cs="Amiri"/>
          <w:color w:val="111111"/>
          <w:sz w:val="28"/>
          <w:sz w:val="28"/>
          <w:szCs w:val="28"/>
          <w:rtl w:val="true"/>
          <w:lang w:bidi="ar-SA"/>
        </w:rPr>
        <w:t>، و لا يخفى أنّ كلّاً من الأمرين متروك غير معمول به بين أصحابنا، بل أوّلهما مخالف لضرورة المذهب، و الثاني و إن كان موافقاً للمحكيّ عن الإسكافي رحمه الله</w:t>
      </w:r>
      <w:r>
        <w:rPr>
          <w:rStyle w:val="FootnoteAnchor"/>
          <w:rtl w:val="true"/>
        </w:rPr>
        <w:footnoteReference w:id="3899"/>
      </w:r>
      <w:r>
        <w:rPr>
          <w:rFonts w:ascii="Amiri" w:hAnsi="Amiri" w:eastAsia="Amiri" w:cs="Amiri"/>
          <w:color w:val="111111"/>
          <w:sz w:val="28"/>
          <w:sz w:val="28"/>
          <w:szCs w:val="28"/>
          <w:rtl w:val="true"/>
          <w:lang w:bidi="ar-SA"/>
        </w:rPr>
        <w:t>إلّا أنّه مسبوغ بالإجماع على خلافه و ملحوق به كأكثر مذاهبه في الأحكام، و لعلّ صدور أمثال ذلك منه إنّما نشأ باعتبار حسن ظنّه بكثير من قواعد العامّة، بحيث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يعمل في أوّل أمره بالقياس كما هو الشائع بين جملة من </w:t>
      </w:r>
    </w:p>
    <w:p>
      <w:pPr>
        <w:pStyle w:val="BookText"/>
        <w:rPr/>
      </w:pPr>
      <w:r>
        <w:rPr>
          <w:rFonts w:ascii="Amiri" w:hAnsi="Amiri" w:eastAsia="Amiri" w:cs="Amiri"/>
          <w:color w:val="111111"/>
          <w:sz w:val="28"/>
          <w:sz w:val="28"/>
          <w:szCs w:val="28"/>
          <w:rtl w:val="true"/>
          <w:lang w:bidi="ar-SA"/>
        </w:rPr>
        <w:t>الاُصوليّين من أصحابنا في هذه الأعصار</w:t>
      </w:r>
      <w:r>
        <w:rPr>
          <w:rStyle w:val="FootnoteAnchor"/>
          <w:rtl w:val="true"/>
        </w:rPr>
        <w:footnoteReference w:id="3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وقع فيه من نفي كون المعوّذتين من القرآن، و عدّهما من الرقى، و عدم كفايتهما كغيرهما من السور في الصلاة</w:t>
      </w:r>
      <w:r>
        <w:rPr>
          <w:rStyle w:val="FootnoteAnchor"/>
          <w:rtl w:val="true"/>
        </w:rPr>
        <w:footnoteReference w:id="3901"/>
      </w:r>
      <w:r>
        <w:rPr>
          <w:rFonts w:ascii="IRNazanin" w:hAnsi="IRNazanin" w:eastAsia="IRNazanin"/>
          <w:color w:val="111111"/>
          <w:sz w:val="28"/>
          <w:sz w:val="28"/>
          <w:szCs w:val="28"/>
          <w:rtl w:val="true"/>
          <w:lang w:bidi="fa-IR"/>
        </w:rPr>
        <w:t>، و هو خلاف ما ثبت بصحاح الأخبار</w:t>
      </w:r>
      <w:r>
        <w:rPr>
          <w:rStyle w:val="FootnoteAnchor"/>
          <w:rtl w:val="true"/>
        </w:rPr>
        <w:footnoteReference w:id="3902"/>
      </w:r>
      <w:r>
        <w:rPr>
          <w:rFonts w:ascii="Amiri" w:hAnsi="Amiri" w:eastAsia="Amiri" w:cs="Amiri"/>
          <w:color w:val="111111"/>
          <w:sz w:val="28"/>
          <w:sz w:val="28"/>
          <w:szCs w:val="28"/>
          <w:rtl w:val="true"/>
          <w:lang w:bidi="ar-SA"/>
        </w:rPr>
        <w:t>و علم من المذهب ضرورة، بل الظاهر أنّ بناء أكثر المخالفين أيضاً على ما استقرّ عليه المذهب، كما يعطيه ما في المنتهى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المعوّذتان من القرآن</w:t>
      </w:r>
      <w:r>
        <w:rPr>
          <w:rStyle w:val="FootnoteAnchor"/>
          <w:rtl w:val="true"/>
        </w:rPr>
        <w:footnoteReference w:id="3903"/>
      </w:r>
      <w:r>
        <w:rPr>
          <w:rFonts w:ascii="Amiri" w:hAnsi="Amiri" w:eastAsia="Amiri" w:cs="Amiri"/>
          <w:color w:val="111111"/>
          <w:sz w:val="28"/>
          <w:sz w:val="28"/>
          <w:szCs w:val="28"/>
          <w:rtl w:val="true"/>
          <w:lang w:bidi="ar-SA"/>
        </w:rPr>
        <w:t>، يجوز أن يقرأ بهما في الفرائض، بلا خلاف بين أهل العلم كافّة، و خلاف الآحاد انقرض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رحمه الله بخلاف الآحاد خلاف ابن مسعود؛ فإنّ الخلاف محكيّ عنه، حكاه في كشف اللثام</w:t>
      </w:r>
      <w:r>
        <w:rPr>
          <w:rStyle w:val="FootnoteAnchor"/>
          <w:rtl w:val="true"/>
        </w:rPr>
        <w:footnoteReference w:id="3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وقع فيه من أحكام الشكّ و السهو في أجزاء الفرائض اليوميّة،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نسيت الركوع بعد ما سجدت من الركعة الاُولى فأعد صلاتك، لأنّه إذا لم تصحَّ لك الركعة الاُولى لم تصحَّ صلاتك، و إن كان الركوع من الركعة الثانية أو الثالثة فاحذف السجدتين و اجعلنا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 الثالثةَ ثانية، و الرابعة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نسيت السجدة من الركعة الاُولى، ثمّ ذكرت في الثانية من قبل أن تركع، فأرسل نفسَك و اسجدها، ثمّ قم إلى الثانية و أعد القراءة، فإن ذكرتها بعد ما ركعت فاقضها في الركعة الثالثة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نسيت السجدتين جميعاً من الركعة الاُولى فأعد صلاتك</w:t>
      </w:r>
      <w:r>
        <w:rPr>
          <w:rStyle w:val="FootnoteAnchor"/>
          <w:rtl w:val="true"/>
        </w:rPr>
        <w:footnoteReference w:id="3905"/>
      </w:r>
      <w:r>
        <w:rPr>
          <w:rFonts w:ascii="Amiri" w:hAnsi="Amiri" w:eastAsia="Amiri" w:cs="Amiri"/>
          <w:color w:val="111111"/>
          <w:sz w:val="28"/>
          <w:sz w:val="28"/>
          <w:szCs w:val="28"/>
          <w:rtl w:val="true"/>
          <w:lang w:bidi="ar-SA"/>
        </w:rPr>
        <w:t>فإنّه لا تثبت صلاتك ما لم تثبت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نسيت سجدة من الركعة الثانية، و ذكرتها في الثالثة قبل الركوع، فأرسل نفسك و اسجدها، و إن ذكرت بعد الركوع فاقضها في الركعة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سجدتان</w:t>
      </w:r>
      <w:r>
        <w:rPr>
          <w:rStyle w:val="FootnoteAnchor"/>
          <w:rtl w:val="true"/>
        </w:rPr>
        <w:footnoteReference w:id="3906"/>
      </w:r>
      <w:r>
        <w:rPr>
          <w:rFonts w:ascii="Amiri" w:hAnsi="Amiri" w:eastAsia="Amiri" w:cs="Amiri"/>
          <w:color w:val="111111"/>
          <w:sz w:val="28"/>
          <w:sz w:val="28"/>
          <w:szCs w:val="28"/>
          <w:rtl w:val="true"/>
          <w:lang w:bidi="ar-SA"/>
        </w:rPr>
        <w:t>من الركعة الثالثة و ذكرتها في الرابعة، فأرسل نفسك و اسجدهما ما لم تركع، فإن ذكرتهما بعد الركوع فامض في صلاتك، و اسجدهما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شككت في الركعة الاُولى و الثانية فأعد صلاتك، و إن شككت مرّة اُخرى فيهما و كان أكثر وهمك إلى الثانية فابن عليها و اجعلنا ثانية، فإذا سلّمت صلّيت ركعتين من قعود باُمّ الكتاب، و إن ذهب وهمك إلى الاُولى جعلتها الاُولى، و تشهّدت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استيقنت بعد ما سلّمت أنّ الّتي بنيت عليها واحدة، كانت ثانية، و زدت في صلاتك ركعة، لم يكن عليك شيء؛ لأنّ التشهّد حائل بين الرابعة و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اعتدل وهمك فأنت بالخيار، إن شئت صلّيت ركعة من قيام، و إلّا ركعتين و أنت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شككت فلم تدر اثنتين صلّيت أم ثلاثاً و ذهب وهمك إلى الثالثة، فأضف إليها الرابعة، فإذا سلّمت صلّيت ركعة بالحمد وحدها، و إن ذهب وهمك إلى الأقلّ فابن عليه و تشهّد في كلّ ركعة، ثمّ اسجد سجدتي السهو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اعتدل وهمك فأنت بالخيار، فإن شئت بنيت على الأقلّ و تشهّدت في كلّ ركعة، و إن شئت بنيت على الأكثر و عملت ما وصفناه لك، انتهى موضع الحاجة</w:t>
      </w:r>
      <w:r>
        <w:rPr>
          <w:rStyle w:val="FootnoteAnchor"/>
          <w:rtl w:val="true"/>
        </w:rPr>
        <w:footnoteReference w:id="3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أكثر هذه الأحكام لا يساعد شيئاً من قواعد المذهب، و جملة منها موافقة لمذهب العامّة، و بعضها و إن وافق فتاوي عليّ بن بابويه و الإسكافي و بعض نادر من أصحابنا، إلّا أنّه متروك شاذّ مخالف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اتّفق لشيخنا المجلسي في مباحث الشكّ و السهو من صلاة البحار، حيث ذكر في توضيح هذه الفقرات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فأكثر ما ذكر هاهنا مخالف لما عرفت من مذاهب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w:t>
      </w:r>
    </w:p>
    <w:p>
      <w:pPr>
        <w:pStyle w:val="BookText"/>
        <w:rPr/>
      </w:pPr>
      <w:r>
        <w:rPr>
          <w:rFonts w:ascii="Amiri" w:hAnsi="Amiri" w:eastAsia="Amiri" w:cs="Amiri"/>
          <w:color w:val="111111"/>
          <w:sz w:val="28"/>
          <w:sz w:val="28"/>
          <w:szCs w:val="28"/>
          <w:rtl w:val="true"/>
          <w:lang w:bidi="ar-SA"/>
        </w:rPr>
        <w:t>جامع الكتاب جمع بين ما سمع منه عليه السلام في مقامات التقيّة و غيرها، و أوردها جميعاً</w:t>
      </w:r>
      <w:r>
        <w:rPr>
          <w:rStyle w:val="FootnoteAnchor"/>
          <w:rtl w:val="true"/>
        </w:rPr>
        <w:footnoteReference w:id="3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كلامه رحمه الله هذا ينافي ما حكينا عنه عند ذكر المذاهب، و يستفاد منه في سائر المقامات من تقويته لكون أصل الكتاب من تأليف الإمام عليه السلام؛ نظراً إلى ما ادّعاه السيّد الّذي أظهر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غفلة منه أو عدول، لكن الأخير في غاية البعد؛ لعدم ظهور شاهد على كونه من جمع بعض أصحابه، و صراحة أوّله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وقع في باب النكاح منه، و هو أنّه قسّم النكاح إلى أربعة أوجه، و جعل الأوّل منها نكاح ميراث، و اشترط فيه حضور شاهدين</w:t>
      </w:r>
      <w:r>
        <w:rPr>
          <w:rStyle w:val="FootnoteAnchor"/>
          <w:rtl w:val="true"/>
        </w:rPr>
        <w:footnoteReference w:id="3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 مخالف لما استقرّت عليه اُصول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أواخره من التفصيل في أمر المتعة،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المتعة في الحضر و لمن كان له مقدرة على الأزواج و السراري، و إنّما المتعة نكاح الضرورة للمضطرّ الّذي لا يقدر على النكاح، منقطع عن أهله و بلده</w:t>
      </w:r>
      <w:r>
        <w:rPr>
          <w:rStyle w:val="FootnoteAnchor"/>
          <w:rtl w:val="true"/>
        </w:rPr>
        <w:footnoteReference w:id="3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قريباً من ذلك</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حلّلها النبيّ صلى الله عليه و آله و سلم لشأن عرب كانوا معه، فشكوا إليه عزوبتهم، فأطلق لهم المتعة، و لأمثالهم في تلك الحالة؛ لكي لا يقتحموا في الحرام، و أمّا من يتمتّع و هو قادر على التزويج أو على شراء الأمة، و هو بالحضر أو يكون مقيماً في مصر من الأمصار، من غير إزعاج و لا اختلاف عن بلد إلى بلد، فقد تعدّى على حرام المسلمين، و استباح لنفسه ما قد حرّم اللّٰه عليه من فروج الحرائر، بغير ما قد أمر اللّٰه في كتابه لمثله،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391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ظَلَمَ نَفْسَهُ‌</w:t>
      </w:r>
      <w:r>
        <w:rPr>
          <w:rFonts w:eastAsia="Amiri" w:cs="Amiri" w:ascii="Amiri" w:hAnsi="Amiri"/>
          <w:color w:val="111111"/>
          <w:sz w:val="28"/>
          <w:szCs w:val="28"/>
          <w:rtl w:val="true"/>
          <w:lang w:bidi="ar-SA"/>
        </w:rPr>
        <w:t>»</w:t>
      </w:r>
      <w:r>
        <w:rPr>
          <w:rStyle w:val="FootnoteAnchor"/>
          <w:rtl w:val="true"/>
        </w:rPr>
        <w:footnoteReference w:id="3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بنيّ‌، ما المتعة إلّا عند الاضطرار و الضّرورة للمضطرّ، فمن أمكن له خيرها فليس له أن يتمتّع، و مثلها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w:t>
      </w:r>
      <w:r>
        <w:rPr>
          <w:rFonts w:eastAsia="Amiri" w:cs="Amiri" w:ascii="Amiri" w:hAnsi="Amiri"/>
          <w:color w:val="111111"/>
          <w:sz w:val="28"/>
          <w:szCs w:val="28"/>
          <w:rtl w:val="true"/>
          <w:lang w:bidi="ar-SA"/>
        </w:rPr>
        <w:t>...»</w:t>
      </w:r>
      <w:r>
        <w:rPr>
          <w:rStyle w:val="FootnoteAnchor"/>
          <w:rtl w:val="true"/>
        </w:rPr>
        <w:footnoteReference w:id="39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4"/>
      </w:r>
    </w:p>
    <w:p>
      <w:pPr>
        <w:pStyle w:val="BookText"/>
        <w:rPr/>
      </w:pPr>
      <w:r>
        <w:rPr>
          <w:rFonts w:ascii="Amiri" w:hAnsi="Amiri" w:eastAsia="Amiri" w:cs="Amiri"/>
          <w:color w:val="111111"/>
          <w:sz w:val="28"/>
          <w:sz w:val="28"/>
          <w:szCs w:val="28"/>
          <w:rtl w:val="true"/>
          <w:lang w:bidi="ar-SA"/>
        </w:rPr>
        <w:t xml:space="preserve">و شهرتها بين فقهاء زمان الغيبة فرقاً بيّناً؛ فإنّ شهرتها بين الرواة ما كانت تنفكّ عن القطع بصدورها عن الإمام عليه السلام و العلم برضاه به، بخلاف شهرتها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يجري في الخبر السابق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يذهبنّ عليك أنّ التمسّك بهذين الخبرين في مقام إثبات ذاك المدّعى إنّما يتّجه على فرض اعتبارهما و عدم توقّفهما على الشهرة، و هو غير معلوم في مرفوعة زرارة</w:t>
      </w:r>
      <w:r>
        <w:rPr>
          <w:rStyle w:val="FootnoteAnchor"/>
          <w:rtl w:val="true"/>
        </w:rPr>
        <w:footnoteReference w:id="391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لكونها من المراسيل المحتاجة إلى الجابر القويّ‌، فالتمسّك بها يتوقّف على اعتبار مضمونها، فلو توقّف هذا أيضاً على جواز التمسّك بها لدار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مقبولة عمر بن حنظلة</w:t>
      </w:r>
      <w:r>
        <w:rPr>
          <w:rStyle w:val="FootnoteAnchor"/>
          <w:rtl w:val="true"/>
        </w:rPr>
        <w:footnoteReference w:id="3916"/>
      </w:r>
      <w:r>
        <w:rPr>
          <w:rFonts w:ascii="Amiri" w:hAnsi="Amiri" w:eastAsia="Amiri" w:cs="Amiri"/>
          <w:color w:val="111111"/>
          <w:sz w:val="28"/>
          <w:sz w:val="28"/>
          <w:szCs w:val="28"/>
          <w:rtl w:val="true"/>
          <w:lang w:bidi="ar-SA"/>
        </w:rPr>
        <w:t xml:space="preserve">فلا ضير فيها إلّا من جهته، و فيه كلام طويل لا يسعه المقام، و إنّما تعرّض لبيان حاله و تحقيق مضمون الخبر بما لا مزيد عليه سيّد فقهاء زماننا و رئيس فضلاء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محمّد الموسوي العاملي</w:t>
      </w:r>
      <w:r>
        <w:rPr>
          <w:rFonts w:eastAsia="Amiri" w:cs="Amiri" w:ascii="Amiri" w:hAnsi="Amiri"/>
          <w:color w:val="111111"/>
          <w:sz w:val="28"/>
          <w:szCs w:val="28"/>
          <w:rtl w:val="true"/>
          <w:lang w:bidi="ar-SA"/>
        </w:rPr>
        <w:t>»</w:t>
      </w:r>
      <w:r>
        <w:rPr>
          <w:rStyle w:val="FootnoteAnchor"/>
          <w:rtl w:val="true"/>
        </w:rPr>
        <w:footnoteReference w:id="3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 </w:t>
      </w:r>
      <w:bookmarkStart w:id="598" w:name="pg17234_195104"/>
    </w:p>
    <w:p>
      <w:pPr>
        <w:pStyle w:val="BookText"/>
        <w:rPr/>
      </w:pPr>
      <w:bookmarkEnd w:id="598"/>
      <w:r>
        <w:rPr>
          <w:rFonts w:ascii="Amiri" w:hAnsi="Amiri" w:eastAsia="Amiri" w:cs="Amiri"/>
          <w:color w:val="111111"/>
          <w:sz w:val="28"/>
          <w:sz w:val="28"/>
          <w:szCs w:val="28"/>
          <w:rtl w:val="true"/>
          <w:lang w:bidi="ar-SA"/>
        </w:rPr>
        <w:t xml:space="preserve">إفاداته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المعمولة في تحقيق ذاك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محض موافقة الرواية لفتاوى المعظم لا يستلزم التثبّت المأمور به في الكتاب العزيز، و الظنّ الحاصل من جهته ممّا لم يقم حجّة قطعيّة على اعتباره، و العمل بمثله إنّما يتّجه على مذهب الراكنين إلى مطلق الظنّ‌، كسيّدنا صاحب الرياض</w:t>
      </w:r>
      <w:r>
        <w:rPr>
          <w:rStyle w:val="FootnoteAnchor"/>
          <w:rtl w:val="true"/>
        </w:rPr>
        <w:footnoteReference w:id="3918"/>
      </w:r>
      <w:r>
        <w:rPr>
          <w:rFonts w:ascii="Amiri" w:hAnsi="Amiri" w:eastAsia="Amiri" w:cs="Amiri"/>
          <w:color w:val="111111"/>
          <w:sz w:val="28"/>
          <w:sz w:val="28"/>
          <w:szCs w:val="28"/>
          <w:rtl w:val="true"/>
          <w:lang w:bidi="ar-SA"/>
        </w:rPr>
        <w:t>، و ولده الجليل المتتبّع</w:t>
      </w:r>
      <w:r>
        <w:rPr>
          <w:rStyle w:val="FootnoteAnchor"/>
          <w:rtl w:val="true"/>
        </w:rPr>
        <w:footnoteReference w:id="3919"/>
      </w:r>
      <w:r>
        <w:rPr>
          <w:rFonts w:ascii="Amiri" w:hAnsi="Amiri" w:eastAsia="Amiri" w:cs="Amiri"/>
          <w:color w:val="111111"/>
          <w:sz w:val="28"/>
          <w:sz w:val="28"/>
          <w:szCs w:val="28"/>
          <w:rtl w:val="true"/>
          <w:lang w:bidi="ar-SA"/>
        </w:rPr>
        <w:t>، فإنّهما قد بيّنّا الأمر على الاعتماد على أمثال تلك الضعاف، و الإفتاء بمضامينها، زاعمين أنّ أصالة حجّيّة الظنّ اقتضت حجّية الظنّ المستفاد من الشهرة مطلقاً و لو لم يوافقها رواية ضعيفة، و لكن خرجت هذه الصورة عن الأصل بشهرة القول بعدم حجّيّتها، و هي غير متحقّقة في محلّ البحث، فيبقى مندرجاً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بعينه جارٍ في القسم الأوّل أيضاً، و هو خلاف ما بنينا عليه من ترجيح الظنون الخاصّة و توهين مطلق الظنّ‌</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3265196_1280447820"/>
      <w:bookmarkStart w:id="600" w:name="_Toc217"/>
      <w:bookmarkEnd w:id="599"/>
      <w:r>
        <w:rPr>
          <w:rtl w:val="true"/>
        </w:rPr>
        <w:t>[</w:t>
      </w:r>
      <w:r>
        <w:rPr>
          <w:rtl w:val="true"/>
        </w:rPr>
        <w:t>المقام الثاني</w:t>
      </w:r>
      <w:r>
        <w:rPr>
          <w:rtl w:val="true"/>
        </w:rPr>
        <w:t xml:space="preserve">: </w:t>
      </w:r>
      <w:r>
        <w:rPr>
          <w:rtl w:val="true"/>
        </w:rPr>
        <w:t>في الفرق بينه و بين سائر الضعاف المتجبرة</w:t>
      </w:r>
      <w:r>
        <w:rPr>
          <w:rtl w:val="true"/>
        </w:rPr>
        <w:t>]</w:t>
      </w:r>
      <w:bookmarkEnd w:id="600"/>
    </w:p>
    <w:p>
      <w:pPr>
        <w:pStyle w:val="BookText"/>
        <w:rPr/>
      </w:pPr>
      <w:r>
        <w:rPr>
          <w:rFonts w:ascii="Amiri" w:hAnsi="Amiri" w:eastAsia="Amiri" w:cs="Amiri"/>
          <w:color w:val="111111"/>
          <w:sz w:val="28"/>
          <w:sz w:val="28"/>
          <w:szCs w:val="28"/>
          <w:rtl w:val="true"/>
          <w:lang w:bidi="ar-SA"/>
        </w:rPr>
        <w:t>و حيث قد وقفتَ على ما تلوناه عليك في بيان هذه القاعدة العظمى اتّضح لك أنّ قصور الفقه الرضوي و انكساره ممّا لا ينجبر بشهرة مضمونه؛ فإنّك قد عرفت ممّا فصّلناه في المقام السابق أنّ هذا الكتاب ممّا لم يوجد منه عين و لا أثر بين الأصحاب، و إنّما هو شيء قد حدث الاعتماد عليه بين جماعة من متأخّري المتأخّرين، فكيف يمكن القول بأنّه متمسّكهم في الفتاوي المشهورة بينهم؛ إن هذا إلّا عجب عجاب</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حكاية الانجبار إنّما تتّجه في الرواية الضعيفة، و كون هذا الكتاب من الروايات غير معلوم</w:t>
      </w:r>
      <w:r>
        <w:rPr>
          <w:rStyle w:val="FootnoteAnchor"/>
          <w:rtl w:val="true"/>
        </w:rPr>
        <w:footnoteReference w:id="3920"/>
      </w:r>
      <w:r>
        <w:rPr>
          <w:rFonts w:ascii="Amiri" w:hAnsi="Amiri" w:eastAsia="Amiri" w:cs="Amiri"/>
          <w:color w:val="111111"/>
          <w:sz w:val="28"/>
          <w:sz w:val="28"/>
          <w:szCs w:val="28"/>
          <w:rtl w:val="true"/>
          <w:lang w:bidi="ar-SA"/>
        </w:rPr>
        <w:t>، و هو لا يخلو عن نظر، و وجهه يظهر ممّا مرّ</w:t>
      </w:r>
      <w:r>
        <w:rPr>
          <w:rFonts w:eastAsia="Amiri" w:cs="Amiri" w:ascii="Amiri" w:hAnsi="Amiri"/>
          <w:color w:val="111111"/>
          <w:sz w:val="28"/>
          <w:szCs w:val="28"/>
          <w:rtl w:val="true"/>
          <w:lang w:bidi="ar-SA"/>
        </w:rPr>
        <w:t xml:space="preserve">. </w:t>
      </w:r>
      <w:bookmarkStart w:id="601" w:name="pg17234_195106"/>
    </w:p>
    <w:p>
      <w:pPr>
        <w:pStyle w:val="Heading4"/>
        <w:numPr>
          <w:ilvl w:val="3"/>
          <w:numId w:val="1"/>
        </w:numPr>
        <w:rPr/>
      </w:pPr>
      <w:bookmarkStart w:id="602" w:name="__RefHeading___Toc3265198_1280447820"/>
      <w:bookmarkStart w:id="603" w:name="_Toc218"/>
      <w:bookmarkEnd w:id="601"/>
      <w:bookmarkEnd w:id="602"/>
      <w:r>
        <w:rPr>
          <w:rtl w:val="true"/>
        </w:rPr>
        <w:t>[</w:t>
      </w:r>
      <w:r>
        <w:rPr>
          <w:rtl w:val="true"/>
        </w:rPr>
        <w:t>المقام الثالث</w:t>
      </w:r>
      <w:r>
        <w:rPr>
          <w:rtl w:val="true"/>
        </w:rPr>
        <w:t xml:space="preserve">: </w:t>
      </w:r>
      <w:r>
        <w:rPr>
          <w:rtl w:val="true"/>
        </w:rPr>
        <w:t>في بيان صلوحه لتقوية أحد الخبرين المتعارضين</w:t>
      </w:r>
      <w:r>
        <w:rPr>
          <w:rtl w:val="true"/>
        </w:rPr>
        <w:t>]</w:t>
      </w:r>
      <w:bookmarkEnd w:id="603"/>
    </w:p>
    <w:p>
      <w:pPr>
        <w:pStyle w:val="BookText"/>
        <w:rPr/>
      </w:pPr>
      <w:r>
        <w:rPr>
          <w:rFonts w:ascii="Amiri" w:hAnsi="Amiri" w:eastAsia="Amiri" w:cs="Amiri"/>
          <w:color w:val="111111"/>
          <w:sz w:val="28"/>
          <w:sz w:val="28"/>
          <w:szCs w:val="28"/>
          <w:rtl w:val="true"/>
          <w:lang w:bidi="ar-SA"/>
        </w:rPr>
        <w:t>و أمّا المقام الثالث، ففيه أيضاً خلاف، و يستفاد من بعض أعاظم فقهاء العصر المناقشة فيه أيضاً</w:t>
      </w:r>
      <w:r>
        <w:rPr>
          <w:rStyle w:val="FootnoteAnchor"/>
          <w:rtl w:val="true"/>
        </w:rPr>
        <w:footnoteReference w:id="3921"/>
      </w:r>
      <w:r>
        <w:rPr>
          <w:rFonts w:ascii="Amiri" w:hAnsi="Amiri" w:eastAsia="Amiri" w:cs="Amiri"/>
          <w:color w:val="111111"/>
          <w:sz w:val="28"/>
          <w:sz w:val="28"/>
          <w:szCs w:val="28"/>
          <w:rtl w:val="true"/>
          <w:lang w:bidi="ar-SA"/>
        </w:rPr>
        <w:t>، لكن التحقيق عندي خلاف ما ادّعاه ذاك البعض، و أنّ موافقة أحد الخبرين المتعارضين لبعض مضامين هذا الكتاب ممّا يرجّحه، و يقتضي القول بتقديمه على الآخر، و ذلك لأنّ بناء الترجيح و تقديم أحد الخبرين المتعارضين على قوّة الظنّ‌، لا على خصوص ما يستفاد من الأخبار العلاجيّة؛ فإنّ الاختلاف الشديد الّذي يشاهَد فيها ممّا يمنع من الاقتصار عليها أو على ترتيب شيء منها، و لذا ترى أكثر فقهائنا المحقّقين قد أعرضوا عنها</w:t>
      </w:r>
      <w:r>
        <w:rPr>
          <w:rStyle w:val="FootnoteAnchor"/>
          <w:rtl w:val="true"/>
        </w:rPr>
        <w:footnoteReference w:id="3922"/>
      </w:r>
      <w:r>
        <w:rPr>
          <w:rFonts w:ascii="Amiri" w:hAnsi="Amiri" w:eastAsia="Amiri" w:cs="Amiri"/>
          <w:color w:val="111111"/>
          <w:sz w:val="28"/>
          <w:sz w:val="28"/>
          <w:szCs w:val="28"/>
          <w:rtl w:val="true"/>
          <w:lang w:bidi="ar-SA"/>
        </w:rPr>
        <w:t>و لم يبنوا أمرهم على ترتيب واحد منها، و قد فهموا من سياقها و اختلافها في ترتيب المرجّحات أنّها وردت في بيان طريقة الاجتهاد الصحيح، و تعليم ما هو المناط في مقام علاج المتعارضين من تحقّق الظنّ بأحد الطرفين، سواء حصل ذاك الظنّ باعتبار بعض الاُمور المذكورة فيها كما هو الغالب أم لا، لا أنّها وردت في مقام بيان أنّ الأمر منحصرٌ فيما ذكر فيها، و أنّ المدار في رفع اختلاف الأخبار على محض التعبّد، كما توهّمه الأخباريّون المعاصرون</w:t>
      </w:r>
      <w:r>
        <w:rPr>
          <w:rStyle w:val="FootnoteAnchor"/>
          <w:rtl w:val="true"/>
        </w:rPr>
        <w:footnoteReference w:id="3923"/>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لا فرق بين هذا المقام و بين قواعد مباحث الألفاظ و مطالب الجرح و التعديل المتعلّقين بالرجال، في الابتناء على مطلق الظنّ دون ظنون خاصّة محصورة كما حقّق في محلّه، و لا يخفى أنّ مطابقة ما في هذا الكتاب لأحد الخبرين المتعارضين ممّا يزيد ظنّاً باعتباره و يقتضي تأييده؛ فإنّ التأمّل فى الأحكام المذكورة فيه و إمعان النظر في تضاعيف أبوابه و سياق عباراته و فتاويه يكشف عن أنّه ليس من المجعولات </w:t>
      </w:r>
    </w:p>
    <w:p>
      <w:pPr>
        <w:pStyle w:val="BookText"/>
        <w:rPr/>
      </w:pPr>
      <w:r>
        <w:rPr>
          <w:rFonts w:ascii="Amiri" w:hAnsi="Amiri" w:eastAsia="Amiri" w:cs="Amiri"/>
          <w:color w:val="111111"/>
          <w:sz w:val="28"/>
          <w:sz w:val="28"/>
          <w:szCs w:val="28"/>
          <w:rtl w:val="true"/>
          <w:lang w:bidi="ar-SA"/>
        </w:rPr>
        <w:t>و من قبيل كتب الكذابة و الغالين الّذين كانوا يصنّفون كتباً لتخريب اُصول المذهب، بل يظهر ممّا ذكرنا أنّه من مؤلّفات بعض أعاظم فقهاء قدماء أصحابنا الّذين كانوا لا يعملون إلّا بالأخبار المعتبرة لديهم، و أنّ ما ذكر فيه مأخوذ من متون الأخبار، و أنّ أكثر ما ذكر فيه يوافق اُصول المذهب على طريقة سائر كتب قدماء أصحابنا العاملين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هذه المناسبة التامّة ممّا يوجب كثيراً ما ظنّاً بحقّيّة جملة من أحكامه، و هو مقتض لتقوّي الظنّ في جانب ما يوافق تلك الأحكام من الأخبار الّتي عارضها غيرها من الروايات، فمنع صلوحه لهذا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 ذكرته في المقام السابق، من أنّ جملة من أحكام هذا الكتاب ممّا لا يوافق اُصول مذهبنا، و أنّ بعضها ممّا ينافي اُصول مذهب مخالفينا أيضاً، و أيضاً هذا الكلام ينافي ما ذكر في فاتحته ممّا هو صريح في كونه من تأليف الإمام عليه السلام، و ما يستفاد من جملة من مواضعه ممّا يشهد بأنّه خرج عن أهل بيت العصمة و الطهارة،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نداوم به نحن معاشر أهل البيت</w:t>
      </w:r>
      <w:r>
        <w:rPr>
          <w:rFonts w:eastAsia="Amiri" w:cs="Amiri" w:ascii="Amiri" w:hAnsi="Amiri"/>
          <w:color w:val="111111"/>
          <w:sz w:val="28"/>
          <w:szCs w:val="28"/>
          <w:rtl w:val="true"/>
          <w:lang w:bidi="ar-SA"/>
        </w:rPr>
        <w:t>»</w:t>
      </w:r>
      <w:r>
        <w:rPr>
          <w:rStyle w:val="FootnoteAnchor"/>
          <w:rtl w:val="true"/>
        </w:rPr>
        <w:footnoteReference w:id="392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أمرني أبي</w:t>
      </w:r>
      <w:r>
        <w:rPr>
          <w:rFonts w:eastAsia="Amiri" w:cs="Amiri" w:ascii="Amiri" w:hAnsi="Amiri"/>
          <w:color w:val="111111"/>
          <w:sz w:val="28"/>
          <w:szCs w:val="28"/>
          <w:rtl w:val="true"/>
          <w:lang w:bidi="ar-SA"/>
        </w:rPr>
        <w:t>»</w:t>
      </w:r>
      <w:r>
        <w:rPr>
          <w:rStyle w:val="FootnoteAnchor"/>
          <w:rtl w:val="true"/>
        </w:rPr>
        <w:footnoteReference w:id="3925"/>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أبي العالم</w:t>
      </w:r>
      <w:r>
        <w:rPr>
          <w:rFonts w:eastAsia="Amiri" w:cs="Amiri" w:ascii="Amiri" w:hAnsi="Amiri"/>
          <w:color w:val="111111"/>
          <w:sz w:val="28"/>
          <w:szCs w:val="28"/>
          <w:rtl w:val="true"/>
          <w:lang w:bidi="ar-SA"/>
        </w:rPr>
        <w:t>»</w:t>
      </w:r>
      <w:r>
        <w:rPr>
          <w:rStyle w:val="FootnoteAnchor"/>
          <w:rtl w:val="true"/>
        </w:rPr>
        <w:footnoteReference w:id="3926"/>
      </w:r>
      <w:r>
        <w:rPr>
          <w:rFonts w:ascii="Amiri" w:hAnsi="Amiri" w:eastAsia="Amiri" w:cs="Amiri"/>
          <w:color w:val="111111"/>
          <w:sz w:val="28"/>
          <w:sz w:val="28"/>
          <w:szCs w:val="28"/>
          <w:rtl w:val="true"/>
          <w:lang w:bidi="ar-SA"/>
        </w:rPr>
        <w:t>كما مرّ سابقاً، فالأمر دائر بين كونه من تأليفه عليه السلام و كونه مجعولاً عليه، و حيث نفيت الأوّل بالوجوه السابقة تعيّن الثاني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بعض قليل من فتاويه لاُصول المذهب إنّما ينافي القطع باعتبار ما يوجد فيه، و هو خارج عن محلّ الكلام؛ لأنّ كلامنا هنا إنّما هو في تحصّل الظنّ بحقّيّة ما يوجد فيه، مع قطع النظر عن الاُمور الخارجيّة، و لا يخفى أنّه يحصل بملاحظة موافقة غالب أحكامه لاُصول المذهب باعتبار ما علم من الأخبار و الاعتبار، من أنّ الظنّ يُلحِق الشيء بالأعمّ الأغلب، و مخالفة بعض فتاويه للإجماع أو ضرورة </w:t>
      </w:r>
    </w:p>
    <w:p>
      <w:pPr>
        <w:pStyle w:val="BookText"/>
        <w:rPr/>
      </w:pPr>
      <w:r>
        <w:rPr>
          <w:rFonts w:ascii="Amiri" w:hAnsi="Amiri" w:eastAsia="Amiri" w:cs="Amiri"/>
          <w:color w:val="111111"/>
          <w:sz w:val="28"/>
          <w:sz w:val="28"/>
          <w:szCs w:val="28"/>
          <w:rtl w:val="true"/>
          <w:lang w:bidi="ar-SA"/>
        </w:rPr>
        <w:t>المذهب لا يستلزم عدم كون مؤلّفه من أصحابنا العاملين بأخبار الآحاد؛ فإنّ من تتبّع كلمات القديمين و الصدوقين و الشيخين وقف على كثير من متفرّداتهم المخالفة للإجماع و الضرورة، باعتبار ما وجدوه في جملة من الأخبار المحمولة على التقيّة أو غيرها، و في تعرّضنا لعدّ تلك الفتاوي في هذا المقام خروج الكلام عن النظام، فراجع و تأمّل، و لا تظنّنّ أنّ مخالفة بعض الفتاوي المذكورة لما نجده من الضروريّات ممّا يوجب قدحاً عظيماً في أعاظم فقهاء الطائفة؛ فإنّ مخالفة الضرورة إمّا كفر أو خروج عن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الإجماع أيضاً كذلك؛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الضروري إنّما يقدح في صورة علم المخالف بكونه ضروريّاً، و أيضاً مخالفة الإجماع القطعي إنّما يضرّ في صورة علم المخالف بقطعيّته؛ و ذلك لأنّه ينجرّ إلى تكذيب قول من قوله الحجّة، من النبيّ و الإمام، و أمّا إذا لم يكن المخالف معتقداً لذلك فلا دليل على قدح ذلك أيضاً فيه، و حاشا أن يكون هؤلاء الأعلام قائلين بما كانوا قاطعين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كلّاً من الضروري و الإجماعي ممّا يختلف فيه الآراء، فربّ ضروريٍّ عند بعض و قطعيٍّ عنده لا يكون كذلك عند آخر، كما أفاده الوالد الماجد القمقام في رسالته المعمولة في الإجماع، فلا تغرّنّك ما يقتضيه كلمات جملة من القاصرين من متأخّري المتأخّرين و المعاصرين، حيث يقدحون في أفاخم علمائنا بمجرّد مخالفة بعض فتاويهم لما يجدونه من الضروريّات و الإجماعيّات؛ فإنّه كلام قشريٌّ ناشٍ من تقليد الأساتيد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في بعض المقامات، كالمذاهب الفاسدة المحدثة الناشئة من كثير من الصوفيّة و الغلاة و الأخباريّة، الّذين قد علمنا من طريقتهم أنّهم في مقام تخريب الدين و تضييع شريعة سيّد المرسلين، كما يستفاد من بعض الأخبار المعتبرة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فمجرّد مخالفة ما نجده ضروريّاً أو إجماعيّاً لا يقدح في قائله؛ فإنّه قد يكون خلافه ضروريّاً أو إجماعيّاً لديه، و حينئذٍ فموافقته ممّا يقدح فيه، فتأمّل </w:t>
      </w:r>
    </w:p>
    <w:p>
      <w:pPr>
        <w:pStyle w:val="BookText"/>
        <w:rPr/>
      </w:pPr>
      <w:r>
        <w:rPr>
          <w:rFonts w:ascii="Amiri" w:hAnsi="Amiri" w:eastAsia="Amiri" w:cs="Amiri"/>
          <w:color w:val="111111"/>
          <w:sz w:val="28"/>
          <w:sz w:val="28"/>
          <w:szCs w:val="28"/>
          <w:rtl w:val="true"/>
          <w:lang w:bidi="ar-SA"/>
        </w:rPr>
        <w:t>و تفطّن؛ فإنّ المقام من مزالّ الأقدام، و له عرضاً عريضاً لا يسعه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أنّ في هذا الكتاب جملة ممّا ينافي ما ذكرته فهو أيضاً ليس بشيء؛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بملاحظة بعض القرائن أن يكون المراد بعليّ بن موسى الرضا المذكور في أوّله غير مولانا الرضا عليه السلام؛ فإنّ هذا ممّا اتّفق كثيراً في كثير من الأسماء و الألقاب الّتي كان أهل مذهبنا من فقهائنا و غيرهم يتبرّكون بها، باعتبار شرافة من سمّي أو لقّب بها من أئمّتنا في أوّل الأمر، و قد لاحظنا نظائره في غير واحد من الرواة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يستفاد من تضاعيفه فلعلّه مبنيّ على ما استقرّ عليه ديدن أصحاب الأئمّة المعصومين، من أنّهم كانوا يذكرون في مؤلّفاتهم عين المطالب الّتي كانوا يسمعونها عنهم عليهم السلام، فيحتمل أن يكون تلك المطالب أيضاً محكيّة عنهم عليهم السلام، و لا يكون من كلام مؤلّف الكتاب، و لا يخفى أنّ كلّاً من هذين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بعيداً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مرّ من قرائن المقام ممّا يقرّبهما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ذكره السيّد الّذي أظهر أمر هذا الكتاب من أنّ النسخة الّتي رآها كانت مشتملة على إجازات كثير من الفضلاء، و أنّ الّذي كان عنده ذكر أنّه وصل من آبائنا أنّ هذا الكتاب من تصنيف الإمام</w:t>
      </w:r>
      <w:r>
        <w:rPr>
          <w:rStyle w:val="FootnoteAnchor"/>
          <w:rtl w:val="true"/>
        </w:rPr>
        <w:footnoteReference w:id="3927"/>
      </w:r>
      <w:r>
        <w:rPr>
          <w:rFonts w:ascii="Amiri" w:hAnsi="Amiri" w:eastAsia="Amiri" w:cs="Amiri"/>
          <w:color w:val="111111"/>
          <w:sz w:val="28"/>
          <w:sz w:val="28"/>
          <w:szCs w:val="28"/>
          <w:rtl w:val="true"/>
          <w:lang w:bidi="ar-SA"/>
        </w:rPr>
        <w:t>أمر ناش من ملاحظة ما وجدوه في تضاعيفه من غير تأمّل و إجالة نظر، كما وقع نظيره لجماعة من المتأخّرين، و كم له من نظائر في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كونه من المجعولات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المذكور ذكر أنّ النسخة الّتي رآها كانت نسخة قديمة مصحَّحة يوافق تاريخ عصر مولانا الرضا عليه السلام</w:t>
      </w:r>
      <w:r>
        <w:rPr>
          <w:rStyle w:val="FootnoteAnchor"/>
          <w:rtl w:val="true"/>
        </w:rPr>
        <w:footnoteReference w:id="3928"/>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من يصنّف كتاباً لتخريب الدين و يصرف أيّاماً من عمره في تأليف </w:t>
      </w:r>
    </w:p>
    <w:p>
      <w:pPr>
        <w:pStyle w:val="BookText"/>
        <w:rPr/>
      </w:pPr>
      <w:r>
        <w:rPr>
          <w:rFonts w:ascii="Amiri" w:hAnsi="Amiri" w:eastAsia="Amiri" w:cs="Amiri"/>
          <w:color w:val="111111"/>
          <w:sz w:val="28"/>
          <w:sz w:val="28"/>
          <w:szCs w:val="28"/>
          <w:rtl w:val="true"/>
          <w:lang w:bidi="ar-SA"/>
        </w:rPr>
        <w:t>كتاب مجعول، إنّما يصرّ في ترويجه و اشتهاره، و يدعو الناس إليه، و يأمرهم بالاعتماد عليه، كما هو المشاهد من الكذّابة و الغلاة الّذين ظهروا في أعصار الحضور و أوائل الغيبة، و وردت في شأنهم أخبار، و خرجت في ردّهم توقيعات مشهورة بين الأصحاب، فلو كان هذا الكتاب من المجعولات لكان يظهر منه عين أو أثر بين قدماء الأصحاب و المتوسّطين، و لكان أهل الرجال يذكرون كلمات الأصحاب في ردّه أو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قلنا فيما 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من تأليف الإمام لكان يظهر منه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كان من المجعولات لكان يُظهره الجاعل و متابعوه، بل الدواعي في ترويج الباطل أكثر، و ميل أكثر الناس إلى أمثالها أشدّ، و هذا إنّما يتمّ على فرض كونه من القديميات، كما ادّعاه السيّد المتقدّم</w:t>
      </w:r>
      <w:r>
        <w:rPr>
          <w:rStyle w:val="FootnoteAnchor"/>
          <w:rtl w:val="true"/>
        </w:rPr>
        <w:footnoteReference w:id="3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ففي المقام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هذا الكتاب من تأليف الإمام الثامن عليه السلام، و قد عرفت ضعفه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يكون كلّه أو بعضه مجعولاً عليه، و قد ظهر 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يكون متّحداً مع رسالة عليّ بن بابويه، و يكون من مصنّفات هذا الشيخ، كما توهّمه بعضهم، و هو و إن كان مناسباً لما مرّ من موافقة أكثر عباراته و فتاويه لما حكي عن رسالة عليٍّ في الفقيه و غيره، و لما يشاهد من أنّ الرجل قد ينسب إلى جدّه كما اتّفق في كثير من علماء الفريقين، و أنّ جدّ عليٍّ كان مسمّى بموسى، كما صرّح به علماء الرجال، إلّا أنّ التأمّل في تضاعيفه و ملاحظة سياق عباراته في بعض المقامات و خصوص عدم اشتماله على شيء يدلّ على أنّه رسالة إلى شيخنا الصدوق الّذي قد صنّف والده الرسالة له، ممّا يأبى عن ذلك أيضاً أشدّ الإباء</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رابعها، أن يكون من مؤلّفات بعض أكابر قدماء رواة أخبارنا، أو فقهائنا العاملين </w:t>
      </w:r>
    </w:p>
    <w:p>
      <w:pPr>
        <w:pStyle w:val="BookText"/>
        <w:rPr/>
      </w:pPr>
      <w:r>
        <w:rPr>
          <w:rFonts w:ascii="Amiri" w:hAnsi="Amiri" w:eastAsia="Amiri" w:cs="Amiri"/>
          <w:color w:val="111111"/>
          <w:sz w:val="28"/>
          <w:sz w:val="28"/>
          <w:szCs w:val="28"/>
          <w:rtl w:val="true"/>
          <w:lang w:bidi="ar-SA"/>
        </w:rPr>
        <w:t>بمتون الأخبار، و هو الّذي يقوى في نفسي و يترجّح في نظري بمقتضى ما حصل من القرائن و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يكون عين كتاب المنقبة الّتي قد ذكر جماعة من الأصحاب، منهم الشيخ الجليل ابن شهرآشوب و الشيخ السعيد السديد عليّ بن يونس العاملي رحمه الله في كتابي المناقب، و الصراط المستقيم، أنّه تصنيف الإمام الهمام مولانا أبي محمّد العسكري عليه السلام</w:t>
      </w:r>
      <w:r>
        <w:rPr>
          <w:rStyle w:val="FootnoteAnchor"/>
          <w:rtl w:val="true"/>
        </w:rPr>
        <w:footnoteReference w:id="3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ذكراه من أنّه مشتمل على أكثر الأحكام، و متضمّن أغلب مسائل الحلال و الحرام، و ما ذكره في المناقب، لكن بعض ما ذكرناه من المبعّدات في المقام الأوّل جارٍ في هذا الاحتمال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أنّ ما ذكرناه في شأن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قد ينفع في مقام تعارض الأخبار، و قد يتحصّل من جهته ترجيح 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يجري في جملة من كتب فتاوي قدماء أصحابنا أيضاً، و هي كتبهم الّتي قد عُلم أنّهم أخذوها من متون الأخبار الصحيحة لديهم بقرائن و أمارات كانوا يركنون إليها، أو كانوا يعتقدون أنّ فتاويها من مسلّمات مشايخ الطائفة الحقّة الإماميّة و إجماعيّاتهم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كتاب شرائع الشيخ أبي الحسن بن بابويه</w:t>
      </w:r>
      <w:r>
        <w:rPr>
          <w:rStyle w:val="FootnoteAnchor"/>
          <w:rtl w:val="true"/>
        </w:rPr>
        <w:footnoteReference w:id="3931"/>
      </w:r>
    </w:p>
    <w:p>
      <w:pPr>
        <w:pStyle w:val="BookText"/>
        <w:rPr/>
      </w:pPr>
      <w:r>
        <w:rPr>
          <w:rFonts w:ascii="Amiri" w:hAnsi="Amiri" w:eastAsia="Amiri" w:cs="Amiri"/>
          <w:color w:val="111111"/>
          <w:sz w:val="28"/>
          <w:sz w:val="28"/>
          <w:szCs w:val="28"/>
          <w:rtl w:val="true"/>
          <w:lang w:bidi="ar-SA"/>
        </w:rPr>
        <w:t>قال صاحب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الرسالة مرجع الأصحاب عند إعواز النصوص المأثورة المسندة لقول مؤلّفه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فيه مأخوذ عن أئمّة الهدى، فكلّ ما فيه خبر مرسل عنهم، و قد نقل عنها العلّامة المجلسي في المجلّد الثامن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نسخة منها في الكاظميّة في مكتبة سيّدنا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قد عرفت سابقاً أنّه متّحد مع</w:t>
      </w:r>
    </w:p>
    <w:p>
      <w:pPr>
        <w:pStyle w:val="BookText"/>
        <w:rPr/>
      </w:pPr>
      <w:r>
        <w:rPr>
          <w:rFonts w:ascii="Amiri" w:hAnsi="Amiri" w:eastAsia="Amiri" w:cs="Amiri"/>
          <w:color w:val="111111"/>
          <w:sz w:val="28"/>
          <w:sz w:val="28"/>
          <w:szCs w:val="28"/>
          <w:rtl w:val="true"/>
          <w:lang w:bidi="ar-SA"/>
        </w:rPr>
        <w:t>رسالته إلى ابنه؛ فإنّ من تأمّل في تضاعيف ما حكاه ولده عن هذه الرسالة في الفقيه، و وقف على ما ذكره في الذكرى</w:t>
      </w:r>
      <w:r>
        <w:rPr>
          <w:rStyle w:val="FootnoteAnchor"/>
          <w:rtl w:val="true"/>
        </w:rPr>
        <w:footnoteReference w:id="3932"/>
      </w:r>
      <w:r>
        <w:rPr>
          <w:rFonts w:ascii="Amiri" w:hAnsi="Amiri" w:eastAsia="Amiri" w:cs="Amiri"/>
          <w:color w:val="111111"/>
          <w:sz w:val="28"/>
          <w:sz w:val="28"/>
          <w:szCs w:val="28"/>
          <w:rtl w:val="true"/>
          <w:lang w:bidi="ar-SA"/>
        </w:rPr>
        <w:t>من حسن ظنّ الأصحاب به، و أنّ فتواه كروايته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نقله العلّامة المجلسي رحمه الله في إجازات البحار عن خطّ شيخنا الشهيد، من أنّ الشيخ أبا عليّ بن شيخنا الطوسي رحمه الله ذكر أنّ أوّل من ابتكر طرح الأسانيد و جمع بين النظائر و أتى بالخبر مع قرينه عليّ بن بابويه في رسالته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جميع من تأخّر عنه يحمل طريقه فيها، و يقول عليه في مسائل لا يجدون النصّ عليها؛ لثقته و أمانته و موضعه من الدين و العلم، انتهى</w:t>
      </w:r>
      <w:r>
        <w:rPr>
          <w:rStyle w:val="FootnoteAnchor"/>
          <w:rtl w:val="true"/>
        </w:rPr>
        <w:footnoteReference w:id="3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اطّلع على ما صدر من الصدوق من عدّه إيّاه في ضمن كتب الأخبار المعتمدة لديه و شدّة اعتماده عليه، بحيث قد قدّم بعض مضامينها على بعض الأخبار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له حقيقة الأمر، و اتّضح له غاية الاتّضاح أنّ فتاويها مأخوذة من الأخبار المعتمدة الصحيحة لديه و لدى ولده، و أنّه ممّا كان قدماء الأصحاب يعتنون بشأنه غاية الاعتناء</w:t>
      </w:r>
      <w:r>
        <w:rPr>
          <w:rStyle w:val="FootnoteAnchor"/>
          <w:rtl w:val="true"/>
        </w:rPr>
        <w:footnoteReference w:id="393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نسبه شيخنا الشهيد إليهم و حكاه عن الشيخ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كانوا يتمسّكون بما يجدون فيه عند فقد الأدلّة و إعواز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نظر؛ و ذلك لأنّ ظاهر ما ذكره مناف لكلّ ما نسبه إليهم الأخباريّة القاصرون، من أنّهم كانوا يقتصرون على الطرق المفيدة للقطع و اليقين في كلّ من السند و الدلالة، و ما حزاه </w:t>
      </w:r>
    </w:p>
    <w:p>
      <w:pPr>
        <w:pStyle w:val="BookText"/>
        <w:rPr/>
      </w:pPr>
      <w:r>
        <w:rPr>
          <w:rFonts w:ascii="Amiri" w:hAnsi="Amiri" w:eastAsia="Amiri" w:cs="Amiri"/>
          <w:color w:val="111111"/>
          <w:sz w:val="28"/>
          <w:sz w:val="28"/>
          <w:szCs w:val="28"/>
          <w:rtl w:val="true"/>
          <w:lang w:bidi="ar-SA"/>
        </w:rPr>
        <w:t>إليهم النافون لحجّيّة أخبار الآحاد كالسيّدين و ابن إدريس من أنّهم كانوا لا يعوّلون على ما كان طريقه ظنّيّاً و لم يكن يوجب علماً، و ما هو الظاهر من طريقة أكثرهم من العمل بالظنون الخاصّة، و ما يستفاد من بعضهم في أثناء المباحث الفقهيّة من البناء على مطلق الظنّ كما هو طريقة جمع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منافاته للأوّلَين فواضحة، و أمّا عدم مناسبته للثالث فلأنّه لا وجه لعدّ تلك الفتاوى من الظنون الخاصّة إلّا باعتبار كونها بمنزلة الأخبار المعتبرة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المدار في أمثالها عند هؤلاء على ملاحظة الجمع أو الترجيح، فلو كانوا يعتقدون أنّ تلك الفتاوي في قوّة الأخبار المعتبرة لكان اللازم عليهم أن يلاحظوها قبل إعواز النصوص أيضاً، و لكان المناسب بطريقتهم أن يجمعوا بينها و بين غيرها فيما يصحّ فيه ذلك بمقتضى القواعد المقرّرة في محالّها، كالعامّ و الخاصّ و المطلق و المقيّد و المجمل و المبيّن و الأمر و النهي و نظائرها، أو يرجّحوا أحد الطرفين فيما لا يتأتّى فيه طريقة الجمع كما هو المعهود عنهم في سائر الأخبار و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منافاته للرابع أيضاً؛ فإنّ بناء هؤلاء على ملاحظة وجوه الجمع أو الترجيح في أمثال المقام كما لا يخفى، فعليك بالتأمّل التامّ فيما تلوته عليك؛ ليظهر لك سقوط ما قد يتوهّم، من أنّ تلك الفتاوي و إن كانت معتبرة لديهم إلّا أنّهم كانوا يرونها أضعف من مجموع سائر النصوص المعتبرة، باعتبار عدم صراحتها و عدم كونها في صورة النصّ‌</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كتاب الهداية لشيخنا الصدوق</w:t>
      </w:r>
      <w:r>
        <w:rPr>
          <w:rStyle w:val="FootnoteAnchor"/>
          <w:rtl w:val="true"/>
        </w:rPr>
        <w:footnoteReference w:id="3935"/>
      </w:r>
      <w:r>
        <w:rPr>
          <w:rFonts w:ascii="Amiri" w:hAnsi="Amiri" w:eastAsia="Amiri" w:cs="Amiri"/>
          <w:color w:val="111111"/>
          <w:sz w:val="28"/>
          <w:sz w:val="28"/>
          <w:szCs w:val="28"/>
          <w:rtl w:val="true"/>
          <w:lang w:bidi="ar-SA"/>
        </w:rPr>
        <w:t xml:space="preserve">فإنّه نظير شرائع والده في كونه مأخوذاً من </w:t>
      </w:r>
    </w:p>
    <w:p>
      <w:pPr>
        <w:pStyle w:val="BookText"/>
        <w:rPr/>
      </w:pPr>
      <w:r>
        <w:rPr>
          <w:rFonts w:ascii="Amiri" w:hAnsi="Amiri" w:eastAsia="Amiri" w:cs="Amiri"/>
          <w:color w:val="111111"/>
          <w:sz w:val="28"/>
          <w:sz w:val="28"/>
          <w:szCs w:val="28"/>
          <w:rtl w:val="true"/>
          <w:lang w:bidi="ar-SA"/>
        </w:rPr>
        <w:t>متون الأخبار المعتبرة لديه، و هذا هو الذي بعث شيخنا صاحب البحار على إدراج فتاويه في ضمن ما جمعه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كتاب المقنع</w:t>
      </w:r>
      <w:r>
        <w:rPr>
          <w:rStyle w:val="FootnoteAnchor"/>
          <w:rtl w:val="true"/>
        </w:rPr>
        <w:footnoteReference w:id="3936"/>
      </w:r>
      <w:r>
        <w:rPr>
          <w:rFonts w:ascii="Amiri" w:hAnsi="Amiri" w:eastAsia="Amiri" w:cs="Amiri"/>
          <w:color w:val="111111"/>
          <w:sz w:val="28"/>
          <w:sz w:val="28"/>
          <w:szCs w:val="28"/>
          <w:rtl w:val="true"/>
          <w:lang w:bidi="ar-SA"/>
        </w:rPr>
        <w:t>له، فإنّه قد ذكر فيه أنّ ما يورده فيه هو ما كان مبنيّاً ثابتاً من المشايخ الفقهاء الثقاة، و لذا ترى بعض متأخّري الأصحاب قد يذكر فتاوي ذاك الكتاب أيضاً في عداد الأخبار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كتاب نهاية شيخ الطائفة</w:t>
      </w:r>
      <w:r>
        <w:rPr>
          <w:rStyle w:val="FootnoteAnchor"/>
          <w:rtl w:val="true"/>
        </w:rPr>
        <w:footnoteReference w:id="3937"/>
      </w:r>
      <w:r>
        <w:rPr>
          <w:rFonts w:ascii="Amiri" w:hAnsi="Amiri" w:eastAsia="Amiri" w:cs="Amiri"/>
          <w:color w:val="111111"/>
          <w:sz w:val="28"/>
          <w:sz w:val="28"/>
          <w:szCs w:val="28"/>
          <w:rtl w:val="true"/>
          <w:lang w:bidi="ar-SA"/>
        </w:rPr>
        <w:t>، فإنّه قد عمل كتابه هذا في بيان فتاويه المأخوذة من متون الأخبار، على ما يظهر من كلامه في فاتحة المبسوط و خاتمة الاستبصار</w:t>
      </w:r>
      <w:r>
        <w:rPr>
          <w:rStyle w:val="FootnoteAnchor"/>
          <w:rtl w:val="true"/>
        </w:rPr>
        <w:footnoteReference w:id="3938"/>
      </w:r>
      <w:r>
        <w:rPr>
          <w:rFonts w:ascii="Amiri" w:hAnsi="Amiri" w:eastAsia="Amiri" w:cs="Amiri"/>
          <w:color w:val="111111"/>
          <w:sz w:val="28"/>
          <w:sz w:val="28"/>
          <w:szCs w:val="28"/>
          <w:rtl w:val="true"/>
          <w:lang w:bidi="ar-SA"/>
        </w:rPr>
        <w:t>و لذا ذكر الفاضل الحلّي رحمه الله في غير موضع من سرائره أنّ هذا الكتاب كتاب خبر لا كتاب بحث و نظر</w:t>
      </w:r>
      <w:r>
        <w:rPr>
          <w:rStyle w:val="FootnoteAnchor"/>
          <w:rtl w:val="true"/>
        </w:rPr>
        <w:footnoteReference w:id="3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ما قاله في مواضع اُخرى من كتابه في شأن فتاوي النهاية من أنّ ما ذكره الشيخ فيه إنّما أورده إيراداً لا اعتقاداً و قد اعتذرنا له في خطبة الكتاب</w:t>
      </w:r>
      <w:r>
        <w:rPr>
          <w:rStyle w:val="FootnoteAnchor"/>
          <w:rtl w:val="true"/>
        </w:rPr>
        <w:footnoteReference w:id="3940"/>
      </w:r>
      <w:r>
        <w:rPr>
          <w:rFonts w:ascii="Amiri" w:hAnsi="Amiri" w:eastAsia="Amiri" w:cs="Amiri"/>
          <w:color w:val="111111"/>
          <w:sz w:val="28"/>
          <w:sz w:val="28"/>
          <w:szCs w:val="28"/>
          <w:rtl w:val="true"/>
          <w:lang w:bidi="ar-SA"/>
        </w:rPr>
        <w:t>، فهو كلام شعريٌّ ساقط عن درجة الاعتبار، و إنّما هو أمر ناش ممّا بنى عليه أمره من نقض فتاوى الشيخ و من تبعه و كسر صولته و توهين من تقدّمه من أعاظم الفقهاء؛ و ذلك لأنّ الظاهر من سياق الكتاب المذكور و من طريقة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قاله في خطبة الجمل و العقود و آخر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يصلح للحفظ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أورده فيه مذهبه و فتياه،</w:t>
      </w:r>
      <w:r>
        <w:rPr>
          <w:rStyle w:val="FootnoteAnchor"/>
          <w:rtl w:val="true"/>
        </w:rPr>
        <w:footnoteReference w:id="3941"/>
      </w:r>
      <w:r>
        <w:rPr>
          <w:rFonts w:ascii="Amiri" w:hAnsi="Amiri" w:eastAsia="Amiri" w:cs="Amiri"/>
          <w:color w:val="111111"/>
          <w:sz w:val="28"/>
          <w:sz w:val="28"/>
          <w:szCs w:val="28"/>
          <w:rtl w:val="true"/>
          <w:lang w:bidi="ar-SA"/>
        </w:rPr>
        <w:t>كما يكشف عنه عدم تعرّضه لمضامين جميع ما رواه في كتابَي الأخبار في خصوص هذا الكتاب؛ فإنّه لو كان بناء الشيخ في الكتاب المذكور على ذكر مجموع ما روى له في كلّ واحد من المسائل لا على خصوص ما كان يذهب إليه و يعتقد حقّيته من تلك الأخبار، لكان يذكر في أغلب مسائله أحكاماً مختلفة من غير أن يرجّح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ظاهر كثير من فقهائنا المتأخّرين عنه أيضاً، ما ذكرناه؛ فإنّ مَن تتبّع كلماتهم، و لاحظ عبائرهم في مقام تفضيل الأخبار، و شاهد خصوص ما في مواضع كثيرة من المختلف</w:t>
      </w:r>
      <w:r>
        <w:rPr>
          <w:rStyle w:val="FootnoteAnchor"/>
          <w:rtl w:val="true"/>
        </w:rPr>
        <w:footnoteReference w:id="3942"/>
      </w:r>
      <w:r>
        <w:rPr>
          <w:rFonts w:ascii="IRNazanin" w:hAnsi="IRNazanin" w:eastAsia="IRNazanin"/>
          <w:color w:val="111111"/>
          <w:sz w:val="28"/>
          <w:sz w:val="28"/>
          <w:szCs w:val="28"/>
          <w:rtl w:val="true"/>
          <w:lang w:bidi="fa-IR"/>
        </w:rPr>
        <w:t>و المهذّب البارع</w:t>
      </w:r>
      <w:r>
        <w:rPr>
          <w:rStyle w:val="FootnoteAnchor"/>
          <w:rtl w:val="true"/>
        </w:rPr>
        <w:footnoteReference w:id="3943"/>
      </w:r>
      <w:r>
        <w:rPr>
          <w:rFonts w:ascii="Amiri" w:hAnsi="Amiri" w:eastAsia="Amiri" w:cs="Amiri"/>
          <w:color w:val="111111"/>
          <w:sz w:val="28"/>
          <w:sz w:val="28"/>
          <w:szCs w:val="28"/>
          <w:rtl w:val="true"/>
          <w:lang w:bidi="ar-SA"/>
        </w:rPr>
        <w:t>الجامعين لأكثر الأقوال، وقف على غير موضع ممّا ينبئ عن ذلك، و اتّضح له أنّهم كانوا يعتقدون فتاوى النهاية معتقداً للشيخ، و هذا أيضاً ممّا يقوّي ذلك المرام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إدريس لقرب عصره من عصر الشيخ، و كونه من أحفاده من جانب الاُمّ‌، و نهاية اطّلاعه على كلماته، و وقوفه على جملة من كتبه الّتي لم يقف عليها أكثر </w:t>
      </w:r>
    </w:p>
    <w:p>
      <w:pPr>
        <w:pStyle w:val="BookText"/>
        <w:rPr/>
      </w:pPr>
      <w:r>
        <w:rPr>
          <w:rFonts w:ascii="Amiri" w:hAnsi="Amiri" w:eastAsia="Amiri" w:cs="Amiri"/>
          <w:color w:val="111111"/>
          <w:sz w:val="28"/>
          <w:sz w:val="28"/>
          <w:szCs w:val="28"/>
          <w:rtl w:val="true"/>
          <w:lang w:bidi="ar-SA"/>
        </w:rPr>
        <w:t>الفقهاء، كان أبصر بمذهبه من غيره، فلا يبعد أن يكون ذلك ممّا سمعه من أفواه مشايخه الّذين أدركوا عصر الشيخ و كانوا من أصحابه، أو لعلّه ممّا وجده مصرّحاً به في شيء من كلماته الّتي لم نقف عليها، فلا وجه لردّه و تقديم قول غيره من الأصحاب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في خطبة السرائر أقوى شاهد على أنّ هذا ممّا لم يبلغه من المشايخ، و شيء لم يصل إليه على وجه النقل و السماع</w:t>
      </w:r>
      <w:r>
        <w:rPr>
          <w:rStyle w:val="FootnoteAnchor"/>
          <w:rtl w:val="true"/>
        </w:rPr>
        <w:footnoteReference w:id="3944"/>
      </w:r>
      <w:r>
        <w:rPr>
          <w:rFonts w:ascii="Amiri" w:hAnsi="Amiri" w:eastAsia="Amiri" w:cs="Amiri"/>
          <w:color w:val="111111"/>
          <w:sz w:val="28"/>
          <w:sz w:val="28"/>
          <w:szCs w:val="28"/>
          <w:rtl w:val="true"/>
          <w:lang w:bidi="ar-SA"/>
        </w:rPr>
        <w:t>، فإنّه قد استند في ذاك الادّعاء إلى ما فهمه من خطبة المبسوط، و بالغ في استفادته من كلامه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لو كان مطّلعاً على كلام آخر له صريح في ذلك أو أوضح دلالة من كلامه في المبسوط، أو كان هذا من مسموعاته، لكان يستند إليه، و ما كان يقتصر على ما هو أخفى دلالة، فمستنده منحصر فيما توهّمه من كلامه المذكور، و هو إلى الدلالة على خلافه أقرب؛ لأنّه قال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على قديم الوقت و حديثه متشوّق النفس إلى عمل كتاب يشتمل على ذلك، و تتوق نفسي إليه، فيقطعني عن ذلك القواطع، و يشغلني الشواغل، و يضعف نيّتي أيضاً فيه قلّة رغبة هذه الطائفة فيه و ترك عنايتهم به؛ لأنّهم ألّفوا الأخبار و ما رووه من صريح الألفاظ، حتّى أنّ مسألة لو غُيّر لفظها و عبّر عن معناها بغير اللفظ المعتاد لهم تعجّبوا منها و قصر فهمهم عنها، و كنت عملت على قديم الوقت كتاب النهاية، و ذكرت جميع ما رواه أصحابنا في مصنّفاتهم و اُصولها من المسائل و فرّقوه في كتبهم، و رتّبته ترتيب الفقه، و جمعت بين النظائر، و رتّبت فيه الكتب على ما رتّبت؛ للعلّة الّتي بيّنتها هناك، و لم أتعرّض للتفريع على المسائل، و لا لتعقيد الأبواب و ترتيب المسائل و تعليقها، و الجمع بين نظائرها، بل أوردت جميع ذلك أو أكثره بالألفاظ المنقولة؛ حتّى لا يستوحشوا من ذلك، و عملت بآخره جمل العقود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سلكت فيه طريق الإيجاز و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عقودَ الأبواب فيما يتعلّق بالعبادات، و وعدت فيه أن أعمل كتاباً في الفروع خاصّة ينضاف إلى كتاب النهاية و يجتمع معه، يكون كاملاً كافياً في جميع ما يحتاج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شطراً من صفات مبسوطه، و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أصحابنا فليس لهم في هذا المعنى شيء يشار إليه، بل لهم مختصرات، و أوفى ما عمل في هذا المعنى كتابنا النهاية و هو على ما 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موضع الحاجة من كلامه</w:t>
      </w:r>
      <w:r>
        <w:rPr>
          <w:rStyle w:val="FootnoteAnchor"/>
          <w:rtl w:val="true"/>
        </w:rPr>
        <w:footnoteReference w:id="3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شيئاً من كلماته هذه لا يدلّ على مدّعى الفاضل الحلّي، و إنّما غايتها بيان أنّ كتابه المذكور معمول في الفتاوي المأخوذة من متون الأخبار، و أنّ أكثر تلك الفتاوي يوافق ألفاظ الأخبار، و أين هذا من توهّم ذلك الفاضل فعدّه هذا اعتذاراً للشيخ عمّا أودع فيه من عجائب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أنّه قد ذكر في غير موضع من السرائر أنّ الشيخ ذهب في نهايته إلى كذا، أو مذهبه في نهايته كذا، أو قد رجع عنه في غيره، أو في جزء آخر منه، و نحو ذلك ممّا هو صريح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ينافي ما ذكره في أوّل كتابه في شأن ذاك الكتاب، و صرّح به في قريب من ألفي مقام منه</w:t>
      </w:r>
      <w:r>
        <w:rPr>
          <w:rStyle w:val="FootnoteAnchor"/>
          <w:rtl w:val="true"/>
        </w:rPr>
        <w:footnoteReference w:id="3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فالظاهر أنّ نهاية الشيخ أيضاً من جملة الكتب المأخوذة من متون الأخبار المعتبرة لدى مصنّفيها، كما نبّه عليه بعض الأجلّة</w:t>
      </w:r>
      <w:r>
        <w:rPr>
          <w:rStyle w:val="FootnoteAnchor"/>
          <w:rtl w:val="true"/>
        </w:rPr>
        <w:footnoteReference w:id="3947"/>
      </w:r>
      <w:r>
        <w:rPr>
          <w:rFonts w:ascii="Amiri" w:hAnsi="Amiri" w:eastAsia="Amiri" w:cs="Amiri"/>
          <w:color w:val="111111"/>
          <w:sz w:val="28"/>
          <w:sz w:val="28"/>
          <w:szCs w:val="28"/>
          <w:rtl w:val="true"/>
          <w:lang w:bidi="ar-SA"/>
        </w:rPr>
        <w:t>، و كثيراً ما ينفع في مقام تعارض الأخبار، فلا بدّ للفقيه الماهر من أن يكون ملتفتاً في كثير من المقامات إلى فتاوي هذا الكتاب، و ما مرّ من نظائره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أوردناه في بيان حال الكتاب المعروف ب‍ فقه الرضا</w:t>
      </w:r>
      <w:r>
        <w:rPr>
          <w:rFonts w:eastAsia="Amiri" w:cs="Amiri" w:ascii="Amiri" w:hAnsi="Amiri"/>
          <w:color w:val="111111"/>
          <w:sz w:val="28"/>
          <w:szCs w:val="28"/>
          <w:rtl w:val="true"/>
          <w:lang w:bidi="ar-SA"/>
        </w:rPr>
        <w:t xml:space="preserve">. </w:t>
      </w:r>
      <w:bookmarkStart w:id="604" w:name="pg17234_195130"/>
    </w:p>
    <w:p>
      <w:pPr>
        <w:pStyle w:val="Heading3"/>
        <w:numPr>
          <w:ilvl w:val="2"/>
          <w:numId w:val="1"/>
        </w:numPr>
        <w:rPr/>
      </w:pPr>
      <w:bookmarkStart w:id="605" w:name="__RefHeading___Toc3265200_1280447820"/>
      <w:bookmarkStart w:id="606" w:name="_Toc219"/>
      <w:bookmarkEnd w:id="604"/>
      <w:bookmarkEnd w:id="605"/>
      <w:r>
        <w:rPr>
          <w:rtl w:val="true"/>
        </w:rPr>
        <w:t>المنابع و المصادر</w:t>
      </w:r>
      <w:bookmarkEnd w:id="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البهادري و محمّد هادي به،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أبو بكر أحمد بن على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على شاهين،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الموسوي الخرسان، طهران، دار الكتب الإسلامية، الطبعة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 و مفاتيح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الطيّب الموسوي الجزائري، مطبعة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و 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الحسيني الطهراني،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أبو جعفر محمّد بن على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الغفاري،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محمّد بن عليّ الغروي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الايرواني،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و مستنبط المسائل،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المأثور،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فى شرح الإرشاد، ملا محمّد باقر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أبو عبد اللّٰه محمّد بن مكّي العاملي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آقابزرگ الطهرانى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العبّاس أحمد بن على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الكركى،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المرعشى النجفى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في شرح الأحاديث الإماميّة؛ محمّد باقر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آية اللّٰه المرعشي،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عليه السلام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 حياض الفضلاء، ميرزا عبد اللّٰه أفندي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العامّة،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فى بيان الاحكام بالدلائل، على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 عليه السلام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على المذاهب الأربعة، عبد الرحمن الجزيري،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المنسوب للإمام الرضا عليه السلام، تحقيق مؤسّسة آل البيت عليهم السلام، المؤتمر العالمي للإمام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منتجب الدين عليّ بن عبيد اللّٰه القمي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المحدث الاُرموى،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محمّد باقر بن محمّد أكمل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 دار التعارف، الطبعة الرابعة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بهاء الدين محمّد بن الحسن الأصفهانى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الهندى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المرعشى النجفى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الكشفي،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الطبعة الثالثة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 البرهان، للمولى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پناه الإشتهاردي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اليزدي،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أبو منصور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في شرح شرائع الإسلام، محمّد بن على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الشموس في تحقيق الدروس، حسين بن جمال الدين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أبو جعفر محمّد بن على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الاُصول، محمّد بن على المجاهد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أبو جعفر محمّد بن على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في تحقيق المذهب، أبو منصور الحسن بن يوسف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پژوهشهاى آستان قدس رضوى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جمال الدين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 كشف الصدق، جمال الدين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اللّٰه الحسني الاُرموي،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أبو جعفر محمّد بن على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الهادي عليه السلام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في شرح معالم الدين، محمّدتقي بن محمّد رحيم الطهراني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آداب عبّاسى صدر الدين محمّد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إجازات الرواية و الوراثة شيخ آقابزرگ بن على تهرانى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7234_195142"/>
      <w:bookmarkStart w:id="608" w:name="pg17234_195142"/>
      <w:bookmarkEnd w:id="608"/>
    </w:p>
    <w:p>
      <w:pPr>
        <w:pStyle w:val="Heading2"/>
        <w:numPr>
          <w:ilvl w:val="1"/>
          <w:numId w:val="1"/>
        </w:numPr>
        <w:rPr/>
      </w:pPr>
      <w:bookmarkStart w:id="609" w:name="pg17234_195142"/>
      <w:bookmarkStart w:id="610" w:name="__RefHeading___Toc3265202_1280447820"/>
      <w:bookmarkStart w:id="611" w:name="_Toc220"/>
      <w:bookmarkEnd w:id="609"/>
      <w:bookmarkEnd w:id="610"/>
      <w:r>
        <w:rPr>
          <w:rtl w:val="true"/>
        </w:rPr>
        <w:t>آداب عبّاسى</w:t>
      </w:r>
      <w:bookmarkEnd w:id="611"/>
    </w:p>
    <w:p>
      <w:pPr>
        <w:pStyle w:val="Heading3"/>
        <w:numPr>
          <w:ilvl w:val="2"/>
          <w:numId w:val="1"/>
        </w:numPr>
        <w:rPr/>
      </w:pPr>
      <w:bookmarkStart w:id="612" w:name="__RefHeading___Toc3265204_1280447820"/>
      <w:bookmarkStart w:id="613" w:name="_Toc221"/>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 xml:space="preserve">صدر الدين محمّد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عمادى حائرى</w:t>
      </w:r>
    </w:p>
    <w:p>
      <w:pPr>
        <w:pStyle w:val="Heading3"/>
        <w:numPr>
          <w:ilvl w:val="2"/>
          <w:numId w:val="1"/>
        </w:numPr>
        <w:rPr/>
      </w:pPr>
      <w:bookmarkStart w:id="614" w:name="__RefHeading___Toc3265206_1280447820"/>
      <w:bookmarkStart w:id="615" w:name="_Toc222"/>
      <w:bookmarkEnd w:id="614"/>
      <w:r>
        <w:rPr>
          <w:rtl w:val="true"/>
        </w:rPr>
        <w:t>درآمد</w:t>
      </w:r>
      <w:bookmarkEnd w:id="615"/>
    </w:p>
    <w:p>
      <w:pPr>
        <w:pStyle w:val="BookText"/>
        <w:rPr/>
      </w:pPr>
      <w:r>
        <w:rPr>
          <w:rFonts w:ascii="IRNazanin" w:hAnsi="IRNazanin" w:eastAsia="IRNazanin"/>
          <w:color w:val="111111"/>
          <w:sz w:val="28"/>
          <w:sz w:val="28"/>
          <w:szCs w:val="28"/>
          <w:rtl w:val="true"/>
          <w:lang w:bidi="fa-IR"/>
        </w:rPr>
        <w:t xml:space="preserve">نگارش هاى شيعيان در دعا، مجموعه اى دلپذير از ميراث حديثى شيعه است كه بر تارك آن، نوشتارهاى ارجمند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ارزشمندترين نگارش هاى دعايى شيعه، مفتاح الفلاح، اثر مشهور و ارزشمند شيخ بهاء الدين محمّد عاملى، معروف به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بزرگ روزگار صفويه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اين كتاب را در اعمال و ادعيۀ استحبابى شبانه روز تدوين كرده است، بدين گونه كه شبانه روز را به شش بخش تقسيم كرده و هر بخش را در بابى جاى داده و در پايان نيز تفسيرى كوتاه بر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ارزشمند او در ميان نقل ادعيه، ارزشى ويژه به اين كتاب بخشيده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اين اثر را در آغازين روزهاى دهۀ سوم ماه صفر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گنجۀ قفقاز به پايان آورده است</w:t>
      </w:r>
      <w:r>
        <w:rPr>
          <w:rFonts w:eastAsia="IRNazanin" w:cs="IRNazanin"/>
          <w:color w:val="111111"/>
          <w:sz w:val="28"/>
          <w:szCs w:val="28"/>
          <w:rtl w:val="true"/>
          <w:lang w:bidi="fa-IR"/>
        </w:rPr>
        <w:t>.</w:t>
      </w:r>
      <w:r>
        <w:rPr>
          <w:rStyle w:val="FootnoteAnchor"/>
          <w:rtl w:val="true"/>
        </w:rPr>
        <w:footnoteReference w:id="3948"/>
      </w:r>
      <w:bookmarkStart w:id="616" w:name="pg17234_195144"/>
    </w:p>
    <w:p>
      <w:pPr>
        <w:pStyle w:val="BookText"/>
        <w:rPr/>
      </w:pPr>
      <w:bookmarkEnd w:id="616"/>
      <w:r>
        <w:rPr>
          <w:rFonts w:ascii="IRNazanin" w:hAnsi="IRNazanin" w:eastAsia="IRNazanin"/>
          <w:color w:val="111111"/>
          <w:sz w:val="28"/>
          <w:sz w:val="28"/>
          <w:szCs w:val="28"/>
          <w:rtl w:val="true"/>
          <w:lang w:bidi="fa-IR"/>
        </w:rPr>
        <w:t>مفتاح الفلاح، از همان ابتدا، مورد توجه دانشمندان و اهل معرفت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فقيه و عارف سترگ، آخوند ملّا حسينقلى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اخلاقى خويش را به عمل به محتواى اين كتاب، سفارش فرموده است</w:t>
      </w:r>
      <w:r>
        <w:rPr>
          <w:rFonts w:eastAsia="IRNazanin" w:cs="IRNazanin"/>
          <w:color w:val="111111"/>
          <w:sz w:val="28"/>
          <w:szCs w:val="28"/>
          <w:rtl w:val="true"/>
          <w:lang w:bidi="fa-IR"/>
        </w:rPr>
        <w:t>.</w:t>
      </w:r>
      <w:r>
        <w:rPr>
          <w:rStyle w:val="FootnoteAnchor"/>
          <w:rtl w:val="true"/>
        </w:rPr>
        <w:footnoteReference w:id="3949"/>
      </w:r>
    </w:p>
    <w:p>
      <w:pPr>
        <w:pStyle w:val="BookText"/>
        <w:rPr/>
      </w:pPr>
      <w:r>
        <w:rPr>
          <w:rFonts w:ascii="IRNazanin" w:hAnsi="IRNazanin" w:eastAsia="IRNazanin"/>
          <w:color w:val="111111"/>
          <w:sz w:val="28"/>
          <w:sz w:val="28"/>
          <w:szCs w:val="28"/>
          <w:rtl w:val="true"/>
          <w:lang w:bidi="fa-IR"/>
        </w:rPr>
        <w:t>روى آرى به مفتاح الفلاح، سبب شد كه از روزگار تأليف آن تا زمان هاى پسين، مترجمانى به برگردان آن به پارسى دست گشايند تا فارسى زبانان را نيز از آن، بهره اى باشد</w:t>
      </w:r>
      <w:r>
        <w:rPr>
          <w:rFonts w:eastAsia="IRNazanin" w:cs="IRNazanin"/>
          <w:color w:val="111111"/>
          <w:sz w:val="28"/>
          <w:szCs w:val="28"/>
          <w:rtl w:val="true"/>
          <w:lang w:bidi="fa-IR"/>
        </w:rPr>
        <w:t>.</w:t>
      </w:r>
      <w:r>
        <w:rPr>
          <w:rStyle w:val="FootnoteAnchor"/>
          <w:rtl w:val="true"/>
        </w:rPr>
        <w:footnoteReference w:id="3950"/>
      </w:r>
    </w:p>
    <w:p>
      <w:pPr>
        <w:pStyle w:val="BookText"/>
        <w:rPr/>
      </w:pPr>
      <w:r>
        <w:rPr>
          <w:rFonts w:ascii="IRNazanin" w:hAnsi="IRNazanin" w:eastAsia="IRNazanin"/>
          <w:color w:val="111111"/>
          <w:sz w:val="28"/>
          <w:sz w:val="28"/>
          <w:szCs w:val="28"/>
          <w:rtl w:val="true"/>
          <w:lang w:bidi="fa-IR"/>
        </w:rPr>
        <w:t>نخستين كسى كه به ترجمۀ اين اثر دست يازيد، صدر الدين محمّد تبريزى از شاگردان شيخ بهايى است</w:t>
      </w:r>
      <w:r>
        <w:rPr>
          <w:rFonts w:eastAsia="IRNazanin" w:cs="IRNazanin"/>
          <w:color w:val="111111"/>
          <w:sz w:val="28"/>
          <w:szCs w:val="28"/>
          <w:rtl w:val="true"/>
          <w:lang w:bidi="fa-IR"/>
        </w:rPr>
        <w:t>.</w:t>
      </w:r>
    </w:p>
    <w:p>
      <w:pPr>
        <w:pStyle w:val="Heading3"/>
        <w:numPr>
          <w:ilvl w:val="2"/>
          <w:numId w:val="1"/>
        </w:numPr>
        <w:rPr/>
      </w:pPr>
      <w:bookmarkStart w:id="617" w:name="__RefHeading___Toc3265208_1280447820"/>
      <w:bookmarkStart w:id="618" w:name="_Toc223"/>
      <w:bookmarkEnd w:id="617"/>
      <w:r>
        <w:rPr>
          <w:rtl w:val="true"/>
        </w:rPr>
        <w:t>صدر الدين محمّد تبريزى</w:t>
      </w:r>
      <w:bookmarkEnd w:id="618"/>
    </w:p>
    <w:p>
      <w:pPr>
        <w:pStyle w:val="BookText"/>
        <w:rPr/>
      </w:pPr>
      <w:r>
        <w:rPr>
          <w:rFonts w:ascii="Amiri" w:hAnsi="Amiri" w:eastAsia="Amiri" w:cs="Amiri"/>
          <w:color w:val="111111"/>
          <w:sz w:val="28"/>
          <w:sz w:val="28"/>
          <w:szCs w:val="28"/>
          <w:rtl w:val="true"/>
          <w:lang w:bidi="ar-SA"/>
        </w:rPr>
        <w:t>صدر الدين محمّد بن محب على تبريزى</w:t>
      </w:r>
      <w:r>
        <w:rPr>
          <w:rStyle w:val="FootnoteAnchor"/>
          <w:rtl w:val="true"/>
        </w:rPr>
        <w:footnoteReference w:id="3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معروف شيخ بهايى است و او را مى توان از پيشاهنگان نهضت پارسى نگارى و ترجمۀ متون دينى در دورۀ صفويه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آثار زير كه همگى ترجمۀ از عربى به پارسى است، از او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مفتاح الفلاح شيخ بهايى</w:t>
      </w:r>
      <w:r>
        <w:rPr>
          <w:rStyle w:val="FootnoteAnchor"/>
          <w:rtl w:val="true"/>
        </w:rPr>
        <w:footnoteReference w:id="3952"/>
      </w:r>
      <w:r>
        <w:rPr>
          <w:rFonts w:ascii="IRNazanin" w:hAnsi="IRNazanin" w:eastAsia="IRNazanin"/>
          <w:color w:val="111111"/>
          <w:sz w:val="28"/>
          <w:sz w:val="28"/>
          <w:szCs w:val="28"/>
          <w:rtl w:val="true"/>
          <w:lang w:bidi="fa-IR"/>
        </w:rPr>
        <w:t>است كه دربارۀ آن، سخن خواهيم گفت؛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آداب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گزيدۀ آداب عباسى است كه بيانات و حواشى شيخ بهايى را در آن </w:t>
      </w:r>
      <w:bookmarkStart w:id="619" w:name="pg17234_195146"/>
    </w:p>
    <w:p>
      <w:pPr>
        <w:pStyle w:val="BookText"/>
        <w:rPr/>
      </w:pPr>
      <w:bookmarkEnd w:id="619"/>
      <w:r>
        <w:rPr>
          <w:rFonts w:ascii="Amiri" w:hAnsi="Amiri" w:eastAsia="Amiri" w:cs="Amiri"/>
          <w:color w:val="111111"/>
          <w:sz w:val="28"/>
          <w:sz w:val="28"/>
          <w:szCs w:val="28"/>
          <w:rtl w:val="true"/>
          <w:lang w:bidi="ar-SA"/>
        </w:rPr>
        <w:t>نياورده است؛</w:t>
      </w:r>
      <w:r>
        <w:rPr>
          <w:rStyle w:val="FootnoteAnchor"/>
          <w:rtl w:val="true"/>
        </w:rPr>
        <w:footnoteReference w:id="39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عقايد 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رسالۀ كوتاه عقايد فخريه از فخر الدين حلّى، فرزند علامه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را به دستور شيخ بهايى به پارسى برگردانيده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الاثنى عشرية الزكاتية ى شيخ بهايى؛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الاثنى عشرية الصلاتية ى شيخ بهايى؛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الاثنى عشرية الصومية ى شيخ بهايى؛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نوشته هاى او در دوران زندگانى استادش شيخ بهايى به رشتۀ تحرير درآمده و چنان كه مى نگريم، همۀ آنها ترجمۀ نگاشته هاى استاد اوست، به جز عقايد عباسيه كه آن را نيز به دستور وى، به فارسى برگردانيده است</w:t>
      </w:r>
      <w:r>
        <w:rPr>
          <w:rFonts w:eastAsia="IRNazanin" w:cs="IRNazanin"/>
          <w:color w:val="111111"/>
          <w:sz w:val="28"/>
          <w:szCs w:val="28"/>
          <w:rtl w:val="true"/>
          <w:lang w:bidi="fa-IR"/>
        </w:rPr>
        <w:t>.</w:t>
      </w:r>
    </w:p>
    <w:p>
      <w:pPr>
        <w:pStyle w:val="Heading3"/>
        <w:numPr>
          <w:ilvl w:val="2"/>
          <w:numId w:val="1"/>
        </w:numPr>
        <w:rPr/>
      </w:pPr>
      <w:bookmarkStart w:id="620" w:name="__RefHeading___Toc3265210_1280447820"/>
      <w:bookmarkStart w:id="621" w:name="_Toc224"/>
      <w:bookmarkEnd w:id="620"/>
      <w:r>
        <w:rPr>
          <w:rtl w:val="true"/>
        </w:rPr>
        <w:t>آداب عبّاسى</w:t>
      </w:r>
      <w:bookmarkEnd w:id="621"/>
    </w:p>
    <w:p>
      <w:pPr>
        <w:pStyle w:val="BookText"/>
        <w:rPr/>
      </w:pPr>
      <w:r>
        <w:rPr>
          <w:rFonts w:ascii="Amiri" w:hAnsi="Amiri" w:eastAsia="Amiri" w:cs="Amiri"/>
          <w:color w:val="111111"/>
          <w:sz w:val="28"/>
          <w:sz w:val="28"/>
          <w:szCs w:val="28"/>
          <w:rtl w:val="true"/>
          <w:lang w:bidi="ar-SA"/>
        </w:rPr>
        <w:t>آداب عبّاسى، مشهورترين اثر صدر الدين تبريزى است و نسخ زير، قديم ترين دست نوشته هاى آن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13713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مجلس شوراى اسلامى، تحرير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اسلامى ايران، به كوشش رسول جعفريان، دفتر سوم،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عقايد عبّاسيّه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آقابزرگ تهرانى،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فهرست نسخه هاى خطّى كتابخانۀ مركزى دانشگاه تهران، محمّدتقى دانش پژوه،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نسخ خطّى آداب عباسى،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علوم حديث،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نسخه هاى خطى كتابخانۀ مجلس شوراى اسلامى، على صدرايى خويى،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63/200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آية اللّٰه العظمى گلپايگانى، تحرير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5973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مدرسۀ عالى 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تحرير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آية اللّٰه العظمى مرعشى نجفى، تحرير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9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مسجد اعظم قم، تحرير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957"/>
      </w:r>
    </w:p>
    <w:p>
      <w:pPr>
        <w:pStyle w:val="BookText"/>
        <w:rPr/>
      </w:pPr>
      <w:r>
        <w:rPr>
          <w:rFonts w:ascii="IRNazanin" w:hAnsi="IRNazanin" w:eastAsia="IRNazanin"/>
          <w:color w:val="111111"/>
          <w:sz w:val="28"/>
          <w:sz w:val="28"/>
          <w:szCs w:val="28"/>
          <w:rtl w:val="true"/>
          <w:lang w:bidi="fa-IR"/>
        </w:rPr>
        <w:t>آنچه در پى مى آيد، با كاوشى در كهن ترين نسخ خطّى اين كتاب به نگارش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عباسى، ترجمه اى روان و بى پيرايه در ترجمۀ مفتاح الفلاح شيخ بهايى است كه كهن ترين برگردان از اين اثر به شمار مى رود و پيداست كه براى عامۀ مردم به فارسى برگردانيده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ادعيه، ترجمه نشده و مترجم، تنها عبارات و بيانات شيخ بهايى را به فارسى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بى هيچ ديگرگونى، نظم و نسقى نيكو همچون مفتاح الفلاح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آداب عباسى، فارسى شدۀ مفتاح الفلاح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اختلافى كه ميان مفتاح الفلاح و آداب عباسى جلب نظر مى كند، آن است كه مترجم، ديباچه و انجامۀ مفتاح الفلاح را به پارسى برنگردانيده و به جاى آن، آغاز و انجامى از خود برنشانده و در نهايت، به شاه عباس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 </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داشته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ديباچۀ شيخ بهايى رحمه الله بر مفتاح الفلاح، چنين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دلّنا على جادة النجاة، و هدانا إلى ما يوجب علوّ الدرجات، و الصّلاة على أشرف البريّات و أفضل أهل الأرض و السماوات، محمّد و آله الذين بموالاتهم تقبل الصلوات و ببركاتهم تستجاب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أقلّ العباد عملاً و أكثرهم زللاً، محمّد، المشتهر ببهاء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يومه لغده، قبل أن يخرج الأمر من 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التمس منّي جماعة من إخوان الدين و خلّان اليقين تأليف مختصر يحتوي على ما لا بدّ لأهل الدّيانة من الإتيان به في كلّ يوم و ليلة، من واجب العبادات و مندوبها و محمود الآداب و مرغوبها، مقتصراً في الأعمال المسنونة على ما هو قليل المئونة كثير المعونة؛ فأجبت مسئولهم و حقّقت بتوفيق اللّٰه مأمولهم و سمّيته ب‍ مفتاح الفلاح سائلاً من اللّٰه سبحانه أن ينفع به الطالبين، و أن يجعله من أحسن الذخائر ليوم الدين، و رتّبته على ستّة أبواب، متوكّلاً على ملهم الصواب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يعمل 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يعمل ما بين طلوع الشمس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يعمل ما بين الزوال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يعمل ما بين المغرب إلى وقت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يعمل ما بين وقت النوم إلى انتصاف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يعمل ما بين انتصاف الليل إلى طلوع الفجر</w:t>
      </w:r>
      <w:r>
        <w:rPr>
          <w:rFonts w:eastAsia="Amiri" w:cs="Amiri" w:ascii="Amiri" w:hAnsi="Amiri"/>
          <w:color w:val="111111"/>
          <w:sz w:val="28"/>
          <w:szCs w:val="28"/>
          <w:rtl w:val="true"/>
          <w:lang w:bidi="ar-SA"/>
        </w:rPr>
        <w:t>.</w:t>
      </w:r>
      <w:r>
        <w:rPr>
          <w:rStyle w:val="FootnoteAnchor"/>
          <w:rtl w:val="true"/>
        </w:rPr>
        <w:footnoteReference w:id="3958"/>
      </w:r>
    </w:p>
    <w:p>
      <w:pPr>
        <w:pStyle w:val="BookText"/>
        <w:rPr/>
      </w:pPr>
      <w:r>
        <w:rPr>
          <w:rFonts w:ascii="IRNazanin" w:hAnsi="IRNazanin" w:eastAsia="IRNazanin"/>
          <w:color w:val="111111"/>
          <w:sz w:val="28"/>
          <w:sz w:val="28"/>
          <w:szCs w:val="28"/>
          <w:rtl w:val="true"/>
          <w:lang w:bidi="fa-IR"/>
        </w:rPr>
        <w:t>صدر الدين تبريزى، در آغاز آداب عباسى چنين سخن رانده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تقديس و تسبيح، پادشاه قادرى را كه خلّص عبادش</w:t>
      </w:r>
      <w:r>
        <w:rPr>
          <w:rStyle w:val="FootnoteAnchor"/>
          <w:rtl w:val="true"/>
        </w:rPr>
        <w:footnoteReference w:id="3959"/>
      </w:r>
      <w:r>
        <w:rPr>
          <w:rFonts w:ascii="Amiri" w:hAnsi="Amiri" w:eastAsia="Amiri" w:cs="Amiri"/>
          <w:color w:val="111111"/>
          <w:sz w:val="28"/>
          <w:sz w:val="28"/>
          <w:szCs w:val="28"/>
          <w:rtl w:val="true"/>
          <w:lang w:bidi="ar-SA"/>
        </w:rPr>
        <w:t xml:space="preserve">به مفتاح 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اقفال خزائن عبوديّت و بندگى گشايند و مقرّبان قدس عبوديّتش شاهد اعمار را به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يَذْكُرُونَ اَللّٰهَ قِيٰاماً وَ قُعُوداً وَ عَلىٰ جُنُوبِهِمْ وَ يَتَفَكَّرُونَ فِي خَلْقِ اَلسَّمٰاوٰاتِ 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آرايند؛ باريافتگان قدس قبولش از ساقى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 عَلَيْهِمْ وِلْدٰانٌ مُخَلَّدُونَ بِأَكْوٰابٍ وَ أَبٰارِيقَ وَ كَأْسٍ مِنْ مَعِينٍ‌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رحيق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آشامند و حملۀ عرش تقديسش بر مساند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وَ إِلىٰ رَبِّكَ فَارْغَبْ‌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آرامند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عزّته و عزّت قدرته و صلوات مقدّسات و تحيّات مطهّرات بر اقدس مقدّسين و مهلّلين و اشرف ممجّدين و مسبّحين، شارب رحيق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خَمْرٍ لَذَّةٍ لِلشّٰارِبِينَ‌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تاجدار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فَتَدَلّٰى فَكٰانَ قٰابَ قَوْسَيْنِ أَوْ أَدْنىٰ‌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شهسوار 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محرم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صاحب 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 قُمْ فَأَنْذِرْ وَ رَبَّكَ فَكَبِّرْ وَ ثِيٰابَكَ فَطَهِّرْ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بر آل اطهار و اولاد مطهّرين اخيارش، شاهنشهان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صلوات و تسليمات دائمه به دوام عزّ ربوبيّت و قدس الوهيّت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تعزّز و تقدّس و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Style w:val="FootnoteAnchor"/>
          <w:rtl w:val="true"/>
        </w:rPr>
        <w:footnoteReference w:id="396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گويد اين ذرّۀ</w:t>
      </w:r>
      <w:r>
        <w:rPr>
          <w:rStyle w:val="FootnoteAnchor"/>
          <w:rtl w:val="true"/>
        </w:rPr>
        <w:footnoteReference w:id="3961"/>
      </w:r>
      <w:r>
        <w:rPr>
          <w:rFonts w:ascii="IRNazanin" w:hAnsi="IRNazanin" w:eastAsia="IRNazanin"/>
          <w:color w:val="111111"/>
          <w:sz w:val="28"/>
          <w:sz w:val="28"/>
          <w:szCs w:val="28"/>
          <w:rtl w:val="true"/>
          <w:lang w:bidi="fa-IR"/>
        </w:rPr>
        <w:t xml:space="preserve">خاكسار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صدرا شده شُهره در روزگار </w:t>
      </w:r>
    </w:p>
    <w:p>
      <w:pPr>
        <w:pStyle w:val="BookText"/>
        <w:rPr/>
      </w:pPr>
      <w:r>
        <w:rPr>
          <w:rFonts w:ascii="IRNazanin" w:hAnsi="IRNazanin" w:eastAsia="IRNazanin"/>
          <w:color w:val="111111"/>
          <w:sz w:val="28"/>
          <w:sz w:val="28"/>
          <w:szCs w:val="28"/>
          <w:rtl w:val="true"/>
          <w:lang w:bidi="fa-IR"/>
        </w:rPr>
        <w:t xml:space="preserve">ز اطوار نفْس از خدا شرمسار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بسته بر رحمت كردگار</w:t>
      </w:r>
    </w:p>
    <w:p>
      <w:pPr>
        <w:pStyle w:val="BookText"/>
        <w:rPr/>
      </w:pPr>
      <w:r>
        <w:rPr>
          <w:rFonts w:ascii="IRNazanin" w:hAnsi="IRNazanin" w:eastAsia="IRNazanin"/>
          <w:color w:val="111111"/>
          <w:sz w:val="28"/>
          <w:sz w:val="28"/>
          <w:szCs w:val="28"/>
          <w:rtl w:val="true"/>
          <w:lang w:bidi="fa-IR"/>
        </w:rPr>
        <w:t xml:space="preserve">كه در وقت اقبالِ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گيرِ شاهى دهِ شه نشان</w:t>
      </w:r>
    </w:p>
    <w:p>
      <w:pPr>
        <w:pStyle w:val="BookText"/>
        <w:rPr/>
      </w:pPr>
      <w:r>
        <w:rPr>
          <w:rFonts w:ascii="IRNazanin" w:hAnsi="IRNazanin" w:eastAsia="IRNazanin"/>
          <w:color w:val="111111"/>
          <w:sz w:val="28"/>
          <w:sz w:val="28"/>
          <w:szCs w:val="28"/>
          <w:rtl w:val="true"/>
          <w:lang w:bidi="fa-IR"/>
        </w:rPr>
        <w:t xml:space="preserve">شه پادشاهان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النصر عبّاس نصرت قرين</w:t>
      </w:r>
    </w:p>
    <w:p>
      <w:pPr>
        <w:pStyle w:val="BookText"/>
        <w:rPr/>
      </w:pPr>
      <w:r>
        <w:rPr>
          <w:rFonts w:ascii="IRNazanin" w:hAnsi="IRNazanin" w:eastAsia="IRNazanin"/>
          <w:color w:val="111111"/>
          <w:sz w:val="28"/>
          <w:sz w:val="28"/>
          <w:szCs w:val="28"/>
          <w:rtl w:val="true"/>
          <w:lang w:bidi="fa-IR"/>
        </w:rPr>
        <w:t xml:space="preserve">از او رونق دين پاك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تازه آثار آل على</w:t>
      </w:r>
    </w:p>
    <w:p>
      <w:pPr>
        <w:pStyle w:val="BookText"/>
        <w:rPr/>
      </w:pPr>
      <w:r>
        <w:rPr>
          <w:rFonts w:ascii="IRNazanin" w:hAnsi="IRNazanin" w:eastAsia="IRNazanin"/>
          <w:color w:val="111111"/>
          <w:sz w:val="28"/>
          <w:sz w:val="28"/>
          <w:szCs w:val="28"/>
          <w:rtl w:val="true"/>
          <w:lang w:bidi="fa-IR"/>
        </w:rPr>
        <w:t xml:space="preserve">جبين شهان را درش سجده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به تأييد و نصر اله</w:t>
      </w:r>
    </w:p>
    <w:p>
      <w:pPr>
        <w:pStyle w:val="BookText"/>
        <w:rPr/>
      </w:pPr>
      <w:r>
        <w:rPr>
          <w:rFonts w:ascii="IRNazanin" w:hAnsi="IRNazanin" w:eastAsia="IRNazanin"/>
          <w:color w:val="111111"/>
          <w:sz w:val="28"/>
          <w:sz w:val="28"/>
          <w:szCs w:val="28"/>
          <w:rtl w:val="true"/>
          <w:lang w:bidi="fa-IR"/>
        </w:rPr>
        <w:t xml:space="preserve">به خاك درش نقش روى 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روى زر، نقش روى بتان</w:t>
      </w:r>
    </w:p>
    <w:p>
      <w:pPr>
        <w:pStyle w:val="BookText"/>
        <w:rPr/>
      </w:pPr>
      <w:r>
        <w:rPr>
          <w:rFonts w:ascii="IRNazanin" w:hAnsi="IRNazanin" w:eastAsia="IRNazanin"/>
          <w:color w:val="111111"/>
          <w:sz w:val="28"/>
          <w:sz w:val="28"/>
          <w:szCs w:val="28"/>
          <w:rtl w:val="true"/>
          <w:lang w:bidi="fa-IR"/>
        </w:rPr>
        <w:t xml:space="preserve">به تدبير و راى و به اقبال و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جهان را، نشسته به تخت</w:t>
      </w:r>
    </w:p>
    <w:p>
      <w:pPr>
        <w:pStyle w:val="BookText"/>
        <w:rPr/>
      </w:pPr>
      <w:r>
        <w:rPr>
          <w:rFonts w:ascii="Amiri" w:hAnsi="Amiri" w:eastAsia="Amiri" w:cs="Amiri"/>
          <w:color w:val="111111"/>
          <w:sz w:val="28"/>
          <w:sz w:val="28"/>
          <w:szCs w:val="28"/>
          <w:rtl w:val="true"/>
          <w:lang w:bidi="ar-SA"/>
        </w:rPr>
        <w:t xml:space="preserve">نكرده به كس مشورت جز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از خدا جُسته راه هدا</w:t>
      </w:r>
    </w:p>
    <w:p>
      <w:pPr>
        <w:pStyle w:val="BookText"/>
        <w:rPr/>
      </w:pPr>
      <w:r>
        <w:rPr>
          <w:rFonts w:ascii="Amiri" w:hAnsi="Amiri" w:eastAsia="Amiri" w:cs="Amiri"/>
          <w:color w:val="111111"/>
          <w:sz w:val="28"/>
          <w:sz w:val="28"/>
          <w:szCs w:val="28"/>
          <w:rtl w:val="true"/>
          <w:lang w:bidi="ar-SA"/>
        </w:rPr>
        <w:t>خدا نصرتش داده در كارزار</w:t>
      </w:r>
      <w:r>
        <w:rPr>
          <w:rStyle w:val="FootnoteAnchor"/>
          <w:rtl w:val="true"/>
        </w:rPr>
        <w:footnoteReference w:id="3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مددكار او احمد و هشت و چار</w:t>
      </w:r>
    </w:p>
    <w:p>
      <w:pPr>
        <w:pStyle w:val="BookText"/>
        <w:rPr/>
      </w:pPr>
      <w:r>
        <w:rPr>
          <w:rFonts w:ascii="IRNazanin" w:hAnsi="IRNazanin" w:eastAsia="IRNazanin"/>
          <w:color w:val="111111"/>
          <w:sz w:val="28"/>
          <w:sz w:val="28"/>
          <w:szCs w:val="28"/>
          <w:rtl w:val="true"/>
          <w:lang w:bidi="fa-IR"/>
        </w:rPr>
        <w:t xml:space="preserve">به تيغش برانداخت بنياد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برگزيدش به فتح و ظفر</w:t>
      </w:r>
    </w:p>
    <w:p>
      <w:pPr>
        <w:pStyle w:val="BookText"/>
        <w:rPr/>
      </w:pPr>
      <w:r>
        <w:rPr>
          <w:rFonts w:ascii="Amiri" w:hAnsi="Amiri" w:eastAsia="Amiri" w:cs="Amiri"/>
          <w:color w:val="111111"/>
          <w:sz w:val="28"/>
          <w:sz w:val="28"/>
          <w:szCs w:val="28"/>
          <w:rtl w:val="true"/>
          <w:lang w:bidi="ar-SA"/>
        </w:rPr>
        <w:t xml:space="preserve">به صحّت تنش باد و خوش خاطرش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ياور و حافظ و ناصرش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فلك بر مراد دلش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نگينش تمام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دان دين، مجتهد زمان</w:t>
      </w:r>
      <w:r>
        <w:rPr>
          <w:rStyle w:val="FootnoteAnchor"/>
          <w:rtl w:val="true"/>
        </w:rPr>
        <w:footnoteReference w:id="3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محمّد، سرِ عالمان</w:t>
      </w:r>
    </w:p>
    <w:p>
      <w:pPr>
        <w:pStyle w:val="BookText"/>
        <w:rPr/>
      </w:pPr>
      <w:r>
        <w:rPr>
          <w:rFonts w:ascii="Amiri" w:hAnsi="Amiri" w:eastAsia="Amiri" w:cs="Amiri"/>
          <w:color w:val="111111"/>
          <w:sz w:val="28"/>
          <w:sz w:val="28"/>
          <w:szCs w:val="28"/>
          <w:rtl w:val="true"/>
          <w:lang w:bidi="ar-SA"/>
        </w:rPr>
        <w:t xml:space="preserve">كتابى در آداب طاعت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اوراد هر وقت و ساعت نوشت</w:t>
      </w:r>
    </w:p>
    <w:p>
      <w:pPr>
        <w:pStyle w:val="BookText"/>
        <w:rPr/>
      </w:pPr>
      <w:r>
        <w:rPr>
          <w:rFonts w:ascii="IRNazanin" w:hAnsi="IRNazanin" w:eastAsia="IRNazanin"/>
          <w:color w:val="111111"/>
          <w:sz w:val="28"/>
          <w:sz w:val="28"/>
          <w:szCs w:val="28"/>
          <w:rtl w:val="true"/>
          <w:lang w:bidi="fa-IR"/>
        </w:rPr>
        <w:t xml:space="preserve">به لفظ عرب بود آن را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فُرس را نفع چندان از آن</w:t>
      </w:r>
    </w:p>
    <w:p>
      <w:pPr>
        <w:pStyle w:val="BookText"/>
        <w:rPr/>
      </w:pPr>
      <w:r>
        <w:rPr>
          <w:rFonts w:ascii="Amiri" w:hAnsi="Amiri" w:eastAsia="Amiri" w:cs="Amiri"/>
          <w:color w:val="111111"/>
          <w:sz w:val="28"/>
          <w:sz w:val="28"/>
          <w:szCs w:val="28"/>
          <w:rtl w:val="true"/>
          <w:lang w:bidi="ar-SA"/>
        </w:rPr>
        <w:t xml:space="preserve">براى غلامان خاقان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فُرسش بيان كرد اين كمترين</w:t>
      </w:r>
    </w:p>
    <w:p>
      <w:pPr>
        <w:pStyle w:val="BookText"/>
        <w:rPr/>
      </w:pPr>
      <w:r>
        <w:rPr>
          <w:rFonts w:ascii="IRNazanin" w:hAnsi="IRNazanin" w:eastAsia="IRNazanin"/>
          <w:color w:val="111111"/>
          <w:sz w:val="28"/>
          <w:sz w:val="28"/>
          <w:szCs w:val="28"/>
          <w:rtl w:val="true"/>
          <w:lang w:bidi="fa-IR"/>
        </w:rPr>
        <w:t xml:space="preserve">چو بر نام شاه جهان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آداب عباسى اش نيز نام</w:t>
      </w:r>
    </w:p>
    <w:p>
      <w:pPr>
        <w:pStyle w:val="BookText"/>
        <w:rPr/>
      </w:pPr>
      <w:r>
        <w:rPr>
          <w:rFonts w:ascii="Amiri" w:hAnsi="Amiri" w:eastAsia="Amiri" w:cs="Amiri"/>
          <w:color w:val="111111"/>
          <w:sz w:val="28"/>
          <w:sz w:val="28"/>
          <w:szCs w:val="28"/>
          <w:rtl w:val="true"/>
          <w:lang w:bidi="ar-SA"/>
        </w:rPr>
        <w:t xml:space="preserve">اميد آن كه مقبول يزدان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ثوابش ز شاه جهانبان شود</w:t>
      </w:r>
    </w:p>
    <w:p>
      <w:pPr>
        <w:pStyle w:val="BookText"/>
        <w:rPr/>
      </w:pPr>
      <w:r>
        <w:rPr>
          <w:rFonts w:ascii="Amiri" w:hAnsi="Amiri" w:eastAsia="Amiri" w:cs="Amiri"/>
          <w:color w:val="111111"/>
          <w:sz w:val="28"/>
          <w:sz w:val="28"/>
          <w:szCs w:val="28"/>
          <w:rtl w:val="true"/>
          <w:lang w:bidi="ar-SA"/>
        </w:rPr>
        <w:t xml:space="preserve">ببخشد خدا عمر سلمان به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شمع ايمان، فروزان به او</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رونق از او باد شرع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زاو شاد جدّش علىّ ولى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اللّٰه التوفيق و 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رساله را شش باب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اوّل، در بيان آنچه از صبح صادق تا طلوع آفتاب به جا بايد آورد؛</w:t>
      </w:r>
    </w:p>
    <w:p>
      <w:pPr>
        <w:pStyle w:val="BookText"/>
        <w:rPr/>
      </w:pPr>
      <w:r>
        <w:rPr>
          <w:rFonts w:ascii="IRNazanin" w:hAnsi="IRNazanin" w:eastAsia="IRNazanin"/>
          <w:color w:val="111111"/>
          <w:sz w:val="28"/>
          <w:sz w:val="28"/>
          <w:szCs w:val="28"/>
          <w:rtl w:val="true"/>
          <w:lang w:bidi="fa-IR"/>
        </w:rPr>
        <w:t>باب دوم، در بيان آنچه از طلوع آفتاب تا وقت ظهر به جا بايد آورد؛</w:t>
      </w:r>
    </w:p>
    <w:p>
      <w:pPr>
        <w:pStyle w:val="BookText"/>
        <w:rPr/>
      </w:pPr>
      <w:r>
        <w:rPr>
          <w:rFonts w:ascii="IRNazanin" w:hAnsi="IRNazanin" w:eastAsia="IRNazanin"/>
          <w:color w:val="111111"/>
          <w:sz w:val="28"/>
          <w:sz w:val="28"/>
          <w:szCs w:val="28"/>
          <w:rtl w:val="true"/>
          <w:lang w:bidi="fa-IR"/>
        </w:rPr>
        <w:t>باب سيّم، در بيان آنچه از وقت ظهر تا فرو رفتن آفتاب به جا بايد آورد؛</w:t>
      </w:r>
    </w:p>
    <w:p>
      <w:pPr>
        <w:pStyle w:val="BookText"/>
        <w:rPr/>
      </w:pPr>
      <w:r>
        <w:rPr>
          <w:rFonts w:ascii="IRNazanin" w:hAnsi="IRNazanin" w:eastAsia="IRNazanin"/>
          <w:color w:val="111111"/>
          <w:sz w:val="28"/>
          <w:sz w:val="28"/>
          <w:szCs w:val="28"/>
          <w:rtl w:val="true"/>
          <w:lang w:bidi="fa-IR"/>
        </w:rPr>
        <w:t>باب چهارم، در بيان آنچه از فرو رفتن آفتاب تا وقت خوابيدن به جا بايد آورد؛</w:t>
      </w:r>
    </w:p>
    <w:p>
      <w:pPr>
        <w:pStyle w:val="BookText"/>
        <w:rPr/>
      </w:pPr>
      <w:r>
        <w:rPr>
          <w:rFonts w:ascii="IRNazanin" w:hAnsi="IRNazanin" w:eastAsia="IRNazanin"/>
          <w:color w:val="111111"/>
          <w:sz w:val="28"/>
          <w:sz w:val="28"/>
          <w:szCs w:val="28"/>
          <w:rtl w:val="true"/>
          <w:lang w:bidi="fa-IR"/>
        </w:rPr>
        <w:t>باب پنجم، در بيان آنچه از وقت خوابيدن تا نصف شب به جا بايد آورد؛</w:t>
      </w:r>
    </w:p>
    <w:p>
      <w:pPr>
        <w:pStyle w:val="BookText"/>
        <w:rPr/>
      </w:pPr>
      <w:r>
        <w:rPr>
          <w:rFonts w:ascii="IRNazanin" w:hAnsi="IRNazanin" w:eastAsia="IRNazanin"/>
          <w:color w:val="111111"/>
          <w:sz w:val="28"/>
          <w:sz w:val="28"/>
          <w:szCs w:val="28"/>
          <w:rtl w:val="true"/>
          <w:lang w:bidi="fa-IR"/>
        </w:rPr>
        <w:t>باب ششم، در بيان آنچه از نصف شب تا طلوع صبح صادق به جا بايد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نامۀ صدر الدين تبريزى دربارۀ شاه عباس صفوى و يادكردِ وى از شيخ بهايى، بدانچه در ديباچۀ عقايد عباسيّه آورده، همانند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آغاز كتاب ياد شده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معبودى را عزّ و جلّ كه معرفتش دل را نور است و محبّتش روان را بهجت و سرور، شهد حيات ابدى از قَدَح متابعت محمّدى چشانده و ثمرۀ شجرۀ سعادت را در رياض اطاعت اهل بيت عصمت و طهارت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عهد جهانگيرى شاه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پادشاهان روى زمين</w:t>
      </w:r>
    </w:p>
    <w:p>
      <w:pPr>
        <w:pStyle w:val="BookText"/>
        <w:rPr/>
      </w:pPr>
      <w:r>
        <w:rPr>
          <w:rFonts w:ascii="IRNazanin" w:hAnsi="IRNazanin" w:eastAsia="IRNazanin"/>
          <w:color w:val="111111"/>
          <w:sz w:val="28"/>
          <w:sz w:val="28"/>
          <w:szCs w:val="28"/>
          <w:rtl w:val="true"/>
          <w:lang w:bidi="fa-IR"/>
        </w:rPr>
        <w:t xml:space="preserve">جهانگير شاهى ده شه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النصر عبّاس صاحب قران</w:t>
      </w:r>
    </w:p>
    <w:p>
      <w:pPr>
        <w:pStyle w:val="BookText"/>
        <w:rPr/>
      </w:pPr>
      <w:r>
        <w:rPr>
          <w:rFonts w:ascii="IRNazanin" w:hAnsi="IRNazanin" w:eastAsia="IRNazanin"/>
          <w:color w:val="111111"/>
          <w:sz w:val="28"/>
          <w:sz w:val="28"/>
          <w:szCs w:val="28"/>
          <w:rtl w:val="true"/>
          <w:lang w:bidi="fa-IR"/>
        </w:rPr>
        <w:t xml:space="preserve">جبين شهان را درش سجده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به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اله</w:t>
      </w:r>
    </w:p>
    <w:p>
      <w:pPr>
        <w:pStyle w:val="BookText"/>
        <w:rPr/>
      </w:pPr>
      <w:r>
        <w:rPr>
          <w:rFonts w:ascii="Amiri" w:hAnsi="Amiri" w:eastAsia="Amiri" w:cs="Amiri"/>
          <w:color w:val="111111"/>
          <w:sz w:val="28"/>
          <w:sz w:val="28"/>
          <w:szCs w:val="28"/>
          <w:rtl w:val="true"/>
          <w:lang w:bidi="ar-SA"/>
        </w:rPr>
        <w:t xml:space="preserve">به صحّت تنش باد و خوش خاطرش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حافظ و ياور و ناصرش</w:t>
      </w:r>
    </w:p>
    <w:p>
      <w:pPr>
        <w:pStyle w:val="BookText"/>
        <w:rPr/>
      </w:pPr>
      <w:r>
        <w:rPr>
          <w:rFonts w:ascii="IRNazanin" w:hAnsi="IRNazanin" w:eastAsia="IRNazanin"/>
          <w:color w:val="111111"/>
          <w:sz w:val="28"/>
          <w:sz w:val="28"/>
          <w:szCs w:val="28"/>
          <w:rtl w:val="true"/>
          <w:lang w:bidi="fa-IR"/>
        </w:rPr>
        <w:t xml:space="preserve">فلك بر مراد دلش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نگينش تمام جهان</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مستطاب عالميان مآب، مجتهد الزّمانى سلطان العلماء المتأملين بهاء الملّة و الحقيقة و الدّين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ظلّه على رءوس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باشى آجوق 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ذرّۀ حقير صدر الدين محمّد تبريزى را به ترجمه كردن عقايد فخريه كه حضرت شيخ فخر الدين بن مطهّر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w:t>
      </w:r>
    </w:p>
    <w:p>
      <w:pPr>
        <w:pStyle w:val="BookText"/>
        <w:rPr/>
      </w:pP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امتثالاً لامره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ترجمه نمود تا جميع فارسى زبانان از آن منتفع گردند و ثواب آن به روزگار فرخنده آثار ظلّ اللهى صاحبقرانى عايد گردد</w:t>
      </w:r>
      <w:r>
        <w:rPr>
          <w:rFonts w:eastAsia="IRNazanin" w:cs="IRNazanin"/>
          <w:color w:val="111111"/>
          <w:sz w:val="28"/>
          <w:szCs w:val="28"/>
          <w:rtl w:val="true"/>
          <w:lang w:bidi="fa-IR"/>
        </w:rPr>
        <w:t>.</w:t>
      </w:r>
      <w:r>
        <w:rPr>
          <w:rStyle w:val="FootnoteAnchor"/>
          <w:rtl w:val="true"/>
        </w:rPr>
        <w:footnoteReference w:id="3964"/>
      </w:r>
    </w:p>
    <w:p>
      <w:pPr>
        <w:pStyle w:val="BookText"/>
        <w:rPr/>
      </w:pPr>
      <w:r>
        <w:rPr>
          <w:rFonts w:ascii="IRNazanin" w:hAnsi="IRNazanin" w:eastAsia="IRNazanin"/>
          <w:color w:val="111111"/>
          <w:sz w:val="28"/>
          <w:sz w:val="28"/>
          <w:szCs w:val="28"/>
          <w:rtl w:val="true"/>
          <w:lang w:bidi="fa-IR"/>
        </w:rPr>
        <w:t>شيخ بهايى در خاتمۀ مفتاح الفلاح مى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لنقطع الكلام على لفظي الرحمة و الغفران سائلين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يغمرنا برحمته و غفرانه، و يعاملنا بعفوه و جوده و امتنانه، و أن يوفّقنا و سائر الاخوان للمواظبة على العمل بما تضمّنه هذا الكتاب و أن يجعله من أحسن الذخائر ليوم الحساب، و نتوسّل إليه سبحانه بسيّد المرسلين و أشرف الأوّلين و الآخرين، و عترته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يردّنا عن بابه خائبين و أن لا يؤاخذنا بسوء أعمالنا يوم الدين؛ إنّه أرحم الراحمين و أكرم الأكرمين، و سلّم تسليماً كثيراً، برحمتك يا أرحم الراحمين</w:t>
      </w:r>
      <w:r>
        <w:rPr>
          <w:rFonts w:eastAsia="Amiri" w:cs="Amiri" w:ascii="Amiri" w:hAnsi="Amiri"/>
          <w:color w:val="111111"/>
          <w:sz w:val="28"/>
          <w:szCs w:val="28"/>
          <w:rtl w:val="true"/>
          <w:lang w:bidi="ar-SA"/>
        </w:rPr>
        <w:t>!</w:t>
      </w:r>
      <w:r>
        <w:rPr>
          <w:rStyle w:val="FootnoteAnchor"/>
          <w:rtl w:val="true"/>
        </w:rPr>
        <w:footnoteReference w:id="3965"/>
      </w:r>
    </w:p>
    <w:p>
      <w:pPr>
        <w:pStyle w:val="BookText"/>
        <w:rPr/>
      </w:pPr>
      <w:r>
        <w:rPr>
          <w:rFonts w:ascii="IRNazanin" w:hAnsi="IRNazanin" w:eastAsia="IRNazanin"/>
          <w:color w:val="111111"/>
          <w:sz w:val="28"/>
          <w:sz w:val="28"/>
          <w:szCs w:val="28"/>
          <w:rtl w:val="true"/>
          <w:lang w:bidi="fa-IR"/>
        </w:rPr>
        <w:t>و در انجامۀ آداب عباسى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غفوراً رحيماً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درماندگان بيچاره را به آب مغفرت و رحمت بشوى</w:t>
      </w:r>
      <w:r>
        <w:rPr>
          <w:rStyle w:val="FootnoteAnchor"/>
          <w:rtl w:val="true"/>
        </w:rPr>
        <w:footnoteReference w:id="3966"/>
      </w:r>
      <w:r>
        <w:rPr>
          <w:rFonts w:ascii="IRNazanin" w:hAnsi="IRNazanin" w:eastAsia="IRNazanin"/>
          <w:color w:val="111111"/>
          <w:sz w:val="28"/>
          <w:sz w:val="28"/>
          <w:szCs w:val="28"/>
          <w:rtl w:val="true"/>
          <w:lang w:bidi="fa-IR"/>
        </w:rPr>
        <w:t>و تا آخر عمر، از شرّ شيطان نگاه دار و مسلّط گردان ما را بر او و</w:t>
      </w:r>
      <w:r>
        <w:rPr>
          <w:rStyle w:val="FootnoteAnchor"/>
          <w:rtl w:val="true"/>
        </w:rPr>
        <w:footnoteReference w:id="3967"/>
      </w:r>
      <w:r>
        <w:rPr>
          <w:rFonts w:ascii="IRNazanin" w:hAnsi="IRNazanin" w:eastAsia="IRNazanin"/>
          <w:color w:val="111111"/>
          <w:sz w:val="28"/>
          <w:sz w:val="28"/>
          <w:szCs w:val="28"/>
          <w:rtl w:val="true"/>
          <w:lang w:bidi="fa-IR"/>
        </w:rPr>
        <w:t>مآرب</w:t>
      </w:r>
      <w:r>
        <w:rPr>
          <w:rStyle w:val="FootnoteAnchor"/>
          <w:rtl w:val="true"/>
        </w:rPr>
        <w:footnoteReference w:id="3968"/>
      </w:r>
      <w:r>
        <w:rPr>
          <w:rFonts w:ascii="Amiri" w:hAnsi="Amiri" w:eastAsia="Amiri" w:cs="Amiri"/>
          <w:color w:val="111111"/>
          <w:sz w:val="28"/>
          <w:sz w:val="28"/>
          <w:szCs w:val="28"/>
          <w:rtl w:val="true"/>
          <w:lang w:bidi="ar-SA"/>
        </w:rPr>
        <w:t>دارَين ما را از خزينۀ كرم و جود، روا كن و ما را به غير خود، محتاج مساز و درد ما را خود، دوا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التّوفيق للإتمام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مقايسه اى ميان مفتاح الفلاح و ترجمۀ آن در آداب عباسى صورت گيرد، بخشى از مفتاح الفلاح و برگردان پارسى آن را از آداب عباسى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در باب ششم مفتاح الفلاح گويد</w:t>
      </w:r>
      <w:r>
        <w:rPr>
          <w:rFonts w:eastAsia="IRNazanin" w:cs="IRNazanin"/>
          <w:color w:val="111111"/>
          <w:sz w:val="28"/>
          <w:szCs w:val="28"/>
          <w:rtl w:val="true"/>
          <w:lang w:bidi="fa-IR"/>
        </w:rPr>
        <w:t xml:space="preserve">: </w:t>
      </w:r>
      <w:bookmarkStart w:id="622" w:name="pg17234_195160"/>
    </w:p>
    <w:p>
      <w:pPr>
        <w:pStyle w:val="Heading3"/>
        <w:numPr>
          <w:ilvl w:val="2"/>
          <w:numId w:val="1"/>
        </w:numPr>
        <w:rPr/>
      </w:pPr>
      <w:bookmarkStart w:id="623" w:name="__RefHeading___Toc3265212_1280447820"/>
      <w:bookmarkStart w:id="624" w:name="_Toc225"/>
      <w:bookmarkEnd w:id="622"/>
      <w:bookmarkEnd w:id="623"/>
      <w:r>
        <w:rPr>
          <w:rtl w:val="true"/>
        </w:rPr>
        <w:t xml:space="preserve">فصل </w:t>
      </w:r>
      <w:r>
        <w:rPr>
          <w:rtl w:val="true"/>
        </w:rPr>
        <w:t>[</w:t>
      </w:r>
      <w:r>
        <w:rPr>
          <w:rtl w:val="true"/>
        </w:rPr>
        <w:t>مفتاح الفلاح</w:t>
      </w:r>
      <w:r>
        <w:rPr>
          <w:rtl w:val="true"/>
        </w:rPr>
        <w:t>]</w:t>
      </w:r>
      <w:bookmarkEnd w:id="624"/>
    </w:p>
    <w:p>
      <w:pPr>
        <w:pStyle w:val="BookText"/>
        <w:rPr/>
      </w:pPr>
      <w:r>
        <w:rPr>
          <w:rFonts w:ascii="Amiri" w:hAnsi="Amiri" w:eastAsia="Amiri" w:cs="Amiri"/>
          <w:color w:val="111111"/>
          <w:sz w:val="28"/>
          <w:sz w:val="28"/>
          <w:szCs w:val="28"/>
          <w:rtl w:val="true"/>
          <w:lang w:bidi="ar-SA"/>
        </w:rPr>
        <w:t>و بعد فراغك من الركعات الثمان تقوم إلى ركعتي الشفع و مفردة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أوقاتها ما بين الفجرين كما مرّ ذكره في الباب الأوّل عند ذكر الفجر الصادق و الكاذب من ورد الرواية بذلك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الشائع على ألسنة المتأخرين إطلاق الوتر على الركعة الثالثة وحدها لا على مجموع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الشائع في الأحاديث الواردة عن أصحاب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شيخ الطائفة في التهذيب بسندٍ صحيح عن الصادق عليه السلام، أنّ أباه الباقر عليه السلام كان يقرأ في الوتر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رواه فيه بسندٍ موثقٍ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يصلّى ثمان ركعات الزوال و أربعاً الاُولى و الثمان بعدها و أربعاً العصر و ثلاثاً المغرب و أربعاً بعد المغرب و العشاء الآخرة أربعاً و ثماني صلاة الليل و ثلاثاً الوتر و ركعتي الفجر و صلاة الغداة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رواه رئيس المحدّثين بسند صحيح عن حفص بن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يصلّى الرجل ركعتين من الوتر، ثمّ ينصرف فيقضي حاجته، ثمّ يرجع فيصلّى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اطلاق الوتر على الثالثة وحدها، فهو في الأحاديث قليلٌ جدّاً، لكنّه كثير في عبارات متأخّري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القدماء فأكثر ما يُعبّرون عنها بمفردة الوتر، كما عبّر عنها شيخ الطائفة في المصباح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يظهر أن من نذر صلاة الوتر الموظّفة لم يخرج عن العهدة بيقين إلّا بالإتيان بالثلاث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ذكره الشيخ الجليل 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مجمع البيان من تعليل تسمية الفاتحة بالسبع المثاني بأنّها تثنّىٰ قراءتها في كلّ صلاة فرض، و نقل كلام مستقيم خال عن القصور و إنّما أورد عليه من انتفاض هذه الكلّية بصلاة الوتر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Style w:val="FootnoteAnchor"/>
          <w:rtl w:val="true"/>
        </w:rPr>
        <w:footnoteReference w:id="396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الدين تبريزى، اين متن را بدين سان به پارسى برگردانيده است</w:t>
      </w:r>
      <w:r>
        <w:rPr>
          <w:rFonts w:eastAsia="IRNazanin" w:cs="IRNazanin"/>
          <w:color w:val="111111"/>
          <w:sz w:val="28"/>
          <w:szCs w:val="28"/>
          <w:rtl w:val="true"/>
          <w:lang w:bidi="fa-IR"/>
        </w:rPr>
        <w:t xml:space="preserve">: </w:t>
      </w:r>
      <w:bookmarkStart w:id="625" w:name="pg17234_195162"/>
    </w:p>
    <w:p>
      <w:pPr>
        <w:pStyle w:val="Heading3"/>
        <w:numPr>
          <w:ilvl w:val="2"/>
          <w:numId w:val="1"/>
        </w:numPr>
        <w:rPr/>
      </w:pPr>
      <w:bookmarkStart w:id="626" w:name="__RefHeading___Toc3265214_1280447820"/>
      <w:bookmarkStart w:id="627" w:name="_Toc226"/>
      <w:bookmarkEnd w:id="625"/>
      <w:bookmarkEnd w:id="626"/>
      <w:r>
        <w:rPr>
          <w:rtl w:val="true"/>
        </w:rPr>
        <w:t xml:space="preserve">فصل </w:t>
      </w:r>
      <w:r>
        <w:rPr>
          <w:rtl w:val="true"/>
        </w:rPr>
        <w:t>[</w:t>
      </w:r>
      <w:r>
        <w:rPr>
          <w:rtl w:val="true"/>
        </w:rPr>
        <w:t>آداب عباسي</w:t>
      </w:r>
      <w:r>
        <w:rPr>
          <w:rtl w:val="true"/>
        </w:rPr>
        <w:t>]</w:t>
      </w:r>
      <w:bookmarkEnd w:id="627"/>
    </w:p>
    <w:p>
      <w:pPr>
        <w:pStyle w:val="BookText"/>
        <w:rPr/>
      </w:pPr>
      <w:r>
        <w:rPr>
          <w:rFonts w:ascii="IRNazanin" w:hAnsi="IRNazanin" w:eastAsia="IRNazanin"/>
          <w:color w:val="111111"/>
          <w:sz w:val="28"/>
          <w:sz w:val="28"/>
          <w:szCs w:val="28"/>
          <w:rtl w:val="true"/>
          <w:lang w:bidi="fa-IR"/>
        </w:rPr>
        <w:t>پس</w:t>
      </w:r>
      <w:r>
        <w:rPr>
          <w:rStyle w:val="FootnoteAnchor"/>
          <w:rtl w:val="true"/>
        </w:rPr>
        <w:footnoteReference w:id="3970"/>
      </w:r>
      <w:r>
        <w:rPr>
          <w:rFonts w:ascii="IRNazanin" w:hAnsi="IRNazanin" w:eastAsia="IRNazanin"/>
          <w:color w:val="111111"/>
          <w:sz w:val="28"/>
          <w:sz w:val="28"/>
          <w:szCs w:val="28"/>
          <w:rtl w:val="true"/>
          <w:lang w:bidi="fa-IR"/>
        </w:rPr>
        <w:t>چون از تعقيب هشت ركعت نماز</w:t>
      </w:r>
      <w:r>
        <w:rPr>
          <w:rStyle w:val="FootnoteAnchor"/>
          <w:rtl w:val="true"/>
        </w:rPr>
        <w:footnoteReference w:id="3971"/>
      </w:r>
      <w:r>
        <w:rPr>
          <w:rFonts w:ascii="Amiri" w:hAnsi="Amiri" w:eastAsia="Amiri" w:cs="Amiri"/>
          <w:color w:val="111111"/>
          <w:sz w:val="28"/>
          <w:sz w:val="28"/>
          <w:szCs w:val="28"/>
          <w:rtl w:val="true"/>
          <w:lang w:bidi="ar-SA"/>
        </w:rPr>
        <w:t>فارغ شوى، متوجّه شو به دو ركعت شَفْع و يك ركعت وَتْر و افضل وقت هاش از صبح كاذب است تا صبح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مشهور ميان متأخّرين فقها آن است كه وَتر، ركعت سيّم است؛ امّا شايع و متعارف در احاديث ائمۀ</w:t>
      </w:r>
      <w:r>
        <w:rPr>
          <w:rStyle w:val="FootnoteAnchor"/>
          <w:rtl w:val="true"/>
        </w:rPr>
        <w:footnoteReference w:id="3972"/>
      </w:r>
      <w:r>
        <w:rPr>
          <w:rFonts w:ascii="Amiri" w:hAnsi="Amiri" w:eastAsia="Amiri" w:cs="Amiri"/>
          <w:color w:val="111111"/>
          <w:sz w:val="28"/>
          <w:sz w:val="28"/>
          <w:szCs w:val="28"/>
          <w:rtl w:val="true"/>
          <w:lang w:bidi="ar-SA"/>
        </w:rPr>
        <w:t>معصومين عليهم السلام آن است كه وتر، هر سه ركعت است و</w:t>
      </w:r>
      <w:r>
        <w:rPr>
          <w:rStyle w:val="FootnoteAnchor"/>
          <w:rtl w:val="true"/>
        </w:rPr>
        <w:footnoteReference w:id="3973"/>
      </w:r>
      <w:r>
        <w:rPr>
          <w:rFonts w:ascii="Amiri" w:hAnsi="Amiri" w:eastAsia="Amiri" w:cs="Amiri"/>
          <w:color w:val="111111"/>
          <w:sz w:val="28"/>
          <w:sz w:val="28"/>
          <w:szCs w:val="28"/>
          <w:rtl w:val="true"/>
          <w:lang w:bidi="ar-SA"/>
        </w:rPr>
        <w:t>دو ركعت شفع هم داخل وتر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كرده شيخ طوسى قدس سره در تهذيب به سند صحيح از حضرت امام جعفر صادق عليه السلام كه حضرت امام محمّد باقر عليه السلام در هر سه ركعت 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خوانده و هم او روايت كرده به سند موثّق از آن حضرت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پيغمبر صلى الله عليه و آله مى گزارد هشت ركعت نافلۀ زوال و چهار ركعت اولى، يعنى ظهر، و هشت ركعت بعد از آن، يعنى نافلۀ عصر، و چهار ركعت عصر، و سه ركعت مغرب و چهار ركعت عشاء آخر و هشت ركعت نماز شب و سه ركعت وتر و دو ركعت فجر و نماز غدات، يعنى صبح، دو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كرده رئيس المحدّثين به سند صحيح از جعفر بن سالم الحناط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Style w:val="FootnoteAnchor"/>
          <w:rtl w:val="true"/>
        </w:rPr>
        <w:footnoteReference w:id="3974"/>
      </w:r>
      <w:r>
        <w:rPr>
          <w:rFonts w:ascii="IRNazanin" w:hAnsi="IRNazanin" w:eastAsia="IRNazanin"/>
          <w:color w:val="111111"/>
          <w:sz w:val="28"/>
          <w:sz w:val="28"/>
          <w:szCs w:val="28"/>
          <w:rtl w:val="true"/>
          <w:lang w:bidi="fa-IR"/>
        </w:rPr>
        <w:t>از حضرت امام جعفر صادق عليه السلام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باكى نيست آنكه بگزارد شخصى دو ركعت نماز وتر را، پس برود و حاجت خود را برآرد و بعد از آن برگردد و به جا آرد ديگر</w:t>
      </w:r>
      <w:r>
        <w:rPr>
          <w:rStyle w:val="FootnoteAnchor"/>
          <w:rtl w:val="true"/>
        </w:rPr>
        <w:footnoteReference w:id="3975"/>
      </w:r>
      <w:r>
        <w:rPr>
          <w:rFonts w:ascii="Amiri" w:hAnsi="Amiri" w:eastAsia="Amiri" w:cs="Amiri"/>
          <w:color w:val="111111"/>
          <w:sz w:val="28"/>
          <w:sz w:val="28"/>
          <w:szCs w:val="28"/>
          <w:rtl w:val="true"/>
          <w:lang w:bidi="ar-SA"/>
        </w:rPr>
        <w:t>ركعت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احاديث در اين باب، بسيار است</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ركعت سيّم تنها، در احاديث، بسيار كم است؛ امّا در عبارات</w:t>
      </w:r>
      <w:r>
        <w:rPr>
          <w:rStyle w:val="FootnoteAnchor"/>
          <w:rtl w:val="true"/>
        </w:rPr>
        <w:footnoteReference w:id="3976"/>
      </w:r>
    </w:p>
    <w:p>
      <w:pPr>
        <w:pStyle w:val="BookText"/>
        <w:rPr/>
      </w:pPr>
      <w:r>
        <w:rPr>
          <w:rFonts w:ascii="Amiri" w:hAnsi="Amiri" w:eastAsia="Amiri" w:cs="Amiri"/>
          <w:color w:val="111111"/>
          <w:sz w:val="28"/>
          <w:sz w:val="28"/>
          <w:szCs w:val="28"/>
          <w:rtl w:val="true"/>
          <w:lang w:bidi="ar-SA"/>
        </w:rPr>
        <w:t>متأخّرين</w:t>
      </w:r>
      <w:r>
        <w:rPr>
          <w:rStyle w:val="FootnoteAnchor"/>
          <w:rtl w:val="true"/>
        </w:rPr>
        <w:footnoteReference w:id="3977"/>
      </w:r>
      <w:r>
        <w:rPr>
          <w:rFonts w:ascii="IRNazanin" w:hAnsi="IRNazanin" w:eastAsia="IRNazanin"/>
          <w:color w:val="111111"/>
          <w:sz w:val="28"/>
          <w:sz w:val="28"/>
          <w:szCs w:val="28"/>
          <w:rtl w:val="true"/>
          <w:lang w:bidi="fa-IR"/>
        </w:rPr>
        <w:t xml:space="preserve">فقها شايع است و امّا متقدّمين فقها، اكثر، ركعت سيّم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مفردۀ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از اينها ظاهر شد كه اگر كسى نذر كند نماز وترِ موظّف را برىء الذمّه نمى شود مگر آنكه هر سه ركعت را به جا آرد و</w:t>
      </w:r>
      <w:r>
        <w:rPr>
          <w:rStyle w:val="FootnoteAnchor"/>
          <w:rtl w:val="true"/>
        </w:rPr>
        <w:footnoteReference w:id="3978"/>
      </w:r>
      <w:r>
        <w:rPr>
          <w:rFonts w:ascii="IRNazanin" w:hAnsi="IRNazanin" w:eastAsia="IRNazanin"/>
          <w:color w:val="111111"/>
          <w:sz w:val="28"/>
          <w:sz w:val="28"/>
          <w:szCs w:val="28"/>
          <w:rtl w:val="true"/>
          <w:lang w:bidi="fa-IR"/>
        </w:rPr>
        <w:t>آنچه شيخ طبرسى قدس سره در كتاب مجمع البيان فرموده كه</w:t>
      </w:r>
      <w:r>
        <w:rPr>
          <w:rStyle w:val="FootnoteAnchor"/>
          <w:rtl w:val="true"/>
        </w:rPr>
        <w:footnoteReference w:id="3979"/>
      </w:r>
      <w:r>
        <w:rPr>
          <w:rFonts w:ascii="IRNazanin" w:hAnsi="IRNazanin" w:eastAsia="IRNazanin"/>
          <w:color w:val="111111"/>
          <w:sz w:val="28"/>
          <w:sz w:val="28"/>
          <w:szCs w:val="28"/>
          <w:rtl w:val="true"/>
          <w:lang w:bidi="fa-IR"/>
        </w:rPr>
        <w:t xml:space="preserve">فاتحه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آنكه دو بار خوانده مى شود در هر نماز فرضى و سنّتى،</w:t>
      </w:r>
      <w:r>
        <w:rPr>
          <w:rStyle w:val="FootnoteAnchor"/>
          <w:rtl w:val="true"/>
        </w:rPr>
        <w:footnoteReference w:id="3980"/>
      </w:r>
      <w:r>
        <w:rPr>
          <w:rFonts w:ascii="IRNazanin" w:hAnsi="IRNazanin" w:eastAsia="IRNazanin"/>
          <w:color w:val="111111"/>
          <w:sz w:val="28"/>
          <w:sz w:val="28"/>
          <w:szCs w:val="28"/>
          <w:rtl w:val="true"/>
          <w:lang w:bidi="fa-IR"/>
        </w:rPr>
        <w:t>وجهى است خالى از قصور، و اعتراض به نماز وتر بر او</w:t>
      </w:r>
      <w:r>
        <w:rPr>
          <w:rStyle w:val="FootnoteAnchor"/>
          <w:rtl w:val="true"/>
        </w:rPr>
        <w:footnoteReference w:id="3981"/>
      </w:r>
      <w:r>
        <w:rPr>
          <w:rFonts w:ascii="Amiri" w:hAnsi="Amiri" w:eastAsia="Amiri" w:cs="Amiri"/>
          <w:color w:val="111111"/>
          <w:sz w:val="28"/>
          <w:sz w:val="28"/>
          <w:szCs w:val="28"/>
          <w:rtl w:val="true"/>
          <w:lang w:bidi="ar-SA"/>
        </w:rPr>
        <w:t>وارد نيست</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آداب عبّاسى، كهن ترين ترجمۀ كتاب ارجمند مفتاح الفلاح است و نثر آن نيز به گونه اى است كه هم اينك هم به كار تودۀ مردم مى آيد، سزاست محقّقى ميراث پژوه به تصحيح آن، همّت گمارد و از نو آن را احيا نمايد، تا هم ميراثى شيعى را عرضه دارد و هم واسطۀ قرب بندگان با خداى باشد و مفتاح رستگارى در دستشان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باد</w:t>
      </w:r>
      <w:r>
        <w:rPr>
          <w:rFonts w:eastAsia="IRNazanin" w:cs="IRNazanin"/>
          <w:color w:val="111111"/>
          <w:sz w:val="28"/>
          <w:szCs w:val="28"/>
          <w:rtl w:val="true"/>
          <w:lang w:bidi="fa-IR"/>
        </w:rPr>
        <w:t xml:space="preserve">! </w:t>
      </w:r>
      <w:bookmarkStart w:id="628" w:name="pg17234_195166"/>
    </w:p>
    <w:p>
      <w:pPr>
        <w:pStyle w:val="Heading2"/>
        <w:numPr>
          <w:ilvl w:val="1"/>
          <w:numId w:val="1"/>
        </w:numPr>
        <w:rPr/>
      </w:pPr>
      <w:bookmarkStart w:id="629" w:name="__RefHeading___Toc3265216_1280447820"/>
      <w:bookmarkStart w:id="630" w:name="_Toc227"/>
      <w:bookmarkEnd w:id="628"/>
      <w:bookmarkEnd w:id="629"/>
      <w:r>
        <w:rPr>
          <w:rtl w:val="true"/>
        </w:rPr>
        <w:t>إجازات الرواية و الوراثة في القرون الأخيرة الثلاثة</w:t>
      </w:r>
      <w:bookmarkEnd w:id="630"/>
    </w:p>
    <w:p>
      <w:pPr>
        <w:pStyle w:val="Heading3"/>
        <w:numPr>
          <w:ilvl w:val="2"/>
          <w:numId w:val="1"/>
        </w:numPr>
        <w:rPr/>
      </w:pPr>
      <w:bookmarkStart w:id="631" w:name="__RefHeading___Toc3265218_1280447820"/>
      <w:bookmarkStart w:id="632" w:name="_Toc228"/>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 xml:space="preserve">شيخ آقابزرگ بن على تهرانى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633" w:name="__RefHeading___Toc3265220_1280447820"/>
      <w:bookmarkStart w:id="634" w:name="_Toc229"/>
      <w:bookmarkEnd w:id="633"/>
      <w:r>
        <w:rPr>
          <w:rtl w:val="true"/>
        </w:rPr>
        <w:t>مؤلف</w:t>
      </w:r>
      <w:bookmarkEnd w:id="634"/>
    </w:p>
    <w:p>
      <w:pPr>
        <w:pStyle w:val="BookText"/>
        <w:rPr/>
      </w:pPr>
      <w:r>
        <w:rPr>
          <w:rFonts w:ascii="IRNazanin" w:hAnsi="IRNazanin" w:eastAsia="IRNazanin"/>
          <w:color w:val="111111"/>
          <w:sz w:val="28"/>
          <w:sz w:val="28"/>
          <w:szCs w:val="28"/>
          <w:rtl w:val="true"/>
          <w:lang w:bidi="fa-IR"/>
        </w:rPr>
        <w:t xml:space="preserve">شيخ آقابزرگ تهرانى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دانشمندان و محقّقان پرتلاش شيعى در سدۀ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هاى او در دو رشتۀ نگارش زندگى نامۀ دانشمندان و كتاب شناسى متون شيعى، موجب گرديد كه اين دو فن، مورد توجّه قرار گيرد و كتاب ها و تحقيقات متعدّدى به دنبال تحقيقات وى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زيست نامۀ شيخ آقابزرگ، پس از وى مورد توجه محقّقان قرار گرفته و كتاب ها و مقالات متعددى در شرح حال وى نگاشته شده كه نگارنده، تاكنون از اين عنوان ها اطّلاع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آقابزرگ، محمّد رضا حكيمى،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آقابزرگ الطهراني فقيد العلم و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الحفل التأبيني لوفاة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عبد اللّٰه الهيتي،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الإسلامية،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الباحثين آقابزرگ الطهراني، حياته و آثاره، عبد الرحيم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 xml:space="preserve">. </w:t>
      </w:r>
      <w:bookmarkStart w:id="635" w:name="pg17234_195168"/>
    </w:p>
    <w:p>
      <w:pPr>
        <w:pStyle w:val="BookText"/>
        <w:rPr/>
      </w:pPr>
      <w:bookmarkEnd w:id="63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المشيخة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 المصفّى إلى آل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آقابزرگ الطهراني،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آقابزرگ تهرانى، اقيانوس پژوهش، محمّد صحتى سردرودى،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دفتر تبليغات اسلامى، 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نامۀ خودنوشت شيخ آقابزرگ تهرانى، سيد احمد حسينى اِشكورى،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ملاحظۀ مصادر ياد شده، نيازى به تكرار شرح حال و ذكر آثار شيخ آقابزرگ تهرانى، در اين نوشتار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ذكرش را لازم مى دانيم، ذكر آثار منتشرنشدۀ اين پژوهشگر والامقام است تا توجّه محقّقان را به اين آثار جلب كرده و زمينه سازى انتشار آنها را فراهم نموده باشيم</w:t>
      </w:r>
      <w:r>
        <w:rPr>
          <w:rFonts w:eastAsia="IRNazanin" w:cs="IRNazanin"/>
          <w:color w:val="111111"/>
          <w:sz w:val="28"/>
          <w:szCs w:val="28"/>
          <w:rtl w:val="true"/>
          <w:lang w:bidi="fa-IR"/>
        </w:rPr>
        <w:t>.</w:t>
      </w:r>
    </w:p>
    <w:p>
      <w:pPr>
        <w:pStyle w:val="Heading3"/>
        <w:numPr>
          <w:ilvl w:val="2"/>
          <w:numId w:val="1"/>
        </w:numPr>
        <w:rPr/>
      </w:pPr>
      <w:bookmarkStart w:id="636" w:name="__RefHeading___Toc3265222_1280447820"/>
      <w:bookmarkStart w:id="637" w:name="_Toc230"/>
      <w:bookmarkEnd w:id="636"/>
      <w:r>
        <w:rPr>
          <w:rtl w:val="true"/>
        </w:rPr>
        <w:t>آثار منتشرنشدۀ وى</w:t>
      </w:r>
      <w:bookmarkEnd w:id="637"/>
    </w:p>
    <w:p>
      <w:pPr>
        <w:pStyle w:val="BookText"/>
        <w:rPr/>
      </w:pPr>
      <w:r>
        <w:rPr>
          <w:rFonts w:ascii="IRNazanin" w:hAnsi="IRNazanin" w:eastAsia="IRNazanin"/>
          <w:color w:val="111111"/>
          <w:sz w:val="28"/>
          <w:sz w:val="28"/>
          <w:szCs w:val="28"/>
          <w:rtl w:val="true"/>
          <w:lang w:bidi="fa-IR"/>
        </w:rPr>
        <w:t>آثارى از شيخ آقابزرگ كه تاكنون به زيور طبع آراسته نشده اند، كتاب هاى مهمى هستند كه على رغم محدود بودن نسخ خطّى آنها، از بدو تأليف تاكنون، مورد مراجعه و استفادۀ محقّقان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نيز چيزى از اهمّيت اين آثار، كاسته نشده؛ بلكه با گذشت زمان و از بين رفتن منابعى كه اطّلاعات اين آثار از آنها جمع آورى شده، ارزش آنها چندين برابر گرديده و در عالم تحقيق، هر روز، نياز بيشترى به اين آثارْ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عبارت اند از</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تتمۀ الكرام البررة في القرن الثالث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يكى از اجزاى يازده گانۀ كتاب طبقات أعلام الشيعة است و اختصاص به شرح حال و آثار دانشمندان شيعى سدۀ سيزدهم هجرى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اين جلد، مانند بقيه جلدها به ترتيب حروف تهجّى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اثر، تاكنون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منتشر گرديده و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منتشر نشده كه حدود نصف اين بخش را شامل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تتمۀ نقباء البشر في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جزء آخر طبقات أعلام الشيعة است و به شرح حال دانشمندان سدۀ چهاردهم هجرى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اثر نيز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گرديده، و باقى عنوان ها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منتشر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إجازات الرواية و الوراثة في القرون الأخيرة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در اين نوشتار، معرّفى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تفنيد قول العوام بقدم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در نفى عقيدۀ كسانى است كه قائل به قديم بودن قرآن هستند و آن را مانند ذات بارى تعالى، قديم مطلق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آقابزرگ ، اين اثر را به خواهش سيد جعفر اَعرَجى موصلى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Style w:val="FootnoteAnchor"/>
          <w:rtl w:val="true"/>
        </w:rPr>
        <w:footnoteReference w:id="39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تكملة أمل الآمل سيد حسن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ثقة الإسلام الكليني و شأن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النفيس في تلخيص رجال التأسيس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نامۀ دانشمندانى است كه در كتاب تأسيس الشيعة سيد حسن صدر، نام برده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الظليلة في أنساب بعض البيوتات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نامه اى در نسب شناسى برخى از سادات و دانشمندان شيعى است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مفصّلى است كه شيخ آقابزرگ براى علامۀ امينى مرقوم داشته است</w:t>
      </w:r>
      <w:r>
        <w:rPr>
          <w:rFonts w:eastAsia="IRNazanin" w:cs="IRNazanin"/>
          <w:color w:val="111111"/>
          <w:sz w:val="28"/>
          <w:szCs w:val="28"/>
          <w:rtl w:val="true"/>
          <w:lang w:bidi="fa-IR"/>
        </w:rPr>
        <w:t>.</w:t>
      </w:r>
      <w:r>
        <w:rPr>
          <w:rStyle w:val="FootnoteAnchor"/>
          <w:rtl w:val="true"/>
        </w:rPr>
        <w:footnoteReference w:id="3983"/>
      </w:r>
      <w:bookmarkStart w:id="638" w:name="pg17234_195172"/>
    </w:p>
    <w:p>
      <w:pPr>
        <w:pStyle w:val="Heading3"/>
        <w:numPr>
          <w:ilvl w:val="2"/>
          <w:numId w:val="1"/>
        </w:numPr>
        <w:rPr/>
      </w:pPr>
      <w:bookmarkStart w:id="639" w:name="__RefHeading___Toc3265224_1280447820"/>
      <w:bookmarkStart w:id="640" w:name="_Toc231"/>
      <w:bookmarkEnd w:id="638"/>
      <w:bookmarkEnd w:id="639"/>
      <w:r>
        <w:rPr>
          <w:rtl w:val="true"/>
        </w:rPr>
        <w:t>إجازات الرواية و الوراثة في القرون الأخيرة الثلاثة</w:t>
      </w:r>
      <w:bookmarkEnd w:id="640"/>
    </w:p>
    <w:p>
      <w:pPr>
        <w:pStyle w:val="BookText"/>
        <w:rPr/>
      </w:pPr>
      <w:r>
        <w:rPr>
          <w:rFonts w:ascii="IRNazanin" w:hAnsi="IRNazanin" w:eastAsia="IRNazanin"/>
          <w:color w:val="111111"/>
          <w:sz w:val="28"/>
          <w:sz w:val="28"/>
          <w:szCs w:val="28"/>
          <w:rtl w:val="true"/>
          <w:lang w:bidi="fa-IR"/>
        </w:rPr>
        <w:t>اين اثر كه يكى از آثار منتشر نشده شيخ آقابزرگ است، به كتاب الإجازات نيز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آقابزرگ در الذريعة دربارۀ اين اثر 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الإجازات، الموسوم ب‍ ‍إجازات الرواية و الوراثة في القرون الأخيرة الثلاثة، مجلّد كبير من جمع هذا الجاني محمّد محسن، المدعوّ بآقا بزرگ بن الحاج عليّ الطهراني، جمعتُ فيه ما يقرب من خمسين إجازة كبيرة و متوسطة للمتأخّرين، مثل إجازة السيّد عبد اللّٰه الجزائري و الشيخ عبد اللّٰه السماهيجي و الشيخ سليمان الماحوزي و المحدّث الجزائري و مير محمّد حسين الخاتون آبادي، و إجازات مشايخ آية اللّٰه بحر العلوم له و إجازاته لتلاميذه، و بعض إجازات المحقق القمّي، و السيّد جواد، صاحب مفتاح الكرامة، و الشيخ محمّد حسن، صاحب الجواهر، و بعض إجازات صدرت لمشايخي الأعلام، و بعض إجازاتهم لي، و بعض إجازاتي للمعاصرين</w:t>
      </w:r>
      <w:r>
        <w:rPr>
          <w:rFonts w:eastAsia="IRNazanin" w:cs="IRNazanin"/>
          <w:color w:val="111111"/>
          <w:sz w:val="28"/>
          <w:szCs w:val="28"/>
          <w:rtl w:val="true"/>
          <w:lang w:bidi="fa-IR"/>
        </w:rPr>
        <w:t>.</w:t>
      </w:r>
      <w:r>
        <w:rPr>
          <w:rStyle w:val="FootnoteAnchor"/>
          <w:rtl w:val="true"/>
        </w:rPr>
        <w:footnoteReference w:id="3984"/>
      </w:r>
    </w:p>
    <w:p>
      <w:pPr>
        <w:pStyle w:val="BookText"/>
        <w:rPr/>
      </w:pPr>
      <w:r>
        <w:rPr>
          <w:rFonts w:ascii="IRNazanin" w:hAnsi="IRNazanin" w:eastAsia="IRNazanin"/>
          <w:color w:val="111111"/>
          <w:sz w:val="28"/>
          <w:sz w:val="28"/>
          <w:szCs w:val="28"/>
          <w:rtl w:val="true"/>
          <w:lang w:bidi="fa-IR"/>
        </w:rPr>
        <w:t>به دليل اهمّيت اين كتاب و اطّلاعات رجالى و كتاب شناسى اى كه در آن مندرج است، در اين مقاله اجازات موجود در آن، همراه با توضيحاتى دربارۀ هر كدام، درج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اصل اين كتاب در كتابخانۀ شخصى شيخ آقابزرگ در نجف اشرف نگهدارى مى شود</w:t>
      </w:r>
      <w:r>
        <w:rPr>
          <w:rStyle w:val="FootnoteAnchor"/>
          <w:rtl w:val="true"/>
        </w:rPr>
        <w:footnoteReference w:id="3985"/>
      </w:r>
      <w:r>
        <w:rPr>
          <w:rFonts w:ascii="Amiri" w:hAnsi="Amiri" w:eastAsia="Amiri" w:cs="Amiri"/>
          <w:color w:val="111111"/>
          <w:sz w:val="28"/>
          <w:sz w:val="28"/>
          <w:szCs w:val="28"/>
          <w:rtl w:val="true"/>
          <w:lang w:bidi="ar-SA"/>
        </w:rPr>
        <w:t xml:space="preserve">و تصويرى از آن در كتابخانۀ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احياى ميراث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قم، موجود است كه در اين معرّفى از اين تصوير،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3265226_1280447820"/>
      <w:bookmarkStart w:id="642" w:name="_Toc232"/>
      <w:bookmarkEnd w:id="641"/>
      <w:r>
        <w:rPr>
          <w:rtl w:val="true"/>
        </w:rPr>
        <w:t xml:space="preserve">فهرست تفصيلى </w:t>
      </w:r>
      <w:r>
        <w:rPr>
          <w:rtl w:val="true"/>
        </w:rPr>
        <w:t>«</w:t>
      </w:r>
      <w:r>
        <w:rPr>
          <w:rtl w:val="true"/>
        </w:rPr>
        <w:t>إجازات الرواية</w:t>
      </w:r>
      <w:r>
        <w:rPr>
          <w:rtl w:val="true"/>
        </w:rPr>
        <w:t>»</w:t>
      </w:r>
      <w:bookmarkEnd w:id="642"/>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عكسى اى از اين كتاب كه در دسترس نگارنده است، داراى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داراى چند رساله و حدود چهل اجازه است كه عنوان ها و تعداد صفحات آنها به شرح زير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شيخ عبد اللّٰه بن صالح سماهيجى به شيخ ناصر جارودى قطيفى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اجازۀ مفصّلى است كه سماهيجى</w:t>
      </w:r>
      <w:r>
        <w:rPr>
          <w:rStyle w:val="FootnoteAnchor"/>
          <w:rtl w:val="true"/>
        </w:rPr>
        <w:footnoteReference w:id="3986"/>
      </w:r>
    </w:p>
    <w:p>
      <w:pPr>
        <w:pStyle w:val="BookText"/>
        <w:rPr/>
      </w:pPr>
      <w:r>
        <w:rPr>
          <w:rFonts w:ascii="IRNazanin" w:hAnsi="IRNazanin" w:eastAsia="IRNazanin"/>
          <w:color w:val="111111"/>
          <w:sz w:val="28"/>
          <w:sz w:val="28"/>
          <w:szCs w:val="28"/>
          <w:rtl w:val="true"/>
          <w:lang w:bidi="fa-IR"/>
        </w:rPr>
        <w:t xml:space="preserve">الإجازة الكبيرة، جزايرى، 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مصفّى المقال، شيخ آقابزرگ تهرانى،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روضات الجنات،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لؤلؤة البحرين،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أنوار البدرين،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طبقات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مقدمة الإجازة الكبيرة سماهيجى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شيخ ناصر بن محمّد جارودى خطّى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در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صادر شده و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عنوان الإجازة الكبيرة به تحقيق شيخ مهدى عوازم قطيفى در قم به قطع وزيرى در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منتشر شده و شرح حال مجاز، در مقدمۀ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اين اجازه،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جزيل أفضاله و جليل نواله، و الصلاة على سيّدنا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پايان تحرير رساله، جمادى الثانى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شيخ على بن محمّد بن حسن بن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 برادرش شيخ على بن زين الدين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اجازه را مجيز در آخر كتابش الدرّ المنظومة كه مجاز نزد وى قرائت نموده، تحرير كرده است و عبارت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قراءة من أوّله إلى آخره بعون اللّٰه تعالى الولد الأعز الشيخ عليّ ولد الأخ الشيخ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و رواية أصله الشريف بطريقي إلى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نفسه و طهر رمسه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كتبه الفقير إلى اللّٰه تعالى عليّ بن محمّد بن الحسن بن زين الدين، مؤلّف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عشر ربيع الأوّل سنة خمس و ثمانين و 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أبو الحسن بن محمّد طاهر فتونى نباطى عاملى اصفهانى غروى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ملّا عبد المطّلب بن ملّا عبد اللّٰه بن ملّا محمّد طاهر كليدار، از احفاد ملّا عبد اللّٰه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اجازه را مجيز در پايان نسخۀ كتاب الكافى كه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المطّلب براى خودش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نموده است و تمامى عبارت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قد أنهاه مقابلةً و قراءةً تدقيقاً و تحقيقاً الولدُ الأعزُّ الصالحُ الفالحُ الألمعي اللوزعي الزكي الذكي النحرير الكامل، خازن حضرة مولانا و سيّدنا سيّد الأوصياء و إمام أهل الأرض و السماء، أسد اللّٰه الغالب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عديدة آخرها آخر شهر جميدى الثانية</w:t>
      </w:r>
      <w:r>
        <w:rPr>
          <w:rStyle w:val="FootnoteAnchor"/>
          <w:rtl w:val="true"/>
        </w:rPr>
        <w:footnoteReference w:id="3987"/>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عشرين و مائة و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اللّٰه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عن مشايخي ما قرأهُ عليَّ و سمعه منّي و غير ذلك من أخبار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مراعياً جانب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حرّره العبد الضعيف الراجي فضل ربّه اللطيف أبو الحسن الشريف حامداً مصلّياً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امير محمّد حسين خاتون آبادى به مير صدر الدين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 محمّد حسين خاتون آبادى، فرزند محمّد صالح ثانى، فرزند عبد الواسع، سبط علامۀ مجلسى و شاگرد وى و امام جمعه اصفهان بوده است و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الهى پيوسته است</w:t>
      </w:r>
      <w:r>
        <w:rPr>
          <w:rFonts w:eastAsia="IRNazanin" w:cs="IRNazanin"/>
          <w:color w:val="111111"/>
          <w:sz w:val="28"/>
          <w:szCs w:val="28"/>
          <w:rtl w:val="true"/>
          <w:lang w:bidi="fa-IR"/>
        </w:rPr>
        <w:t>.</w:t>
      </w:r>
      <w:r>
        <w:rPr>
          <w:rStyle w:val="FootnoteAnchor"/>
          <w:rtl w:val="true"/>
        </w:rPr>
        <w:footnoteReference w:id="3988"/>
      </w:r>
      <w:r>
        <w:rPr>
          <w:rFonts w:ascii="Amiri" w:hAnsi="Amiri" w:eastAsia="Amiri" w:cs="Amiri"/>
          <w:color w:val="111111"/>
          <w:sz w:val="28"/>
          <w:sz w:val="28"/>
          <w:szCs w:val="28"/>
          <w:rtl w:val="true"/>
          <w:lang w:bidi="ar-SA"/>
        </w:rPr>
        <w:t xml:space="preserve">اين اجازه را خاتون آبادى براى سيد صدر الدين محمّد بن محمّد باقر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شعبان سال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خاتون آبادى چند اجازۀ ديگر در دست است</w:t>
      </w:r>
      <w:r>
        <w:rPr>
          <w:rStyle w:val="FootnoteAnchor"/>
          <w:rtl w:val="true"/>
        </w:rPr>
        <w:footnoteReference w:id="3989"/>
      </w:r>
      <w:r>
        <w:rPr>
          <w:rFonts w:ascii="Amiri" w:hAnsi="Amiri" w:eastAsia="Amiri" w:cs="Amiri"/>
          <w:color w:val="111111"/>
          <w:sz w:val="28"/>
          <w:sz w:val="28"/>
          <w:szCs w:val="28"/>
          <w:rtl w:val="true"/>
          <w:lang w:bidi="ar-SA"/>
        </w:rPr>
        <w:t xml:space="preserve">و مفصّل ترين اجازۀ وى، اجازه اى است كه براى شيخ زين الدين على بن عين على خوانسارى در سال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و به مناقب الفضلاء</w:t>
      </w:r>
      <w:r>
        <w:rPr>
          <w:rStyle w:val="FootnoteAnchor"/>
          <w:rtl w:val="true"/>
        </w:rPr>
        <w:footnoteReference w:id="3990"/>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رفع درجات العلماء على قدر روايتهم عن فخر المرسلين و عترته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احمد بن محمّد موصلى به سيد فخر الدين الرضى على بن احمد بن ابى هاشم العلوى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اجازه را شيخ آقابزرگ در نسخه اى از كتاب الخلاف كه شامل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اين كتاب است، ملاحظه نموده و متن آن را نقل كرده كه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عليَّ السيّد الأجل الأوحد فخر الدين الرضي عليّ بن أحمد بن أبي هاشم العلوي الحسيني جميع كتاب مسائل الخلاف، تصنيف الشيخ السعيد أبي جعفر محمّد بن الحسن الطوسي قدس سره، و شرحته له و بيّنت له ما أشكل عليه، فأخذه واعياً و ألتمسه و أجزت له أن يرويه عنّي، عن الشيخ السعيد عليّ بن ثابت بن عصيدة، عن الفقيه عربي بن مسافر العبادي، عن أبي محمّد إلياس بن محمّد بن هشام الحائري، عن أبي محمّد، أبي الحسن بن محمّد عن والده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أحمد بن محمّد الموصلي في سابع جميدى الاُولىٰ‌</w:t>
      </w:r>
      <w:r>
        <w:rPr>
          <w:rStyle w:val="FootnoteAnchor"/>
          <w:rtl w:val="true"/>
        </w:rPr>
        <w:footnoteReference w:id="3991"/>
      </w:r>
      <w:r>
        <w:rPr>
          <w:rFonts w:ascii="Amiri" w:hAnsi="Amiri" w:eastAsia="Amiri" w:cs="Amiri"/>
          <w:color w:val="111111"/>
          <w:sz w:val="28"/>
          <w:sz w:val="28"/>
          <w:szCs w:val="28"/>
          <w:rtl w:val="true"/>
          <w:lang w:bidi="ar-SA"/>
        </w:rPr>
        <w:t xml:space="preserve">من سنة ثلاث و ستين و ستّمائة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صاحبها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النبي و 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تقريظ علامۀ حلّى بر كتاب نزهة الجليس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نزهة الجليس و فرصة الأنيس،</w:t>
      </w:r>
      <w:r>
        <w:rPr>
          <w:rStyle w:val="FootnoteAnchor"/>
          <w:rtl w:val="true"/>
        </w:rPr>
        <w:footnoteReference w:id="3992"/>
      </w:r>
      <w:r>
        <w:rPr>
          <w:rFonts w:ascii="Amiri" w:hAnsi="Amiri" w:eastAsia="Amiri" w:cs="Amiri"/>
          <w:color w:val="111111"/>
          <w:sz w:val="28"/>
          <w:sz w:val="28"/>
          <w:szCs w:val="28"/>
          <w:rtl w:val="true"/>
          <w:lang w:bidi="ar-SA"/>
        </w:rPr>
        <w:t>مشهور به شرف المَزيّة في المدائح العِزّية،</w:t>
      </w:r>
      <w:r>
        <w:rPr>
          <w:rStyle w:val="FootnoteAnchor"/>
          <w:rtl w:val="true"/>
        </w:rPr>
        <w:footnoteReference w:id="3993"/>
      </w:r>
      <w:r>
        <w:rPr>
          <w:rFonts w:ascii="Amiri" w:hAnsi="Amiri" w:eastAsia="Amiri" w:cs="Amiri"/>
          <w:color w:val="111111"/>
          <w:sz w:val="28"/>
          <w:sz w:val="28"/>
          <w:szCs w:val="28"/>
          <w:rtl w:val="true"/>
          <w:lang w:bidi="ar-SA"/>
        </w:rPr>
        <w:t>ديوان اشعارى است مفصّل، شامل قصايدى به ترتيب حروف تهجّى كه در مدح عزّ الدين ابو محمّد حسن بن حسين حلّى اسدى سروده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تقريظ را شيخ </w:t>
      </w:r>
    </w:p>
    <w:p>
      <w:pPr>
        <w:pStyle w:val="BookText"/>
        <w:rPr/>
      </w:pPr>
      <w:r>
        <w:rPr>
          <w:rFonts w:ascii="IRNazanin" w:hAnsi="IRNazanin" w:eastAsia="IRNazanin"/>
          <w:color w:val="111111"/>
          <w:sz w:val="28"/>
          <w:sz w:val="28"/>
          <w:szCs w:val="28"/>
          <w:rtl w:val="true"/>
          <w:lang w:bidi="fa-IR"/>
        </w:rPr>
        <w:t>آقابزرگ، تماماً در الذريعة، نقل نموده است</w:t>
      </w:r>
      <w:r>
        <w:rPr>
          <w:rFonts w:eastAsia="IRNazanin" w:cs="IRNazanin"/>
          <w:color w:val="111111"/>
          <w:sz w:val="28"/>
          <w:szCs w:val="28"/>
          <w:rtl w:val="true"/>
          <w:lang w:bidi="fa-IR"/>
        </w:rPr>
        <w:t>.</w:t>
      </w:r>
      <w:r>
        <w:rPr>
          <w:rStyle w:val="FootnoteAnchor"/>
          <w:rtl w:val="true"/>
        </w:rPr>
        <w:footnoteReference w:id="39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قرائت معدن الجواهر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اين تأييد قرائت را شيخ آقابزرگ، به تمامى در الذريعة نقل نموده است</w:t>
      </w:r>
      <w:r>
        <w:rPr>
          <w:rFonts w:eastAsia="IRNazanin" w:cs="IRNazanin"/>
          <w:color w:val="111111"/>
          <w:sz w:val="28"/>
          <w:szCs w:val="28"/>
          <w:rtl w:val="true"/>
          <w:lang w:bidi="fa-IR"/>
        </w:rPr>
        <w:t>.</w:t>
      </w:r>
      <w:r>
        <w:rPr>
          <w:rStyle w:val="FootnoteAnchor"/>
          <w:rtl w:val="true"/>
        </w:rPr>
        <w:footnoteReference w:id="39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محمّد بن ابى طالب استرآبادى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سيد قطب الدين احمد تادوانى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اجازه را مُجيز در ظَهر كتاب جواهر الكلمات في صيغ العقود و الإيقاعات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و متن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أنهاه السيّد الأجل الأعمل الرضي المرضي قطب الدين أحمد بن السيّد شمس الدين محمّد التادواني قراءةً و بحثاً في مجالس متعددة آخرهما في غرة شهر جُمادَى الثاني</w:t>
      </w:r>
      <w:r>
        <w:rPr>
          <w:rStyle w:val="FootnoteAnchor"/>
          <w:rtl w:val="true"/>
        </w:rPr>
        <w:footnoteReference w:id="3996"/>
      </w:r>
      <w:r>
        <w:rPr>
          <w:rFonts w:ascii="Amiri" w:hAnsi="Amiri" w:eastAsia="Amiri" w:cs="Amiri"/>
          <w:color w:val="111111"/>
          <w:sz w:val="28"/>
          <w:sz w:val="28"/>
          <w:szCs w:val="28"/>
          <w:rtl w:val="true"/>
          <w:lang w:bidi="ar-SA"/>
        </w:rPr>
        <w:t xml:space="preserve">سنة اثنين و عشرين و تسعمائة و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ظلّه و وفّقه لتحصيل كل كمال بحق أشرف المرسلين و خير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من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و العمل بما سمع منّي تجويداً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العبدُ الفقير إلى ربه الهادي محمّد بن أبي طالب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عنهما</w:t>
      </w:r>
      <w:r>
        <w:rPr>
          <w:rFonts w:eastAsia="Amiri" w:cs="Amiri" w:ascii="Amiri" w:hAnsi="Amiri"/>
          <w:color w:val="111111"/>
          <w:sz w:val="28"/>
          <w:szCs w:val="28"/>
          <w:rtl w:val="true"/>
          <w:lang w:bidi="ar-SA"/>
        </w:rPr>
        <w:t>.</w:t>
      </w:r>
      <w:r>
        <w:rPr>
          <w:rStyle w:val="FootnoteAnchor"/>
          <w:rtl w:val="true"/>
        </w:rPr>
        <w:footnoteReference w:id="39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علامۀ حلّى به سراج الدين حسن سرابشنوى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اجازه را مؤلّف از روى خطّ علامۀ حلّى، نوشته شده در ظَهر خلاصة الأقوال،</w:t>
      </w:r>
      <w:r>
        <w:rPr>
          <w:rStyle w:val="FootnoteAnchor"/>
          <w:rtl w:val="true"/>
        </w:rPr>
        <w:footnoteReference w:id="3998"/>
      </w:r>
      <w:r>
        <w:rPr>
          <w:rFonts w:ascii="IRNazanin" w:hAnsi="IRNazanin" w:eastAsia="IRNazanin"/>
          <w:color w:val="111111"/>
          <w:sz w:val="28"/>
          <w:sz w:val="28"/>
          <w:szCs w:val="28"/>
          <w:rtl w:val="true"/>
          <w:lang w:bidi="fa-IR"/>
        </w:rPr>
        <w:t>چنين نقل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قرأ عليَّ هذا الكتاب من أوّله إلى آخره الشيخ الإمام الأوحد العالم الفقيه العامل الكامل العلّامة أفضل المتأخرين سراج الملّة و الحقّ و الدين الحسن بن الصدر السعيد بهاء الدين محمّد بن أبي المجد السرابشنوي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أفضاله و أعزّ إقباله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مهذبة، و ضبط ما اشتمل عليه و اتقنه و عرف أحوال الرجال المثلثة فيه معرفة؛ لأنّه كافية شافية، و قد أجزت له رواية هذا الكتاب و غيره من مصنّفاتي عنّي على الشروط المعتبرة في الإجازة و الرواية، و كتبَ العبدُ الفقيرُ إلى اللّٰه تعالى حسن بن يوسف بن مطهّر الحلي، مصنف الكتاب، سلخ جميدى</w:t>
      </w:r>
      <w:r>
        <w:rPr>
          <w:rStyle w:val="FootnoteAnchor"/>
          <w:rtl w:val="true"/>
        </w:rPr>
        <w:footnoteReference w:id="3999"/>
      </w:r>
      <w:r>
        <w:rPr>
          <w:rFonts w:ascii="Amiri" w:hAnsi="Amiri" w:eastAsia="Amiri" w:cs="Amiri"/>
          <w:color w:val="111111"/>
          <w:sz w:val="28"/>
          <w:sz w:val="28"/>
          <w:szCs w:val="28"/>
          <w:rtl w:val="true"/>
          <w:lang w:bidi="ar-SA"/>
        </w:rPr>
        <w:t>الاُولى سنة خمس عشر و ستمائة و الحمد لله وحده 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نسخه، باز علامه چنين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بحثاً و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و إيّانا لمراضيه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حسن بن يوسف مطهّر، مصنّف الكتاب في ثامن عشر ربيع الأوّل سنة خمس عشر</w:t>
      </w:r>
      <w:r>
        <w:rPr>
          <w:rStyle w:val="FootnoteAnchor"/>
          <w:rtl w:val="true"/>
        </w:rPr>
        <w:footnoteReference w:id="4000"/>
      </w:r>
      <w:r>
        <w:rPr>
          <w:rFonts w:ascii="Amiri" w:hAnsi="Amiri" w:eastAsia="Amiri" w:cs="Amiri"/>
          <w:color w:val="111111"/>
          <w:sz w:val="28"/>
          <w:sz w:val="28"/>
          <w:szCs w:val="28"/>
          <w:rtl w:val="true"/>
          <w:lang w:bidi="ar-SA"/>
        </w:rPr>
        <w:t>و سبعمائة حامداً مصلّياً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سيّد نعمت اللّٰه جزايرى به شيخ حسين جامعى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اجازه را سيّد نعمت اللّٰه در دوم ربيع الأول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 در ضمن آن، تصريح نموده كه خود، از شيخ حسين، طلب اجازه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اين اجازه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آخىٰ بين الأحباب في عالم الأرواح، و أحكم بالوداد بينهم في قوالب الأشباح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الإجازة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مفصّلى است كه سيد عبد اللّٰه بن نور الدين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تن از دانشمندان هُويزه نوشته است</w:t>
      </w:r>
      <w:r>
        <w:rPr>
          <w:rFonts w:eastAsia="IRNazanin" w:cs="IRNazanin"/>
          <w:color w:val="111111"/>
          <w:sz w:val="28"/>
          <w:szCs w:val="28"/>
          <w:rtl w:val="true"/>
          <w:lang w:bidi="fa-IR"/>
        </w:rPr>
        <w:t>.</w:t>
      </w:r>
      <w:r>
        <w:rPr>
          <w:rStyle w:val="FootnoteAnchor"/>
          <w:rtl w:val="true"/>
        </w:rPr>
        <w:footnoteReference w:id="4001"/>
      </w:r>
      <w:r>
        <w:rPr>
          <w:rFonts w:ascii="Amiri" w:hAnsi="Amiri" w:eastAsia="Amiri" w:cs="Amiri"/>
          <w:color w:val="111111"/>
          <w:sz w:val="28"/>
          <w:sz w:val="28"/>
          <w:szCs w:val="28"/>
          <w:rtl w:val="true"/>
          <w:lang w:bidi="ar-SA"/>
        </w:rPr>
        <w:t xml:space="preserve">اين اجازه با عنوان الإجازة الكبيرة با تحقيق محمّد </w:t>
      </w:r>
    </w:p>
    <w:p>
      <w:pPr>
        <w:pStyle w:val="BookText"/>
        <w:rPr/>
      </w:pPr>
      <w:r>
        <w:rPr>
          <w:rFonts w:ascii="IRNazanin" w:hAnsi="IRNazanin" w:eastAsia="IRNazanin"/>
          <w:color w:val="111111"/>
          <w:sz w:val="28"/>
          <w:sz w:val="28"/>
          <w:szCs w:val="28"/>
          <w:rtl w:val="true"/>
          <w:lang w:bidi="fa-IR"/>
        </w:rPr>
        <w:t xml:space="preserve">سمامى حائرى، از سوى كتابخانه آية اللّٰه مرعشى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اين اجازه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المتواترة نعمائه المتظافرة آلائه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تقريظ سيد نور الدين جزايرى بر كتاب فرزندش سيد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الجلية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تقريظ را شيخ آقابزرگ، بر ظَهر نسخه اى از أنوار الجلية و مقاصد العلية كه در كتابخانۀ آية اللّٰه مجدّد شيرازى موجود بوده و محمّد تقى بن نظرعلى، معروف به چيت ساز، آن را تحرير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ملاحظه نموده است كه متن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الولد الأعزّ و الزكي الأحرز و ثمرة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لقد صرفت النظر في هذه الأجوبة و السؤالات</w:t>
      </w:r>
      <w:r>
        <w:rPr>
          <w:rStyle w:val="FootnoteAnchor"/>
          <w:rtl w:val="true"/>
        </w:rPr>
        <w:footnoteReference w:id="4002"/>
      </w:r>
      <w:r>
        <w:rPr>
          <w:rFonts w:ascii="Amiri" w:hAnsi="Amiri" w:eastAsia="Amiri" w:cs="Amiri"/>
          <w:color w:val="111111"/>
          <w:sz w:val="28"/>
          <w:sz w:val="28"/>
          <w:szCs w:val="28"/>
          <w:rtl w:val="true"/>
          <w:lang w:bidi="ar-SA"/>
        </w:rPr>
        <w:t>و تأمّلت ما حقّقت في هذه المقالات فألفيتها أنوار جليّة و مقاصد عليّة، فشرح بلمعات حقائقها صدري و استنار بإشراقات دقائقها بدري، فهي للسائل كفاية و للمسترشد هداية و للوحيد أنيس و للصاحب جليس، فلا زلت مهبطاً للفيوض السبحانية و محطّاً للعنايات الربانية، موفّقاً للعلم و العمل محروساً من الخطإ و الخطل ممتّعاً بالعمر المديد و العيش السعيد بالنبيّ الأمين، آمين،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هذه الكلمات والده الفقير إلى رحمة اللّٰه الغني نور الدين محمّد الموسوي في شهر جميدى الثانية سنة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زير آن در همان نسخه، يكى از نوادگان مؤلّف، چنين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باسم اللّٰه، قد انتقل بالبيع الجازم اللازم الشرعي من الآخوند ملّا عبد الجواد إلى الفقير إلى اللّٰه الغني محمّد محسن بن أبي الحسن بن عبد اللّٰه الموسوي الحسيني، مؤلّف الكتاب في ربيع الأوّل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وحيد بهبهانى به حسين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اجازه را وحيد به فارسى نوشته كه در اجازه نويسى نادر است و آن را براى كسى نوشته كه از نظر معلومات دينى در حدّ متوسطى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اجازه را وحيد </w:t>
      </w:r>
      <w:bookmarkStart w:id="643" w:name="pg17234_195186"/>
    </w:p>
    <w:p>
      <w:pPr>
        <w:pStyle w:val="BookText"/>
        <w:rPr/>
      </w:pPr>
      <w:bookmarkEnd w:id="643"/>
      <w:r>
        <w:rPr>
          <w:rFonts w:ascii="IRNazanin" w:hAnsi="IRNazanin" w:eastAsia="IRNazanin"/>
          <w:color w:val="111111"/>
          <w:sz w:val="28"/>
          <w:sz w:val="28"/>
          <w:szCs w:val="28"/>
          <w:rtl w:val="true"/>
          <w:lang w:bidi="fa-IR"/>
        </w:rPr>
        <w:t>در ظَهر نسخه اى از مدارك الأحكام نوشته و متن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فضايل مآبِ ستوده آدابِ سَنى الألقاب، عالم متديّن، ولد روحانى، مولانا حسين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توفيقه و تأييده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داعى الأقل محمّد باقر محمّد اكمل، بعضى از حديث و فقه و اصول فقه خوانده و اطّلاع بر جودت فهم و ذكا و فطانت و ديانت و امانت او به هم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متوقّع و ملتمس از ايشان آنكه به دستور معمول سفارش لسانى و تقريرات بيان شفاهى عمل نموده، از براى نيل به درجات عاليۀ علوم فقهيه و دينيه و اصول دين و فروع و اصول فقه و در باب عمل، از طريقۀ انيقۀ احتياط و جادۀ مستقيمه نجات، پاى بيرون نگذارد و مشغول ترويج دين مبين به نحو مذكور گرديده و التماسْ آنكه در هيچ وقت از اوقات دعا، اين عاصى روسياه را فراموش ننمايند</w:t>
      </w:r>
      <w:r>
        <w:rPr>
          <w:rFonts w:eastAsia="IRNazanin" w:cs="IRNazanin"/>
          <w:color w:val="111111"/>
          <w:sz w:val="28"/>
          <w:szCs w:val="28"/>
          <w:rtl w:val="true"/>
          <w:lang w:bidi="fa-IR"/>
        </w:rPr>
        <w:t>.</w:t>
      </w:r>
    </w:p>
    <w:p>
      <w:pPr>
        <w:pStyle w:val="Heading3"/>
        <w:numPr>
          <w:ilvl w:val="2"/>
          <w:numId w:val="1"/>
        </w:numPr>
        <w:rPr/>
      </w:pPr>
      <w:bookmarkStart w:id="644" w:name="__RefHeading___Toc3265228_1280447820"/>
      <w:bookmarkStart w:id="645" w:name="_Toc233"/>
      <w:bookmarkEnd w:id="644"/>
      <w:r>
        <w:rPr>
          <w:rtl w:val="true"/>
        </w:rPr>
        <w:t>اجازات بحر العلوم</w:t>
      </w:r>
      <w:bookmarkEnd w:id="6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اجازات از اساتيد</w:t>
      </w:r>
    </w:p>
    <w:p>
      <w:pPr>
        <w:pStyle w:val="BookText"/>
        <w:rPr/>
      </w:pPr>
      <w:r>
        <w:rPr>
          <w:rFonts w:ascii="Amiri" w:hAnsi="Amiri" w:eastAsia="Amiri" w:cs="Amiri"/>
          <w:color w:val="111111"/>
          <w:sz w:val="28"/>
          <w:sz w:val="28"/>
          <w:szCs w:val="28"/>
          <w:rtl w:val="true"/>
          <w:lang w:bidi="ar-SA"/>
        </w:rPr>
        <w:t>اجازاتى كه اساتيد بحر العلوم براى وى صادر نموده اند،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وحيد بهبهانى به بحر العلوم</w:t>
      </w:r>
      <w:r>
        <w:rPr>
          <w:rStyle w:val="FootnoteAnchor"/>
          <w:rtl w:val="true"/>
        </w:rPr>
        <w:footnoteReference w:id="4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آقا محمّد باقر هزارجريبى به بحر العلوم</w:t>
      </w:r>
      <w:r>
        <w:rPr>
          <w:rStyle w:val="FootnoteAnchor"/>
          <w:rtl w:val="true"/>
        </w:rPr>
        <w:footnoteReference w:id="4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اجازه را هزارجريبى در جمادى الثانى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نموده و آغاز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نزّل الفرقان على عبده ليكون للعالمين نذيراً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شيخ يوسف بحرانى به بحر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اجازه را بحرانى به صورت مفصّل نوشته و آغاز آن چنين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هدانا لجادة دينه القويم و ثبّتنا على صراط المستقيم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شيخ مهدى فتونى به بحر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بسمله،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تعالى توفيقه و جوّد قرينه و رفيقه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رويته عن مشايخي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سيد حسين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صاحب 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بحر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رافع درجات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امير عبد الباقى بن محمّد حسين خاتون آبادى به بحر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نحمدك يا من ربّانا من البداية إلى النهاية، و هدانا طريق الإرشاد و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سيد حسين قزوينى به بحر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العلم علماً للهدى، و نجّانا من موبقات الردىٰ‌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بحر العلوم به شاگردانش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اجازه بحر العلوم به سيد عبد الكريم بن جواد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جعلنا من المتمسّكين بولاية الأئمّة الهادين المهديين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بحر العلوم به سيد حيدر بن حسين موسوى يزدى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اى كه بحر العلوم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سيد حيدر يزدى صادر نموده و سرآغاز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رفع درجات العلماء و جعلهم ورثة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بحر العلوم به ملّا محمّد بن محمّد صالح لاهيجى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رفع درجات العالمين على العاملين و أبان فضلهم و شرفهم في الذكر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بحر العلوم به شيخ عبد النبى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تتميم أمل الآمل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رفع مدارج العلماء و سَمك معارج الفضلاء</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شيخ عبد النبى، تتميم أمل الآمل را به امر سيد بحر العلوم تأليف نمود و سيد در تقريظى كه بر آن نوشته، اجازه به مؤلّف آن را صادر نموده و خود بحر العلوم نيز از قزوينى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حاضر، در حقيقتْ تقريظى است كه بحر العلوم بر كتاب تتميم أمل الآمل نوشته است</w:t>
      </w:r>
      <w:r>
        <w:rPr>
          <w:rFonts w:eastAsia="IRNazanin" w:cs="IRNazanin"/>
          <w:color w:val="111111"/>
          <w:sz w:val="28"/>
          <w:szCs w:val="28"/>
          <w:rtl w:val="true"/>
          <w:lang w:bidi="fa-IR"/>
        </w:rPr>
        <w:t>.</w:t>
      </w:r>
      <w:r>
        <w:rPr>
          <w:rStyle w:val="FootnoteAnchor"/>
          <w:rtl w:val="true"/>
        </w:rPr>
        <w:footnoteReference w:id="400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بحر العلوم به شيخ محمّد حسن بن معصوم قزوينى</w:t>
      </w:r>
      <w:r>
        <w:rPr>
          <w:rStyle w:val="FootnoteAnchor"/>
          <w:rtl w:val="true"/>
        </w:rPr>
        <w:footnoteReference w:id="4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بحر العلوم به سيد دلدار على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 العلوم، دو بار به نقوى اجازه اعطا نموده است</w:t>
      </w:r>
      <w:r>
        <w:rPr>
          <w:rFonts w:eastAsia="IRNazanin" w:cs="IRNazanin"/>
          <w:color w:val="111111"/>
          <w:sz w:val="28"/>
          <w:szCs w:val="28"/>
          <w:rtl w:val="true"/>
          <w:lang w:bidi="fa-IR"/>
        </w:rPr>
        <w:t>.</w:t>
      </w:r>
      <w:r>
        <w:rPr>
          <w:rStyle w:val="FootnoteAnchor"/>
          <w:rtl w:val="true"/>
        </w:rPr>
        <w:footnoteReference w:id="400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بحر العلوم به سيد ابو القاسم بن سيد حسين موسوى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حاشيه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أوضح لنا الدين بنصب الحجج الميامين من آل طه و 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بحر العلوم به شيخ عبد على بن محمّد بحرانى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حاشيه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سَمك سماء العلم فوق كلّ 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ميرزاى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آقا محمّد على بن محمّد باقر هزارجريبى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بعد، فقد استجازني الولد الأمجد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سيد محمّد قطيفى خطّى در شرح حال سيّد عبد اللّٰه شبّر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مختصرى است كه سيد محمّد بن مال اللّٰه بن معصوم قطيفى نجفى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استادش سيّد عبد اللّٰه شبّر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الذي رفع قدر العلماء إلى أعلى عليين و فضل مدادهم على دم المستشهدين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را مؤلّف در يك مقدمه و پنج فصل و يك خاتمه قرار داده كه عنوان هاى آنها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بالكمال و ما اشتمل عليه من مكارم الأخلاق</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مشايخه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تلامذته</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أمره في الكتابة</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أولاده</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ولادته و وفاته و مدت أيام عمره</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 وفاته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ملّا محمّد حسين اردكانى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ميرزا محمّد حسين شهرستانى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ذي الفضل و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اجازه در شعبان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ميرزا محمّد باقر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شيخ الشريعۀ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فتح اللّٰه بن محمّد جواد نمازى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ليس لحرمته جواز، و لا لرحمته جزاز، و لا لنعمته إعواز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سيد محمّد هاشم چهارسوقى به شيخ الشريعة اصفهانى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رفع منازل الرجال بقدر روايتهم عن أهل بيت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سيد محمّد جواد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آقا محمّد على بن محمّد باقر هزارجريبى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كما هو أهله، و الشكر لله و الشكر طوله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اجازه سيد محمّد جواد عاملى به شيخ محمّد على عبودى و فرزندش شيخ محمّد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نطقت بحديث وجوب وجوده مهيات سلطانه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ملّا احمد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آقا محمّد على بن محمّد باقر هزارجريبى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كرّمنا بمتابعة سيّد الأنام و عترته الغراء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شيخ محمّد حسن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شيخ عيسى زاهد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رفع قدر العلماء و جعل مدادهم أفضل من دم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صاحب جواهر به شيخ نوح بن قاسم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بسمله، 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ولدنا و العزيز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شيخ محمّد باقر بن محمّد جعفر بهارى همدانى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كاشف طريق الحقّ و مبين دليله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ميرزا حسين نورى به حاج محمّد حسن 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تعالى مجد، اجازة الحمد و الثناء عن 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ميرزا حسين نورى به ميرزا محمّد حسين خليلى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حق حمده، و الصلاة و السلام على محمّد رسوله و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اجازۀ شيخ صالح بن جابر بن فاضل عسكرى اوالى موالى به شيخ مبارك بن كتاب بن حسين بن مفلح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اجازه را مجيز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الثانى</w:t>
      </w:r>
      <w:r>
        <w:rPr>
          <w:rStyle w:val="FootnoteAnchor"/>
        </w:rPr>
        <w:footnoteReference w:id="4008"/>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بعد از آنكه شيخ مبارك، كتاب البيان شهيد اوّل را نزد او قرائت نموده، به وى عطا نموده است و آن را شيخ آقابزرگ، از نسخۀ كتاب البيان كه در كتابخانۀ آل خرسان در نجف ملاحظه نموده،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سيد حسن صدر به شيخ آقابزرگ تهرانى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مفصّلى است كه مرحوم سيد حسن صدر به شيخ آقابزرگ تهرانى نوشته است</w:t>
      </w:r>
      <w:r>
        <w:rPr>
          <w:rFonts w:eastAsia="IRNazanin" w:cs="IRNazanin"/>
          <w:color w:val="111111"/>
          <w:sz w:val="28"/>
          <w:szCs w:val="28"/>
          <w:rtl w:val="true"/>
          <w:lang w:bidi="fa-IR"/>
        </w:rPr>
        <w:t>.</w:t>
      </w:r>
      <w:r>
        <w:rPr>
          <w:rStyle w:val="FootnoteAnchor"/>
          <w:rtl w:val="true"/>
        </w:rPr>
        <w:footnoteReference w:id="4009"/>
      </w:r>
      <w:r>
        <w:rPr>
          <w:rFonts w:ascii="IRNazanin" w:hAnsi="IRNazanin" w:eastAsia="IRNazanin"/>
          <w:color w:val="111111"/>
          <w:sz w:val="28"/>
          <w:sz w:val="28"/>
          <w:szCs w:val="28"/>
          <w:rtl w:val="true"/>
          <w:lang w:bidi="fa-IR"/>
        </w:rPr>
        <w:t>اين اجازۀ مشحون از اطّلاعات رجالى و كتاب شناسى است و شايسته است كه به صورت مستقل،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المجيز لعباده، الآخذ بطريق الرواية ليصلوا إلى سبيل الحق و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شيخ سليمان بن عبد اللّٰه ماحوزى در شرح حال علماى بحرين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صلاته على محمّد النبيّ المختار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فهرست علماء البحرين أحاط بهم علم الفقير سليمان بن عبد اللّٰه البحراني الماحوزي</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پايان يافتن اين رساله، كتاب إجازات الرواية و الوراثة نيز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اين كتاب كه داراى اطّلاعات مهم تاريخى و رجالى و كتاب شناسى است، با تحقيق و تصحيح شايسته، منتشر شود و در اختيار اهل فضل،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7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7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80" o:detectmouseclick="t"/>
                <v:stroke color="#3465a4" joinstyle="round" endcap="flat"/>
                <w10:wrap type="none"/>
              </v:shape>
            </w:pict>
          </mc:Fallback>
        </mc:AlternateContent>
      </w:r>
      <w:bookmarkStart w:id="646" w:name="pg17234_195206"/>
    </w:p>
    <w:p>
      <w:pPr>
        <w:pStyle w:val="Heading2"/>
        <w:numPr>
          <w:ilvl w:val="1"/>
          <w:numId w:val="1"/>
        </w:numPr>
        <w:rPr/>
      </w:pPr>
      <w:bookmarkStart w:id="647" w:name="__RefHeading___Toc3265230_1280447820"/>
      <w:bookmarkStart w:id="648" w:name="_Toc234"/>
      <w:bookmarkEnd w:id="646"/>
      <w:bookmarkEnd w:id="647"/>
      <w:r>
        <w:rPr>
          <w:rtl w:val="true"/>
        </w:rPr>
        <w:t>فهرست تفصيلى</w:t>
      </w:r>
      <w:bookmarkEnd w:id="648"/>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بازسازى مصادر اوّليۀ رجال شيعه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مصادر اوّليۀ رجال شيعه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مصادر برجاى مانده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زندگانى مؤلف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نسخه هاى موجود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روش تصحيح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lang w:bidi="fa-IR"/>
        </w:rPr>
        <w:t>105</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الزاء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حرف الظاء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حرف لا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در شناخت مصنِّف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مشايخ و راويان مصنّف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مذهب وى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خاندان وى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دربارۀ نسبت كتاب به مصنّف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دربارۀ نسخه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يادداشت هاى آغازين و انجامين نسخه </w:t>
      </w:r>
      <w:r>
        <w:rPr>
          <w:rFonts w:eastAsia="Amiri" w:cs="Amiri" w:ascii="Amiri" w:hAnsi="Amiri"/>
          <w:color w:val="111111"/>
          <w:sz w:val="28"/>
          <w:szCs w:val="28"/>
          <w:lang w:bidi="ar-SA"/>
        </w:rPr>
        <w:t>242</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شيوۀ ما در تصحيح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نُسخ الديوان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الحاشية على كتاب من لا يحضره الفقيه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حول الكتاب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النسخ المعتمدة، و منهج التحقيق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المنابع و المآخذ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محتواى رساله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هدف از انتشار اين رساله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نسخه هاى رساله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شيوۀ تصحيح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صلاح نقلاً عن الزهري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الطيبي في المكدّين الواضعين للحديث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ابن حجر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زهير بن صُرد في مديحة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مسعود في دعا النبي صلى الله عليه و آله على أبو جهل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حجر في حديث من حفظ على اُمتى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تحقيق فى حال فقه الرضا عليه السلام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شيوۀ تحقيق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المنابع و المصادر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آداب عبّاسى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صدر الدين محمّد تبريزى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آداب عبّاسى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إجازات الرواية و الوراثة في القرون الأخيرة الثلاثة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آثار منتشرنشدۀ مؤلف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إجازات الرواية و الوراثة </w:t>
      </w:r>
      <w:r>
        <w:rPr>
          <w:rFonts w:eastAsia="Amiri" w:cs="Amiri" w:ascii="Amiri" w:hAnsi="Amiri"/>
          <w:color w:val="111111"/>
          <w:sz w:val="28"/>
          <w:szCs w:val="28"/>
          <w:lang w:bidi="ar-SA"/>
        </w:rPr>
        <w:t>533</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اجازات بحر العلوم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ششم،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تاريخ علم الرجال، نوشتۀ شيخ حسين راضى عبد الله، به برخى آثار معرّفى شده به عنوان كتب رجالى برمى خوريم كه از ذكر آنها خوددارى شد،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الحسن عليه السلام، مقتل حجر بن عدي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شهد صفين مع عليّ من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فرهنگى،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رجال نويسى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جاودان؛ نور علم،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على مير شريفى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النديم،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في مصنفى علم الرجال،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الفهرست،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الذريعة،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رسالة أبي غالب الزراري،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في مصنفى علم الرجال،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تاريخ علم الرجال،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نسخۀ چاپ دانشگاه فردوسى مشهد، تصحيح آقاى سيد حسن مصطفوى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نسخۀ چاپ نشر الفقاهه، تحقيق آقاى جواد قيّومى اصفهانى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نسخۀ چاپ نشر القيوم، تصحيح آقاى جواد قيّومى اصفهانى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نسخۀ چاپ انتشارات جامعۀ مدرسين، تصحيح آقاى جواد قيّومى اصفهانى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1995/1415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دانشگاه تهران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آيينۀ پژوهش، سال دهم، فروردين و ارديبهشت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گردآورندگان سخنان على عليه السلام از آغاز تا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محمدعلى مهدوى 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نوشتار، مؤلف به گردآورندگان سخنان امير مؤمنان عليه السلام از قرن اوّل تا قرن ششم پرداخته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مجموعه با اشراف استاد كاظم مدير شانه چى و به كوشش بنياد پژوهش هاى اسلامى آستان قدس رضوى در دو مجلّد در مشهد مقدس به چاپ رسيده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خطّى كتابخانۀ مركزى آستان قدس رضوى، مهدى ولايى، تحقيق و بازنگرى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ناظرى،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بودن مذهب مؤلف را مى توان از ديباچۀ كتاب او دريافت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ديباچه در چند مورد، عبارت دعايى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پس از نام حضرت على عليه السلام به كار مى برد كه اين عبارت، جز توسط شيعيان براى آن حضرت به كار نمى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برداشت، آن گاه تمام است كه عبارت دعايى توسط كاتبان بر نسخه ها افزوده نشده باشد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كتاب با اين عنوان شناسايى شد كه هر سه در موضوع مناقب و مثالب عرب اند و مؤلّفان هر سه در قرن سوم درگذشته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ابى عبد الله برقى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جمهور 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النديم،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دعبل بن على خزاعى 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النديم،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في المكتبة العربيّة، السيد عبد العزيز الطباطبائي،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عليهم السلام لإحياء التراث،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عن الكتب و الاسفار، سيد اعجاز حسين النيسابوري الكنتوري،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مركز احياء ميراث اسلامى، سيد احمد حسينى،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مركز احياء ميراث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آستان قدس رضوى،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اهدايى سيد محمّد مشكاة به كتابخانۀ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وزيرى يزد،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نزل في شيء واحد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هذه العبارة مع تفاوت، في خطبة كتاب غرر الحكم و درر الكلم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يوجد في خطبة كتاب غرر الحكم و دُرر الكلم أيضاً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بدل دارى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 فيه شيمة بدل علامة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و فيه حمال بدل جالب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و فيه الذنوب بدل الذنب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على بدل عن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لم ترد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و فيه المعاطب بدل المتاعب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يداوى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 فيه يسودّ بدل يسدّد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و فيه لا تنال بدل لا تدرك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 و قضى الحاجة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لم ترد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لم يرد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لم يرد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أعفاك</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نهج البلاغة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يلزمك الغناء و الكرامة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فيه الصمت بدل الصبر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مع اختلاف و إضافة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اتّعظوا ممّن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خدعتْ 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يخمد العمل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تخطّئ و تقبّح</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 رأيه و ينكر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فيه لَجَبها بدل لَجَأها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بدل لك</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و الإطراء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المدح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 حظّك</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الواقعة بين المعقوفتين سقطت أوراقها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الادّعاء تكبّرا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و فيه الأخلاق بدل الأعمال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و فيه العتاب بدل الغيّاب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و فيه ذوي القدرة بدل المقتدر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و فيه أفعال المقتدر بدل أفعاله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فيه أقبح بدل أفحش</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و فيه أفضل بدل أحسن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فيه لسداد بدل بسداد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 و فيه أصل بدل أُسّ‌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فيه أفضل بدل أحسن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و فيه أوضع العلم بدل أوضعه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أزرى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و فيه أحلى بدل أجلّ‌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فيه مستحقّها بدل مستحقّيها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2908</w:t>
      </w:r>
      <w:r>
        <w:rPr>
          <w:rFonts w:ascii="IRNazanin" w:hAnsi="IRNazanin" w:eastAsia="IRNazanin"/>
          <w:b w:val="false"/>
          <w:b w:val="false"/>
          <w:bCs w:val="false"/>
          <w:i w:val="false"/>
          <w:i w:val="false"/>
          <w:iCs w:val="false"/>
          <w:color w:val="333333"/>
          <w:sz w:val="20"/>
          <w:sz w:val="20"/>
          <w:szCs w:val="20"/>
          <w:rtl w:val="true"/>
        </w:rPr>
        <w:t>؛ فيه عدد بدل عداد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لم ترد فيه بقيّة الرواية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بدون ما بين الهلالين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البصير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لورّاثه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فهمه الأفهام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فيه أحسن بدل أجمل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 حكمته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الإساءة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يحلم، كما في نسخة من غرر الحكم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ثمينة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3708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ابتلاكم اللّٰه بمصيبة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دثار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بدل أصلح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اجترى على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حلقة لتعلّم الطعن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عارمٌ بدل غارم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3889</w:t>
      </w:r>
      <w:r>
        <w:rPr>
          <w:rFonts w:ascii="IRNazanin" w:hAnsi="IRNazanin" w:eastAsia="IRNazanin"/>
          <w:b w:val="false"/>
          <w:b w:val="false"/>
          <w:bCs w:val="false"/>
          <w:i w:val="false"/>
          <w:i w:val="false"/>
          <w:iCs w:val="false"/>
          <w:color w:val="333333"/>
          <w:sz w:val="20"/>
          <w:sz w:val="20"/>
          <w:szCs w:val="20"/>
          <w:rtl w:val="true"/>
        </w:rPr>
        <w:t>؛ و فيه الرغائب بدل السخاء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و فيه أطعمت بدل طمعت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4098</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فيه حَدَتك بدل أخذتك</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فيه هبت بدل خفت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فيه تقريباً بدل تقرّباً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فيه بالطاعات بدل بالطاعة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فيه عِظَم بدل عظيم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بالفناء</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بالفجائع يتنغَّص؛ 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بالفجاج ينتقض</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فيه تؤصد بدل ترصد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بكاء العبد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انحلالها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4600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جماعُ بدل أصل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4667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إقلال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4690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أمله بدل أصله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ثابروا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واظبوا و داوموا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4798</w:t>
      </w:r>
      <w:r>
        <w:rPr>
          <w:rFonts w:ascii="IRNazanin" w:hAnsi="IRNazanin" w:eastAsia="IRNazanin"/>
          <w:b w:val="false"/>
          <w:b w:val="false"/>
          <w:bCs w:val="false"/>
          <w:i w:val="false"/>
          <w:i w:val="false"/>
          <w:iCs w:val="false"/>
          <w:color w:val="333333"/>
          <w:sz w:val="20"/>
          <w:sz w:val="20"/>
          <w:szCs w:val="20"/>
          <w:rtl w:val="true"/>
        </w:rPr>
        <w:t>؛ يحدو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و يسوق</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4780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4860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tl w:val="true"/>
        </w:rPr>
        <w:t>؛ و فيه يهمّ بدل يصمّ‌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يستديم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5006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لوَدودك</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xml:space="preserve">؛ و الإضافة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الهلالين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و فيه 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طاعة المحقّ‌</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تثقيل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5364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تحتسبه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5483</w:t>
      </w:r>
      <w:r>
        <w:rPr>
          <w:rFonts w:ascii="IRNazanin" w:hAnsi="IRNazanin" w:eastAsia="IRNazanin"/>
          <w:b w:val="false"/>
          <w:b w:val="false"/>
          <w:bCs w:val="false"/>
          <w:i w:val="false"/>
          <w:i w:val="false"/>
          <w:iCs w:val="false"/>
          <w:color w:val="333333"/>
          <w:sz w:val="20"/>
          <w:sz w:val="20"/>
          <w:szCs w:val="20"/>
          <w:rtl w:val="true"/>
        </w:rPr>
        <w:t>؛ فيه كبيرة بدل كثيرة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5557</w:t>
      </w:r>
      <w:r>
        <w:rPr>
          <w:rFonts w:ascii="IRNazanin" w:hAnsi="IRNazanin" w:eastAsia="IRNazanin"/>
          <w:b w:val="false"/>
          <w:b w:val="false"/>
          <w:bCs w:val="false"/>
          <w:i w:val="false"/>
          <w:i w:val="false"/>
          <w:iCs w:val="false"/>
          <w:color w:val="333333"/>
          <w:sz w:val="20"/>
          <w:sz w:val="20"/>
          <w:szCs w:val="20"/>
          <w:rtl w:val="true"/>
        </w:rPr>
        <w:t>؛ و فيه اللئام بدل الجهّال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5580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لا بدّ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5754</w:t>
      </w:r>
      <w:r>
        <w:rPr>
          <w:rFonts w:ascii="IRNazanin" w:hAnsi="IRNazanin" w:eastAsia="IRNazanin"/>
          <w:b w:val="false"/>
          <w:b w:val="false"/>
          <w:bCs w:val="false"/>
          <w:i w:val="false"/>
          <w:i w:val="false"/>
          <w:iCs w:val="false"/>
          <w:color w:val="333333"/>
          <w:sz w:val="20"/>
          <w:sz w:val="20"/>
          <w:szCs w:val="20"/>
          <w:rtl w:val="true"/>
        </w:rPr>
        <w:t>؛ و فيه تقدم بدل تندم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 فيه شرّ بدل شرط</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5795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بنصح المستشير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و فيه الولي بدل الصديق</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الاستعداد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5899</w:t>
      </w:r>
      <w:r>
        <w:rPr>
          <w:rFonts w:ascii="IRNazanin" w:hAnsi="IRNazanin" w:eastAsia="IRNazanin"/>
          <w:b w:val="false"/>
          <w:b w:val="false"/>
          <w:bCs w:val="false"/>
          <w:i w:val="false"/>
          <w:i w:val="false"/>
          <w:iCs w:val="false"/>
          <w:color w:val="333333"/>
          <w:sz w:val="20"/>
          <w:sz w:val="20"/>
          <w:szCs w:val="20"/>
          <w:rtl w:val="true"/>
        </w:rPr>
        <w:t>؛ و الضرام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الاشتعال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5934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5950</w:t>
      </w:r>
      <w:r>
        <w:rPr>
          <w:rFonts w:ascii="IRNazanin" w:hAnsi="IRNazanin" w:eastAsia="IRNazanin"/>
          <w:b w:val="false"/>
          <w:b w:val="false"/>
          <w:bCs w:val="false"/>
          <w:i w:val="false"/>
          <w:i w:val="false"/>
          <w:iCs w:val="false"/>
          <w:color w:val="333333"/>
          <w:sz w:val="20"/>
          <w:sz w:val="20"/>
          <w:szCs w:val="20"/>
          <w:rtl w:val="true"/>
        </w:rPr>
        <w:t>؛ لم ترد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5954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5973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6033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يتتبّع بدوائه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6005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6030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عقله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6040</w:t>
      </w:r>
      <w:r>
        <w:rPr>
          <w:rFonts w:ascii="IRNazanin" w:hAnsi="IRNazanin" w:eastAsia="IRNazanin"/>
          <w:b w:val="false"/>
          <w:b w:val="false"/>
          <w:bCs w:val="false"/>
          <w:i w:val="false"/>
          <w:i w:val="false"/>
          <w:iCs w:val="false"/>
          <w:color w:val="333333"/>
          <w:sz w:val="20"/>
          <w:sz w:val="20"/>
          <w:szCs w:val="20"/>
          <w:rtl w:val="true"/>
        </w:rPr>
        <w:t>؛ و فيه العاقل بدل العالم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و فيه ينجي بدل يرجي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6059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فيه يكسبك بدل يكسيك</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متن ب، لكن ذكر في حاشية ب المتعلّقة بهذا المكان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اليوم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صبر النبلاء، و في ب النبلاء بدل المبتلى</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6246</w:t>
      </w:r>
      <w:r>
        <w:rPr>
          <w:rFonts w:ascii="IRNazanin" w:hAnsi="IRNazanin" w:eastAsia="IRNazanin"/>
          <w:b w:val="false"/>
          <w:b w:val="false"/>
          <w:bCs w:val="false"/>
          <w:i w:val="false"/>
          <w:i w:val="false"/>
          <w:iCs w:val="false"/>
          <w:color w:val="333333"/>
          <w:sz w:val="20"/>
          <w:sz w:val="20"/>
          <w:szCs w:val="20"/>
          <w:rtl w:val="true"/>
        </w:rPr>
        <w:t>؛ لم ترد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الأخيار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6287</w:t>
      </w:r>
      <w:r>
        <w:rPr>
          <w:rFonts w:ascii="IRNazanin" w:hAnsi="IRNazanin" w:eastAsia="IRNazanin"/>
          <w:b w:val="false"/>
          <w:b w:val="false"/>
          <w:bCs w:val="false"/>
          <w:i w:val="false"/>
          <w:i w:val="false"/>
          <w:iCs w:val="false"/>
          <w:color w:val="333333"/>
          <w:sz w:val="20"/>
          <w:sz w:val="20"/>
          <w:szCs w:val="20"/>
          <w:rtl w:val="true"/>
        </w:rPr>
        <w:t>؛ لم ترد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تماديك و</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6320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ضَلّة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6406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منتفع</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6410</w:t>
      </w:r>
      <w:r>
        <w:rPr>
          <w:rFonts w:ascii="IRNazanin" w:hAnsi="IRNazanin" w:eastAsia="IRNazanin"/>
          <w:b w:val="false"/>
          <w:b w:val="false"/>
          <w:bCs w:val="false"/>
          <w:i w:val="false"/>
          <w:i w:val="false"/>
          <w:iCs w:val="false"/>
          <w:color w:val="333333"/>
          <w:sz w:val="20"/>
          <w:sz w:val="20"/>
          <w:szCs w:val="20"/>
          <w:rtl w:val="true"/>
        </w:rPr>
        <w:t>؛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مقاداتها،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مقادتها إلى الطاعات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6470</w:t>
      </w:r>
      <w:r>
        <w:rPr>
          <w:rFonts w:ascii="IRNazanin" w:hAnsi="IRNazanin" w:eastAsia="IRNazanin"/>
          <w:b w:val="false"/>
          <w:b w:val="false"/>
          <w:bCs w:val="false"/>
          <w:i w:val="false"/>
          <w:i w:val="false"/>
          <w:iCs w:val="false"/>
          <w:color w:val="333333"/>
          <w:sz w:val="20"/>
          <w:sz w:val="20"/>
          <w:szCs w:val="20"/>
          <w:rtl w:val="true"/>
        </w:rPr>
        <w:t>؛ فيه الأحوال بدل الدنيا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فيه يختبر بدل يعتبر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6490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6543</w:t>
      </w:r>
      <w:r>
        <w:rPr>
          <w:rFonts w:ascii="IRNazanin" w:hAnsi="IRNazanin" w:eastAsia="IRNazanin"/>
          <w:b w:val="false"/>
          <w:b w:val="false"/>
          <w:bCs w:val="false"/>
          <w:i w:val="false"/>
          <w:i w:val="false"/>
          <w:iCs w:val="false"/>
          <w:color w:val="333333"/>
          <w:sz w:val="20"/>
          <w:sz w:val="20"/>
          <w:szCs w:val="20"/>
          <w:rtl w:val="true"/>
        </w:rPr>
        <w:t>؛ فيه موهي بدل موهن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6555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6584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6607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6608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6639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6640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6647</w:t>
      </w:r>
      <w:r>
        <w:rPr>
          <w:rFonts w:ascii="IRNazanin" w:hAnsi="IRNazanin" w:eastAsia="IRNazanin"/>
          <w:b w:val="false"/>
          <w:b w:val="false"/>
          <w:bCs w:val="false"/>
          <w:i w:val="false"/>
          <w:i w:val="false"/>
          <w:iCs w:val="false"/>
          <w:color w:val="333333"/>
          <w:sz w:val="20"/>
          <w:sz w:val="20"/>
          <w:szCs w:val="20"/>
          <w:rtl w:val="true"/>
        </w:rPr>
        <w:t>؛ و 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6704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6706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6693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6707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6701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 بها و هوّنها و</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6705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6695</w:t>
      </w:r>
      <w:r>
        <w:rPr>
          <w:rFonts w:ascii="IRNazanin" w:hAnsi="IRNazanin" w:eastAsia="IRNazanin"/>
          <w:b w:val="false"/>
          <w:b w:val="false"/>
          <w:bCs w:val="false"/>
          <w:i w:val="false"/>
          <w:i w:val="false"/>
          <w:iCs w:val="false"/>
          <w:color w:val="333333"/>
          <w:sz w:val="20"/>
          <w:sz w:val="20"/>
          <w:szCs w:val="20"/>
          <w:rtl w:val="true"/>
        </w:rPr>
        <w:t>؛ فيه و في ب صباحاً بدل مصباحاً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6728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6730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6730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6738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6744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6754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أعلال الجسم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6779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6785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6786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6789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6799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6800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6804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6805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6806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6815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بغتة الأجل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6824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6832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طامع</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6837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6847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6848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6857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6863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6878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6880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6890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6905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6928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6950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6955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6958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6967</w:t>
      </w:r>
      <w:r>
        <w:rPr>
          <w:rFonts w:ascii="IRNazanin" w:hAnsi="IRNazanin" w:eastAsia="IRNazanin"/>
          <w:b w:val="false"/>
          <w:b w:val="false"/>
          <w:bCs w:val="false"/>
          <w:i w:val="false"/>
          <w:i w:val="false"/>
          <w:iCs w:val="false"/>
          <w:color w:val="333333"/>
          <w:sz w:val="20"/>
          <w:sz w:val="20"/>
          <w:szCs w:val="20"/>
          <w:rtl w:val="true"/>
        </w:rPr>
        <w:t>؛ و فيه مجدٌّ بدل مخلّد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تجرع</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6971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6979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6980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6981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6986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7024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7038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7085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تكسيك</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7086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تُكسِب</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7087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7089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منجزاً للوعد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شكوراً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7186</w:t>
      </w:r>
      <w:r>
        <w:rPr>
          <w:rFonts w:ascii="IRNazanin" w:hAnsi="IRNazanin" w:eastAsia="IRNazanin"/>
          <w:b w:val="false"/>
          <w:b w:val="false"/>
          <w:bCs w:val="false"/>
          <w:i w:val="false"/>
          <w:i w:val="false"/>
          <w:iCs w:val="false"/>
          <w:color w:val="333333"/>
          <w:sz w:val="20"/>
          <w:sz w:val="20"/>
          <w:szCs w:val="20"/>
          <w:rtl w:val="true"/>
        </w:rPr>
        <w:t>؛ فيه إذا بدل إن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سيلحق</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في الدنيا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7264</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للمستحلي</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7378</w:t>
      </w:r>
      <w:r>
        <w:rPr>
          <w:rFonts w:ascii="IRNazanin" w:hAnsi="IRNazanin" w:eastAsia="IRNazanin"/>
          <w:b w:val="false"/>
          <w:b w:val="false"/>
          <w:bCs w:val="false"/>
          <w:i w:val="false"/>
          <w:i w:val="false"/>
          <w:iCs w:val="false"/>
          <w:color w:val="333333"/>
          <w:sz w:val="20"/>
          <w:sz w:val="20"/>
          <w:szCs w:val="20"/>
          <w:rtl w:val="true"/>
        </w:rPr>
        <w:t>؛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7428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تتبرّأ</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تأخذوا بميثاق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تمسكوا بعصمة الحقّ‌</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7507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7524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7534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7550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7563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7564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7606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7578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7581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7584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7588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7590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7602</w:t>
      </w:r>
      <w:r>
        <w:rPr>
          <w:rFonts w:ascii="IRNazanin" w:hAnsi="IRNazanin" w:eastAsia="IRNazanin"/>
          <w:b w:val="false"/>
          <w:b w:val="false"/>
          <w:bCs w:val="false"/>
          <w:i w:val="false"/>
          <w:i w:val="false"/>
          <w:iCs w:val="false"/>
          <w:color w:val="333333"/>
          <w:sz w:val="20"/>
          <w:sz w:val="20"/>
          <w:szCs w:val="20"/>
          <w:rtl w:val="true"/>
        </w:rPr>
        <w:t>؛ فيه لأنبيائه بدل للأنبياء</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الأغمار بدل للكرام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7605</w:t>
      </w:r>
      <w:r>
        <w:rPr>
          <w:rFonts w:ascii="IRNazanin" w:hAnsi="IRNazanin" w:eastAsia="IRNazanin"/>
          <w:b w:val="false"/>
          <w:b w:val="false"/>
          <w:bCs w:val="false"/>
          <w:i w:val="false"/>
          <w:i w:val="false"/>
          <w:iCs w:val="false"/>
          <w:color w:val="333333"/>
          <w:sz w:val="20"/>
          <w:sz w:val="20"/>
          <w:szCs w:val="20"/>
          <w:rtl w:val="true"/>
        </w:rPr>
        <w:t>؛ فيه الأخيار بدل الأبرار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7607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7650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7659</w:t>
      </w:r>
      <w:r>
        <w:rPr>
          <w:rFonts w:ascii="IRNazanin" w:hAnsi="IRNazanin" w:eastAsia="IRNazanin"/>
          <w:b w:val="false"/>
          <w:b w:val="false"/>
          <w:bCs w:val="false"/>
          <w:i w:val="false"/>
          <w:i w:val="false"/>
          <w:iCs w:val="false"/>
          <w:color w:val="333333"/>
          <w:sz w:val="20"/>
          <w:sz w:val="20"/>
          <w:szCs w:val="20"/>
          <w:rtl w:val="true"/>
        </w:rPr>
        <w:t>؛ فيه تفاقر بدل تفاخر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7680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7699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7726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7737</w:t>
      </w:r>
      <w:r>
        <w:rPr>
          <w:rFonts w:ascii="IRNazanin" w:hAnsi="IRNazanin" w:eastAsia="IRNazanin"/>
          <w:b w:val="false"/>
          <w:b w:val="false"/>
          <w:bCs w:val="false"/>
          <w:i w:val="false"/>
          <w:i w:val="false"/>
          <w:iCs w:val="false"/>
          <w:color w:val="333333"/>
          <w:sz w:val="20"/>
          <w:sz w:val="20"/>
          <w:szCs w:val="20"/>
          <w:rtl w:val="true"/>
        </w:rPr>
        <w:t>؛ فيه رضي بدل قنع</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7688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7694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7750</w:t>
      </w:r>
      <w:r>
        <w:rPr>
          <w:rFonts w:ascii="IRNazanin" w:hAnsi="IRNazanin" w:eastAsia="IRNazanin"/>
          <w:b w:val="false"/>
          <w:b w:val="false"/>
          <w:bCs w:val="false"/>
          <w:i w:val="false"/>
          <w:i w:val="false"/>
          <w:iCs w:val="false"/>
          <w:color w:val="333333"/>
          <w:sz w:val="20"/>
          <w:sz w:val="20"/>
          <w:szCs w:val="20"/>
          <w:rtl w:val="true"/>
        </w:rPr>
        <w:t>؛ فيه قصم بدل قصر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7766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7769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7770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7747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7748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7778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7813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7827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7831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7833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7845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7846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7859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7877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7886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7889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7891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7894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7905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تدبيره</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7906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7919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7935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7936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7939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7940</w:t>
      </w:r>
      <w:r>
        <w:rPr>
          <w:rFonts w:ascii="IRNazanin" w:hAnsi="IRNazanin" w:eastAsia="IRNazanin"/>
          <w:b w:val="false"/>
          <w:b w:val="false"/>
          <w:bCs w:val="false"/>
          <w:i w:val="false"/>
          <w:i w:val="false"/>
          <w:iCs w:val="false"/>
          <w:color w:val="333333"/>
          <w:sz w:val="20"/>
          <w:sz w:val="20"/>
          <w:szCs w:val="20"/>
          <w:rtl w:val="true"/>
        </w:rPr>
        <w:t>؛ فيه قصم بدل قصر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7943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7980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8016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فضلُه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8025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8034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8048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8066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8077</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الله خصمه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8083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8091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8102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فوقه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8124</w:t>
      </w:r>
      <w:r>
        <w:rPr>
          <w:rFonts w:ascii="IRNazanin" w:hAnsi="IRNazanin" w:eastAsia="IRNazanin"/>
          <w:b w:val="false"/>
          <w:b w:val="false"/>
          <w:bCs w:val="false"/>
          <w:i w:val="false"/>
          <w:i w:val="false"/>
          <w:iCs w:val="false"/>
          <w:color w:val="333333"/>
          <w:sz w:val="20"/>
          <w:sz w:val="20"/>
          <w:szCs w:val="20"/>
          <w:rtl w:val="true"/>
        </w:rPr>
        <w:t>؛ فيه المقال بدل القال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8142</w:t>
      </w:r>
      <w:r>
        <w:rPr>
          <w:rFonts w:ascii="IRNazanin" w:hAnsi="IRNazanin" w:eastAsia="IRNazanin"/>
          <w:b w:val="false"/>
          <w:b w:val="false"/>
          <w:bCs w:val="false"/>
          <w:i w:val="false"/>
          <w:i w:val="false"/>
          <w:iCs w:val="false"/>
          <w:color w:val="333333"/>
          <w:sz w:val="20"/>
          <w:sz w:val="20"/>
          <w:szCs w:val="20"/>
          <w:rtl w:val="true"/>
        </w:rPr>
        <w:t>؛ فيه حسبه بدل نسبه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8165</w:t>
      </w:r>
      <w:r>
        <w:rPr>
          <w:rFonts w:ascii="IRNazanin" w:hAnsi="IRNazanin" w:eastAsia="IRNazanin"/>
          <w:b w:val="false"/>
          <w:b w:val="false"/>
          <w:bCs w:val="false"/>
          <w:i w:val="false"/>
          <w:i w:val="false"/>
          <w:iCs w:val="false"/>
          <w:color w:val="333333"/>
          <w:sz w:val="20"/>
          <w:sz w:val="20"/>
          <w:szCs w:val="20"/>
          <w:rtl w:val="true"/>
        </w:rPr>
        <w:t>؛ فيه أعجبته بدل أعجزته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لنسخة من المصدر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8248</w:t>
      </w:r>
      <w:r>
        <w:rPr>
          <w:rFonts w:ascii="IRNazanin" w:hAnsi="IRNazanin" w:eastAsia="IRNazanin"/>
          <w:b w:val="false"/>
          <w:b w:val="false"/>
          <w:bCs w:val="false"/>
          <w:i w:val="false"/>
          <w:i w:val="false"/>
          <w:iCs w:val="false"/>
          <w:color w:val="333333"/>
          <w:sz w:val="20"/>
          <w:sz w:val="20"/>
          <w:szCs w:val="20"/>
          <w:rtl w:val="true"/>
        </w:rPr>
        <w:t>؛ فيه أمر بدل عمل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8560</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8504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8558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8576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8646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8651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8683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8693</w:t>
      </w:r>
      <w:r>
        <w:rPr>
          <w:rFonts w:ascii="IRNazanin" w:hAnsi="IRNazanin" w:eastAsia="IRNazanin"/>
          <w:b w:val="false"/>
          <w:b w:val="false"/>
          <w:bCs w:val="false"/>
          <w:i w:val="false"/>
          <w:i w:val="false"/>
          <w:iCs w:val="false"/>
          <w:color w:val="333333"/>
          <w:sz w:val="20"/>
          <w:sz w:val="20"/>
          <w:szCs w:val="20"/>
          <w:rtl w:val="true"/>
        </w:rPr>
        <w:t>؛ فيه إحسان بدل معروف</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8698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8697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8699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8705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8719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8724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8729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8734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8735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8744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8752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للدوام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8774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8781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8783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8793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8785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8796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8799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8806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8804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8809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8836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8837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8838</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8839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8870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8871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8877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8878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8882</w:t>
      </w:r>
      <w:r>
        <w:rPr>
          <w:rFonts w:ascii="IRNazanin" w:hAnsi="IRNazanin" w:eastAsia="IRNazanin"/>
          <w:b w:val="false"/>
          <w:b w:val="false"/>
          <w:bCs w:val="false"/>
          <w:i w:val="false"/>
          <w:i w:val="false"/>
          <w:iCs w:val="false"/>
          <w:color w:val="333333"/>
          <w:sz w:val="20"/>
          <w:sz w:val="20"/>
          <w:szCs w:val="20"/>
          <w:rtl w:val="true"/>
        </w:rPr>
        <w:t>؛ فيه مخوفة بدل مخافة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8885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8887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8889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به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8890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8893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8894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8897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8899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8900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فهمه ما،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8935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8944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8956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8957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8958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8959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8966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8969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8976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9021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9037</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9038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9040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9041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 المصدر</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9068</w:t>
      </w:r>
      <w:r>
        <w:rPr>
          <w:rFonts w:ascii="IRNazanin" w:hAnsi="IRNazanin" w:eastAsia="IRNazanin"/>
          <w:b w:val="false"/>
          <w:b w:val="false"/>
          <w:bCs w:val="false"/>
          <w:i w:val="false"/>
          <w:i w:val="false"/>
          <w:iCs w:val="false"/>
          <w:color w:val="333333"/>
          <w:sz w:val="20"/>
          <w:sz w:val="20"/>
          <w:szCs w:val="20"/>
          <w:rtl w:val="true"/>
        </w:rPr>
        <w:t>؛ فيه ردّه بدل درّه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9076</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9089</w:t>
      </w:r>
      <w:r>
        <w:rPr>
          <w:rFonts w:ascii="IRNazanin" w:hAnsi="IRNazanin" w:eastAsia="IRNazanin"/>
          <w:b w:val="false"/>
          <w:b w:val="false"/>
          <w:bCs w:val="false"/>
          <w:i w:val="false"/>
          <w:i w:val="false"/>
          <w:iCs w:val="false"/>
          <w:color w:val="333333"/>
          <w:sz w:val="20"/>
          <w:sz w:val="20"/>
          <w:szCs w:val="20"/>
          <w:rtl w:val="true"/>
        </w:rPr>
        <w:t>؛ فيه علمه بدل نفسه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9144</w:t>
      </w:r>
      <w:r>
        <w:rPr>
          <w:rFonts w:ascii="IRNazanin" w:hAnsi="IRNazanin" w:eastAsia="IRNazanin"/>
          <w:b w:val="false"/>
          <w:b w:val="false"/>
          <w:bCs w:val="false"/>
          <w:i w:val="false"/>
          <w:i w:val="false"/>
          <w:iCs w:val="false"/>
          <w:color w:val="333333"/>
          <w:sz w:val="20"/>
          <w:sz w:val="20"/>
          <w:szCs w:val="20"/>
          <w:rtl w:val="true"/>
        </w:rPr>
        <w:t>؛ فيه أكسبته بدل ألبسته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ورد</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9225</w:t>
      </w:r>
      <w:r>
        <w:rPr>
          <w:rFonts w:ascii="IRNazanin" w:hAnsi="IRNazanin" w:eastAsia="IRNazanin"/>
          <w:b w:val="false"/>
          <w:b w:val="false"/>
          <w:bCs w:val="false"/>
          <w:i w:val="false"/>
          <w:i w:val="false"/>
          <w:iCs w:val="false"/>
          <w:color w:val="333333"/>
          <w:sz w:val="20"/>
          <w:sz w:val="20"/>
          <w:szCs w:val="20"/>
          <w:rtl w:val="true"/>
        </w:rPr>
        <w:t>؛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أناب</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9237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لبعض نسخ المصدر</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9245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يُدئب</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9283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استفساد الإخوان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9335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الجاه</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9404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9405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9406</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9485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9486</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9496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9504</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9538</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9541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9549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9557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9577</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9580</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9591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9594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9598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9617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9600</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9629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9635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9645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9649</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9665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9671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9674</w:t>
      </w:r>
      <w:r>
        <w:rPr>
          <w:rFonts w:ascii="IRNazanin" w:hAnsi="IRNazanin" w:eastAsia="IRNazanin"/>
          <w:b w:val="false"/>
          <w:b w:val="false"/>
          <w:bCs w:val="false"/>
          <w:i w:val="false"/>
          <w:i w:val="false"/>
          <w:iCs w:val="false"/>
          <w:color w:val="333333"/>
          <w:sz w:val="20"/>
          <w:sz w:val="20"/>
          <w:szCs w:val="20"/>
          <w:rtl w:val="true"/>
        </w:rPr>
        <w:t>؛ و فيه يقطع بدل ينقطع</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9628</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9684</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9688</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9690</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9691</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9699</w:t>
      </w:r>
      <w:r>
        <w:rPr>
          <w:rFonts w:ascii="IRNazanin" w:hAnsi="IRNazanin" w:eastAsia="IRNazanin"/>
          <w:b w:val="false"/>
          <w:b w:val="false"/>
          <w:bCs w:val="false"/>
          <w:i w:val="false"/>
          <w:i w:val="false"/>
          <w:iCs w:val="false"/>
          <w:color w:val="333333"/>
          <w:sz w:val="20"/>
          <w:sz w:val="20"/>
          <w:szCs w:val="20"/>
          <w:rtl w:val="true"/>
        </w:rPr>
        <w:t>؛ فيه أجلب بدل أخلب</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9704</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9707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9709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9719</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9729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9735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9736</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9750</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9751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9760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9763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9764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9767</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9768</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9769</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9770</w:t>
      </w:r>
      <w:r>
        <w:rPr>
          <w:rFonts w:ascii="IRNazanin" w:hAnsi="IRNazanin" w:eastAsia="IRNazanin"/>
          <w:b w:val="false"/>
          <w:b w:val="false"/>
          <w:bCs w:val="false"/>
          <w:i w:val="false"/>
          <w:i w:val="false"/>
          <w:iCs w:val="false"/>
          <w:color w:val="333333"/>
          <w:sz w:val="20"/>
          <w:sz w:val="20"/>
          <w:szCs w:val="20"/>
          <w:rtl w:val="true"/>
        </w:rPr>
        <w:t>؛ فيه تضني القلوب</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9783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9787</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9788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9794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9807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9823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9828</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9834</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9830</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9840</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9835</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9842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9844</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9863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9871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9856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يرجى خيرها</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9877</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الخضرة أوراقها، المرّ مذاقها</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9879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9880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9881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9882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9893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9895</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9920</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9930</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9938</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9939</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9944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9950</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9957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9965</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9967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9970</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9973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9976</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9978</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9980</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9984</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9988</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9990</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الفتوّة</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9999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10001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10002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10004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10005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10007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10009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10008</w:t>
      </w:r>
      <w:r>
        <w:rPr>
          <w:rFonts w:ascii="IRNazanin" w:hAnsi="IRNazanin" w:eastAsia="IRNazanin"/>
          <w:b w:val="false"/>
          <w:b w:val="false"/>
          <w:bCs w:val="false"/>
          <w:i w:val="false"/>
          <w:i w:val="false"/>
          <w:iCs w:val="false"/>
          <w:color w:val="333333"/>
          <w:sz w:val="20"/>
          <w:sz w:val="20"/>
          <w:szCs w:val="20"/>
          <w:rtl w:val="true"/>
        </w:rPr>
        <w:t>؛ فيه الأبرار بدل الأخيار</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10064</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10082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10085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10090</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10088</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10096</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10097</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10099</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ايم الله لئن فررتم</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10019</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10030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10034</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10044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10048</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10050</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10058</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10057</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10059</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فاستسهلوا،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فاستلانوا</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10061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10054</w:t>
      </w:r>
      <w:r>
        <w:rPr>
          <w:rFonts w:ascii="IRNazanin" w:hAnsi="IRNazanin" w:eastAsia="IRNazanin"/>
          <w:b w:val="false"/>
          <w:b w:val="false"/>
          <w:bCs w:val="false"/>
          <w:i w:val="false"/>
          <w:i w:val="false"/>
          <w:iCs w:val="false"/>
          <w:color w:val="333333"/>
          <w:sz w:val="20"/>
          <w:sz w:val="20"/>
          <w:szCs w:val="20"/>
          <w:rtl w:val="true"/>
        </w:rPr>
        <w:t>؛ و فيه تستهويه بدل تستويه</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10194</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10263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10302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10306</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ممّا</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10342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فتُعادي</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10344</w:t>
      </w:r>
      <w:r>
        <w:rPr>
          <w:rFonts w:ascii="IRNazanin" w:hAnsi="IRNazanin" w:eastAsia="IRNazanin"/>
          <w:b w:val="false"/>
          <w:b w:val="false"/>
          <w:bCs w:val="false"/>
          <w:i w:val="false"/>
          <w:i w:val="false"/>
          <w:iCs w:val="false"/>
          <w:color w:val="333333"/>
          <w:sz w:val="20"/>
          <w:sz w:val="20"/>
          <w:szCs w:val="20"/>
          <w:rtl w:val="true"/>
        </w:rPr>
        <w:t>؛ فيه تخاف بدل تخاب</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10354</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بالأدب</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10354</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10355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10361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10366</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10367</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10375</w:t>
      </w:r>
      <w:r>
        <w:rPr>
          <w:rFonts w:ascii="IRNazanin" w:hAnsi="IRNazanin" w:eastAsia="IRNazanin"/>
          <w:b w:val="false"/>
          <w:b w:val="false"/>
          <w:bCs w:val="false"/>
          <w:i w:val="false"/>
          <w:i w:val="false"/>
          <w:iCs w:val="false"/>
          <w:color w:val="333333"/>
          <w:sz w:val="20"/>
          <w:sz w:val="20"/>
          <w:szCs w:val="20"/>
          <w:rtl w:val="true"/>
        </w:rPr>
        <w:t>؛ فيه يتايع بدل يتابع</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10405</w:t>
      </w:r>
      <w:r>
        <w:rPr>
          <w:rFonts w:ascii="IRNazanin" w:hAnsi="IRNazanin" w:eastAsia="IRNazanin"/>
          <w:b w:val="false"/>
          <w:b w:val="false"/>
          <w:bCs w:val="false"/>
          <w:i w:val="false"/>
          <w:i w:val="false"/>
          <w:iCs w:val="false"/>
          <w:color w:val="333333"/>
          <w:sz w:val="20"/>
          <w:sz w:val="20"/>
          <w:szCs w:val="20"/>
          <w:rtl w:val="true"/>
        </w:rPr>
        <w:t>؛ و فيه شيمة بدل شيم</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تستهزئ</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الدَّعسيّ‌؛ و سقط من أ</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الطلخفيّ‌</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الاستعداد</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10434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فيشغلك عمّا هو آتٍ‌</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10443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لملول</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10474</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10500</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10505</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10534</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10538</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10555</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10556</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يُلفى</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10562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10565</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10575</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10576</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10584</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10585</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10592</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10593</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10597</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10598</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10599</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10600</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10601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10602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10603</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10607</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10608</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الأمل</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10622</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10631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10632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10633</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10634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شيمة</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10646</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10647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10652</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10653</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10658</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10659</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10660</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10661</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10675</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10677</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يؤخذ العلم إلّا من أربابه</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10680</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10681</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10686</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10691</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10704</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10705</w:t>
      </w:r>
      <w:r>
        <w:rPr>
          <w:rFonts w:ascii="IRNazanin" w:hAnsi="IRNazanin" w:eastAsia="IRNazanin"/>
          <w:b w:val="false"/>
          <w:b w:val="false"/>
          <w:bCs w:val="false"/>
          <w:i w:val="false"/>
          <w:i w:val="false"/>
          <w:iCs w:val="false"/>
          <w:color w:val="333333"/>
          <w:sz w:val="20"/>
          <w:sz w:val="20"/>
          <w:szCs w:val="20"/>
          <w:rtl w:val="true"/>
        </w:rPr>
        <w:t>؛ 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10708</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10709</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10716</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10726</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10729</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10730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10731</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10732</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10741</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10744</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10746</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10747</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10751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10748</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10749</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10754</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10755</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10762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10770</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10771</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10772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10773</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10774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10777</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10779</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10780</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10792</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10793</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10794</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10817</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10820</w:t>
      </w:r>
      <w:r>
        <w:rPr>
          <w:rFonts w:ascii="IRNazanin" w:hAnsi="IRNazanin" w:eastAsia="IRNazanin"/>
          <w:b w:val="false"/>
          <w:b w:val="false"/>
          <w:bCs w:val="false"/>
          <w:i w:val="false"/>
          <w:i w:val="false"/>
          <w:iCs w:val="false"/>
          <w:color w:val="333333"/>
          <w:sz w:val="20"/>
          <w:sz w:val="20"/>
          <w:szCs w:val="20"/>
          <w:rtl w:val="true"/>
        </w:rPr>
        <w:t>؛ و فيه الله بدل باللّٰه</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مُجالسو</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10824</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10825</w:t>
      </w:r>
      <w:r>
        <w:rPr>
          <w:rFonts w:ascii="IRNazanin" w:hAnsi="IRNazanin" w:eastAsia="IRNazanin"/>
          <w:b w:val="false"/>
          <w:b w:val="false"/>
          <w:bCs w:val="false"/>
          <w:i w:val="false"/>
          <w:i w:val="false"/>
          <w:iCs w:val="false"/>
          <w:color w:val="333333"/>
          <w:sz w:val="20"/>
          <w:sz w:val="20"/>
          <w:szCs w:val="20"/>
          <w:rtl w:val="true"/>
        </w:rPr>
        <w:t>؛ فيه أُقصي بدل قصي</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10831</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10837</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10841</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10850</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10851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10858</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10859</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10860</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10861</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10863</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10864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10865</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10866</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10867</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10869</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10870</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10872</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10874</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10875</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10879</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10880</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10881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10885</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10886</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10887</w:t>
      </w:r>
      <w:r>
        <w:rPr>
          <w:rFonts w:ascii="IRNazanin" w:hAnsi="IRNazanin" w:eastAsia="IRNazanin"/>
          <w:b w:val="false"/>
          <w:b w:val="false"/>
          <w:bCs w:val="false"/>
          <w:i w:val="false"/>
          <w:i w:val="false"/>
          <w:iCs w:val="false"/>
          <w:color w:val="333333"/>
          <w:sz w:val="20"/>
          <w:sz w:val="20"/>
          <w:szCs w:val="20"/>
          <w:rtl w:val="true"/>
        </w:rPr>
        <w:t>؛ فيه جوره بدل شرّه</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10894</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10900</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10902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10925</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10930</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10931</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10938</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10940</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10943</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10945</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10949</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10955</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10956</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10957</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10958</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10960</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10962</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10964</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10965</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10967</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10976</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10978</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10981</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10982</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10988</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10989</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10991</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10992</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10995</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10996</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10997</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10998</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10999</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11000</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قبلت</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11002</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11004</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تفوزوا</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11005</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11006</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11007</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11009</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11014</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داراه</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11028</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11035</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11036</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11037</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11038</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الكتاب سقط من أ</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ينافقون</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11044</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11045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الهدى</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11047</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11050</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11049</w:t>
      </w:r>
      <w:r>
        <w:rPr>
          <w:rFonts w:ascii="IRNazanin" w:hAnsi="IRNazanin" w:eastAsia="IRNazanin"/>
          <w:b w:val="false"/>
          <w:b w:val="false"/>
          <w:bCs w:val="false"/>
          <w:i w:val="false"/>
          <w:i w:val="false"/>
          <w:iCs w:val="false"/>
          <w:color w:val="333333"/>
          <w:sz w:val="20"/>
          <w:sz w:val="20"/>
          <w:szCs w:val="20"/>
          <w:rtl w:val="true"/>
        </w:rPr>
        <w:t>؛ و فيه في طلبه بدل في الطلب</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خود را پس از اين و به ترتيب عصر تأليف، ياد خواهيم كرد</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او را در بالاتر از موسى، ابن جوزى و ابن كثير و ابن الفُوَطى و عمر بن محمّد نسفى و فخر الدين رازى آورده اند</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نزيل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بسمرقند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لقب، در مقدّمۀ نسخۀ عيون الأخبار به وى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اگرچه نام او را به جز در الشجرة المباركة، در كتب انساب طالبيان و طبقات نقباى هاشميان نيافتيم، امّا ملقّب بودن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ذيل نام عمر بن نوح بن خلف البجلى البُندار، و در بيان وثاقت وى، از شريف بغدادى، از ابو بكر بَرْقانى، نقل قولى مى آورد</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التطفيل،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مورد، اشعارى از كتاب او نقل شده است</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ابو الحسن عبد الغافر بن اسماعيل فارسى نيشابورى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نوادگان ابو على دقّاق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القاسم عبد الكريم قشيرى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جدّ مادرى اش قشيرى و نيز از امام الحرمين جوينى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تفسير، فقه و كلام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المفهم لصحيح مسلم و مجمع الغرائب را تأليف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ديگر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السياق لتاريخ نيشابور را مى توان نام برد كه تكمله اى است بر كتاب تاريخ نيشابور حاكم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نيشابور،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ابو عبد اللّٰه اسماعيل بن عبد الغافر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پدرش ابو الحسن عبد الغافر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دو از محدّثان به نام نيشابور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داماد امام قشيرى و او نيز داماد ابو على دقّاق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همان مدرسۀ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اِسنوى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حنفيان و جامع شافعيان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ابيات، نوعى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اجازۀ عام حديثى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آزاد</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موجود از كتاب البُخَلاء، نام وى را نيافتم؛ امّا چنان كه گفتيم، خطيب در تاريخ بغداد</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ناحيه اى آباد در ماوراءالنهر و در شمال منطقۀ تاريخى و خوش آب وهوا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آن، شهر كوچك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بر سر راه سمرقند به نَسَف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جنوب سمرقند قرار گرفته و امروزه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سبز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ناحيۀ كش، در قرن پنجم هجرى، از توابع سمرقند بوده و يكى از دروازه هاى سمرقند را بدان مى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 و كش، اكنون جزو خاك جمهورى ازبكستان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فرهنگ فارسى معين؛ ازبكستان،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نصر بن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خُطباى حَنفى سمرقند بود و به جز در محضر شريف بغدادى، نزد ابو الحسن على بن محمد بَزدَوى حنفى نيز شاگردى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بَزْدَة</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دوره، سلسله اى از تركان مسلمان چِگِلى بر ماوراءالنهر حكومت مى كردند كه از شرق به چين، از جنوب به مرزهاى غزنويان، از جنوب غربى به مرزهاى سلجوقيان و از غرب به درياى خزر، محدود بودند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قَراخانيان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ايلك خانيان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افراسياب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سلاطين اين خاندان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فارسى،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ايلك خانيان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بُغراخان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ايران،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لغت نامۀ دهخدا،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افراسياب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يادداشت مفصّل سعيد نفيسى بر تاريخ بيهقى،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يادداشت عباس اقبال بر سياست نامه،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اطلس تاريخ ا سلام،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خليفۀ عبّاسى كه از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كرد و پس از مرگش، نوۀ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المقتدى باللّٰه جانشين او شد و تا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اين دو، ظاهرى بود و سلطنت واقعى را آل بويه و سپس سلجوقيان داشتند؛ امّا حاكمان اهل سنّت در تمام شرق اسلامى در اين دوره، مشروعيّت خود را از خليفۀ عبّاسى مى دانستند و يا دست كم چنين اظهار مى نمودند و در خطبه ها نام او را مقدّم مى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عرب،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تاريخ تمدّن اسلام،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عبارات سمعانى، در الأنساب او يافت نشد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ابن الفُوَطى اشاره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مربوط به</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 در اين روزگار، قلعۀ حكومتى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مقبرۀ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جاكرديزه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در پانوشت گفتار ابن الفُوَطى</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فخر رازى، قطعاً درست نيست؛ چرا كه فرزند شريف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اطهر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ياد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از شرح احوال اين فرزند كه به قلم عبد الغافر فارسى خواهيم آورد، بر مى آيد كه به گمان قوى، فرزندان ذكور او كشته يا پراكنده شده اند</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از مورّخى مثل ذهبى عجيب مى نمايد؛ چرا كه او به خوبى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پيش از شريف بغدادى، يكى از علويان به نام حسن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داعى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طبرستان، حكومت آغاز كرد و ديگرى، يحيى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ديلم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همين ناحيه و برادرش ادريس در مغرب اقصى امامت و خلافت كردند</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كتاب، به پانوشت ما بر گزارش تذكرة الحفّاظ نگاه كنيد كه در زير مى آيد</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نام ديگرِ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ذهبى در تاريخ الاسلام ياد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ذهبى در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العماد در 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يافعى در مرآة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اسماعيل پاشا بغدادى در إيضاح المكنون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ستون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هدية العارفين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ستون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رضا كحّالة در معجم المؤلفين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ياد كرده اند، بدون آن كه دربارۀ رؤيت نسخه اى از كتاب، سخنى بگويند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 كتاب، چنين برمى آيد كه مشتمل بر مطالب متنوّع و فُكاهه بوده است و اگر هر سه مورد نقل خطيب بغدادى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صاحبنا محمّد بن محمّد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همين كتاب بدانيم، بايد گفت كتابى دربرگيرندۀ حكايات و اشعار بوده است</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آثار سمعانى، از كتابى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الذيل على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شده است؛ امّا بر نسخه اى چاپى يا خطّى از آن، دست نيافتم</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ماكرويزة، احتمالاً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جاكرديزه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جاكرديزه، مقبره اى است در محلّۀ جاكرديزۀ سمرقند كه در آن، قبور علما و بزرگان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جاكرديزى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جاكرديزة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قبر سيد ابو الرضا، پسر شريف بغدادى، نيز در اين مقبره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 فى ذكر علماء سمرقند،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الشيعة،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مختصر شرح حال شريف بغدادى را، ظاهراً از چاپ هند كتاب ابن الفوطى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مجمع الآداب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حرف الكاف، برقم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راويان او، تنها يك تن براى ما شناخته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الخير سلامة بن ابراهيم 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 نخست نسخه</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 پايان نسخه</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عيون الأخبار مى 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زيد، قراءةً عليه من أصل كتابه</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دوم تا يازدهم وى، از نقل ذهبى در سير أعلام النبلاء و تذكرة الحفّاظ، دانسته شدند</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شيخ دوازدهم و سيزدهم، در المنتخب ياد شده اند</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اوّل تا نهم وى، در سير أعلام النبلاء و تذكرة الحفّاظ ذكر شده اند</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راوى، مؤلف السياق و پدر وى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الغافر، بسيارى از راويان او را ياد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الطبقة الثالثة</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سمع بسرخس أبا الحسن محمّد بن محمّد بن زيد العلوي</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في ذكر علماء سمرقند،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راوى اخير، از اين منبع ذكر شدند؛ اما استقصاى ما در اين كتاب، تام نبوده است</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في طبقات الحنفية،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 من أبي الحسن محمّد بن محمّد بن زيد الحسني نزيل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سُرخَكَت از روستاهاى ناحيۀ غَرجستان سمرقند است</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ما براى روايت اين سه تن از شريف بغدادى، معجم البلدان ياقوت حموى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مِيغَن</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نيز طبقات الفقهاء الشافعيين،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اين راويان در طبقات الشافعية الكبرى، طبقات الشافعية و طبقات الفقهاء الشافعيين</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أورده المسلم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نسخه، برگ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نسخه، برگ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أخرجه البخاري في كتابه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نسخه، برگ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ابو نصر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مقاتل الطالبيّين، ابو الفرج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الطالب، ابن مهنّا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الأنساب، ابو الحسن محمد عبيدلى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افزوده هاى ابن طباطبا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الفخري، اسماعيل بن حسين مَروزى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المَجدي، على بن محمّد علوى عُمرى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الشجرة المباركة، فخر الدين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لباب الأنساب، ابن فندق 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نكته، در سطور نخست كتاب عيون الأخبار و نيز برگ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تصريح شده است</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احتمال اندكى وجود دارد كه مؤلف مناقب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شناخته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العلوي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اين كتاب، اخيراً به كتابخانۀ آية اللّٰه مرعشى 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ميراث شهاب،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القاسم صاعد بن عُمر الرَّمليّ‌، شيخٌ عالم</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گواهى سطور نخست متن عيون الأخبار كه در پى مى آيد و نيز برگ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سمعت والدي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بعض شيوخنا</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عبد الغافر از اين تعبير، بر ما روشن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تصحيف واژگان ديگرى ندانيم، اين احتمال وجود دارد كه سيّد ابو الرضا، سردستۀ جماعت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منطقۀ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جماعت، مردمانى شجاع و هوشيار و غالباً علوى بودند كه رسوم و آداب و تشكيلات خاصّى داشتند و در هنگامه ها، شورش ها و يا در مقابله با اميران ستم پيشه و در احقاق حقوق مردم محروم، خودنمايى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پيدايش آنان، قرن سوم هجرى بود؛ امّا در تمام دورۀ حاكميت بنى عبّاس، در سيستان و خراسان و بغداد، ظهور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سركردگان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عياران سيستان بود كه صفات مردانگى و ضعيف نوازى، او را به مرتبۀ شاهى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عيّاران در برخى شهرها گاه به هزار تن و بيشتر مى رسيد كه يك يا چند سرهنگ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جوان مردان، غالباً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متّهم مى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فتوّت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تصوّف ايران،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تاريخ عرب،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تاريخ ادبيات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تاريخ سيستان،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عبد الغافر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يَبْقَ مِنهم نافخُ 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جملۀ فخر رازى را دربارۀ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انقرضَ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ياد ما مى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عيناً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با اندكى اختلاف،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في ذكر علماء سمرقند،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اين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الفخر ابن أبى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ظاهراً تصحيفى از جانب ناسخ يا سهوى از محقق محترم باشد</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MANOSCRITIT ARABI ISLAMICI DELLA BIBLIOTECA VATICANA,p.231(No.1461)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 و يدا اين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vissuto intorno al 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شده در سال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عيون الأخبار، بسيار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 ابن شادان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شادان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مى خوريم كه 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على حسن بن احمد بن ابراهيم بن شادان بزاز فارسى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روايت مصنّف كتاب است</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يا مصنَّف، در حديث اهل سنت، اصطلاحاً به كتابى حديثى گفته مى شود كه احاديث آن، داراى سندند؛ اما براساس نام 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كتاب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مرتّب نشده اند؛ بلكه ترتيب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موضوعى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المدخل إلى علوم الحديث،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را نمى توان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چنان كه در فهرست نسخه هاى عكسى كتاب خانه آيت اللّٰه مرعشى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دلّاويدا نيز آن را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رجال ياد شده بر پيشانىِ نسخه، تنها يك تن بر ما شناخته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سلامة بن إبراهيم بن سلامة الحدّاد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الإشارة،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مى توان افزود كه اين افراد، سلسلۀ راويان كتاب از مصنِّف تا شيخ تقى الدين اند</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خاتمۀ نسخه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 الدين الحسن بن أحمد</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اخير كه در بُرش افتاده است، احتمالاً و به قرينۀ سطور بعدى،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نسخه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 الدين بن الحسن أحمد</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راه، به جستجوى حديث و سند آن در منابع اهل سنّتِ مقدّم بر عيون الأخبار، توجّه ويژه شده است</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كتاب السنّة،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الآحاد و المثاني،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31949</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ما أمليه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فهرس مجالس الكتاب</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مفتاح النجاء في مناقب آل العباء،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كتاب السنّة،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33032</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الحميري،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36399</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زين الفتى،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ترجمة الإمام عليّ من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مرآة المؤمنين،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مناقب الإمام عليّ بن أبي طالب،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أخبار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دُرُّ بحر المناقب،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الذريّة الطاهرة،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دار احياء الكتب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سلوة الشيعة</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مدرسۀ عالى سپهسالار،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بن يسار بن خيار مولى قيس بن مخرمة بن عبد مناف، ولد بالمدينة حوالي عام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بها نشأ، أدرك بعض الصحابة، لكن أكثر سماعه من أبناء الصحابة و أبيه و جماعة من التابعين، نازع مالك بن أنس و هشام بن عروة و اتهماه بالزندقة و الكَذِب، لكن الظاهر أنه لم يتهم إلّا لنشره الحقائق التاريخية حول الخلافة بما يخالف مع هوى العثمانية و الزبيريّة، و أخيراً نُسب إلى التشيع، و هي نسبة كانت تنسب إلى كلّ من يعمل في مجال سيرة النبي صلى الله عليه و آله، و قديماً ودّ عبد الملك بن مروان لو لم ينشغل أحدٌ بالسيرة لما فيها من تقديم لبني هاشم على بني أُمية و بني مروان و أسلافهم من غاصبي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غادر ابن إسحاق المدينة إلى الكوفة ثمّ إلى بغداد ثمّ رافق المهديّ العباسي إلى الري و خراسان و حدّث في هذه المدن و نُقلت عنه روايات السيرة، و أخيراً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أصحّ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تصلنا النسخة الأصلية من مغازيه، بل وصلتنا نسختها المعدّلة و المهذّبة على يد عبد الملك بن هشام المشتهر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أوّل الديوان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التمثال</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ألقاه على وجهه، فانبطح</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جوابنا</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نَسِيتَ‌</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حُجبتُ‌</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الإمام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 الجوابَ تفضّلاً</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الليل</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بفطنةٍ‌</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ضَرْغامُ‌</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القصوَرَة</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عَبْلُ الذراعين شديد القصورة كليث غاباتٍ كريه المنظره</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أبعده</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كلّ من يطمع</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من رزق الغنى حرم الحجى</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خارجة عن البيت؛ فهي إمّا من على عليه السّلام أو من الراوي أو من أحد الشّراح في بيان ما هو مقدّر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حيازيمك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العمدة لابن رشيق،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أربعة أبيات أخرى بعد هذين البيتين و هي</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التمثال، و في أوّل الديوان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التمثال</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تكن الأرزاق حظّاً و قسمةً‌</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لعيش</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حَسرةً‌</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بعد البيتين الأوّلتين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أنتَ ترجُوهُ و تَأمَلهُ مِنَ البريّة مسكينُ ابن مسكينِ</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ثانٍ لم يرد ذكره في الأصل، و هو مذكور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أمرُ المرء سَهْلاً كُلّهُ إنّما المرءُ سُهُولٌ وَ حزُونُ‌</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الاضطراب</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ساعاتها حرقُ الدماء</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حاجة</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اسْتَقَرَّتْ‌</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قنوت</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بُليتَ‌</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مُعانٍ على تَهَوُّرِه و مُبْتَلى ما يُنام مِنْ حَذَره</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مارس</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الديوان بيت بعد البيت الأوّل و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هاشم منْ سناءٍ باهنٍ و مهذّبين متوّجين كرام</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يفري</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البراهم</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 سيجبرهم بما وعدوا</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 يمثّل بالكفّار إن عندوا</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اللحْد</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فجيبُ زوجتهِ إذ أُخبرت قِددُ</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الديوان بيتٌ قبل هذا البيت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تسعةٍ و لواءٌ بَيْنَ أظهُرهم لم يَنْكِلوا عَنْ حياضِ الموت إذ وردوا</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الذي قبله مفقودتان في الديوان، كما وردت ستة أبيات في الديوان مفقودة في أصلنا</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يعتريهم بها</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العرانين</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كاللغو</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الديوان بعد البيت الأوّل بيت مفقود في الأصل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أفديك حوبائى و ما قدر مهجتي لمن أنتمي فيه إلى الفرع و الأصل</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ضَمَّني مُذْ كنتُ طِفلاً و يافعاً و أنعشني بالعَلِّ منه و بالنَّهل</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الرُّوع</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يَبْغُوا وَ يَفْتَخِرُوا علينا</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مقصر</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الديوان قبل هذا البيت بيتٌ من الشعر منسوبٌ له عليه السلام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فلّلْتُ خَيلَهُمْ بِبَدْرٍ و أتْبَعْتُ الهَزيمة بالرِّجالِ‌</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جهاراً</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 في هامش الديوان انه في نسخة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 و في هامش الديوان أنه في نسخة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وردَ بعد هذا بيت لم يرد ذكره في الأصل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المِلحَ خالطه إذا ما تلظّىٰ كالعقيقة في الظَّلال</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بسؤاله</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غُيِّبتُ عن أحدٍ قلاني و عاقبنى بما فيه اكتفاء</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بيت قبل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مودّةٍ لله تصفو و لا يصفو مع الفسقِ الإخاءُ‌</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سوءُ الخُلْقِ‌</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انكرتُ عهداً من جميمٍ ففي نفسي التكرمُ و الحياءُ</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بلئيم</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ستة أبيات أخرىٰ في الديوان مفقودة في أصلنا</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ريحانة الألبّاء،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تكملة أمل الآمل،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هديّة الأحباب،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خلاصة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للزركلي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فلاسفة الشيعة،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 ما كتبه المحقّقون الأفاضل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أكبر الإيراني القمّي، أبو جعفر الكعبي، عليّ الخراساني، عليّ المرواريد، ماجد الغرباوي، محمّد بحر العلوم، محمّد الحسّون، مهدي الخرسان، مهدي الرجائي، هادي القبيسي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مقدّمات الكتب الّتي حقّقوها للمؤلّف رحمه الله</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البهائي</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البهائي</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ثانية في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هذه الحاشية أيضاً السيّد إعجاز حسين الكنتوري في كشف الحجب و الأستار،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تتمّ‌</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أقلّ العباد المشتهر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اللّٰه عنه يقول</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الموارد الآتية</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بطيّة</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عنونت عنوان</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بطهور</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يتسمّى</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تفريعه</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نزل من السماء أو نبع من الأرض</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كونهما</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وفّقنا اللّٰه سبحانه لإبراز</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التهذيب،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بمضاف</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المجموعة الثانية،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المراسم في الفقه الإمامي،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قاله الشافعي في 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و روى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الثالث الفيلسوف المحدّث الفقيه السيّد محمّد باقر الأسترآبادي المشتهر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بين الداماد و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الصداقة و التآخي ما لم يكن بين عالمين في آن واحد، توفي سنة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الهداية،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بالوضوء من فضل الحائض و الجنب</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يستقيم</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كلامه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وجدتَ في الماء ما ينجّسه فلا تتوضّأ منه و لا تشرب إلّا أن يكون 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فساده ظاهر، فقولنا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 حزازة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رعاية الأدب، و في الأمر بالتأمّل إشارة إلى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الكرّيّة</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تشرب منه</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على تقدير عدم وقوع نجاسة فيه لا يضير تغيّر ريحه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المتغيّر لونه و طعمه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يجد ماءً غيره</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الفقرة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شرحه رحمه الله الفقرة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مِنَ اَلسَّمٰاءِ مٰاءً طَهُوراً</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عليّ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الصدوق رحمهما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مطبوع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رسالتان مجموعتان</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العلاّمة قال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مدفوعة بمخالفة الأصحاب لها إلّا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تعويل على هذه الرواية، و هي قاصرة عن إفادة مطلوبه</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بتأخّره</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عنهما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يزيد</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عنهما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استنكاف</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تلوته</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تأخّر عنه و وصف</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كلامه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ثقة في نفسه، يروي عن الضعفاء، و اعتمد المراسيل</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 في خلاصة الأقوال العلّامة الحلّي،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عليه القمّيّون، و ليس الطعن فيه و إنّما الطعن فيمن يروي عنه، فإنّه كان لا يبالي عمّن يأخذ</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مراده بتضعيف حديثه</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ذكره تارة اُخرى في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 توثيقه له فقد جاء في الفهرست،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النبيّ صلى الله عليه و آله و سلم،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غوالي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تلوته</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لنرجع</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البهائي رحمه الله مثل كلامه هذا أيضاً في الحبل المتين،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ذخيرة المعاد،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جَرير الخطفي، انظر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قاله ضمن قصيدة يهجو فيها بني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تسلم فيه</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الحرّ العاملي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من الطول و العرض، ففيه اعتبار أربعة أشبار في العمق، و ثلاثة في الطول، و ثلاثة في العرض</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الأخبار المشهورة، رواه الخاصّة و العامّة بأسانيد و ألفاظ مختلفة،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جامع بيان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إقبال الأعمال،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المطالب العالية،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بالعراقيّ‌</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المعتبر،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المجموعة الثالثة،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السرائر، ابن إدريس،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احتياط</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بالاشتهار</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تنحصر</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كرّاً</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بمفهوميهما</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نكريّة</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المجموعة الثانية،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لتعليق عدم التنجيس</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قلل</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كلاهما في مادّة قلل</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يفسدهما</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يغتسل</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يروه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لأنّ الظاهر أنّ الشيخ لم يطّلع على جميع كتب الاُصول الأربعمائة، فكأنّه أراد أنّه لم يظفر في رواية بغير يونس،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سهل بن زياد الآدمي الرازي</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الاُخر</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فإنّه رحمه الله لم يجوّز التوضؤ باللبن،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سيأتي شرحه </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علل</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محمّد بن عيسى العبيدي، عن درست، عن إبراهيم بن عبد الحميد؛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رجال النجاشي،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يحيى بن سعيد الحلّي في الجامع للشرائع،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عنهم الفاضل الهندي في 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في 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بالمنطبعة</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لحم سمين 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دسومة</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قمقم</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مجازيته</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الكراهية</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بالشمس</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إلى علم الاُصول،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معالم الدين،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عليّ 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العجين</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العود</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المنذور</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الصوم المندوب في السفر دون المكروه بالمعنى المتعارف بين الاُصوليّين، و قد ذكرتُ في زبدة الاُصول أنّه مندرج في المندوب و ذكروا</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المكروه المتعارف إلّا على نوع من التأويل برجوع الكراهة</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المذكور في بيان</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الآخوند الخراساني في 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كلام في القسم الثاني من النواهي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مراد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الكراهة في العبادة بمعنى أنّها تكون أقلّ ثواباً، و لا يرد عليه بلزوم اتّصاف العبادة التي تكون أقلّ ثواباً من الاُخرى بالكراهة و لزوم اتّصاف ما لا مزيد فيه و لا منقصة بالاستحباب؛ لأنّه أكثر ثواباً ممّا فيه المنقصة؛ لما عرفت من أنّ المراد من كونه أقلّ ثواباً إنّما هو بقياسه إلى نفس الطبيعة المتشخّصة بما لا يحدث معه مزية لها، و لا منقصة من المشخصات، و كذا كونه أكثر ثواباً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مثله الكرباسيّ في منهاج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تنفى</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غاية البادي،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الاُصوليّين في أنّه هل يشترط بقاء المعنى المشتقّ منه للذات في إطلاق الاسم المشتقّ عليها أم لا؟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أمكن بقاؤه فنعم، و إلّا فلا</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إطلاق</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متعيّنين</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كالماء المسخّن بالشمس</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رحمه الله في تفسير 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الماء الّذي اُحمي حتى انتهى غليانه</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في الأضداد،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الأنباري في الأضداد،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الطيّب الحلبيّ في الأضداد في كلام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الصاغاني في الأضداد،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منظور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الفيروزآبادي في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 القدر تفيح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فوح </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فالقصر</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النفي إلى القيد يوجبه</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اقرن</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الطوسي في النهاية،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إصابة</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الطريقين</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رويته عن أبي، و محمّد بن الحسن بن أحمد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سعد بن عبد اللّٰه، و عبد اللّٰه بن جعفر الحميريّ‌، جميعاً، عن يعقوب بن يزيد، و الحسن بن ظريف، و أيّوب بن نوح، عن النضر بن سويد، عن هشام بن سالم</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أطنبت</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حالهم</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في معرفة أحوال الرجال، تأليف العلّامة الحلّي، المتوفّى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ألّفه سنة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كحصول الجفاف مثلاً بالريح المزيل لعين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عنه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إصابة</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فتأيّد</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أكثره</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خلاف</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المذاهب الأربعة على نجاسة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مقدّمان</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ماء</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الطبرسي في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من لا يحضره الفقيه</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رحمه الله وجوب العمل برواية سائر فرق الشيعة إذا كان الراوي موثوقاً به و متحرّجاً في روايته، و لم يكن على خلافها رواية من العدل الثقة، و لم يعرف من الطائفة العمل بخلافها،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ما قلناه عملت الطائفة بأخبار الفطحيّة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الحديث في آخر هذه الرسالة الشريفة</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يدلّ‌</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رواه عمّار بن ياسر من أنّ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تغسل الثياب من البول و المنيّ و القيء 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تكتب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نشخور، نوشخوار، نوشخور</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لورود الرخصة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ليستجمع</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سقي</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بشرب</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البقيّة</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 بن سَلمَة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ترجمه الزركلي في 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أربعاً منهنّ‌</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الصحيح،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الغوّاص،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سائر الحاجّ‌</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الخمسة</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لتنجيسه بها و لا شربها</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ولغ الكلب في الإناء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ما فيه بأطراف لسانه، أو أدخل فيه لسانه و حرّكه</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تقدير</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أجن </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أجن </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أجن </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فضل السنّور أن تتوضّأ منه، إنّما هي سبع</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و النصارى</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الّتي يجتمع فيها</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تضمّنته من اشتراط</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الطوسي،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اليد القذرة</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له بمنزلة</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شرطنا</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إرشاد الأذهان إلى أحكام الإيمان، تأليف العلّامة جمال الدين أبي منصور الحسن بن يوسف بن المطهّر الحلّي، المتوفّى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فنجس بالثاني</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عدم التنزّه بعد الصبّ‌، أو في أصل الصبّ‌</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هارون بن حمزة الغنوي،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الفأرة و العقرب و أشباه ذلك يقع في الماء فيخرج حيّاً هل يشرب من ذلك الماء و يتوضّأ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يسكب منه ثلاث مرّات، و قليله و كثيره بمنزلة واحدة، ثمّ يشرب منه، و يتوضّأ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تخصيصه</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 هذا</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نجاسته بملاقاة</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الشيء من موضعه من غير بينونة، و هو ناتئ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نتأ </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استظهرناها،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مشتمراً، و الاشتمار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 و النفوذ،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شمرة </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الخمر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سطوته و اعتداؤه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أثره و علامته و 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الوثبة، و قد سرت إليه أي و ثبت إليه؛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لغضبه لسورةً‌، و هو سوّار،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وثّاب مُعَرْبِد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جزئيّة تثبت للبعض، و هذه سالبة كليّة منفيّة عن الكلّ‌</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فينبغي</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طهارتها، و لا قائل بها من علمائنا</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جلدة ميتة</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العُدّة في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نهاية الاُصول،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مفاتيح الاُصول،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محمّد بن الميسر،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الرجل الجنب ينتهي إلى الماء القليل في الطريق و يريد أن يغتسل منه و ليس معه إناء يغرف به و يداه قذرتان‌؟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 يده و يتوضّأ ثمّ يغتسل؛ هذا ممّا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 عَلَيْكُمْ فِي اَلدِّينِ مِنْ حَرَجٍ‌</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العديمة الماء</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الاضطرار، أي حال التقيّة</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الصادق عليه السلام</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المَرْكوّ</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المحترزين</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النهاية، 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التطهّر</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تقديمه</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فتوضّئوا به</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إليه فمستنكر</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توسعتهم</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المادّ من البحر المحيط، أبو حيّان،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إليه</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لصار عريّاً</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بالإسقاط أولى</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عليّ بن محبوب، عن عدّة من أصحابنا، عن محمّد بن عبد الحميد، عن حمزة بن أحمد، عن أبي الحسن الأوّل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أو سأله غيري عن</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يدلّ على طهارة غسالة الحمّام</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طهارتها</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مادّة 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الغسلات</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الاشتباه فيها أكثر</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في كلامه بالمستعمل</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 على العامّ‌</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نجاستها</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عنه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الاُولى</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الصقور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طائر يصيد ما خلا النسر و العقاب</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مثل هذا الكلام في شرح الحديث الثامن</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الأصوب،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رأيناه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امتخط</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رعف فامتخط</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هذه الرواية إلّا التصريح بإصابة الدم</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صغار العصافير أحمر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صعو </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تتوضّأ، و صبّها</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توضّأ منه</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حديد بن حكيم المدائني الأزدي الساباطي، عُدّ من أصحاب الرضا و الجواد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ترجمته في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7980</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الماء القليل ينجس</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عمير، عمّن رواه، عن أبي عبد اللّٰه عليه السلام</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النهاية،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للمصنّف</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أحسبه إلّا عن حفص</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الميتة</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بينها</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باشرته</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يحمل الأمر بالاُولى</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مشاركة الكلب</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استسقي</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الفرزدق يمدح</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بملاقاة</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بتوجيهين و إن كان لا يخلو من بعد</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استقذار و استقباح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فاُمروا</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كانت واحدة أو ثنتين</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ميسِّر بن عبد العزيز النَّخَعي، بيّاع الزُّطّي،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الأصوب،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الأرض</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مشرق الشمسين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تشرّبها للماء أسرع</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مشرق الشمسين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جوانبه</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بالأكفّ الأربع ليجري بالأكفّ الأربع</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الرشّ‌</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من خيرٍ أو شرّ، كتفصّى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فصى </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الإناء الّذي يستنجي به، و كذا الماء الّذي يسقط من يد المغتسل</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المراد سقوط شيء من ذلك الماء في الإناء</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سقوط شيء من ذلك الماء في الإناء</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و ثلج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دمق </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قال مثله في المراسم في الفقه الإمامي،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يؤيّده ما رواه</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أرى</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 يبق وبوقاً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تهلكه و تضيّعه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استوفينا</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سوى ذلك ممّا يقع بين هذين</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نجاسته حيّاً</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أكثر الإنسان</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إطلاق الأحاديث لا يساعده</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نزح السبعين</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لمّا وجدهما</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عجيب</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 العلّامة طاب ثراه من نفي</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على الكثرة؛ لأنّ مفهومه وقوع ذي الأجزاء</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ليتحقّق</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ممّا</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الكلمة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كلامنا</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حرّرته</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استسقي</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فسنذكره</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للمنزل في الوضوء</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عليه السلام بخطّه في كتابي</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الاستدلال بالخبر</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حوالة على الأصل من براءة الذمّة</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المؤلّف رحمه الله في الحبل المتين،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هذا مفروض</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يصحّ‌</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عديدة</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و القليلة</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بالحديث، و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الزبيل و الزنبيل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يحمل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الزنبيل</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الموضع الآتي</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الأصوب،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يعلم الخروج</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قريبة من الكنيف</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يتعاون</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الغداة</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حسنة</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صحيحة</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 الحديث في حاشية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بأس بأن يتوضّأ الرجل بالماء الحميم الحارّ</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بالمشتبه</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الأصوب،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شرح الحديث الثامن</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الأصوب،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يتوضّأ</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نحو قوله هذا في الحبل المتين،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عنه ملاذ الأخيار،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قاصر عمّا ادّعاه</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يكتنفان في الحلقوم</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وجدته ممّا كتبه بهاء الملّة و الحقّ و الدين العامليّ عامله اللّٰه بلطفه</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مركزى دانشگاه تهران،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تقى الدين أبو عمرو عثمان بن الصلاح عبد الرحمن بن موسىٖ الشافعىٖ الشهرزوري المشتهر بابن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أعيان العلماء في النصف الأول من القرن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ابن خلكان،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تذكرة الحفاظ، الذهبي،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طبقات الشافية الكبرى، السبكي،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أما كتابه الذي نقل عند الشهيد الثاني، هو كتابه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مراراً</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أعتقته</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ميمون بن مهران</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يسود</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لتسودنّ‌</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الرابع و الستون معرفة الموالى من الرواة و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على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الزهري هو أبو بكر محمّد بن مسلم بن عبيد اللّٰه بن عبد الله بن شهاب الزهري القرشي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حسين بن عبد الله بن محمد الطيبي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أعلام القرن الثامن من آثاره شرح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أربعة مجلدات و الخلاصة في اُصول الحديث</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كلمة</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قصة من عشرين ورقة</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حدثته</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الأصل و أضفناه من المصدر</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اُصول الحديث،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لابن حجر العسقلاني،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الإمتاع بالأربعين المتباينة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 الكتاب مرّتين، الاُولى في بولاق القاهرة و الثانية في قطر، و اختلاف كثير بين الطبعتين، و لهذا رمزنا لطبعة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لطبعة 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ذكرنا خصوصية الطبعتين في المصادر</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أبو الفضل أحمد بن عليّ بن محمّد بن محمّد بن عليّ بن محمود بن أحمد بن حجر الكناني العسقلاني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المتولد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لأهل القرن التاسع، السخاوي،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شذرات الذهب، ابن العماد الحنبلي،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الأعلام، الزركلي،</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الشهيد قدس سره هاهنا حاشية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عنى به ما ذكره في إسناده عن عبد الوهاب بن عبد المجيد الثقفي، قال سمعت يحيي بن سعيد الأنصاري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إبراهيم التيمي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علقمة بن وقاص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عمر بن الخطاب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صلعم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قدس سره</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لنا من حديث أبى سعيد</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المصدر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بالأربعين المتباينة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السماع،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 ابن حجر أربعينه بترتيب حروف المعجم للراوي عن النبي صلى الله عليه و آله، ففي حرف الزاي من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الحديث الثاني و العشرون من الأربعين، ورد الحديث كما نقل الشهيد الثاني قدس سره، و أما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الباب حديثاً عن زيد بن ثابت مغايراً كلاً سنداً و متناً 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الحديث الذي نقله الشهيد في هذه الطبعة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فالمقصود من المصدر في هذا القسم إنما هو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ذوين</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اليمني</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المصدر</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مفرقاً</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تهتّاً على حزن</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يُحتَبَرُ</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امنُن على نسوةٍ قد كنتَ ترضعُها إذ فوك يملؤه من محضها الدرَرُ</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هادي البرية</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منتصر</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 اللّٰه عمّا أنت راهبه</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الرقم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الشهيد 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عمرو بن شعيب حر بن محمّد بن عبد 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رحمه الله</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المصدر</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بالأربعين المتباينة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السماع، طبعة ألف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هذا الحديث في باب العين من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فيه حديثاً عن عبد الله بن عباس، مغاير لما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سنداً و متناً، و ما نقله الشهيد قدس سره، مطابق لما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النحاس</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المصدر</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مرثها</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ساجداً</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المصدر</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المصدر</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 بن أبي معيط</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بالأربعين المتباينة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السماع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توجد هذه الخاتمة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أحمد بن محمّد بن أحمد بن محمّد بن إبراهيم السلفي الأصفهاني، ولد سنة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من آثاره</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الأربعين للسلفي</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البلدانية،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الشهيد كلام السلفي من كتاب الإمتاع، و فيه كما نقل الشهيد، و لكن ابن حجر، لخّص كلام السلفي و في أربعين السلفي إضافة و هي</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ابن حجر</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المصدر</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بخيت</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الفلاس</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المصدر</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فعمرو</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حوشب</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شافعي</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معاذ بن جبل</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سمرة و جابر بن عبد اللّٰه</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تخرج</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فكون الضعف</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بالأربعين المتباينة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السماع،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عقد العلّامة المجلسي باباً مختصّاً لهذا الحديث في كتاب بحار الأنوار، كتاب العلم باب 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أربعين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فيه عشرة أحاديث، و قال في آخره</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الشهيد الأول قدس سره في أوّل أربعينه سنده إلى الحديث هكذا</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الشيخ الصدوق في الخصال في أبواب الأربعين و ما فوقه،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من الخصال في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لكنّه ليس في سنده إرسال قال الصدوق</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عن الأربعين في فضائل على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المفيد الحافظ أبي محمد عبد الرحمن بن أحمد بن حسين النيسابوري الخزاعي،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ذكر في خاتمة كتابه و سنده هكذا</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الكاتب في ترقيمة النسخة</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در مصادر زير مندرج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آية الله چهارسوقى، سيد محمد على روضاتى،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دو گفتار، سيد محمدعلى روضاتى، گفتار دوم؛ مكارم الآثار، معلم حبيب آبادى، ذيل وقايع سال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كواكب منتشره در احوال اعيان شجره، سيد محمد على روضاتى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الزِّرِكْلى،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نقباء البشر، آقابزرگ تهرانى، بخش مخطوط</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بخش مخطوط</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كتاب فقه الرضا عليه السلام، در مصادر زير بحث شده است</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بحر العلوم،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النراقي بأنّ القاضي أمير حسين الّذي حكى عنه الفاضلان المجلسيّان، هو السيّد أمير حسين بن حيدر العاملي الكركي، ابن بنت المحقّق الشيخ عليّ بن عبد العال الكركي، و كان قاضي أصفهان و المفتي بها في الدولة الصفوية، أيّام السلطان العادل شاه طهماسب الصفوي، و هو أحد الفقهاء المحقّقين، و الفضلاء المدقّقين، مصنّف مجيد، طويل الباع، كثير الاطّلاع، وجدت له رسالة مبسوطة في نفي وجوب الجمعة في زمان الغيبة،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النغمات القدسية في أجوبة المسائل الطبرسية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المناواة عن التفضيل و 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فقه الرضا عليه السلام أخبرني به السيّد الفاضل المحدّث القاضي أمير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ورد اصفهان،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اتّفق في بعض سني مجاورتي بيت اللّٰه الحرام، أن أتاني جماعة من أهل قم حاجّين، و كان معهم كتاب قديم يوافق تاريخه عصر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الوالد رحمه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السيّد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عليه 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عليه إجازات جماعة كثيرة من الفضلاء، و 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لي العلم بتلك القرائن أنّه تأليف الإمام عليه السلام، فأخذت الكتاب و كتبته و صحّحته، فأخذ والدي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من السيّد و استنسخه و صحّحه، و أكثر عباراته موافق لما ذكره الصدوق أبو جعفر بن بابويه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سند، و ما يذكره والده في رسالته إليه، و كثير من الأحكام الّتي ذكرها أصحابنا و لا يعلم مستندها مذكورة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لبحر العلوم،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المصنف في هامش الرسالة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عجائب ما اتّفق لي في هذه المسألة بعد وقوفي على كلام هذا السيّد الإمام الأفقه الأوحد في المطالع، أنّي أردت أن أعلم معتقده في أمر هذا الكتاب في الأزمنة المتأخّرة عن تصنيف المطالع فاستفتيت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ورقة و أرسلت الورقة إلى حضرته فوعدني بالجواب و لوفور مشاغله رحمه الله لم يتيسّر له الجواب عنه، إلى أن قضى نحبه و أدركه الأمر المحتوم و بعد مضيّ زمان قليل من وفاته كتبتُ هذه الرسالة فلمّا وصلت ليلة من الليالي إلى هذا المقام و كتبت أمر الكتاب و شيّدت أركان القول بعدم الاعتبار حصلت لي خفقة فرأيت حضرته في المنام و جرى بيني و بينه أمر هذه المسألة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لم يصل إليّ جواب الاستفتاء، فقال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كتبنا الجواب مفصّلاً و أعطاني ورقة و أشار إليّ بأنّ معتقده القول بعدم الاعتبار فاستيقظت و شكرت اللّٰه تعالى و هذا من كراماته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لطيفه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ألطاف اللّٰه تعالى بهذا العبد و فيه تأييد لعدم الاعتبار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أيام إفاضاته و إفاداته</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السيّد محمد باقر الشفتي الجيلاني الشهير بحجّة الإسلام؛ قال المحدّث النوري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منقولاً عن خط السيّد السند المؤيّد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ظهر نسخة من هذا الكتاب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الإصرار على عدم كونه 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هذا الكتاب لجعفر بن بشير، لما ذكره شيخ الطائفة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بشير البجلي، ثقة جليل القدر، له كتاب ينسب إلى جعفر بن محمّد عليهما السلام، رواية عليّ بن موسى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بهاء الدين محمّد بن تاج الدين الحسن الأصفهاني المتولّد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 و الإبهام عن كتاب قواعد الأحكام</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عوائد الأيام،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هكذا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الرضوي لا يُعرف جامعه و راويه</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كذا، و الظاهر أنّه سهو من الكاتب،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من حصل له القطع</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المجلسي الأوّل و الثاني</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جٰاءَكُمْ فٰاسِقٌ بِنَبَإٍ فَتَبَيَّنُوا أَنْ تُصِيبُوا قَوْماً بِجَهٰالَةٍ‌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الفصول،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هداية المسترشدين،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السكّين بن عمّار النخعي الجمّال، ثقة له كتاب، روى أبوه عن أبي عبد الله عليه السلام،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الراوي عنه إبراهيم بن سليمان، و المراد منه إبراهيم بن سليمان بن حيّان، و الطبقة تلائم كونه من أصحاب الرضا عليه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مفاتيح الاُصول،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خاتمة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منتجب الدين،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ترد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نسخة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الرضا عليّ بن موسى عليه السلام، و النسخة حسنة</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في الوتر و ما يقال فيه</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 و السلم و الدين و العينة</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طٰائِفَةٌ لِيَتَفَقَّهُوا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يَكْتُمُونَ مٰا أَنْزَلَ اَللّٰهُ مِنَ اَلْكِتٰابِ وَ يَشْتَرُونَ بِهِ ثَمَناً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مدحه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جليلاً حافظاً للأحاديث بصيراً بالرجال ناقداً للأخبار، لم يُر في القميّين مثله في حفظه و كثرة علمه، له نحو من ثلاثمائة مصنّف، و فهرست كتبه معروف</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آقابزرك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للشيخ الصدوق أبي جعفر محمّد بن عليّ بن بابويه القمي المتوفّى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أحوال الإمام الرضا عليه السلام في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طبع منها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في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كتبه للوزير الصحاب إسماعيل بن عبّاد الديلمي لمّا دفع إليه قصيدتان من قصائده في إهداء السلام إلى الإمام عليّ بن موسى الرضا عليه السلام، و ذكر فيه زيارته لمشهده في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قد طبع بإيران مكرّراً منه في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المتوكّل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المتوكّل، روى عن يحيى بن زيد بن عليّ عليه السلام دعاء الصحيفة، أخبرنا بذلك جماعة من التلعكبري عن أبي محمّد الحسن يعرف بابن أخي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عن محمّد بن مطهّر، عن أبيه، عن عمر بن المتوكّل، عن أبيه، عن يحيى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تعالى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أخبرنا بذلك أحمد بن عبدون، عن أبي بكر الدوري، عن ابن أخي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عن محمّد بن مطهّر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متوكّل بن عُمير بن المتوكّل، روى عن يحيى بن زيد دعاء الصّحيفة، أخبرنا الحسين بن عبيد اللّٰه، عن ابن أخي طاهر، عن محمّد بن مطهّر، عن أبيه، عن عُمير بن المتوكّل، عن أبيه متوكّل، عن يحيى بن زيد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الشيخ آقابزرگ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الذهبية الطبيّة المشهور بطبّ الرضا، يقال إنّه عليه السلام كتب للمأمون العبّاسي، و هو في تعليم حفظ صحّة البدن و تدبيره بالأغذية و الأشربة و الألبسة و الأدوية الصالحة و الفصد و الحجامة و السواك و الحمّام و النورة و غير ذلك، أورده العلّامة المجلسي بتمامه في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نسخة شائعة، و طبع قبل سنين في بمبئي، و أوّل انتشار هذا الكتاب برواية محمّد بن الحسن بن جمهور العمّي البصري بسنده عن الإمام الرضا عليه السلام، و قد عدّه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شهرآشوب من تصانيف العمّي</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منتجب الدين،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عوائد الأيّام،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الأذان و الإقامة</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 و المتعة و الرضاع</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الأمالي،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القمّي في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الطوسي في أماليه،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أدام</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لكنّه ورد هذه العبارة في باب التخلي و الوضوء</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في التهذيب و قال في ذيله في بحث اختلاف النصب و الجرّ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أنتم عن القراءة بنصب الأرجل، و عليها أكثر القرّاء و هي موجبة للغسل، و لا يحتمل سواه‌؟</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كثير و أضرابه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بالخفض، عطفاً على الرءوس، بدليل ما روى عن ابن عبّاس من أنّه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غسلتان و مسحتان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يجزي</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رسائل الكركي،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مشارق الشموس،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ذخيرة المعاد،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عنه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الشلمغاني، يعرف بابن أبي العزاقر، كان مستقيم الطريقة، ثمّ تغيّر و ظهرت منه مقالات منكرة، خرجت في حقّه توقيعات، فأخذه السلطان و صلبه في بغداد، يوم الثلاثاء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كان ذلك حسداً منه لأبي القاسم بن روح، حيث فاز بالنيابة و لم يفز بها، و له كتب ألّفها حال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 مقدار الكرّ بالأشبار</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ما ذهب إليه الشلمغاني فقط، فلا مستند، و لأنّه مورد نقاش الشهيد في الذكرى بمخالفته للإجماع، و ابن أبي العزاقر الشلمغاني يعرف عند الأصحاب صاحب كتاب التكليف الّتي نقل فيه هذه الأحاديث، و سياق ألفاظه تشهد أنّه كتاب مفت متردّد أحياناً في فتواه، فلهذا لا يعتمد إلى منقولاته</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الجنيد أبو عليّ الكاتب الإسكافي وجه في أصحابنا، ثقة، جليل القدر، صنّف فأكثر، و أنا ذاكر لها بحسب الفهرست الّذي ذاكرت فيه، و سمعت بعض شيوخنا يذكر أنّه كان عنده مال للصاحب عليه السلام و سيف أيضاً، و أنّه وصّى به إلى جاريته فهلك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رجال النجاشي،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أبواب القراءة في الصلاة؛ الحدائق الناضرة،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المصدر، بل في أيّ مصدر</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قدّست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الباقر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يأتي عنكم الخبران أو الحديثان المتعارضان فبأيّهما آخذ؟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خذ بما اشتهر بين أصحابك، و دع الشاذّ النادر،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إنّهما معاً مشهوران مرويّان مأثوران عنكم‌؟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بقول أعدلهما عندك و أوثقهما في نفسك،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معاً عدلان مرضيّان موثّقان‌؟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ما وافق منهما مذهب العامّة، فاتركه و خذ بما خالفهم؛ فإنّ الحقّ فيما خالفهم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كانا معاً موافقين لهم أو مخالفين فكيف أصنع‌؟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فخذ بما فيه الحائطة لدينك، و اترك ما خالف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معاً موافقين للاحتياط أو مخالفين له فكيف أصنع‌؟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فتخيّر أحدهما فتأخذ به فتدع الآخر</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بمضمون الخبر السابق،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هداية المسترشدين،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بحث حجّيّة الخبر الواحد</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هداية المسترشدين،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الدعاء في الوتر و ما يقال فيه</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لكن ليس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لم أعثر مضانّه في كتاب الصراط المستقيم؛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و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لشيخ القمّيّين الشيخ أبي الحسن عليّ بن الحسين بن موسى بن بابويه القمّي والد الشيخ الصدوق، و المتوفّى في سنة تناثر النجوم و هي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رسالة كتبها لولده</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الهداية للشّيخ الصدوق،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ذخيرة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بالخير في الاُصول و الفروع، للصّدوق أبي جعفر محمّد بن عليّ بن الحسين بن موسى بن بابويه القمي،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على أبواب، ابتدأ فيه بالاُصول، و أوّل أبوابه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اعتقاده في توحيد اللّٰه، ثمّ النبوّة، ثمّ الإمامة إلى آخر باب النيّة، ثمّ شرع في الفروع من باب المياه، ثمّ الوضوء، و الغسل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 أنّه جوّز فيه الوضوء و الغسل بماء الورد، أي الّذي جعل فيه الورد ليتصعّد منه الجلاب، لا نفس</w:t>
      </w:r>
    </w:p>
  </w:footnote>
  <w:footnote w:id="3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الفقه، للشّيخ الصدوق أبي جعفر محمّد بن عليّ بن الحسين بن موسى بن بابويه القمّي، المتوفّى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ينقل عنه في الوسائل، و نقل عنه في الأفعال عن نسخة عصر المصنّف، و نسخة منه عند الميرزا محمّد على الاُردوبادي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سمعت أنّه مطبوع أيضاً، ثمّ رأيته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في سنة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فيه بالوضوء، و أورد كثيراً من أبواب الفقه حتّى الديات، و نقل في آخره عن رسالة والده إليه، و له آداب لبس الثوب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 الفتاوي، و متون الأخبار من الطهارة إلى الديات، لشيخ الطائفة محمّد بن الحسن بن على الطوسي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 على كتب، و كلّ يشتمل على أبواب، و كان كتاباً مدرسيّاً حتّى ألّف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 الفقهاء يدرسونه و يكتبون عليه الشروح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في عمل اليوم و الليلة، بهاء الدين محمّد بن الحسين الحارثى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البهائى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مهدى رجائى، قم، مؤسسة النشر الإسلامى،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مفتاح الفلاح، على بن طيفور بسطامى،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زادۀ آملى،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اين ترجمه 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هاى مفتاح الفلاح و ترجمۀ آقاجمال خوانسارى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صدرايى خويى</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الحادى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آقابزرگ تهرانى،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آقابزرگ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العظمى گلپايگانى، ابو الفضل عرب 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سپهسالار، محمّد تقى دانش پژوه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نقى منزوى،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العظمى مرعشى نجفى، سيد احمد حسينى،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مسجد اعظم قم، رضا استادى،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را</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اهل زمان</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اسلامى ايران، دفتر سوّم،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نيز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تصوير نسخۀ خطى</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3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w:t>
      </w:r>
    </w:p>
  </w:footnote>
  <w:footnote w:id="3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شب</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ائمه</w:t>
      </w:r>
    </w:p>
  </w:footnote>
  <w:footnote w:id="3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w:t>
      </w:r>
    </w:p>
  </w:footnote>
  <w:footnote w:id="3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شنيده ام</w:t>
      </w:r>
    </w:p>
  </w:footnote>
  <w:footnote w:id="3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w:t>
      </w:r>
    </w:p>
  </w:footnote>
  <w:footnote w:id="3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w:t>
      </w:r>
    </w:p>
  </w:footnote>
  <w:footnote w:id="3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3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p>
  </w:footnote>
  <w:footnote w:id="3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w:t>
      </w:r>
    </w:p>
  </w:footnote>
  <w:footnote w:id="3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او</w:t>
      </w:r>
    </w:p>
  </w:footnote>
  <w:footnote w:id="3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ساير آثار منتشرنشدۀ شيخ آقابزرگ، به كتاب آقابزرگ تهرانى، اقيانوس پژوهش، نگارش دوست فاضل، صحتى سردرودى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ديگر از اين كتاب در كتابخانۀ دكتر حسين على محفوظ، در كاظمين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مخطوطات المجمع العلمي العراقي، ميخائيل عوّاد،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 اللّٰه بن صالح بن جمعة بن شعبان بن على سماهيجي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به مصادر زير رجوع شود</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جُمادى الآخرة</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حال وى، به ميراث حديث شيعه، دفتر چهارم،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الفضلاء، اوّل بار به خطّ دانشمند فرزانه، آية اللّٰه سيد احمد روضاتى قدس سره در ضمن كتاب</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السابع من جُمادى الاُولىٰ‌</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آقابزرگ از اين اجازه در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نموده؛ ولى متن آن را ذكر ننموده است</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را شيخ آقابزرگ در كتابخانۀ مرحوم سيد حسن صدر، ملاحظه نموده است</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جُمادى</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 عشر من ربيع الأوّل سنة خمس عشرة</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الأسئلة</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تقريظ در كتاب هاى نجوم السماء و أعيان الشيعة و اول كتاب تتميم أمل الآمل، تماماً به چاپ رسيده است</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اين، اجازه سيد حسن صدر به صدر الإسلام محمّد امين بن يحيى امامى خويى در دفتر سوم 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3.jpeg"/><Relationship Id="rId45" Type="http://schemas.openxmlformats.org/officeDocument/2006/relationships/image" Target="media/image3.jpeg"/><Relationship Id="rId46" Type="http://schemas.openxmlformats.org/officeDocument/2006/relationships/footer" Target="footer39.xml"/><Relationship Id="rId47" Type="http://schemas.openxmlformats.org/officeDocument/2006/relationships/image" Target="media/image4.jpeg"/><Relationship Id="rId48" Type="http://schemas.openxmlformats.org/officeDocument/2006/relationships/image" Target="media/image4.jpeg"/><Relationship Id="rId49" Type="http://schemas.openxmlformats.org/officeDocument/2006/relationships/footer" Target="footer40.xml"/><Relationship Id="rId50" Type="http://schemas.openxmlformats.org/officeDocument/2006/relationships/image" Target="media/image5.jpeg"/><Relationship Id="rId51" Type="http://schemas.openxmlformats.org/officeDocument/2006/relationships/image" Target="media/image5.jpeg"/><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image" Target="media/image6.jpeg"/><Relationship Id="rId257" Type="http://schemas.openxmlformats.org/officeDocument/2006/relationships/image" Target="media/image6.jpeg"/><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image" Target="media/image7.jpeg"/><Relationship Id="rId323" Type="http://schemas.openxmlformats.org/officeDocument/2006/relationships/image" Target="media/image7.jpeg"/><Relationship Id="rId324" Type="http://schemas.openxmlformats.org/officeDocument/2006/relationships/footer" Target="footer309.xml"/><Relationship Id="rId325" Type="http://schemas.openxmlformats.org/officeDocument/2006/relationships/image" Target="media/image8.jpeg"/><Relationship Id="rId326" Type="http://schemas.openxmlformats.org/officeDocument/2006/relationships/image" Target="media/image8.jpeg"/><Relationship Id="rId327" Type="http://schemas.openxmlformats.org/officeDocument/2006/relationships/footer" Target="footer310.xml"/><Relationship Id="rId328" Type="http://schemas.openxmlformats.org/officeDocument/2006/relationships/image" Target="media/image9.jpeg"/><Relationship Id="rId329" Type="http://schemas.openxmlformats.org/officeDocument/2006/relationships/image" Target="media/image9.jpeg"/><Relationship Id="rId330" Type="http://schemas.openxmlformats.org/officeDocument/2006/relationships/footer" Target="footer311.xml"/><Relationship Id="rId331" Type="http://schemas.openxmlformats.org/officeDocument/2006/relationships/image" Target="media/image10.jpeg"/><Relationship Id="rId332" Type="http://schemas.openxmlformats.org/officeDocument/2006/relationships/image" Target="media/image10.jpeg"/><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image" Target="media/image11.jpeg"/><Relationship Id="rId459" Type="http://schemas.openxmlformats.org/officeDocument/2006/relationships/image" Target="media/image11.jpeg"/><Relationship Id="rId460" Type="http://schemas.openxmlformats.org/officeDocument/2006/relationships/footer" Target="footer437.xml"/><Relationship Id="rId461" Type="http://schemas.openxmlformats.org/officeDocument/2006/relationships/image" Target="media/image12.jpeg"/><Relationship Id="rId462" Type="http://schemas.openxmlformats.org/officeDocument/2006/relationships/image" Target="media/image12.jpeg"/><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image" Target="media/image13.jpeg"/><Relationship Id="rId488" Type="http://schemas.openxmlformats.org/officeDocument/2006/relationships/image" Target="media/image13.jpeg"/><Relationship Id="rId489" Type="http://schemas.openxmlformats.org/officeDocument/2006/relationships/footer" Target="footer462.xml"/><Relationship Id="rId490" Type="http://schemas.openxmlformats.org/officeDocument/2006/relationships/image" Target="media/image14.jpeg"/><Relationship Id="rId491" Type="http://schemas.openxmlformats.org/officeDocument/2006/relationships/image" Target="media/image14.jpeg"/><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footer" Target="footer497.xml"/><Relationship Id="rId527" Type="http://schemas.openxmlformats.org/officeDocument/2006/relationships/footer" Target="footer498.xml"/><Relationship Id="rId528" Type="http://schemas.openxmlformats.org/officeDocument/2006/relationships/footer" Target="footer499.xml"/><Relationship Id="rId529" Type="http://schemas.openxmlformats.org/officeDocument/2006/relationships/footer" Target="footer500.xml"/><Relationship Id="rId530" Type="http://schemas.openxmlformats.org/officeDocument/2006/relationships/footer" Target="footer501.xml"/><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footer" Target="footer526.xml"/><Relationship Id="rId556" Type="http://schemas.openxmlformats.org/officeDocument/2006/relationships/footer" Target="footer527.xml"/><Relationship Id="rId557" Type="http://schemas.openxmlformats.org/officeDocument/2006/relationships/footer" Target="footer528.xml"/><Relationship Id="rId558" Type="http://schemas.openxmlformats.org/officeDocument/2006/relationships/footer" Target="footer529.xml"/><Relationship Id="rId559" Type="http://schemas.openxmlformats.org/officeDocument/2006/relationships/footer" Target="footer530.xml"/><Relationship Id="rId560" Type="http://schemas.openxmlformats.org/officeDocument/2006/relationships/footer" Target="footer531.xml"/><Relationship Id="rId561" Type="http://schemas.openxmlformats.org/officeDocument/2006/relationships/footer" Target="footer532.xml"/><Relationship Id="rId562" Type="http://schemas.openxmlformats.org/officeDocument/2006/relationships/footer" Target="footer533.xml"/><Relationship Id="rId563" Type="http://schemas.openxmlformats.org/officeDocument/2006/relationships/footer" Target="footer534.xml"/><Relationship Id="rId564" Type="http://schemas.openxmlformats.org/officeDocument/2006/relationships/footer" Target="footer535.xml"/><Relationship Id="rId565" Type="http://schemas.openxmlformats.org/officeDocument/2006/relationships/footer" Target="footer536.xml"/><Relationship Id="rId566" Type="http://schemas.openxmlformats.org/officeDocument/2006/relationships/footer" Target="footer537.xml"/><Relationship Id="rId567" Type="http://schemas.openxmlformats.org/officeDocument/2006/relationships/footer" Target="footer538.xml"/><Relationship Id="rId568" Type="http://schemas.openxmlformats.org/officeDocument/2006/relationships/footer" Target="footer539.xml"/><Relationship Id="rId569" Type="http://schemas.openxmlformats.org/officeDocument/2006/relationships/footer" Target="footer540.xml"/><Relationship Id="rId570" Type="http://schemas.openxmlformats.org/officeDocument/2006/relationships/footer" Target="footer541.xml"/><Relationship Id="rId571" Type="http://schemas.openxmlformats.org/officeDocument/2006/relationships/footer" Target="footer542.xml"/><Relationship Id="rId572" Type="http://schemas.openxmlformats.org/officeDocument/2006/relationships/footer" Target="footer543.xml"/><Relationship Id="rId573" Type="http://schemas.openxmlformats.org/officeDocument/2006/relationships/footer" Target="footer544.xml"/><Relationship Id="rId574" Type="http://schemas.openxmlformats.org/officeDocument/2006/relationships/footer" Target="footer545.xml"/><Relationship Id="rId575" Type="http://schemas.openxmlformats.org/officeDocument/2006/relationships/footer" Target="footer546.xml"/><Relationship Id="rId576" Type="http://schemas.openxmlformats.org/officeDocument/2006/relationships/image" Target="media/image15.jpeg"/><Relationship Id="rId577" Type="http://schemas.openxmlformats.org/officeDocument/2006/relationships/image" Target="media/image15.jpeg"/><Relationship Id="rId578" Type="http://schemas.openxmlformats.org/officeDocument/2006/relationships/footer" Target="footer547.xml"/><Relationship Id="rId579" Type="http://schemas.openxmlformats.org/officeDocument/2006/relationships/image" Target="media/image16.jpeg"/><Relationship Id="rId580" Type="http://schemas.openxmlformats.org/officeDocument/2006/relationships/image" Target="media/image16.jpeg"/><Relationship Id="rId581" Type="http://schemas.openxmlformats.org/officeDocument/2006/relationships/footer" Target="footer548.xml"/><Relationship Id="rId582" Type="http://schemas.openxmlformats.org/officeDocument/2006/relationships/footer" Target="footer549.xml"/><Relationship Id="rId583" Type="http://schemas.openxmlformats.org/officeDocument/2006/relationships/footer" Target="footer550.xml"/><Relationship Id="rId584" Type="http://schemas.openxmlformats.org/officeDocument/2006/relationships/footer" Target="footer551.xml"/><Relationship Id="rId585" Type="http://schemas.openxmlformats.org/officeDocument/2006/relationships/footer" Target="footer552.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53.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577</Pages>
  <Words>105791</Words>
  <Characters>418692</Characters>
  <CharactersWithSpaces>518777</CharactersWithSpaces>
  <Paragraphs>5913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2026-08-25T10:31:32Z</dcterms:created>
  <dc:creator>ghaemiyeh.com</dc:creator>
  <dc:description/>
  <dc:language>en-US</dc:language>
  <cp:lastModifiedBy/>
  <dcterms:modified xsi:type="dcterms:W3CDTF">2026-08-25T14:02:19Z</dcterms:modified>
  <cp:revision>1</cp:revision>
  <dc:subject/>
  <dc:title>میراث حدیث شیعه جلد 7</dc:title>
</cp:coreProperties>
</file>

<file path=docProps/custom.xml><?xml version="1.0" encoding="utf-8"?>
<Properties xmlns="http://schemas.openxmlformats.org/officeDocument/2006/custom-properties" xmlns:vt="http://schemas.openxmlformats.org/officeDocument/2006/docPropsVTypes"/>
</file>