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6802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356804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356806_128044782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2356808_1280447820">
            <w:r>
              <w:rPr>
                <w:webHidden/>
                <w:rStyle w:val="IndexLink"/>
                <w:rtl w:val="true"/>
              </w:rPr>
              <w:t>آغاز دفتر</w:t>
            </w:r>
            <w:r>
              <w:rPr>
                <w:rStyle w:val="IndexLink"/>
                <w:rtl w:val="true"/>
              </w:rPr>
              <w:tab/>
            </w:r>
            <w:r>
              <w:rPr>
                <w:rStyle w:val="IndexLink"/>
              </w:rPr>
              <w:t>15</w:t>
            </w:r>
          </w:hyperlink>
        </w:p>
        <w:p>
          <w:pPr>
            <w:pStyle w:val="Contents2"/>
            <w:tabs>
              <w:tab w:val="clear" w:pos="8743"/>
              <w:tab w:val="right" w:pos="9026" w:leader="dot"/>
            </w:tabs>
            <w:rPr/>
          </w:pPr>
          <w:hyperlink w:anchor="__RefHeading___Toc2356810_1280447820">
            <w:r>
              <w:rPr>
                <w:webHidden/>
                <w:rStyle w:val="IndexLink"/>
                <w:rtl w:val="true"/>
              </w:rPr>
              <w:t>برّ الإخوان</w:t>
            </w:r>
            <w:r>
              <w:rPr>
                <w:rStyle w:val="IndexLink"/>
                <w:rtl w:val="true"/>
              </w:rPr>
              <w:tab/>
            </w:r>
            <w:r>
              <w:rPr>
                <w:rStyle w:val="IndexLink"/>
              </w:rPr>
              <w:t>21</w:t>
            </w:r>
          </w:hyperlink>
        </w:p>
        <w:p>
          <w:pPr>
            <w:pStyle w:val="Contents3"/>
            <w:tabs>
              <w:tab w:val="clear" w:pos="8459"/>
              <w:tab w:val="right" w:pos="9026" w:leader="dot"/>
            </w:tabs>
            <w:rPr/>
          </w:pPr>
          <w:hyperlink w:anchor="__RefHeading___Toc2356812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356814_1280447820">
            <w:r>
              <w:rPr>
                <w:webHidden/>
                <w:rStyle w:val="IndexLink"/>
                <w:rtl w:val="true"/>
              </w:rPr>
              <w:t>درآمد</w:t>
            </w:r>
            <w:r>
              <w:rPr>
                <w:rStyle w:val="IndexLink"/>
                <w:rtl w:val="true"/>
              </w:rPr>
              <w:tab/>
            </w:r>
            <w:r>
              <w:rPr>
                <w:rStyle w:val="IndexLink"/>
              </w:rPr>
              <w:t>21</w:t>
            </w:r>
          </w:hyperlink>
        </w:p>
        <w:p>
          <w:pPr>
            <w:pStyle w:val="Contents3"/>
            <w:tabs>
              <w:tab w:val="clear" w:pos="8459"/>
              <w:tab w:val="right" w:pos="9026" w:leader="dot"/>
            </w:tabs>
            <w:rPr/>
          </w:pPr>
          <w:hyperlink w:anchor="__RefHeading___Toc2356816_1280447820">
            <w:r>
              <w:rPr>
                <w:webHidden/>
                <w:rStyle w:val="IndexLink"/>
                <w:rtl w:val="true"/>
              </w:rPr>
              <w:t xml:space="preserve">رسالۀ </w:t>
            </w:r>
            <w:r>
              <w:rPr>
                <w:rStyle w:val="IndexLink"/>
                <w:rtl w:val="true"/>
              </w:rPr>
              <w:t>«</w:t>
            </w:r>
            <w:r>
              <w:rPr>
                <w:rStyle w:val="IndexLink"/>
                <w:rtl w:val="true"/>
              </w:rPr>
              <w:t>برّ الاخوان</w:t>
            </w:r>
            <w:r>
              <w:rPr>
                <w:rStyle w:val="IndexLink"/>
                <w:rtl w:val="true"/>
              </w:rPr>
              <w:t>»</w:t>
              <w:tab/>
            </w:r>
            <w:r>
              <w:rPr>
                <w:rStyle w:val="IndexLink"/>
              </w:rPr>
              <w:t>23</w:t>
            </w:r>
          </w:hyperlink>
        </w:p>
        <w:p>
          <w:pPr>
            <w:pStyle w:val="Contents3"/>
            <w:tabs>
              <w:tab w:val="clear" w:pos="8459"/>
              <w:tab w:val="right" w:pos="9026" w:leader="dot"/>
            </w:tabs>
            <w:rPr/>
          </w:pPr>
          <w:hyperlink w:anchor="__RefHeading___Toc2356818_1280447820">
            <w:r>
              <w:rPr>
                <w:webHidden/>
                <w:rStyle w:val="IndexLink"/>
                <w:rtl w:val="true"/>
              </w:rPr>
              <w:t>شيوه تحقيق</w:t>
            </w:r>
            <w:r>
              <w:rPr>
                <w:rStyle w:val="IndexLink"/>
                <w:rtl w:val="true"/>
              </w:rPr>
              <w:tab/>
            </w:r>
            <w:r>
              <w:rPr>
                <w:rStyle w:val="IndexLink"/>
              </w:rPr>
              <w:t>24</w:t>
            </w:r>
          </w:hyperlink>
        </w:p>
        <w:p>
          <w:pPr>
            <w:pStyle w:val="Contents3"/>
            <w:tabs>
              <w:tab w:val="clear" w:pos="8459"/>
              <w:tab w:val="right" w:pos="9026" w:leader="dot"/>
            </w:tabs>
            <w:rPr/>
          </w:pPr>
          <w:hyperlink w:anchor="__RefHeading___Toc2356820_1280447820">
            <w:r>
              <w:rPr>
                <w:webHidden/>
                <w:rStyle w:val="IndexLink"/>
                <w:rtl w:val="true"/>
              </w:rPr>
              <w:t>[</w:t>
            </w:r>
            <w:r>
              <w:rPr>
                <w:rStyle w:val="IndexLink"/>
                <w:rtl w:val="true"/>
              </w:rPr>
              <w:t>متن رساله</w:t>
            </w:r>
            <w:r>
              <w:rPr>
                <w:rStyle w:val="IndexLink"/>
                <w:rtl w:val="true"/>
              </w:rPr>
              <w:t>]</w:t>
              <w:tab/>
            </w:r>
            <w:r>
              <w:rPr>
                <w:rStyle w:val="IndexLink"/>
              </w:rPr>
              <w:t>27</w:t>
            </w:r>
          </w:hyperlink>
        </w:p>
        <w:p>
          <w:pPr>
            <w:pStyle w:val="Contents4"/>
            <w:tabs>
              <w:tab w:val="clear" w:pos="8176"/>
              <w:tab w:val="right" w:pos="9026" w:leader="dot"/>
            </w:tabs>
            <w:rPr/>
          </w:pPr>
          <w:hyperlink w:anchor="__RefHeading___Toc2356822_12804478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356824_1280447820">
            <w:r>
              <w:rPr>
                <w:webHidden/>
                <w:rStyle w:val="IndexLink"/>
                <w:rtl w:val="true"/>
              </w:rPr>
              <w:t>فصل</w:t>
            </w:r>
            <w:r>
              <w:rPr>
                <w:rStyle w:val="IndexLink"/>
                <w:rtl w:val="true"/>
              </w:rPr>
              <w:tab/>
            </w:r>
            <w:r>
              <w:rPr>
                <w:rStyle w:val="IndexLink"/>
              </w:rPr>
              <w:t>34</w:t>
            </w:r>
          </w:hyperlink>
        </w:p>
        <w:p>
          <w:pPr>
            <w:pStyle w:val="Contents2"/>
            <w:tabs>
              <w:tab w:val="clear" w:pos="8743"/>
              <w:tab w:val="right" w:pos="9026" w:leader="dot"/>
            </w:tabs>
            <w:rPr/>
          </w:pPr>
          <w:hyperlink w:anchor="__RefHeading___Toc2356826_1280447820">
            <w:r>
              <w:rPr>
                <w:webHidden/>
                <w:rStyle w:val="IndexLink"/>
                <w:rtl w:val="true"/>
              </w:rPr>
              <w:t>الأربعين في إثبات إمامة أمير المؤمنين</w:t>
            </w:r>
            <w:r>
              <w:rPr>
                <w:rStyle w:val="IndexLink"/>
                <w:rtl w:val="true"/>
              </w:rPr>
              <w:tab/>
            </w:r>
            <w:r>
              <w:rPr>
                <w:rStyle w:val="IndexLink"/>
              </w:rPr>
              <w:t>41</w:t>
            </w:r>
          </w:hyperlink>
        </w:p>
        <w:p>
          <w:pPr>
            <w:pStyle w:val="Contents3"/>
            <w:tabs>
              <w:tab w:val="clear" w:pos="8459"/>
              <w:tab w:val="right" w:pos="9026" w:leader="dot"/>
            </w:tabs>
            <w:rPr/>
          </w:pPr>
          <w:hyperlink w:anchor="__RefHeading___Toc2356828_12804478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356830_1280447820">
            <w:r>
              <w:rPr>
                <w:webHidden/>
                <w:rStyle w:val="IndexLink"/>
                <w:rtl w:val="true"/>
              </w:rPr>
              <w:t>درآمد</w:t>
            </w:r>
            <w:r>
              <w:rPr>
                <w:rStyle w:val="IndexLink"/>
                <w:rtl w:val="true"/>
              </w:rPr>
              <w:tab/>
            </w:r>
            <w:r>
              <w:rPr>
                <w:rStyle w:val="IndexLink"/>
              </w:rPr>
              <w:t>41</w:t>
            </w:r>
          </w:hyperlink>
        </w:p>
        <w:p>
          <w:pPr>
            <w:pStyle w:val="Contents4"/>
            <w:tabs>
              <w:tab w:val="clear" w:pos="8176"/>
              <w:tab w:val="right" w:pos="9026" w:leader="dot"/>
            </w:tabs>
            <w:rPr/>
          </w:pPr>
          <w:hyperlink w:anchor="__RefHeading___Toc2356832_12804478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356834_1280447820">
            <w:r>
              <w:rPr>
                <w:webHidden/>
                <w:rStyle w:val="IndexLink"/>
                <w:rtl w:val="true"/>
              </w:rPr>
              <w:t>مؤلف</w:t>
            </w:r>
            <w:r>
              <w:rPr>
                <w:rStyle w:val="IndexLink"/>
                <w:rtl w:val="true"/>
              </w:rPr>
              <w:tab/>
            </w:r>
            <w:r>
              <w:rPr>
                <w:rStyle w:val="IndexLink"/>
              </w:rPr>
              <w:t>42</w:t>
            </w:r>
          </w:hyperlink>
        </w:p>
        <w:p>
          <w:pPr>
            <w:pStyle w:val="Contents4"/>
            <w:tabs>
              <w:tab w:val="clear" w:pos="8176"/>
              <w:tab w:val="right" w:pos="9026" w:leader="dot"/>
            </w:tabs>
            <w:rPr/>
          </w:pPr>
          <w:hyperlink w:anchor="__RefHeading___Toc2356836_1280447820">
            <w:r>
              <w:rPr>
                <w:webHidden/>
                <w:rStyle w:val="IndexLink"/>
                <w:rtl w:val="true"/>
              </w:rPr>
              <w:t>تأليفات</w:t>
            </w:r>
            <w:r>
              <w:rPr>
                <w:rStyle w:val="IndexLink"/>
                <w:rtl w:val="true"/>
              </w:rPr>
              <w:tab/>
            </w:r>
            <w:r>
              <w:rPr>
                <w:rStyle w:val="IndexLink"/>
              </w:rPr>
              <w:t>43</w:t>
            </w:r>
          </w:hyperlink>
        </w:p>
        <w:p>
          <w:pPr>
            <w:pStyle w:val="Contents4"/>
            <w:tabs>
              <w:tab w:val="clear" w:pos="8176"/>
              <w:tab w:val="right" w:pos="9026" w:leader="dot"/>
            </w:tabs>
            <w:rPr/>
          </w:pPr>
          <w:hyperlink w:anchor="__RefHeading___Toc2356838_1280447820">
            <w:r>
              <w:rPr>
                <w:webHidden/>
                <w:rStyle w:val="IndexLink"/>
                <w:rtl w:val="true"/>
              </w:rPr>
              <w:t>فرزندان</w:t>
            </w:r>
            <w:r>
              <w:rPr>
                <w:rStyle w:val="IndexLink"/>
                <w:rtl w:val="true"/>
              </w:rPr>
              <w:tab/>
            </w:r>
            <w:r>
              <w:rPr>
                <w:rStyle w:val="IndexLink"/>
              </w:rPr>
              <w:t>45</w:t>
            </w:r>
          </w:hyperlink>
        </w:p>
        <w:p>
          <w:pPr>
            <w:pStyle w:val="Contents4"/>
            <w:tabs>
              <w:tab w:val="clear" w:pos="8176"/>
              <w:tab w:val="right" w:pos="9026" w:leader="dot"/>
            </w:tabs>
            <w:rPr/>
          </w:pPr>
          <w:hyperlink w:anchor="__RefHeading___Toc2356840_1280447820">
            <w:r>
              <w:rPr>
                <w:webHidden/>
                <w:rStyle w:val="IndexLink"/>
                <w:rtl w:val="true"/>
              </w:rPr>
              <w:t>اجازۀ حديث</w:t>
            </w:r>
            <w:r>
              <w:rPr>
                <w:rStyle w:val="IndexLink"/>
                <w:rtl w:val="true"/>
              </w:rPr>
              <w:tab/>
            </w:r>
            <w:r>
              <w:rPr>
                <w:rStyle w:val="IndexLink"/>
              </w:rPr>
              <w:t>46</w:t>
            </w:r>
          </w:hyperlink>
        </w:p>
        <w:p>
          <w:pPr>
            <w:pStyle w:val="Contents4"/>
            <w:tabs>
              <w:tab w:val="clear" w:pos="8176"/>
              <w:tab w:val="right" w:pos="9026" w:leader="dot"/>
            </w:tabs>
            <w:rPr/>
          </w:pPr>
          <w:hyperlink w:anchor="__RefHeading___Toc2356842_1280447820">
            <w:r>
              <w:rPr>
                <w:webHidden/>
                <w:rStyle w:val="IndexLink"/>
                <w:rtl w:val="true"/>
              </w:rPr>
              <w:t>شيوۀ تحقيق</w:t>
            </w:r>
            <w:r>
              <w:rPr>
                <w:rStyle w:val="IndexLink"/>
                <w:rtl w:val="true"/>
              </w:rPr>
              <w:tab/>
            </w:r>
            <w:r>
              <w:rPr>
                <w:rStyle w:val="IndexLink"/>
              </w:rPr>
              <w:t>49</w:t>
            </w:r>
          </w:hyperlink>
        </w:p>
        <w:p>
          <w:pPr>
            <w:pStyle w:val="Contents3"/>
            <w:tabs>
              <w:tab w:val="clear" w:pos="8459"/>
              <w:tab w:val="right" w:pos="9026" w:leader="dot"/>
            </w:tabs>
            <w:rPr/>
          </w:pPr>
          <w:hyperlink w:anchor="__RefHeading___Toc2356844_1280447820">
            <w:r>
              <w:rPr>
                <w:webHidden/>
                <w:rStyle w:val="IndexLink"/>
                <w:rtl w:val="true"/>
              </w:rPr>
              <w:t>[</w:t>
            </w:r>
            <w:r>
              <w:rPr>
                <w:rStyle w:val="IndexLink"/>
                <w:rtl w:val="true"/>
              </w:rPr>
              <w:t>متن رساله</w:t>
            </w:r>
            <w:r>
              <w:rPr>
                <w:rStyle w:val="IndexLink"/>
                <w:rtl w:val="true"/>
              </w:rPr>
              <w:t>]</w:t>
              <w:tab/>
            </w:r>
            <w:r>
              <w:rPr>
                <w:rStyle w:val="IndexLink"/>
              </w:rPr>
              <w:t>52</w:t>
            </w:r>
          </w:hyperlink>
        </w:p>
        <w:p>
          <w:pPr>
            <w:pStyle w:val="Contents4"/>
            <w:tabs>
              <w:tab w:val="clear" w:pos="8176"/>
              <w:tab w:val="right" w:pos="9026" w:leader="dot"/>
            </w:tabs>
            <w:rPr/>
          </w:pPr>
          <w:hyperlink w:anchor="__RefHeading___Toc2356846_12804478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356848_1280447820">
            <w:r>
              <w:rPr>
                <w:webHidden/>
                <w:rStyle w:val="IndexLink"/>
                <w:rtl w:val="true"/>
              </w:rPr>
              <w:t>الحديث الأوّل</w:t>
            </w:r>
            <w:r>
              <w:rPr>
                <w:rStyle w:val="IndexLink"/>
                <w:rtl w:val="true"/>
              </w:rPr>
              <w:tab/>
            </w:r>
            <w:r>
              <w:rPr>
                <w:rStyle w:val="IndexLink"/>
              </w:rPr>
              <w:t>54</w:t>
            </w:r>
          </w:hyperlink>
        </w:p>
        <w:p>
          <w:pPr>
            <w:pStyle w:val="Contents5"/>
            <w:tabs>
              <w:tab w:val="clear" w:pos="7892"/>
              <w:tab w:val="right" w:pos="9026" w:leader="dot"/>
            </w:tabs>
            <w:rPr/>
          </w:pPr>
          <w:hyperlink w:anchor="__RefHeading___Toc2356850_128044782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356852_1280447820">
            <w:r>
              <w:rPr>
                <w:webHidden/>
                <w:rStyle w:val="IndexLink"/>
                <w:rtl w:val="true"/>
              </w:rPr>
              <w:t>بيان</w:t>
            </w:r>
            <w:r>
              <w:rPr>
                <w:rStyle w:val="IndexLink"/>
                <w:rtl w:val="true"/>
              </w:rPr>
              <w:t>:</w:t>
              <w:tab/>
            </w:r>
            <w:r>
              <w:rPr>
                <w:rStyle w:val="IndexLink"/>
              </w:rPr>
              <w:t>54</w:t>
            </w:r>
          </w:hyperlink>
        </w:p>
        <w:p>
          <w:pPr>
            <w:pStyle w:val="Contents4"/>
            <w:tabs>
              <w:tab w:val="clear" w:pos="8176"/>
              <w:tab w:val="right" w:pos="9026" w:leader="dot"/>
            </w:tabs>
            <w:rPr/>
          </w:pPr>
          <w:hyperlink w:anchor="__RefHeading___Toc2356854_1280447820">
            <w:r>
              <w:rPr>
                <w:webHidden/>
                <w:rStyle w:val="IndexLink"/>
                <w:rtl w:val="true"/>
              </w:rPr>
              <w:t>الحديث الثاني</w:t>
            </w:r>
            <w:r>
              <w:rPr>
                <w:rStyle w:val="IndexLink"/>
                <w:rtl w:val="true"/>
              </w:rPr>
              <w:tab/>
            </w:r>
            <w:r>
              <w:rPr>
                <w:rStyle w:val="IndexLink"/>
              </w:rPr>
              <w:t>57</w:t>
            </w:r>
          </w:hyperlink>
        </w:p>
        <w:p>
          <w:pPr>
            <w:pStyle w:val="Contents5"/>
            <w:tabs>
              <w:tab w:val="clear" w:pos="7892"/>
              <w:tab w:val="right" w:pos="9026" w:leader="dot"/>
            </w:tabs>
            <w:rPr/>
          </w:pPr>
          <w:hyperlink w:anchor="__RefHeading___Toc2356856_128044782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356858_1280447820">
            <w:r>
              <w:rPr>
                <w:webHidden/>
                <w:rStyle w:val="IndexLink"/>
                <w:rtl w:val="true"/>
              </w:rPr>
              <w:t>بيان</w:t>
            </w:r>
            <w:r>
              <w:rPr>
                <w:rStyle w:val="IndexLink"/>
                <w:rtl w:val="true"/>
              </w:rPr>
              <w:t>:</w:t>
              <w:tab/>
            </w:r>
            <w:r>
              <w:rPr>
                <w:rStyle w:val="IndexLink"/>
              </w:rPr>
              <w:t>57</w:t>
            </w:r>
          </w:hyperlink>
        </w:p>
        <w:p>
          <w:pPr>
            <w:pStyle w:val="Contents4"/>
            <w:tabs>
              <w:tab w:val="clear" w:pos="8176"/>
              <w:tab w:val="right" w:pos="9026" w:leader="dot"/>
            </w:tabs>
            <w:rPr/>
          </w:pPr>
          <w:hyperlink w:anchor="__RefHeading___Toc2356860_1280447820">
            <w:r>
              <w:rPr>
                <w:webHidden/>
                <w:rStyle w:val="IndexLink"/>
                <w:rtl w:val="true"/>
              </w:rPr>
              <w:t>الحديث الثالث</w:t>
            </w:r>
            <w:r>
              <w:rPr>
                <w:rStyle w:val="IndexLink"/>
                <w:rtl w:val="true"/>
              </w:rPr>
              <w:tab/>
            </w:r>
            <w:r>
              <w:rPr>
                <w:rStyle w:val="IndexLink"/>
              </w:rPr>
              <w:t>58</w:t>
            </w:r>
          </w:hyperlink>
        </w:p>
        <w:p>
          <w:pPr>
            <w:pStyle w:val="Contents5"/>
            <w:tabs>
              <w:tab w:val="clear" w:pos="7892"/>
              <w:tab w:val="right" w:pos="9026" w:leader="dot"/>
            </w:tabs>
            <w:rPr/>
          </w:pPr>
          <w:hyperlink w:anchor="__RefHeading___Toc2356862_128044782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356864_1280447820">
            <w:r>
              <w:rPr>
                <w:webHidden/>
                <w:rStyle w:val="IndexLink"/>
                <w:rtl w:val="true"/>
              </w:rPr>
              <w:t>بيان</w:t>
            </w:r>
            <w:r>
              <w:rPr>
                <w:rStyle w:val="IndexLink"/>
                <w:rtl w:val="true"/>
              </w:rPr>
              <w:t>:</w:t>
              <w:tab/>
            </w:r>
            <w:r>
              <w:rPr>
                <w:rStyle w:val="IndexLink"/>
              </w:rPr>
              <w:t>59</w:t>
            </w:r>
          </w:hyperlink>
        </w:p>
        <w:p>
          <w:pPr>
            <w:pStyle w:val="Contents4"/>
            <w:tabs>
              <w:tab w:val="clear" w:pos="8176"/>
              <w:tab w:val="right" w:pos="9026" w:leader="dot"/>
            </w:tabs>
            <w:rPr/>
          </w:pPr>
          <w:hyperlink w:anchor="__RefHeading___Toc2356866_1280447820">
            <w:r>
              <w:rPr>
                <w:webHidden/>
                <w:rStyle w:val="IndexLink"/>
                <w:rtl w:val="true"/>
              </w:rPr>
              <w:t>الحديث الرابع</w:t>
            </w:r>
            <w:r>
              <w:rPr>
                <w:rStyle w:val="IndexLink"/>
                <w:rtl w:val="true"/>
              </w:rPr>
              <w:tab/>
            </w:r>
            <w:r>
              <w:rPr>
                <w:rStyle w:val="IndexLink"/>
              </w:rPr>
              <w:t>68</w:t>
            </w:r>
          </w:hyperlink>
        </w:p>
        <w:p>
          <w:pPr>
            <w:pStyle w:val="Contents5"/>
            <w:tabs>
              <w:tab w:val="clear" w:pos="7892"/>
              <w:tab w:val="right" w:pos="9026" w:leader="dot"/>
            </w:tabs>
            <w:rPr/>
          </w:pPr>
          <w:hyperlink w:anchor="__RefHeading___Toc2356868_128044782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2356870_1280447820">
            <w:r>
              <w:rPr>
                <w:webHidden/>
                <w:rStyle w:val="IndexLink"/>
                <w:rtl w:val="true"/>
              </w:rPr>
              <w:t>بيان</w:t>
            </w:r>
            <w:r>
              <w:rPr>
                <w:rStyle w:val="IndexLink"/>
                <w:rtl w:val="true"/>
              </w:rPr>
              <w:t>:</w:t>
              <w:tab/>
            </w:r>
            <w:r>
              <w:rPr>
                <w:rStyle w:val="IndexLink"/>
              </w:rPr>
              <w:t>71</w:t>
            </w:r>
          </w:hyperlink>
        </w:p>
        <w:p>
          <w:pPr>
            <w:pStyle w:val="Contents5"/>
            <w:tabs>
              <w:tab w:val="clear" w:pos="7892"/>
              <w:tab w:val="right" w:pos="9026" w:leader="dot"/>
            </w:tabs>
            <w:rPr/>
          </w:pPr>
          <w:hyperlink w:anchor="__RefHeading___Toc2356872_1280447820">
            <w:r>
              <w:rPr>
                <w:webHidden/>
                <w:rStyle w:val="IndexLink"/>
                <w:rtl w:val="true"/>
              </w:rPr>
              <w:t>تحقيق و تمهيد</w:t>
            </w:r>
            <w:r>
              <w:rPr>
                <w:rStyle w:val="IndexLink"/>
                <w:rtl w:val="true"/>
              </w:rPr>
              <w:t>:</w:t>
              <w:tab/>
            </w:r>
            <w:r>
              <w:rPr>
                <w:rStyle w:val="IndexLink"/>
              </w:rPr>
              <w:t>77</w:t>
            </w:r>
          </w:hyperlink>
        </w:p>
        <w:p>
          <w:pPr>
            <w:pStyle w:val="Contents4"/>
            <w:tabs>
              <w:tab w:val="clear" w:pos="8176"/>
              <w:tab w:val="right" w:pos="9026" w:leader="dot"/>
            </w:tabs>
            <w:rPr/>
          </w:pPr>
          <w:hyperlink w:anchor="__RefHeading___Toc2356874_1280447820">
            <w:r>
              <w:rPr>
                <w:webHidden/>
                <w:rStyle w:val="IndexLink"/>
                <w:rtl w:val="true"/>
              </w:rPr>
              <w:t>الحديث الخامس</w:t>
            </w:r>
            <w:r>
              <w:rPr>
                <w:rStyle w:val="IndexLink"/>
                <w:rtl w:val="true"/>
              </w:rPr>
              <w:tab/>
            </w:r>
            <w:r>
              <w:rPr>
                <w:rStyle w:val="IndexLink"/>
              </w:rPr>
              <w:t>81</w:t>
            </w:r>
          </w:hyperlink>
        </w:p>
        <w:p>
          <w:pPr>
            <w:pStyle w:val="Contents5"/>
            <w:tabs>
              <w:tab w:val="clear" w:pos="7892"/>
              <w:tab w:val="right" w:pos="9026" w:leader="dot"/>
            </w:tabs>
            <w:rPr/>
          </w:pPr>
          <w:hyperlink w:anchor="__RefHeading___Toc2356876_128044782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356878_1280447820">
            <w:r>
              <w:rPr>
                <w:webHidden/>
                <w:rStyle w:val="IndexLink"/>
                <w:rtl w:val="true"/>
              </w:rPr>
              <w:t>بيان</w:t>
            </w:r>
            <w:r>
              <w:rPr>
                <w:rStyle w:val="IndexLink"/>
                <w:rtl w:val="true"/>
              </w:rPr>
              <w:t>:</w:t>
              <w:tab/>
            </w:r>
            <w:r>
              <w:rPr>
                <w:rStyle w:val="IndexLink"/>
              </w:rPr>
              <w:t>81</w:t>
            </w:r>
          </w:hyperlink>
        </w:p>
        <w:p>
          <w:pPr>
            <w:pStyle w:val="Contents4"/>
            <w:tabs>
              <w:tab w:val="clear" w:pos="8176"/>
              <w:tab w:val="right" w:pos="9026" w:leader="dot"/>
            </w:tabs>
            <w:rPr/>
          </w:pPr>
          <w:hyperlink w:anchor="__RefHeading___Toc2356880_1280447820">
            <w:r>
              <w:rPr>
                <w:webHidden/>
                <w:rStyle w:val="IndexLink"/>
                <w:rtl w:val="true"/>
              </w:rPr>
              <w:t>الحديث السادس</w:t>
            </w:r>
            <w:r>
              <w:rPr>
                <w:rStyle w:val="IndexLink"/>
                <w:rtl w:val="true"/>
              </w:rPr>
              <w:tab/>
            </w:r>
            <w:r>
              <w:rPr>
                <w:rStyle w:val="IndexLink"/>
              </w:rPr>
              <w:t>82</w:t>
            </w:r>
          </w:hyperlink>
        </w:p>
        <w:p>
          <w:pPr>
            <w:pStyle w:val="Contents5"/>
            <w:tabs>
              <w:tab w:val="clear" w:pos="7892"/>
              <w:tab w:val="right" w:pos="9026" w:leader="dot"/>
            </w:tabs>
            <w:rPr/>
          </w:pPr>
          <w:hyperlink w:anchor="__RefHeading___Toc2356882_128044782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356884_1280447820">
            <w:r>
              <w:rPr>
                <w:webHidden/>
                <w:rStyle w:val="IndexLink"/>
                <w:rtl w:val="true"/>
              </w:rPr>
              <w:t>بيان</w:t>
            </w:r>
            <w:r>
              <w:rPr>
                <w:rStyle w:val="IndexLink"/>
                <w:rtl w:val="true"/>
              </w:rPr>
              <w:t>:</w:t>
              <w:tab/>
            </w:r>
            <w:r>
              <w:rPr>
                <w:rStyle w:val="IndexLink"/>
              </w:rPr>
              <w:t>82</w:t>
            </w:r>
          </w:hyperlink>
        </w:p>
        <w:p>
          <w:pPr>
            <w:pStyle w:val="Contents4"/>
            <w:tabs>
              <w:tab w:val="clear" w:pos="8176"/>
              <w:tab w:val="right" w:pos="9026" w:leader="dot"/>
            </w:tabs>
            <w:rPr/>
          </w:pPr>
          <w:hyperlink w:anchor="__RefHeading___Toc2356886_1280447820">
            <w:r>
              <w:rPr>
                <w:webHidden/>
                <w:rStyle w:val="IndexLink"/>
                <w:rtl w:val="true"/>
              </w:rPr>
              <w:t>الحديث السابع</w:t>
            </w:r>
            <w:r>
              <w:rPr>
                <w:rStyle w:val="IndexLink"/>
                <w:rtl w:val="true"/>
              </w:rPr>
              <w:tab/>
            </w:r>
            <w:r>
              <w:rPr>
                <w:rStyle w:val="IndexLink"/>
              </w:rPr>
              <w:t>84</w:t>
            </w:r>
          </w:hyperlink>
        </w:p>
        <w:p>
          <w:pPr>
            <w:pStyle w:val="Contents5"/>
            <w:tabs>
              <w:tab w:val="clear" w:pos="7892"/>
              <w:tab w:val="right" w:pos="9026" w:leader="dot"/>
            </w:tabs>
            <w:rPr/>
          </w:pPr>
          <w:hyperlink w:anchor="__RefHeading___Toc2356888_128044782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356890_1280447820">
            <w:r>
              <w:rPr>
                <w:webHidden/>
                <w:rStyle w:val="IndexLink"/>
                <w:rtl w:val="true"/>
              </w:rPr>
              <w:t>بيان</w:t>
            </w:r>
            <w:r>
              <w:rPr>
                <w:rStyle w:val="IndexLink"/>
                <w:rtl w:val="true"/>
              </w:rPr>
              <w:t>:</w:t>
              <w:tab/>
            </w:r>
            <w:r>
              <w:rPr>
                <w:rStyle w:val="IndexLink"/>
              </w:rPr>
              <w:t>84</w:t>
            </w:r>
          </w:hyperlink>
        </w:p>
        <w:p>
          <w:pPr>
            <w:pStyle w:val="Contents4"/>
            <w:tabs>
              <w:tab w:val="clear" w:pos="8176"/>
              <w:tab w:val="right" w:pos="9026" w:leader="dot"/>
            </w:tabs>
            <w:rPr/>
          </w:pPr>
          <w:hyperlink w:anchor="__RefHeading___Toc2356892_1280447820">
            <w:r>
              <w:rPr>
                <w:webHidden/>
                <w:rStyle w:val="IndexLink"/>
                <w:rtl w:val="true"/>
              </w:rPr>
              <w:t>الحديث الثامن</w:t>
            </w:r>
            <w:r>
              <w:rPr>
                <w:rStyle w:val="IndexLink"/>
                <w:rtl w:val="true"/>
              </w:rPr>
              <w:tab/>
            </w:r>
            <w:r>
              <w:rPr>
                <w:rStyle w:val="IndexLink"/>
              </w:rPr>
              <w:t>85</w:t>
            </w:r>
          </w:hyperlink>
        </w:p>
        <w:p>
          <w:pPr>
            <w:pStyle w:val="Contents5"/>
            <w:tabs>
              <w:tab w:val="clear" w:pos="7892"/>
              <w:tab w:val="right" w:pos="9026" w:leader="dot"/>
            </w:tabs>
            <w:rPr/>
          </w:pPr>
          <w:hyperlink w:anchor="__RefHeading___Toc2356894_128044782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356896_1280447820">
            <w:r>
              <w:rPr>
                <w:webHidden/>
                <w:rStyle w:val="IndexLink"/>
                <w:rtl w:val="true"/>
              </w:rPr>
              <w:t>بيان</w:t>
            </w:r>
            <w:r>
              <w:rPr>
                <w:rStyle w:val="IndexLink"/>
                <w:rtl w:val="true"/>
              </w:rPr>
              <w:t>:</w:t>
              <w:tab/>
            </w:r>
            <w:r>
              <w:rPr>
                <w:rStyle w:val="IndexLink"/>
              </w:rPr>
              <w:t>85</w:t>
            </w:r>
          </w:hyperlink>
        </w:p>
        <w:p>
          <w:pPr>
            <w:pStyle w:val="Contents4"/>
            <w:tabs>
              <w:tab w:val="clear" w:pos="8176"/>
              <w:tab w:val="right" w:pos="9026" w:leader="dot"/>
            </w:tabs>
            <w:rPr/>
          </w:pPr>
          <w:hyperlink w:anchor="__RefHeading___Toc2356898_1280447820">
            <w:r>
              <w:rPr>
                <w:webHidden/>
                <w:rStyle w:val="IndexLink"/>
                <w:rtl w:val="true"/>
              </w:rPr>
              <w:t>الحديث التاسع</w:t>
            </w:r>
            <w:r>
              <w:rPr>
                <w:rStyle w:val="IndexLink"/>
                <w:rtl w:val="true"/>
              </w:rPr>
              <w:tab/>
            </w:r>
            <w:r>
              <w:rPr>
                <w:rStyle w:val="IndexLink"/>
              </w:rPr>
              <w:t>85</w:t>
            </w:r>
          </w:hyperlink>
        </w:p>
        <w:p>
          <w:pPr>
            <w:pStyle w:val="Contents5"/>
            <w:tabs>
              <w:tab w:val="clear" w:pos="7892"/>
              <w:tab w:val="right" w:pos="9026" w:leader="dot"/>
            </w:tabs>
            <w:rPr/>
          </w:pPr>
          <w:hyperlink w:anchor="__RefHeading___Toc2356900_128044782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356902_1280447820">
            <w:r>
              <w:rPr>
                <w:webHidden/>
                <w:rStyle w:val="IndexLink"/>
                <w:rtl w:val="true"/>
              </w:rPr>
              <w:t>بيان</w:t>
            </w:r>
            <w:r>
              <w:rPr>
                <w:rStyle w:val="IndexLink"/>
                <w:rtl w:val="true"/>
              </w:rPr>
              <w:t>:</w:t>
              <w:tab/>
            </w:r>
            <w:r>
              <w:rPr>
                <w:rStyle w:val="IndexLink"/>
              </w:rPr>
              <w:t>86</w:t>
            </w:r>
          </w:hyperlink>
        </w:p>
        <w:p>
          <w:pPr>
            <w:pStyle w:val="Contents4"/>
            <w:tabs>
              <w:tab w:val="clear" w:pos="8176"/>
              <w:tab w:val="right" w:pos="9026" w:leader="dot"/>
            </w:tabs>
            <w:rPr/>
          </w:pPr>
          <w:hyperlink w:anchor="__RefHeading___Toc2356904_1280447820">
            <w:r>
              <w:rPr>
                <w:webHidden/>
                <w:rStyle w:val="IndexLink"/>
                <w:rtl w:val="true"/>
              </w:rPr>
              <w:t>الحديث العاشر</w:t>
            </w:r>
            <w:r>
              <w:rPr>
                <w:rStyle w:val="IndexLink"/>
                <w:rtl w:val="true"/>
              </w:rPr>
              <w:tab/>
            </w:r>
            <w:r>
              <w:rPr>
                <w:rStyle w:val="IndexLink"/>
              </w:rPr>
              <w:t>87</w:t>
            </w:r>
          </w:hyperlink>
        </w:p>
        <w:p>
          <w:pPr>
            <w:pStyle w:val="Contents5"/>
            <w:tabs>
              <w:tab w:val="clear" w:pos="7892"/>
              <w:tab w:val="right" w:pos="9026" w:leader="dot"/>
            </w:tabs>
            <w:rPr/>
          </w:pPr>
          <w:hyperlink w:anchor="__RefHeading___Toc2356906_128044782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356908_1280447820">
            <w:r>
              <w:rPr>
                <w:webHidden/>
                <w:rStyle w:val="IndexLink"/>
                <w:rtl w:val="true"/>
              </w:rPr>
              <w:t>بيان</w:t>
            </w:r>
            <w:r>
              <w:rPr>
                <w:rStyle w:val="IndexLink"/>
                <w:rtl w:val="true"/>
              </w:rPr>
              <w:t>:</w:t>
              <w:tab/>
            </w:r>
            <w:r>
              <w:rPr>
                <w:rStyle w:val="IndexLink"/>
              </w:rPr>
              <w:t>88</w:t>
            </w:r>
          </w:hyperlink>
        </w:p>
        <w:p>
          <w:pPr>
            <w:pStyle w:val="Contents4"/>
            <w:tabs>
              <w:tab w:val="clear" w:pos="8176"/>
              <w:tab w:val="right" w:pos="9026" w:leader="dot"/>
            </w:tabs>
            <w:rPr/>
          </w:pPr>
          <w:hyperlink w:anchor="__RefHeading___Toc2356910_1280447820">
            <w:r>
              <w:rPr>
                <w:webHidden/>
                <w:rStyle w:val="IndexLink"/>
                <w:rtl w:val="true"/>
              </w:rPr>
              <w:t>الحديث الحادي عشر</w:t>
            </w:r>
            <w:r>
              <w:rPr>
                <w:rStyle w:val="IndexLink"/>
                <w:rtl w:val="true"/>
              </w:rPr>
              <w:tab/>
            </w:r>
            <w:r>
              <w:rPr>
                <w:rStyle w:val="IndexLink"/>
              </w:rPr>
              <w:t>89</w:t>
            </w:r>
          </w:hyperlink>
        </w:p>
        <w:p>
          <w:pPr>
            <w:pStyle w:val="Contents5"/>
            <w:tabs>
              <w:tab w:val="clear" w:pos="7892"/>
              <w:tab w:val="right" w:pos="9026" w:leader="dot"/>
            </w:tabs>
            <w:rPr/>
          </w:pPr>
          <w:hyperlink w:anchor="__RefHeading___Toc2356912_128044782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356914_1280447820">
            <w:r>
              <w:rPr>
                <w:webHidden/>
                <w:rStyle w:val="IndexLink"/>
                <w:rtl w:val="true"/>
              </w:rPr>
              <w:t>بيان</w:t>
            </w:r>
            <w:r>
              <w:rPr>
                <w:rStyle w:val="IndexLink"/>
                <w:rtl w:val="true"/>
              </w:rPr>
              <w:t>:</w:t>
              <w:tab/>
            </w:r>
            <w:r>
              <w:rPr>
                <w:rStyle w:val="IndexLink"/>
              </w:rPr>
              <w:t>89</w:t>
            </w:r>
          </w:hyperlink>
        </w:p>
        <w:p>
          <w:pPr>
            <w:pStyle w:val="Contents4"/>
            <w:tabs>
              <w:tab w:val="clear" w:pos="8176"/>
              <w:tab w:val="right" w:pos="9026" w:leader="dot"/>
            </w:tabs>
            <w:rPr/>
          </w:pPr>
          <w:hyperlink w:anchor="__RefHeading___Toc2356916_1280447820">
            <w:r>
              <w:rPr>
                <w:webHidden/>
                <w:rStyle w:val="IndexLink"/>
                <w:rtl w:val="true"/>
              </w:rPr>
              <w:t>الحديث الثاني عشر</w:t>
            </w:r>
            <w:r>
              <w:rPr>
                <w:rStyle w:val="IndexLink"/>
                <w:rtl w:val="true"/>
              </w:rPr>
              <w:tab/>
            </w:r>
            <w:r>
              <w:rPr>
                <w:rStyle w:val="IndexLink"/>
              </w:rPr>
              <w:t>90</w:t>
            </w:r>
          </w:hyperlink>
        </w:p>
        <w:p>
          <w:pPr>
            <w:pStyle w:val="Contents5"/>
            <w:tabs>
              <w:tab w:val="clear" w:pos="7892"/>
              <w:tab w:val="right" w:pos="9026" w:leader="dot"/>
            </w:tabs>
            <w:rPr/>
          </w:pPr>
          <w:hyperlink w:anchor="__RefHeading___Toc2356918_128044782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2356920_1280447820">
            <w:r>
              <w:rPr>
                <w:webHidden/>
                <w:rStyle w:val="IndexLink"/>
                <w:rtl w:val="true"/>
              </w:rPr>
              <w:t>بيان</w:t>
            </w:r>
            <w:r>
              <w:rPr>
                <w:rStyle w:val="IndexLink"/>
                <w:rtl w:val="true"/>
              </w:rPr>
              <w:t>:</w:t>
              <w:tab/>
            </w:r>
            <w:r>
              <w:rPr>
                <w:rStyle w:val="IndexLink"/>
              </w:rPr>
              <w:t>90</w:t>
            </w:r>
          </w:hyperlink>
        </w:p>
        <w:p>
          <w:pPr>
            <w:pStyle w:val="Contents4"/>
            <w:tabs>
              <w:tab w:val="clear" w:pos="8176"/>
              <w:tab w:val="right" w:pos="9026" w:leader="dot"/>
            </w:tabs>
            <w:rPr/>
          </w:pPr>
          <w:hyperlink w:anchor="__RefHeading___Toc2356922_1280447820">
            <w:r>
              <w:rPr>
                <w:webHidden/>
                <w:rStyle w:val="IndexLink"/>
                <w:rtl w:val="true"/>
              </w:rPr>
              <w:t>الحديث الثالث عشر</w:t>
            </w:r>
            <w:r>
              <w:rPr>
                <w:rStyle w:val="IndexLink"/>
                <w:rtl w:val="true"/>
              </w:rPr>
              <w:tab/>
            </w:r>
            <w:r>
              <w:rPr>
                <w:rStyle w:val="IndexLink"/>
              </w:rPr>
              <w:t>92</w:t>
            </w:r>
          </w:hyperlink>
        </w:p>
        <w:p>
          <w:pPr>
            <w:pStyle w:val="Contents5"/>
            <w:tabs>
              <w:tab w:val="clear" w:pos="7892"/>
              <w:tab w:val="right" w:pos="9026" w:leader="dot"/>
            </w:tabs>
            <w:rPr/>
          </w:pPr>
          <w:hyperlink w:anchor="__RefHeading___Toc2356924_128044782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2356926_1280447820">
            <w:r>
              <w:rPr>
                <w:webHidden/>
                <w:rStyle w:val="IndexLink"/>
                <w:rtl w:val="true"/>
              </w:rPr>
              <w:t>بيان</w:t>
            </w:r>
            <w:r>
              <w:rPr>
                <w:rStyle w:val="IndexLink"/>
                <w:rtl w:val="true"/>
              </w:rPr>
              <w:t>:</w:t>
              <w:tab/>
            </w:r>
            <w:r>
              <w:rPr>
                <w:rStyle w:val="IndexLink"/>
              </w:rPr>
              <w:t>92</w:t>
            </w:r>
          </w:hyperlink>
        </w:p>
        <w:p>
          <w:pPr>
            <w:pStyle w:val="Contents5"/>
            <w:tabs>
              <w:tab w:val="clear" w:pos="7892"/>
              <w:tab w:val="right" w:pos="9026" w:leader="dot"/>
            </w:tabs>
            <w:rPr/>
          </w:pPr>
          <w:hyperlink w:anchor="__RefHeading___Toc2356928_1280447820">
            <w:r>
              <w:rPr>
                <w:webHidden/>
                <w:rStyle w:val="IndexLink"/>
                <w:rtl w:val="true"/>
              </w:rPr>
              <w:t>تنبيه</w:t>
            </w:r>
            <w:r>
              <w:rPr>
                <w:rStyle w:val="IndexLink"/>
                <w:rtl w:val="true"/>
              </w:rPr>
              <w:t>:</w:t>
              <w:tab/>
            </w:r>
            <w:r>
              <w:rPr>
                <w:rStyle w:val="IndexLink"/>
              </w:rPr>
              <w:t>94</w:t>
            </w:r>
          </w:hyperlink>
        </w:p>
        <w:p>
          <w:pPr>
            <w:pStyle w:val="Contents4"/>
            <w:tabs>
              <w:tab w:val="clear" w:pos="8176"/>
              <w:tab w:val="right" w:pos="9026" w:leader="dot"/>
            </w:tabs>
            <w:rPr/>
          </w:pPr>
          <w:hyperlink w:anchor="__RefHeading___Toc2356930_1280447820">
            <w:r>
              <w:rPr>
                <w:webHidden/>
                <w:rStyle w:val="IndexLink"/>
                <w:rtl w:val="true"/>
              </w:rPr>
              <w:t>الحديث الرابع عشر</w:t>
            </w:r>
            <w:r>
              <w:rPr>
                <w:rStyle w:val="IndexLink"/>
                <w:rtl w:val="true"/>
              </w:rPr>
              <w:tab/>
            </w:r>
            <w:r>
              <w:rPr>
                <w:rStyle w:val="IndexLink"/>
              </w:rPr>
              <w:t>97</w:t>
            </w:r>
          </w:hyperlink>
        </w:p>
        <w:p>
          <w:pPr>
            <w:pStyle w:val="Contents5"/>
            <w:tabs>
              <w:tab w:val="clear" w:pos="7892"/>
              <w:tab w:val="right" w:pos="9026" w:leader="dot"/>
            </w:tabs>
            <w:rPr/>
          </w:pPr>
          <w:hyperlink w:anchor="__RefHeading___Toc2356932_128044782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356934_1280447820">
            <w:r>
              <w:rPr>
                <w:webHidden/>
                <w:rStyle w:val="IndexLink"/>
                <w:rtl w:val="true"/>
              </w:rPr>
              <w:t>بيان</w:t>
            </w:r>
            <w:r>
              <w:rPr>
                <w:rStyle w:val="IndexLink"/>
                <w:rtl w:val="true"/>
              </w:rPr>
              <w:t>:</w:t>
              <w:tab/>
            </w:r>
            <w:r>
              <w:rPr>
                <w:rStyle w:val="IndexLink"/>
              </w:rPr>
              <w:t>98</w:t>
            </w:r>
          </w:hyperlink>
        </w:p>
        <w:p>
          <w:pPr>
            <w:pStyle w:val="Contents4"/>
            <w:tabs>
              <w:tab w:val="clear" w:pos="8176"/>
              <w:tab w:val="right" w:pos="9026" w:leader="dot"/>
            </w:tabs>
            <w:rPr/>
          </w:pPr>
          <w:hyperlink w:anchor="__RefHeading___Toc2356936_1280447820">
            <w:r>
              <w:rPr>
                <w:webHidden/>
                <w:rStyle w:val="IndexLink"/>
                <w:rtl w:val="true"/>
              </w:rPr>
              <w:t>الحديث الخامس عشر</w:t>
            </w:r>
            <w:r>
              <w:rPr>
                <w:rStyle w:val="IndexLink"/>
                <w:rtl w:val="true"/>
              </w:rPr>
              <w:tab/>
            </w:r>
            <w:r>
              <w:rPr>
                <w:rStyle w:val="IndexLink"/>
              </w:rPr>
              <w:t>98</w:t>
            </w:r>
          </w:hyperlink>
        </w:p>
        <w:p>
          <w:pPr>
            <w:pStyle w:val="Contents5"/>
            <w:tabs>
              <w:tab w:val="clear" w:pos="7892"/>
              <w:tab w:val="right" w:pos="9026" w:leader="dot"/>
            </w:tabs>
            <w:rPr/>
          </w:pPr>
          <w:hyperlink w:anchor="__RefHeading___Toc2356938_1280447820">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2356940_1280447820">
            <w:r>
              <w:rPr>
                <w:webHidden/>
                <w:rStyle w:val="IndexLink"/>
                <w:rtl w:val="true"/>
              </w:rPr>
              <w:t>بيان</w:t>
            </w:r>
            <w:r>
              <w:rPr>
                <w:rStyle w:val="IndexLink"/>
                <w:rtl w:val="true"/>
              </w:rPr>
              <w:t>:</w:t>
              <w:tab/>
            </w:r>
            <w:r>
              <w:rPr>
                <w:rStyle w:val="IndexLink"/>
              </w:rPr>
              <w:t>98</w:t>
            </w:r>
          </w:hyperlink>
        </w:p>
        <w:p>
          <w:pPr>
            <w:pStyle w:val="Contents4"/>
            <w:tabs>
              <w:tab w:val="clear" w:pos="8176"/>
              <w:tab w:val="right" w:pos="9026" w:leader="dot"/>
            </w:tabs>
            <w:rPr/>
          </w:pPr>
          <w:hyperlink w:anchor="__RefHeading___Toc2356942_1280447820">
            <w:r>
              <w:rPr>
                <w:webHidden/>
                <w:rStyle w:val="IndexLink"/>
                <w:rtl w:val="true"/>
              </w:rPr>
              <w:t>الحديث السادس عشر</w:t>
            </w:r>
            <w:r>
              <w:rPr>
                <w:rStyle w:val="IndexLink"/>
                <w:rtl w:val="true"/>
              </w:rPr>
              <w:tab/>
            </w:r>
            <w:r>
              <w:rPr>
                <w:rStyle w:val="IndexLink"/>
              </w:rPr>
              <w:t>99</w:t>
            </w:r>
          </w:hyperlink>
        </w:p>
        <w:p>
          <w:pPr>
            <w:pStyle w:val="Contents5"/>
            <w:tabs>
              <w:tab w:val="clear" w:pos="7892"/>
              <w:tab w:val="right" w:pos="9026" w:leader="dot"/>
            </w:tabs>
            <w:rPr/>
          </w:pPr>
          <w:hyperlink w:anchor="__RefHeading___Toc2356944_128044782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2356946_1280447820">
            <w:r>
              <w:rPr>
                <w:webHidden/>
                <w:rStyle w:val="IndexLink"/>
                <w:rtl w:val="true"/>
              </w:rPr>
              <w:t>بيان</w:t>
            </w:r>
            <w:r>
              <w:rPr>
                <w:rStyle w:val="IndexLink"/>
                <w:rtl w:val="true"/>
              </w:rPr>
              <w:t>:</w:t>
              <w:tab/>
            </w:r>
            <w:r>
              <w:rPr>
                <w:rStyle w:val="IndexLink"/>
              </w:rPr>
              <w:t>100</w:t>
            </w:r>
          </w:hyperlink>
        </w:p>
        <w:p>
          <w:pPr>
            <w:pStyle w:val="Contents4"/>
            <w:tabs>
              <w:tab w:val="clear" w:pos="8176"/>
              <w:tab w:val="right" w:pos="9026" w:leader="dot"/>
            </w:tabs>
            <w:rPr/>
          </w:pPr>
          <w:hyperlink w:anchor="__RefHeading___Toc2356948_1280447820">
            <w:r>
              <w:rPr>
                <w:webHidden/>
                <w:rStyle w:val="IndexLink"/>
                <w:rtl w:val="true"/>
              </w:rPr>
              <w:t>الحديث السابع عشر</w:t>
            </w:r>
            <w:r>
              <w:rPr>
                <w:rStyle w:val="IndexLink"/>
                <w:rtl w:val="true"/>
              </w:rPr>
              <w:tab/>
            </w:r>
            <w:r>
              <w:rPr>
                <w:rStyle w:val="IndexLink"/>
              </w:rPr>
              <w:t>100</w:t>
            </w:r>
          </w:hyperlink>
        </w:p>
        <w:p>
          <w:pPr>
            <w:pStyle w:val="Contents4"/>
            <w:tabs>
              <w:tab w:val="clear" w:pos="8176"/>
              <w:tab w:val="right" w:pos="9026" w:leader="dot"/>
            </w:tabs>
            <w:rPr/>
          </w:pPr>
          <w:hyperlink w:anchor="__RefHeading___Toc2356950_1280447820">
            <w:r>
              <w:rPr>
                <w:webHidden/>
                <w:rStyle w:val="IndexLink"/>
                <w:rtl w:val="true"/>
              </w:rPr>
              <w:t>الحديث الثامن عشر</w:t>
            </w:r>
            <w:r>
              <w:rPr>
                <w:rStyle w:val="IndexLink"/>
                <w:rtl w:val="true"/>
              </w:rPr>
              <w:tab/>
            </w:r>
            <w:r>
              <w:rPr>
                <w:rStyle w:val="IndexLink"/>
              </w:rPr>
              <w:t>100</w:t>
            </w:r>
          </w:hyperlink>
        </w:p>
        <w:p>
          <w:pPr>
            <w:pStyle w:val="Contents5"/>
            <w:tabs>
              <w:tab w:val="clear" w:pos="7892"/>
              <w:tab w:val="right" w:pos="9026" w:leader="dot"/>
            </w:tabs>
            <w:rPr/>
          </w:pPr>
          <w:hyperlink w:anchor="__RefHeading___Toc2356952_128044782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356954_1280447820">
            <w:r>
              <w:rPr>
                <w:webHidden/>
                <w:rStyle w:val="IndexLink"/>
                <w:rtl w:val="true"/>
              </w:rPr>
              <w:t>بيان</w:t>
            </w:r>
            <w:r>
              <w:rPr>
                <w:rStyle w:val="IndexLink"/>
                <w:rtl w:val="true"/>
              </w:rPr>
              <w:t>:</w:t>
              <w:tab/>
            </w:r>
            <w:r>
              <w:rPr>
                <w:rStyle w:val="IndexLink"/>
              </w:rPr>
              <w:t>101</w:t>
            </w:r>
          </w:hyperlink>
        </w:p>
        <w:p>
          <w:pPr>
            <w:pStyle w:val="Contents4"/>
            <w:tabs>
              <w:tab w:val="clear" w:pos="8176"/>
              <w:tab w:val="right" w:pos="9026" w:leader="dot"/>
            </w:tabs>
            <w:rPr/>
          </w:pPr>
          <w:hyperlink w:anchor="__RefHeading___Toc2356956_1280447820">
            <w:r>
              <w:rPr>
                <w:webHidden/>
                <w:rStyle w:val="IndexLink"/>
                <w:rtl w:val="true"/>
              </w:rPr>
              <w:t>الحديث التاسع عشر</w:t>
            </w:r>
            <w:r>
              <w:rPr>
                <w:rStyle w:val="IndexLink"/>
                <w:rtl w:val="true"/>
              </w:rPr>
              <w:tab/>
            </w:r>
            <w:r>
              <w:rPr>
                <w:rStyle w:val="IndexLink"/>
              </w:rPr>
              <w:t>102</w:t>
            </w:r>
          </w:hyperlink>
        </w:p>
        <w:p>
          <w:pPr>
            <w:pStyle w:val="Contents5"/>
            <w:tabs>
              <w:tab w:val="clear" w:pos="7892"/>
              <w:tab w:val="right" w:pos="9026" w:leader="dot"/>
            </w:tabs>
            <w:rPr/>
          </w:pPr>
          <w:hyperlink w:anchor="__RefHeading___Toc2356958_128044782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356960_1280447820">
            <w:r>
              <w:rPr>
                <w:webHidden/>
                <w:rStyle w:val="IndexLink"/>
                <w:rtl w:val="true"/>
              </w:rPr>
              <w:t>بيان</w:t>
            </w:r>
            <w:r>
              <w:rPr>
                <w:rStyle w:val="IndexLink"/>
                <w:rtl w:val="true"/>
              </w:rPr>
              <w:t>:</w:t>
              <w:tab/>
            </w:r>
            <w:r>
              <w:rPr>
                <w:rStyle w:val="IndexLink"/>
              </w:rPr>
              <w:t>102</w:t>
            </w:r>
          </w:hyperlink>
        </w:p>
        <w:p>
          <w:pPr>
            <w:pStyle w:val="Contents4"/>
            <w:tabs>
              <w:tab w:val="clear" w:pos="8176"/>
              <w:tab w:val="right" w:pos="9026" w:leader="dot"/>
            </w:tabs>
            <w:rPr/>
          </w:pPr>
          <w:hyperlink w:anchor="__RefHeading___Toc2356962_1280447820">
            <w:r>
              <w:rPr>
                <w:webHidden/>
                <w:rStyle w:val="IndexLink"/>
                <w:rtl w:val="true"/>
              </w:rPr>
              <w:t>الحديث العشرون</w:t>
            </w:r>
            <w:r>
              <w:rPr>
                <w:rStyle w:val="IndexLink"/>
                <w:rtl w:val="true"/>
              </w:rPr>
              <w:tab/>
            </w:r>
            <w:r>
              <w:rPr>
                <w:rStyle w:val="IndexLink"/>
              </w:rPr>
              <w:t>102</w:t>
            </w:r>
          </w:hyperlink>
        </w:p>
        <w:p>
          <w:pPr>
            <w:pStyle w:val="Contents5"/>
            <w:tabs>
              <w:tab w:val="clear" w:pos="7892"/>
              <w:tab w:val="right" w:pos="9026" w:leader="dot"/>
            </w:tabs>
            <w:rPr/>
          </w:pPr>
          <w:hyperlink w:anchor="__RefHeading___Toc2356964_128044782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356966_1280447820">
            <w:r>
              <w:rPr>
                <w:webHidden/>
                <w:rStyle w:val="IndexLink"/>
                <w:rtl w:val="true"/>
              </w:rPr>
              <w:t>بيان</w:t>
            </w:r>
            <w:r>
              <w:rPr>
                <w:rStyle w:val="IndexLink"/>
                <w:rtl w:val="true"/>
              </w:rPr>
              <w:t>:</w:t>
              <w:tab/>
            </w:r>
            <w:r>
              <w:rPr>
                <w:rStyle w:val="IndexLink"/>
              </w:rPr>
              <w:t>102</w:t>
            </w:r>
          </w:hyperlink>
        </w:p>
        <w:p>
          <w:pPr>
            <w:pStyle w:val="Contents4"/>
            <w:tabs>
              <w:tab w:val="clear" w:pos="8176"/>
              <w:tab w:val="right" w:pos="9026" w:leader="dot"/>
            </w:tabs>
            <w:rPr/>
          </w:pPr>
          <w:hyperlink w:anchor="__RefHeading___Toc2356968_1280447820">
            <w:r>
              <w:rPr>
                <w:webHidden/>
                <w:rStyle w:val="IndexLink"/>
                <w:rtl w:val="true"/>
              </w:rPr>
              <w:t>الحديث الحادي و العشرون</w:t>
            </w:r>
            <w:r>
              <w:rPr>
                <w:rStyle w:val="IndexLink"/>
                <w:rtl w:val="true"/>
              </w:rPr>
              <w:tab/>
            </w:r>
            <w:r>
              <w:rPr>
                <w:rStyle w:val="IndexLink"/>
              </w:rPr>
              <w:t>103</w:t>
            </w:r>
          </w:hyperlink>
        </w:p>
        <w:p>
          <w:pPr>
            <w:pStyle w:val="Contents5"/>
            <w:tabs>
              <w:tab w:val="clear" w:pos="7892"/>
              <w:tab w:val="right" w:pos="9026" w:leader="dot"/>
            </w:tabs>
            <w:rPr/>
          </w:pPr>
          <w:hyperlink w:anchor="__RefHeading___Toc2356970_128044782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2356972_1280447820">
            <w:r>
              <w:rPr>
                <w:webHidden/>
                <w:rStyle w:val="IndexLink"/>
                <w:rtl w:val="true"/>
              </w:rPr>
              <w:t>بيان</w:t>
            </w:r>
            <w:r>
              <w:rPr>
                <w:rStyle w:val="IndexLink"/>
                <w:rtl w:val="true"/>
              </w:rPr>
              <w:t>:</w:t>
              <w:tab/>
            </w:r>
            <w:r>
              <w:rPr>
                <w:rStyle w:val="IndexLink"/>
              </w:rPr>
              <w:t>103</w:t>
            </w:r>
          </w:hyperlink>
        </w:p>
        <w:p>
          <w:pPr>
            <w:pStyle w:val="Contents4"/>
            <w:tabs>
              <w:tab w:val="clear" w:pos="8176"/>
              <w:tab w:val="right" w:pos="9026" w:leader="dot"/>
            </w:tabs>
            <w:rPr/>
          </w:pPr>
          <w:hyperlink w:anchor="__RefHeading___Toc2356974_1280447820">
            <w:r>
              <w:rPr>
                <w:webHidden/>
                <w:rStyle w:val="IndexLink"/>
                <w:rtl w:val="true"/>
              </w:rPr>
              <w:t>الحديث الثاني و العشرون</w:t>
            </w:r>
            <w:r>
              <w:rPr>
                <w:rStyle w:val="IndexLink"/>
                <w:rtl w:val="true"/>
              </w:rPr>
              <w:tab/>
            </w:r>
            <w:r>
              <w:rPr>
                <w:rStyle w:val="IndexLink"/>
              </w:rPr>
              <w:t>104</w:t>
            </w:r>
          </w:hyperlink>
        </w:p>
        <w:p>
          <w:pPr>
            <w:pStyle w:val="Contents4"/>
            <w:tabs>
              <w:tab w:val="clear" w:pos="8176"/>
              <w:tab w:val="right" w:pos="9026" w:leader="dot"/>
            </w:tabs>
            <w:rPr/>
          </w:pPr>
          <w:hyperlink w:anchor="__RefHeading___Toc2356976_1280447820">
            <w:r>
              <w:rPr>
                <w:webHidden/>
                <w:rStyle w:val="IndexLink"/>
                <w:rtl w:val="true"/>
              </w:rPr>
              <w:t>الحديث الثالث و العشرون</w:t>
            </w:r>
            <w:r>
              <w:rPr>
                <w:rStyle w:val="IndexLink"/>
                <w:rtl w:val="true"/>
              </w:rPr>
              <w:tab/>
            </w:r>
            <w:r>
              <w:rPr>
                <w:rStyle w:val="IndexLink"/>
              </w:rPr>
              <w:t>104</w:t>
            </w:r>
          </w:hyperlink>
        </w:p>
        <w:p>
          <w:pPr>
            <w:pStyle w:val="Contents5"/>
            <w:tabs>
              <w:tab w:val="clear" w:pos="7892"/>
              <w:tab w:val="right" w:pos="9026" w:leader="dot"/>
            </w:tabs>
            <w:rPr/>
          </w:pPr>
          <w:hyperlink w:anchor="__RefHeading___Toc2356978_128044782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2356980_1280447820">
            <w:r>
              <w:rPr>
                <w:webHidden/>
                <w:rStyle w:val="IndexLink"/>
                <w:rtl w:val="true"/>
              </w:rPr>
              <w:t>بيان</w:t>
            </w:r>
            <w:r>
              <w:rPr>
                <w:rStyle w:val="IndexLink"/>
                <w:rtl w:val="true"/>
              </w:rPr>
              <w:t>:</w:t>
              <w:tab/>
            </w:r>
            <w:r>
              <w:rPr>
                <w:rStyle w:val="IndexLink"/>
              </w:rPr>
              <w:t>104</w:t>
            </w:r>
          </w:hyperlink>
        </w:p>
        <w:p>
          <w:pPr>
            <w:pStyle w:val="Contents4"/>
            <w:tabs>
              <w:tab w:val="clear" w:pos="8176"/>
              <w:tab w:val="right" w:pos="9026" w:leader="dot"/>
            </w:tabs>
            <w:rPr/>
          </w:pPr>
          <w:hyperlink w:anchor="__RefHeading___Toc2356982_1280447820">
            <w:r>
              <w:rPr>
                <w:webHidden/>
                <w:rStyle w:val="IndexLink"/>
                <w:rtl w:val="true"/>
              </w:rPr>
              <w:t>الحديث الرابع و العشرون</w:t>
            </w:r>
            <w:r>
              <w:rPr>
                <w:rStyle w:val="IndexLink"/>
                <w:rtl w:val="true"/>
              </w:rPr>
              <w:tab/>
            </w:r>
            <w:r>
              <w:rPr>
                <w:rStyle w:val="IndexLink"/>
              </w:rPr>
              <w:t>105</w:t>
            </w:r>
          </w:hyperlink>
        </w:p>
        <w:p>
          <w:pPr>
            <w:pStyle w:val="Contents5"/>
            <w:tabs>
              <w:tab w:val="clear" w:pos="7892"/>
              <w:tab w:val="right" w:pos="9026" w:leader="dot"/>
            </w:tabs>
            <w:rPr/>
          </w:pPr>
          <w:hyperlink w:anchor="__RefHeading___Toc2356984_128044782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2356986_1280447820">
            <w:r>
              <w:rPr>
                <w:webHidden/>
                <w:rStyle w:val="IndexLink"/>
                <w:rtl w:val="true"/>
              </w:rPr>
              <w:t>بيان</w:t>
            </w:r>
            <w:r>
              <w:rPr>
                <w:rStyle w:val="IndexLink"/>
                <w:rtl w:val="true"/>
              </w:rPr>
              <w:t>:</w:t>
              <w:tab/>
            </w:r>
            <w:r>
              <w:rPr>
                <w:rStyle w:val="IndexLink"/>
              </w:rPr>
              <w:t>105</w:t>
            </w:r>
          </w:hyperlink>
        </w:p>
        <w:p>
          <w:pPr>
            <w:pStyle w:val="Contents4"/>
            <w:tabs>
              <w:tab w:val="clear" w:pos="8176"/>
              <w:tab w:val="right" w:pos="9026" w:leader="dot"/>
            </w:tabs>
            <w:rPr/>
          </w:pPr>
          <w:hyperlink w:anchor="__RefHeading___Toc2356988_1280447820">
            <w:r>
              <w:rPr>
                <w:webHidden/>
                <w:rStyle w:val="IndexLink"/>
                <w:rtl w:val="true"/>
              </w:rPr>
              <w:t>الحديث الخامس و العشرون</w:t>
            </w:r>
            <w:r>
              <w:rPr>
                <w:rStyle w:val="IndexLink"/>
                <w:rtl w:val="true"/>
              </w:rPr>
              <w:tab/>
            </w:r>
            <w:r>
              <w:rPr>
                <w:rStyle w:val="IndexLink"/>
              </w:rPr>
              <w:t>105</w:t>
            </w:r>
          </w:hyperlink>
        </w:p>
        <w:p>
          <w:pPr>
            <w:pStyle w:val="Contents5"/>
            <w:tabs>
              <w:tab w:val="clear" w:pos="7892"/>
              <w:tab w:val="right" w:pos="9026" w:leader="dot"/>
            </w:tabs>
            <w:rPr/>
          </w:pPr>
          <w:hyperlink w:anchor="__RefHeading___Toc2356990_128044782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2356992_1280447820">
            <w:r>
              <w:rPr>
                <w:webHidden/>
                <w:rStyle w:val="IndexLink"/>
                <w:rtl w:val="true"/>
              </w:rPr>
              <w:t>بيان</w:t>
            </w:r>
            <w:r>
              <w:rPr>
                <w:rStyle w:val="IndexLink"/>
                <w:rtl w:val="true"/>
              </w:rPr>
              <w:t>:</w:t>
              <w:tab/>
            </w:r>
            <w:r>
              <w:rPr>
                <w:rStyle w:val="IndexLink"/>
              </w:rPr>
              <w:t>106</w:t>
            </w:r>
          </w:hyperlink>
        </w:p>
        <w:p>
          <w:pPr>
            <w:pStyle w:val="Contents4"/>
            <w:tabs>
              <w:tab w:val="clear" w:pos="8176"/>
              <w:tab w:val="right" w:pos="9026" w:leader="dot"/>
            </w:tabs>
            <w:rPr/>
          </w:pPr>
          <w:hyperlink w:anchor="__RefHeading___Toc2356994_1280447820">
            <w:r>
              <w:rPr>
                <w:webHidden/>
                <w:rStyle w:val="IndexLink"/>
                <w:rtl w:val="true"/>
              </w:rPr>
              <w:t>الحديث السادس و العشرون</w:t>
            </w:r>
            <w:r>
              <w:rPr>
                <w:rStyle w:val="IndexLink"/>
                <w:rtl w:val="true"/>
              </w:rPr>
              <w:tab/>
            </w:r>
            <w:r>
              <w:rPr>
                <w:rStyle w:val="IndexLink"/>
              </w:rPr>
              <w:t>106</w:t>
            </w:r>
          </w:hyperlink>
        </w:p>
        <w:p>
          <w:pPr>
            <w:pStyle w:val="Contents5"/>
            <w:tabs>
              <w:tab w:val="clear" w:pos="7892"/>
              <w:tab w:val="right" w:pos="9026" w:leader="dot"/>
            </w:tabs>
            <w:rPr/>
          </w:pPr>
          <w:hyperlink w:anchor="__RefHeading___Toc2356996_128044782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2356998_1280447820">
            <w:r>
              <w:rPr>
                <w:webHidden/>
                <w:rStyle w:val="IndexLink"/>
                <w:rtl w:val="true"/>
              </w:rPr>
              <w:t>بيان</w:t>
            </w:r>
            <w:r>
              <w:rPr>
                <w:rStyle w:val="IndexLink"/>
                <w:rtl w:val="true"/>
              </w:rPr>
              <w:t>:</w:t>
              <w:tab/>
            </w:r>
            <w:r>
              <w:rPr>
                <w:rStyle w:val="IndexLink"/>
              </w:rPr>
              <w:t>107</w:t>
            </w:r>
          </w:hyperlink>
        </w:p>
        <w:p>
          <w:pPr>
            <w:pStyle w:val="Contents4"/>
            <w:tabs>
              <w:tab w:val="clear" w:pos="8176"/>
              <w:tab w:val="right" w:pos="9026" w:leader="dot"/>
            </w:tabs>
            <w:rPr/>
          </w:pPr>
          <w:hyperlink w:anchor="__RefHeading___Toc2357000_1280447820">
            <w:r>
              <w:rPr>
                <w:webHidden/>
                <w:rStyle w:val="IndexLink"/>
                <w:rtl w:val="true"/>
              </w:rPr>
              <w:t>الحديث السابع و العشرون</w:t>
            </w:r>
            <w:r>
              <w:rPr>
                <w:rStyle w:val="IndexLink"/>
                <w:rtl w:val="true"/>
              </w:rPr>
              <w:tab/>
            </w:r>
            <w:r>
              <w:rPr>
                <w:rStyle w:val="IndexLink"/>
              </w:rPr>
              <w:t>107</w:t>
            </w:r>
          </w:hyperlink>
        </w:p>
        <w:p>
          <w:pPr>
            <w:pStyle w:val="Contents5"/>
            <w:tabs>
              <w:tab w:val="clear" w:pos="7892"/>
              <w:tab w:val="right" w:pos="9026" w:leader="dot"/>
            </w:tabs>
            <w:rPr/>
          </w:pPr>
          <w:hyperlink w:anchor="__RefHeading___Toc2357002_128044782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2357004_1280447820">
            <w:r>
              <w:rPr>
                <w:webHidden/>
                <w:rStyle w:val="IndexLink"/>
                <w:rtl w:val="true"/>
              </w:rPr>
              <w:t>بيان</w:t>
            </w:r>
            <w:r>
              <w:rPr>
                <w:rStyle w:val="IndexLink"/>
                <w:rtl w:val="true"/>
              </w:rPr>
              <w:t>:</w:t>
              <w:tab/>
            </w:r>
            <w:r>
              <w:rPr>
                <w:rStyle w:val="IndexLink"/>
              </w:rPr>
              <w:t>107</w:t>
            </w:r>
          </w:hyperlink>
        </w:p>
        <w:p>
          <w:pPr>
            <w:pStyle w:val="Contents4"/>
            <w:tabs>
              <w:tab w:val="clear" w:pos="8176"/>
              <w:tab w:val="right" w:pos="9026" w:leader="dot"/>
            </w:tabs>
            <w:rPr/>
          </w:pPr>
          <w:hyperlink w:anchor="__RefHeading___Toc2357006_1280447820">
            <w:r>
              <w:rPr>
                <w:webHidden/>
                <w:rStyle w:val="IndexLink"/>
                <w:rtl w:val="true"/>
              </w:rPr>
              <w:t>الحديث الثامن و العشرون</w:t>
            </w:r>
            <w:r>
              <w:rPr>
                <w:rStyle w:val="IndexLink"/>
                <w:rtl w:val="true"/>
              </w:rPr>
              <w:tab/>
            </w:r>
            <w:r>
              <w:rPr>
                <w:rStyle w:val="IndexLink"/>
              </w:rPr>
              <w:t>108</w:t>
            </w:r>
          </w:hyperlink>
        </w:p>
        <w:p>
          <w:pPr>
            <w:pStyle w:val="Contents4"/>
            <w:tabs>
              <w:tab w:val="clear" w:pos="8176"/>
              <w:tab w:val="right" w:pos="9026" w:leader="dot"/>
            </w:tabs>
            <w:rPr/>
          </w:pPr>
          <w:hyperlink w:anchor="__RefHeading___Toc2357008_1280447820">
            <w:r>
              <w:rPr>
                <w:webHidden/>
                <w:rStyle w:val="IndexLink"/>
                <w:rtl w:val="true"/>
              </w:rPr>
              <w:t>الحديث التاسع و العشرون</w:t>
            </w:r>
            <w:r>
              <w:rPr>
                <w:rStyle w:val="IndexLink"/>
                <w:rtl w:val="true"/>
              </w:rPr>
              <w:tab/>
            </w:r>
            <w:r>
              <w:rPr>
                <w:rStyle w:val="IndexLink"/>
              </w:rPr>
              <w:t>108</w:t>
            </w:r>
          </w:hyperlink>
        </w:p>
        <w:p>
          <w:pPr>
            <w:pStyle w:val="Contents5"/>
            <w:tabs>
              <w:tab w:val="clear" w:pos="7892"/>
              <w:tab w:val="right" w:pos="9026" w:leader="dot"/>
            </w:tabs>
            <w:rPr/>
          </w:pPr>
          <w:hyperlink w:anchor="__RefHeading___Toc2357010_128044782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2357012_1280447820">
            <w:r>
              <w:rPr>
                <w:webHidden/>
                <w:rStyle w:val="IndexLink"/>
                <w:rtl w:val="true"/>
              </w:rPr>
              <w:t>بيان</w:t>
            </w:r>
            <w:r>
              <w:rPr>
                <w:rStyle w:val="IndexLink"/>
                <w:rtl w:val="true"/>
              </w:rPr>
              <w:t>:</w:t>
              <w:tab/>
            </w:r>
            <w:r>
              <w:rPr>
                <w:rStyle w:val="IndexLink"/>
              </w:rPr>
              <w:t>108</w:t>
            </w:r>
          </w:hyperlink>
        </w:p>
        <w:p>
          <w:pPr>
            <w:pStyle w:val="Contents4"/>
            <w:tabs>
              <w:tab w:val="clear" w:pos="8176"/>
              <w:tab w:val="right" w:pos="9026" w:leader="dot"/>
            </w:tabs>
            <w:rPr/>
          </w:pPr>
          <w:hyperlink w:anchor="__RefHeading___Toc2357014_1280447820">
            <w:r>
              <w:rPr>
                <w:webHidden/>
                <w:rStyle w:val="IndexLink"/>
                <w:rtl w:val="true"/>
              </w:rPr>
              <w:t>الحديث الثلاثون</w:t>
            </w:r>
            <w:r>
              <w:rPr>
                <w:rStyle w:val="IndexLink"/>
                <w:rtl w:val="true"/>
              </w:rPr>
              <w:tab/>
            </w:r>
            <w:r>
              <w:rPr>
                <w:rStyle w:val="IndexLink"/>
              </w:rPr>
              <w:t>108</w:t>
            </w:r>
          </w:hyperlink>
        </w:p>
        <w:p>
          <w:pPr>
            <w:pStyle w:val="Contents5"/>
            <w:tabs>
              <w:tab w:val="clear" w:pos="7892"/>
              <w:tab w:val="right" w:pos="9026" w:leader="dot"/>
            </w:tabs>
            <w:rPr/>
          </w:pPr>
          <w:hyperlink w:anchor="__RefHeading___Toc2357016_128044782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2357018_1280447820">
            <w:r>
              <w:rPr>
                <w:webHidden/>
                <w:rStyle w:val="IndexLink"/>
                <w:rtl w:val="true"/>
              </w:rPr>
              <w:t>بيان</w:t>
            </w:r>
            <w:r>
              <w:rPr>
                <w:rStyle w:val="IndexLink"/>
                <w:rtl w:val="true"/>
              </w:rPr>
              <w:t>:</w:t>
              <w:tab/>
            </w:r>
            <w:r>
              <w:rPr>
                <w:rStyle w:val="IndexLink"/>
              </w:rPr>
              <w:t>109</w:t>
            </w:r>
          </w:hyperlink>
        </w:p>
        <w:p>
          <w:pPr>
            <w:pStyle w:val="Contents4"/>
            <w:tabs>
              <w:tab w:val="clear" w:pos="8176"/>
              <w:tab w:val="right" w:pos="9026" w:leader="dot"/>
            </w:tabs>
            <w:rPr/>
          </w:pPr>
          <w:hyperlink w:anchor="__RefHeading___Toc2357020_1280447820">
            <w:r>
              <w:rPr>
                <w:webHidden/>
                <w:rStyle w:val="IndexLink"/>
                <w:rtl w:val="true"/>
              </w:rPr>
              <w:t>الحديث الحادي و الثلاثون</w:t>
            </w:r>
            <w:r>
              <w:rPr>
                <w:rStyle w:val="IndexLink"/>
                <w:rtl w:val="true"/>
              </w:rPr>
              <w:tab/>
            </w:r>
            <w:r>
              <w:rPr>
                <w:rStyle w:val="IndexLink"/>
              </w:rPr>
              <w:t>127</w:t>
            </w:r>
          </w:hyperlink>
        </w:p>
        <w:p>
          <w:pPr>
            <w:pStyle w:val="Contents5"/>
            <w:tabs>
              <w:tab w:val="clear" w:pos="7892"/>
              <w:tab w:val="right" w:pos="9026" w:leader="dot"/>
            </w:tabs>
            <w:rPr/>
          </w:pPr>
          <w:hyperlink w:anchor="__RefHeading___Toc2357022_128044782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2357024_1280447820">
            <w:r>
              <w:rPr>
                <w:webHidden/>
                <w:rStyle w:val="IndexLink"/>
                <w:rtl w:val="true"/>
              </w:rPr>
              <w:t>بيان</w:t>
            </w:r>
            <w:r>
              <w:rPr>
                <w:rStyle w:val="IndexLink"/>
                <w:rtl w:val="true"/>
              </w:rPr>
              <w:t>:</w:t>
              <w:tab/>
            </w:r>
            <w:r>
              <w:rPr>
                <w:rStyle w:val="IndexLink"/>
              </w:rPr>
              <w:t>127</w:t>
            </w:r>
          </w:hyperlink>
        </w:p>
        <w:p>
          <w:pPr>
            <w:pStyle w:val="Contents4"/>
            <w:tabs>
              <w:tab w:val="clear" w:pos="8176"/>
              <w:tab w:val="right" w:pos="9026" w:leader="dot"/>
            </w:tabs>
            <w:rPr/>
          </w:pPr>
          <w:hyperlink w:anchor="__RefHeading___Toc2357026_1280447820">
            <w:r>
              <w:rPr>
                <w:webHidden/>
                <w:rStyle w:val="IndexLink"/>
                <w:rtl w:val="true"/>
              </w:rPr>
              <w:t>الحديث الثاني و الثلاثون</w:t>
            </w:r>
            <w:r>
              <w:rPr>
                <w:rStyle w:val="IndexLink"/>
                <w:rtl w:val="true"/>
              </w:rPr>
              <w:tab/>
            </w:r>
            <w:r>
              <w:rPr>
                <w:rStyle w:val="IndexLink"/>
              </w:rPr>
              <w:t>129</w:t>
            </w:r>
          </w:hyperlink>
        </w:p>
        <w:p>
          <w:pPr>
            <w:pStyle w:val="Contents5"/>
            <w:tabs>
              <w:tab w:val="clear" w:pos="7892"/>
              <w:tab w:val="right" w:pos="9026" w:leader="dot"/>
            </w:tabs>
            <w:rPr/>
          </w:pPr>
          <w:hyperlink w:anchor="__RefHeading___Toc2357028_128044782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357030_1280447820">
            <w:r>
              <w:rPr>
                <w:webHidden/>
                <w:rStyle w:val="IndexLink"/>
                <w:rtl w:val="true"/>
              </w:rPr>
              <w:t>بيان</w:t>
            </w:r>
            <w:r>
              <w:rPr>
                <w:rStyle w:val="IndexLink"/>
                <w:rtl w:val="true"/>
              </w:rPr>
              <w:t>:</w:t>
              <w:tab/>
            </w:r>
            <w:r>
              <w:rPr>
                <w:rStyle w:val="IndexLink"/>
              </w:rPr>
              <w:t>130</w:t>
            </w:r>
          </w:hyperlink>
        </w:p>
        <w:p>
          <w:pPr>
            <w:pStyle w:val="Contents4"/>
            <w:tabs>
              <w:tab w:val="clear" w:pos="8176"/>
              <w:tab w:val="right" w:pos="9026" w:leader="dot"/>
            </w:tabs>
            <w:rPr/>
          </w:pPr>
          <w:hyperlink w:anchor="__RefHeading___Toc2357032_1280447820">
            <w:r>
              <w:rPr>
                <w:webHidden/>
                <w:rStyle w:val="IndexLink"/>
                <w:rtl w:val="true"/>
              </w:rPr>
              <w:t>الحديث الثالث و الثلاثون</w:t>
            </w:r>
            <w:r>
              <w:rPr>
                <w:rStyle w:val="IndexLink"/>
                <w:rtl w:val="true"/>
              </w:rPr>
              <w:tab/>
            </w:r>
            <w:r>
              <w:rPr>
                <w:rStyle w:val="IndexLink"/>
              </w:rPr>
              <w:t>130</w:t>
            </w:r>
          </w:hyperlink>
        </w:p>
        <w:p>
          <w:pPr>
            <w:pStyle w:val="Contents5"/>
            <w:tabs>
              <w:tab w:val="clear" w:pos="7892"/>
              <w:tab w:val="right" w:pos="9026" w:leader="dot"/>
            </w:tabs>
            <w:rPr/>
          </w:pPr>
          <w:hyperlink w:anchor="__RefHeading___Toc2357034_128044782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2357036_1280447820">
            <w:r>
              <w:rPr>
                <w:webHidden/>
                <w:rStyle w:val="IndexLink"/>
                <w:rtl w:val="true"/>
              </w:rPr>
              <w:t>بيان</w:t>
            </w:r>
            <w:r>
              <w:rPr>
                <w:rStyle w:val="IndexLink"/>
                <w:rtl w:val="true"/>
              </w:rPr>
              <w:t>:</w:t>
              <w:tab/>
            </w:r>
            <w:r>
              <w:rPr>
                <w:rStyle w:val="IndexLink"/>
              </w:rPr>
              <w:t>130</w:t>
            </w:r>
          </w:hyperlink>
        </w:p>
        <w:p>
          <w:pPr>
            <w:pStyle w:val="Contents4"/>
            <w:tabs>
              <w:tab w:val="clear" w:pos="8176"/>
              <w:tab w:val="right" w:pos="9026" w:leader="dot"/>
            </w:tabs>
            <w:rPr/>
          </w:pPr>
          <w:hyperlink w:anchor="__RefHeading___Toc2357038_1280447820">
            <w:r>
              <w:rPr>
                <w:webHidden/>
                <w:rStyle w:val="IndexLink"/>
                <w:rtl w:val="true"/>
              </w:rPr>
              <w:t>الحديث الرابع و الثلاثون</w:t>
            </w:r>
            <w:r>
              <w:rPr>
                <w:rStyle w:val="IndexLink"/>
                <w:rtl w:val="true"/>
              </w:rPr>
              <w:tab/>
            </w:r>
            <w:r>
              <w:rPr>
                <w:rStyle w:val="IndexLink"/>
              </w:rPr>
              <w:t>132</w:t>
            </w:r>
          </w:hyperlink>
        </w:p>
        <w:p>
          <w:pPr>
            <w:pStyle w:val="Contents5"/>
            <w:tabs>
              <w:tab w:val="clear" w:pos="7892"/>
              <w:tab w:val="right" w:pos="9026" w:leader="dot"/>
            </w:tabs>
            <w:rPr/>
          </w:pPr>
          <w:hyperlink w:anchor="__RefHeading___Toc2357040_128044782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2357042_1280447820">
            <w:r>
              <w:rPr>
                <w:webHidden/>
                <w:rStyle w:val="IndexLink"/>
                <w:rtl w:val="true"/>
              </w:rPr>
              <w:t>بيان</w:t>
            </w:r>
            <w:r>
              <w:rPr>
                <w:rStyle w:val="IndexLink"/>
                <w:rtl w:val="true"/>
              </w:rPr>
              <w:t>:</w:t>
              <w:tab/>
            </w:r>
            <w:r>
              <w:rPr>
                <w:rStyle w:val="IndexLink"/>
              </w:rPr>
              <w:t>132</w:t>
            </w:r>
          </w:hyperlink>
        </w:p>
        <w:p>
          <w:pPr>
            <w:pStyle w:val="Contents4"/>
            <w:tabs>
              <w:tab w:val="clear" w:pos="8176"/>
              <w:tab w:val="right" w:pos="9026" w:leader="dot"/>
            </w:tabs>
            <w:rPr/>
          </w:pPr>
          <w:hyperlink w:anchor="__RefHeading___Toc2357044_1280447820">
            <w:r>
              <w:rPr>
                <w:webHidden/>
                <w:rStyle w:val="IndexLink"/>
                <w:rtl w:val="true"/>
              </w:rPr>
              <w:t>الحديث الخامس و الثلاثون</w:t>
            </w:r>
            <w:r>
              <w:rPr>
                <w:rStyle w:val="IndexLink"/>
                <w:rtl w:val="true"/>
              </w:rPr>
              <w:tab/>
            </w:r>
            <w:r>
              <w:rPr>
                <w:rStyle w:val="IndexLink"/>
              </w:rPr>
              <w:t>132</w:t>
            </w:r>
          </w:hyperlink>
        </w:p>
        <w:p>
          <w:pPr>
            <w:pStyle w:val="Contents5"/>
            <w:tabs>
              <w:tab w:val="clear" w:pos="7892"/>
              <w:tab w:val="right" w:pos="9026" w:leader="dot"/>
            </w:tabs>
            <w:rPr/>
          </w:pPr>
          <w:hyperlink w:anchor="__RefHeading___Toc2357046_128044782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2357048_1280447820">
            <w:r>
              <w:rPr>
                <w:webHidden/>
                <w:rStyle w:val="IndexLink"/>
                <w:rtl w:val="true"/>
              </w:rPr>
              <w:t>بيان</w:t>
            </w:r>
            <w:r>
              <w:rPr>
                <w:rStyle w:val="IndexLink"/>
                <w:rtl w:val="true"/>
              </w:rPr>
              <w:t>:</w:t>
              <w:tab/>
            </w:r>
            <w:r>
              <w:rPr>
                <w:rStyle w:val="IndexLink"/>
              </w:rPr>
              <w:t>133</w:t>
            </w:r>
          </w:hyperlink>
        </w:p>
        <w:p>
          <w:pPr>
            <w:pStyle w:val="Contents4"/>
            <w:tabs>
              <w:tab w:val="clear" w:pos="8176"/>
              <w:tab w:val="right" w:pos="9026" w:leader="dot"/>
            </w:tabs>
            <w:rPr/>
          </w:pPr>
          <w:hyperlink w:anchor="__RefHeading___Toc2357050_1280447820">
            <w:r>
              <w:rPr>
                <w:webHidden/>
                <w:rStyle w:val="IndexLink"/>
                <w:rtl w:val="true"/>
              </w:rPr>
              <w:t>الحديث السادس و الثلاثون</w:t>
            </w:r>
            <w:r>
              <w:rPr>
                <w:rStyle w:val="IndexLink"/>
                <w:rtl w:val="true"/>
              </w:rPr>
              <w:tab/>
            </w:r>
            <w:r>
              <w:rPr>
                <w:rStyle w:val="IndexLink"/>
              </w:rPr>
              <w:t>133</w:t>
            </w:r>
          </w:hyperlink>
        </w:p>
        <w:p>
          <w:pPr>
            <w:pStyle w:val="Contents4"/>
            <w:tabs>
              <w:tab w:val="clear" w:pos="8176"/>
              <w:tab w:val="right" w:pos="9026" w:leader="dot"/>
            </w:tabs>
            <w:rPr/>
          </w:pPr>
          <w:hyperlink w:anchor="__RefHeading___Toc2357052_1280447820">
            <w:r>
              <w:rPr>
                <w:webHidden/>
                <w:rStyle w:val="IndexLink"/>
                <w:rtl w:val="true"/>
              </w:rPr>
              <w:t>الحديث السابع و الثلاثون</w:t>
            </w:r>
            <w:r>
              <w:rPr>
                <w:rStyle w:val="IndexLink"/>
                <w:rtl w:val="true"/>
              </w:rPr>
              <w:tab/>
            </w:r>
            <w:r>
              <w:rPr>
                <w:rStyle w:val="IndexLink"/>
              </w:rPr>
              <w:t>133</w:t>
            </w:r>
          </w:hyperlink>
        </w:p>
        <w:p>
          <w:pPr>
            <w:pStyle w:val="Contents5"/>
            <w:tabs>
              <w:tab w:val="clear" w:pos="7892"/>
              <w:tab w:val="right" w:pos="9026" w:leader="dot"/>
            </w:tabs>
            <w:rPr/>
          </w:pPr>
          <w:hyperlink w:anchor="__RefHeading___Toc2357054_128044782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2357056_1280447820">
            <w:r>
              <w:rPr>
                <w:webHidden/>
                <w:rStyle w:val="IndexLink"/>
                <w:rtl w:val="true"/>
              </w:rPr>
              <w:t>بيان</w:t>
            </w:r>
            <w:r>
              <w:rPr>
                <w:rStyle w:val="IndexLink"/>
                <w:rtl w:val="true"/>
              </w:rPr>
              <w:t>:</w:t>
              <w:tab/>
            </w:r>
            <w:r>
              <w:rPr>
                <w:rStyle w:val="IndexLink"/>
              </w:rPr>
              <w:t>133</w:t>
            </w:r>
          </w:hyperlink>
        </w:p>
        <w:p>
          <w:pPr>
            <w:pStyle w:val="Contents4"/>
            <w:tabs>
              <w:tab w:val="clear" w:pos="8176"/>
              <w:tab w:val="right" w:pos="9026" w:leader="dot"/>
            </w:tabs>
            <w:rPr/>
          </w:pPr>
          <w:hyperlink w:anchor="__RefHeading___Toc2357058_1280447820">
            <w:r>
              <w:rPr>
                <w:webHidden/>
                <w:rStyle w:val="IndexLink"/>
                <w:rtl w:val="true"/>
              </w:rPr>
              <w:t>الحديث الثامن و الثلاثون</w:t>
            </w:r>
            <w:r>
              <w:rPr>
                <w:rStyle w:val="IndexLink"/>
                <w:rtl w:val="true"/>
              </w:rPr>
              <w:tab/>
            </w:r>
            <w:r>
              <w:rPr>
                <w:rStyle w:val="IndexLink"/>
              </w:rPr>
              <w:t>134</w:t>
            </w:r>
          </w:hyperlink>
        </w:p>
        <w:p>
          <w:pPr>
            <w:pStyle w:val="Contents5"/>
            <w:tabs>
              <w:tab w:val="clear" w:pos="7892"/>
              <w:tab w:val="right" w:pos="9026" w:leader="dot"/>
            </w:tabs>
            <w:rPr/>
          </w:pPr>
          <w:hyperlink w:anchor="__RefHeading___Toc2357060_128044782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2357062_1280447820">
            <w:r>
              <w:rPr>
                <w:webHidden/>
                <w:rStyle w:val="IndexLink"/>
                <w:rtl w:val="true"/>
              </w:rPr>
              <w:t>بيان</w:t>
            </w:r>
            <w:r>
              <w:rPr>
                <w:rStyle w:val="IndexLink"/>
                <w:rtl w:val="true"/>
              </w:rPr>
              <w:t>:</w:t>
              <w:tab/>
            </w:r>
            <w:r>
              <w:rPr>
                <w:rStyle w:val="IndexLink"/>
              </w:rPr>
              <w:t>135</w:t>
            </w:r>
          </w:hyperlink>
        </w:p>
        <w:p>
          <w:pPr>
            <w:pStyle w:val="Contents4"/>
            <w:tabs>
              <w:tab w:val="clear" w:pos="8176"/>
              <w:tab w:val="right" w:pos="9026" w:leader="dot"/>
            </w:tabs>
            <w:rPr/>
          </w:pPr>
          <w:hyperlink w:anchor="__RefHeading___Toc2357064_1280447820">
            <w:r>
              <w:rPr>
                <w:webHidden/>
                <w:rStyle w:val="IndexLink"/>
                <w:rtl w:val="true"/>
              </w:rPr>
              <w:t>الحديث التاسع و الثلاثون</w:t>
            </w:r>
            <w:r>
              <w:rPr>
                <w:rStyle w:val="IndexLink"/>
                <w:rtl w:val="true"/>
              </w:rPr>
              <w:tab/>
            </w:r>
            <w:r>
              <w:rPr>
                <w:rStyle w:val="IndexLink"/>
              </w:rPr>
              <w:t>135</w:t>
            </w:r>
          </w:hyperlink>
        </w:p>
        <w:p>
          <w:pPr>
            <w:pStyle w:val="Contents5"/>
            <w:tabs>
              <w:tab w:val="clear" w:pos="7892"/>
              <w:tab w:val="right" w:pos="9026" w:leader="dot"/>
            </w:tabs>
            <w:rPr/>
          </w:pPr>
          <w:hyperlink w:anchor="__RefHeading___Toc2357066_128044782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2357068_1280447820">
            <w:r>
              <w:rPr>
                <w:webHidden/>
                <w:rStyle w:val="IndexLink"/>
                <w:rtl w:val="true"/>
              </w:rPr>
              <w:t>بيان</w:t>
            </w:r>
            <w:r>
              <w:rPr>
                <w:rStyle w:val="IndexLink"/>
                <w:rtl w:val="true"/>
              </w:rPr>
              <w:t>:</w:t>
              <w:tab/>
            </w:r>
            <w:r>
              <w:rPr>
                <w:rStyle w:val="IndexLink"/>
              </w:rPr>
              <w:t>135</w:t>
            </w:r>
          </w:hyperlink>
        </w:p>
        <w:p>
          <w:pPr>
            <w:pStyle w:val="Contents4"/>
            <w:tabs>
              <w:tab w:val="clear" w:pos="8176"/>
              <w:tab w:val="right" w:pos="9026" w:leader="dot"/>
            </w:tabs>
            <w:rPr/>
          </w:pPr>
          <w:hyperlink w:anchor="__RefHeading___Toc2357070_1280447820">
            <w:r>
              <w:rPr>
                <w:webHidden/>
                <w:rStyle w:val="IndexLink"/>
                <w:rtl w:val="true"/>
              </w:rPr>
              <w:t>الحديث الأربعون</w:t>
            </w:r>
            <w:r>
              <w:rPr>
                <w:rStyle w:val="IndexLink"/>
                <w:rtl w:val="true"/>
              </w:rPr>
              <w:tab/>
            </w:r>
            <w:r>
              <w:rPr>
                <w:rStyle w:val="IndexLink"/>
              </w:rPr>
              <w:t>135</w:t>
            </w:r>
          </w:hyperlink>
        </w:p>
        <w:p>
          <w:pPr>
            <w:pStyle w:val="Contents5"/>
            <w:tabs>
              <w:tab w:val="clear" w:pos="7892"/>
              <w:tab w:val="right" w:pos="9026" w:leader="dot"/>
            </w:tabs>
            <w:rPr/>
          </w:pPr>
          <w:hyperlink w:anchor="__RefHeading___Toc2357072_128044782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2357074_1280447820">
            <w:r>
              <w:rPr>
                <w:webHidden/>
                <w:rStyle w:val="IndexLink"/>
                <w:rtl w:val="true"/>
              </w:rPr>
              <w:t>بيان</w:t>
            </w:r>
            <w:r>
              <w:rPr>
                <w:rStyle w:val="IndexLink"/>
                <w:rtl w:val="true"/>
              </w:rPr>
              <w:t>:</w:t>
              <w:tab/>
            </w:r>
            <w:r>
              <w:rPr>
                <w:rStyle w:val="IndexLink"/>
              </w:rPr>
              <w:t>135</w:t>
            </w:r>
          </w:hyperlink>
        </w:p>
        <w:p>
          <w:pPr>
            <w:pStyle w:val="Contents4"/>
            <w:tabs>
              <w:tab w:val="clear" w:pos="8176"/>
              <w:tab w:val="right" w:pos="9026" w:leader="dot"/>
            </w:tabs>
            <w:rPr/>
          </w:pPr>
          <w:hyperlink w:anchor="__RefHeading___Toc2357076_1280447820">
            <w:r>
              <w:rPr>
                <w:webHidden/>
                <w:rStyle w:val="IndexLink"/>
                <w:rtl w:val="true"/>
              </w:rPr>
              <w:t>خاتمة</w:t>
            </w:r>
            <w:r>
              <w:rPr>
                <w:rStyle w:val="IndexLink"/>
                <w:rtl w:val="true"/>
              </w:rPr>
              <w:t>:</w:t>
              <w:tab/>
            </w:r>
            <w:r>
              <w:rPr>
                <w:rStyle w:val="IndexLink"/>
              </w:rPr>
              <w:t>139</w:t>
            </w:r>
          </w:hyperlink>
        </w:p>
        <w:p>
          <w:pPr>
            <w:pStyle w:val="Contents2"/>
            <w:tabs>
              <w:tab w:val="clear" w:pos="8743"/>
              <w:tab w:val="right" w:pos="9026" w:leader="dot"/>
            </w:tabs>
            <w:rPr/>
          </w:pPr>
          <w:hyperlink w:anchor="__RefHeading___Toc2357078_1280447820">
            <w:r>
              <w:rPr>
                <w:webHidden/>
                <w:rStyle w:val="IndexLink"/>
                <w:rtl w:val="true"/>
              </w:rPr>
              <w:t xml:space="preserve">شرحان لحديث </w:t>
            </w:r>
            <w:r>
              <w:rPr>
                <w:rStyle w:val="IndexLink"/>
                <w:rtl w:val="true"/>
              </w:rPr>
              <w:t>«</w:t>
            </w:r>
            <w:r>
              <w:rPr>
                <w:rStyle w:val="IndexLink"/>
                <w:rtl w:val="true"/>
              </w:rPr>
              <w:t>هل رأيت رجلاً</w:t>
            </w:r>
            <w:r>
              <w:rPr>
                <w:rStyle w:val="IndexLink"/>
                <w:rtl w:val="true"/>
              </w:rPr>
              <w:t>»</w:t>
              <w:tab/>
            </w:r>
            <w:r>
              <w:rPr>
                <w:rStyle w:val="IndexLink"/>
              </w:rPr>
              <w:t>150</w:t>
            </w:r>
          </w:hyperlink>
        </w:p>
        <w:p>
          <w:pPr>
            <w:pStyle w:val="Contents3"/>
            <w:tabs>
              <w:tab w:val="clear" w:pos="8459"/>
              <w:tab w:val="right" w:pos="9026" w:leader="dot"/>
            </w:tabs>
            <w:rPr/>
          </w:pPr>
          <w:hyperlink w:anchor="__RefHeading___Toc2357080_128044782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2357082_1280447820">
            <w:r>
              <w:rPr>
                <w:webHidden/>
                <w:rStyle w:val="IndexLink"/>
                <w:rtl w:val="true"/>
              </w:rPr>
              <w:t>درآمد</w:t>
            </w:r>
            <w:r>
              <w:rPr>
                <w:rStyle w:val="IndexLink"/>
                <w:rtl w:val="true"/>
              </w:rPr>
              <w:tab/>
            </w:r>
            <w:r>
              <w:rPr>
                <w:rStyle w:val="IndexLink"/>
              </w:rPr>
              <w:t>150</w:t>
            </w:r>
          </w:hyperlink>
        </w:p>
        <w:p>
          <w:pPr>
            <w:pStyle w:val="Contents4"/>
            <w:tabs>
              <w:tab w:val="clear" w:pos="8176"/>
              <w:tab w:val="right" w:pos="9026" w:leader="dot"/>
            </w:tabs>
            <w:rPr/>
          </w:pPr>
          <w:hyperlink w:anchor="__RefHeading___Toc2357084_128044782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357086_1280447820">
            <w:r>
              <w:rPr>
                <w:webHidden/>
                <w:rStyle w:val="IndexLink"/>
                <w:rtl w:val="true"/>
              </w:rPr>
              <w:t>شاگردان</w:t>
            </w:r>
            <w:r>
              <w:rPr>
                <w:rStyle w:val="IndexLink"/>
                <w:rtl w:val="true"/>
              </w:rPr>
              <w:t>:</w:t>
              <w:tab/>
            </w:r>
            <w:r>
              <w:rPr>
                <w:rStyle w:val="IndexLink"/>
              </w:rPr>
              <w:t>152</w:t>
            </w:r>
          </w:hyperlink>
        </w:p>
        <w:p>
          <w:pPr>
            <w:pStyle w:val="Contents4"/>
            <w:tabs>
              <w:tab w:val="clear" w:pos="8176"/>
              <w:tab w:val="right" w:pos="9026" w:leader="dot"/>
            </w:tabs>
            <w:rPr/>
          </w:pPr>
          <w:hyperlink w:anchor="__RefHeading___Toc2357088_1280447820">
            <w:r>
              <w:rPr>
                <w:webHidden/>
                <w:rStyle w:val="IndexLink"/>
                <w:rtl w:val="true"/>
              </w:rPr>
              <w:t>آثار</w:t>
            </w:r>
            <w:r>
              <w:rPr>
                <w:rStyle w:val="IndexLink"/>
                <w:rtl w:val="true"/>
              </w:rPr>
              <w:t>(</w:t>
            </w:r>
            <w:r>
              <w:rPr>
                <w:rStyle w:val="IndexLink"/>
              </w:rPr>
              <w:t>2</w:t>
            </w:r>
            <w:r>
              <w:rPr>
                <w:rStyle w:val="IndexLink"/>
                <w:rtl w:val="true"/>
              </w:rPr>
              <w:t>):</w:t>
              <w:tab/>
            </w:r>
            <w:r>
              <w:rPr>
                <w:rStyle w:val="IndexLink"/>
              </w:rPr>
              <w:t>152</w:t>
            </w:r>
          </w:hyperlink>
        </w:p>
        <w:p>
          <w:pPr>
            <w:pStyle w:val="Contents4"/>
            <w:tabs>
              <w:tab w:val="clear" w:pos="8176"/>
              <w:tab w:val="right" w:pos="9026" w:leader="dot"/>
            </w:tabs>
            <w:rPr/>
          </w:pPr>
          <w:hyperlink w:anchor="__RefHeading___Toc2357090_1280447820">
            <w:r>
              <w:rPr>
                <w:webHidden/>
                <w:rStyle w:val="IndexLink"/>
                <w:rtl w:val="true"/>
              </w:rPr>
              <w:t xml:space="preserve">گذرى كوتاه بر شرح حديث </w:t>
            </w:r>
            <w:r>
              <w:rPr>
                <w:rStyle w:val="IndexLink"/>
                <w:rtl w:val="true"/>
              </w:rPr>
              <w:t>«</w:t>
            </w:r>
            <w:r>
              <w:rPr>
                <w:rStyle w:val="IndexLink"/>
                <w:rtl w:val="true"/>
              </w:rPr>
              <w:t>هل رأيت رجلاً</w:t>
            </w:r>
            <w:r>
              <w:rPr>
                <w:rStyle w:val="IndexLink"/>
                <w:rtl w:val="true"/>
              </w:rPr>
              <w:t>»</w:t>
              <w:tab/>
            </w:r>
            <w:r>
              <w:rPr>
                <w:rStyle w:val="IndexLink"/>
              </w:rPr>
              <w:t>154</w:t>
            </w:r>
          </w:hyperlink>
        </w:p>
        <w:p>
          <w:pPr>
            <w:pStyle w:val="Contents4"/>
            <w:tabs>
              <w:tab w:val="clear" w:pos="8176"/>
              <w:tab w:val="right" w:pos="9026" w:leader="dot"/>
            </w:tabs>
            <w:rPr/>
          </w:pPr>
          <w:hyperlink w:anchor="__RefHeading___Toc2357092_1280447820">
            <w:r>
              <w:rPr>
                <w:webHidden/>
                <w:rStyle w:val="IndexLink"/>
                <w:rtl w:val="true"/>
              </w:rPr>
              <w:t>نسخ اساس تصحيح</w:t>
            </w:r>
            <w:r>
              <w:rPr>
                <w:rStyle w:val="IndexLink"/>
                <w:rtl w:val="true"/>
              </w:rPr>
              <w:t>:</w:t>
              <w:tab/>
            </w:r>
            <w:r>
              <w:rPr>
                <w:rStyle w:val="IndexLink"/>
              </w:rPr>
              <w:t>157</w:t>
            </w:r>
          </w:hyperlink>
        </w:p>
        <w:p>
          <w:pPr>
            <w:pStyle w:val="Contents3"/>
            <w:tabs>
              <w:tab w:val="clear" w:pos="8459"/>
              <w:tab w:val="right" w:pos="9026" w:leader="dot"/>
            </w:tabs>
            <w:rPr/>
          </w:pPr>
          <w:hyperlink w:anchor="__RefHeading___Toc2357094_1280447820">
            <w:r>
              <w:rPr>
                <w:webHidden/>
                <w:rStyle w:val="IndexLink"/>
                <w:rtl w:val="true"/>
              </w:rPr>
              <w:t>الشرح الأوّل</w:t>
            </w:r>
            <w:r>
              <w:rPr>
                <w:rStyle w:val="IndexLink"/>
                <w:rtl w:val="true"/>
              </w:rPr>
              <w:t>:</w:t>
              <w:tab/>
            </w:r>
            <w:r>
              <w:rPr>
                <w:rStyle w:val="IndexLink"/>
              </w:rPr>
              <w:t>159</w:t>
            </w:r>
          </w:hyperlink>
        </w:p>
        <w:p>
          <w:pPr>
            <w:pStyle w:val="Contents3"/>
            <w:tabs>
              <w:tab w:val="clear" w:pos="8459"/>
              <w:tab w:val="right" w:pos="9026" w:leader="dot"/>
            </w:tabs>
            <w:rPr/>
          </w:pPr>
          <w:hyperlink w:anchor="__RefHeading___Toc2357096_1280447820">
            <w:r>
              <w:rPr>
                <w:webHidden/>
                <w:rStyle w:val="IndexLink"/>
                <w:rtl w:val="true"/>
              </w:rPr>
              <w:t>الشرح الثاني</w:t>
            </w:r>
            <w:r>
              <w:rPr>
                <w:rStyle w:val="IndexLink"/>
                <w:rtl w:val="true"/>
              </w:rPr>
              <w:t>:</w:t>
              <w:tab/>
            </w:r>
            <w:r>
              <w:rPr>
                <w:rStyle w:val="IndexLink"/>
              </w:rPr>
              <w:t>165</w:t>
            </w:r>
          </w:hyperlink>
        </w:p>
        <w:p>
          <w:pPr>
            <w:pStyle w:val="Contents4"/>
            <w:tabs>
              <w:tab w:val="clear" w:pos="8176"/>
              <w:tab w:val="right" w:pos="9026" w:leader="dot"/>
            </w:tabs>
            <w:rPr/>
          </w:pPr>
          <w:hyperlink w:anchor="__RefHeading___Toc2357098_128044782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357100_1280447820">
            <w:r>
              <w:rPr>
                <w:webHidden/>
                <w:rStyle w:val="IndexLink"/>
                <w:rtl w:val="true"/>
              </w:rPr>
              <w:t>ترجمة نوريّة</w:t>
            </w:r>
            <w:r>
              <w:rPr>
                <w:rStyle w:val="IndexLink"/>
                <w:rtl w:val="true"/>
              </w:rPr>
              <w:tab/>
            </w:r>
            <w:r>
              <w:rPr>
                <w:rStyle w:val="IndexLink"/>
              </w:rPr>
              <w:t>166</w:t>
            </w:r>
          </w:hyperlink>
        </w:p>
        <w:p>
          <w:pPr>
            <w:pStyle w:val="Contents2"/>
            <w:tabs>
              <w:tab w:val="clear" w:pos="8743"/>
              <w:tab w:val="right" w:pos="9026" w:leader="dot"/>
            </w:tabs>
            <w:rPr/>
          </w:pPr>
          <w:hyperlink w:anchor="__RefHeading___Toc2357102_1280447820">
            <w:r>
              <w:rPr>
                <w:webHidden/>
                <w:rStyle w:val="IndexLink"/>
                <w:rtl w:val="true"/>
              </w:rPr>
              <w:t xml:space="preserve">شرح حديث </w:t>
            </w:r>
            <w:r>
              <w:rPr>
                <w:rStyle w:val="IndexLink"/>
                <w:rtl w:val="true"/>
              </w:rPr>
              <w:t>«</w:t>
            </w:r>
            <w:r>
              <w:rPr>
                <w:rStyle w:val="IndexLink"/>
                <w:rtl w:val="true"/>
              </w:rPr>
              <w:t>أنا اللّٰه الّذي لا إله إلّا أنا</w:t>
            </w:r>
            <w:r>
              <w:rPr>
                <w:rStyle w:val="IndexLink"/>
                <w:rtl w:val="true"/>
              </w:rPr>
              <w:t>...»</w:t>
              <w:tab/>
            </w:r>
            <w:r>
              <w:rPr>
                <w:rStyle w:val="IndexLink"/>
              </w:rPr>
              <w:t>170</w:t>
            </w:r>
          </w:hyperlink>
        </w:p>
        <w:p>
          <w:pPr>
            <w:pStyle w:val="Contents3"/>
            <w:tabs>
              <w:tab w:val="clear" w:pos="8459"/>
              <w:tab w:val="right" w:pos="9026" w:leader="dot"/>
            </w:tabs>
            <w:rPr/>
          </w:pPr>
          <w:hyperlink w:anchor="__RefHeading___Toc2357104_128044782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357106_1280447820">
            <w:r>
              <w:rPr>
                <w:webHidden/>
                <w:rStyle w:val="IndexLink"/>
                <w:rtl w:val="true"/>
              </w:rPr>
              <w:t>درآمد</w:t>
            </w:r>
            <w:r>
              <w:rPr>
                <w:rStyle w:val="IndexLink"/>
                <w:rtl w:val="true"/>
              </w:rPr>
              <w:tab/>
            </w:r>
            <w:r>
              <w:rPr>
                <w:rStyle w:val="IndexLink"/>
              </w:rPr>
              <w:t>170</w:t>
            </w:r>
          </w:hyperlink>
        </w:p>
        <w:p>
          <w:pPr>
            <w:pStyle w:val="Contents3"/>
            <w:tabs>
              <w:tab w:val="clear" w:pos="8459"/>
              <w:tab w:val="right" w:pos="9026" w:leader="dot"/>
            </w:tabs>
            <w:rPr/>
          </w:pPr>
          <w:hyperlink w:anchor="__RefHeading___Toc2357108_1280447820">
            <w:r>
              <w:rPr>
                <w:webHidden/>
                <w:rStyle w:val="IndexLink"/>
                <w:rtl w:val="true"/>
              </w:rPr>
              <w:t>[</w:t>
            </w:r>
            <w:r>
              <w:rPr>
                <w:rStyle w:val="IndexLink"/>
                <w:rtl w:val="true"/>
              </w:rPr>
              <w:t>متن رساله</w:t>
            </w:r>
            <w:r>
              <w:rPr>
                <w:rStyle w:val="IndexLink"/>
                <w:rtl w:val="true"/>
              </w:rPr>
              <w:t>]</w:t>
              <w:tab/>
            </w:r>
            <w:r>
              <w:rPr>
                <w:rStyle w:val="IndexLink"/>
              </w:rPr>
              <w:t>174</w:t>
            </w:r>
          </w:hyperlink>
        </w:p>
        <w:p>
          <w:pPr>
            <w:pStyle w:val="Contents2"/>
            <w:tabs>
              <w:tab w:val="clear" w:pos="8743"/>
              <w:tab w:val="right" w:pos="9026" w:leader="dot"/>
            </w:tabs>
            <w:rPr/>
          </w:pPr>
          <w:hyperlink w:anchor="__RefHeading___Toc2357110_1280447820">
            <w:r>
              <w:rPr>
                <w:webHidden/>
                <w:rStyle w:val="IndexLink"/>
                <w:rtl w:val="true"/>
              </w:rPr>
              <w:t>شرح حديث حقيقت</w:t>
            </w:r>
            <w:r>
              <w:rPr>
                <w:rStyle w:val="IndexLink"/>
                <w:rtl w:val="true"/>
              </w:rPr>
              <w:tab/>
            </w:r>
            <w:r>
              <w:rPr>
                <w:rStyle w:val="IndexLink"/>
              </w:rPr>
              <w:t>192</w:t>
            </w:r>
          </w:hyperlink>
        </w:p>
        <w:p>
          <w:pPr>
            <w:pStyle w:val="Contents3"/>
            <w:tabs>
              <w:tab w:val="clear" w:pos="8459"/>
              <w:tab w:val="right" w:pos="9026" w:leader="dot"/>
            </w:tabs>
            <w:rPr/>
          </w:pPr>
          <w:hyperlink w:anchor="__RefHeading___Toc2357112_128044782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2357114_1280447820">
            <w:r>
              <w:rPr>
                <w:webHidden/>
                <w:rStyle w:val="IndexLink"/>
                <w:rtl w:val="true"/>
              </w:rPr>
              <w:t>درآمد</w:t>
            </w:r>
            <w:r>
              <w:rPr>
                <w:rStyle w:val="IndexLink"/>
                <w:rtl w:val="true"/>
              </w:rPr>
              <w:tab/>
            </w:r>
            <w:r>
              <w:rPr>
                <w:rStyle w:val="IndexLink"/>
              </w:rPr>
              <w:t>192</w:t>
            </w:r>
          </w:hyperlink>
        </w:p>
        <w:p>
          <w:pPr>
            <w:pStyle w:val="Contents2"/>
            <w:tabs>
              <w:tab w:val="clear" w:pos="8743"/>
              <w:tab w:val="right" w:pos="9026" w:leader="dot"/>
            </w:tabs>
            <w:rPr/>
          </w:pPr>
          <w:hyperlink w:anchor="__RefHeading___Toc2357116_1280447820">
            <w:r>
              <w:rPr>
                <w:webHidden/>
                <w:rStyle w:val="IndexLink"/>
                <w:rtl w:val="true"/>
              </w:rPr>
              <w:t>شرح دعاى كميل</w:t>
            </w:r>
            <w:r>
              <w:rPr>
                <w:rStyle w:val="IndexLink"/>
                <w:rtl w:val="true"/>
              </w:rPr>
              <w:tab/>
            </w:r>
            <w:r>
              <w:rPr>
                <w:rStyle w:val="IndexLink"/>
              </w:rPr>
              <w:t>208</w:t>
            </w:r>
          </w:hyperlink>
        </w:p>
        <w:p>
          <w:pPr>
            <w:pStyle w:val="Contents3"/>
            <w:tabs>
              <w:tab w:val="clear" w:pos="8459"/>
              <w:tab w:val="right" w:pos="9026" w:leader="dot"/>
            </w:tabs>
            <w:rPr/>
          </w:pPr>
          <w:hyperlink w:anchor="__RefHeading___Toc2357118_128044782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2357120_1280447820">
            <w:r>
              <w:rPr>
                <w:webHidden/>
                <w:rStyle w:val="IndexLink"/>
                <w:rtl w:val="true"/>
              </w:rPr>
              <w:t>درآمد</w:t>
            </w:r>
            <w:r>
              <w:rPr>
                <w:rStyle w:val="IndexLink"/>
                <w:rtl w:val="true"/>
              </w:rPr>
              <w:tab/>
            </w:r>
            <w:r>
              <w:rPr>
                <w:rStyle w:val="IndexLink"/>
              </w:rPr>
              <w:t>208</w:t>
            </w:r>
          </w:hyperlink>
        </w:p>
        <w:p>
          <w:pPr>
            <w:pStyle w:val="Contents3"/>
            <w:tabs>
              <w:tab w:val="clear" w:pos="8459"/>
              <w:tab w:val="right" w:pos="9026" w:leader="dot"/>
            </w:tabs>
            <w:rPr/>
          </w:pPr>
          <w:hyperlink w:anchor="__RefHeading___Toc2357122_1280447820">
            <w:r>
              <w:rPr>
                <w:webHidden/>
                <w:rStyle w:val="IndexLink"/>
                <w:rtl w:val="true"/>
              </w:rPr>
              <w:t>[</w:t>
            </w:r>
            <w:r>
              <w:rPr>
                <w:rStyle w:val="IndexLink"/>
                <w:rtl w:val="true"/>
              </w:rPr>
              <w:t>متن رساله</w:t>
            </w:r>
            <w:r>
              <w:rPr>
                <w:rStyle w:val="IndexLink"/>
                <w:rtl w:val="true"/>
              </w:rPr>
              <w:t>]</w:t>
              <w:tab/>
            </w:r>
            <w:r>
              <w:rPr>
                <w:rStyle w:val="IndexLink"/>
              </w:rPr>
              <w:t>213</w:t>
            </w:r>
          </w:hyperlink>
        </w:p>
        <w:p>
          <w:pPr>
            <w:pStyle w:val="Contents2"/>
            <w:tabs>
              <w:tab w:val="clear" w:pos="8743"/>
              <w:tab w:val="right" w:pos="9026" w:leader="dot"/>
            </w:tabs>
            <w:rPr/>
          </w:pPr>
          <w:hyperlink w:anchor="__RefHeading___Toc2357124_1280447820">
            <w:r>
              <w:rPr>
                <w:webHidden/>
                <w:rStyle w:val="IndexLink"/>
                <w:rtl w:val="true"/>
              </w:rPr>
              <w:t>نظم نثر اللئالى</w:t>
            </w:r>
            <w:r>
              <w:rPr>
                <w:rStyle w:val="IndexLink"/>
                <w:rtl w:val="true"/>
              </w:rPr>
              <w:tab/>
            </w:r>
            <w:r>
              <w:rPr>
                <w:rStyle w:val="IndexLink"/>
              </w:rPr>
              <w:t>274</w:t>
            </w:r>
          </w:hyperlink>
        </w:p>
        <w:p>
          <w:pPr>
            <w:pStyle w:val="Contents3"/>
            <w:tabs>
              <w:tab w:val="clear" w:pos="8459"/>
              <w:tab w:val="right" w:pos="9026" w:leader="dot"/>
            </w:tabs>
            <w:rPr/>
          </w:pPr>
          <w:hyperlink w:anchor="__RefHeading___Toc2357126_1280447820">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2357128_1280447820">
            <w:r>
              <w:rPr>
                <w:webHidden/>
                <w:rStyle w:val="IndexLink"/>
                <w:rtl w:val="true"/>
              </w:rPr>
              <w:t>درآمد</w:t>
            </w:r>
            <w:r>
              <w:rPr>
                <w:rStyle w:val="IndexLink"/>
                <w:rtl w:val="true"/>
              </w:rPr>
              <w:tab/>
            </w:r>
            <w:r>
              <w:rPr>
                <w:rStyle w:val="IndexLink"/>
              </w:rPr>
              <w:t>274</w:t>
            </w:r>
          </w:hyperlink>
        </w:p>
        <w:p>
          <w:pPr>
            <w:pStyle w:val="Contents4"/>
            <w:tabs>
              <w:tab w:val="clear" w:pos="8176"/>
              <w:tab w:val="right" w:pos="9026" w:leader="dot"/>
            </w:tabs>
            <w:rPr/>
          </w:pPr>
          <w:hyperlink w:anchor="__RefHeading___Toc2357130_1280447820">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2357132_1280447820">
            <w:r>
              <w:rPr>
                <w:webHidden/>
                <w:rStyle w:val="IndexLink"/>
                <w:rtl w:val="true"/>
              </w:rPr>
              <w:t xml:space="preserve">ترجمه هاى </w:t>
            </w:r>
            <w:r>
              <w:rPr>
                <w:rStyle w:val="IndexLink"/>
                <w:rtl w:val="true"/>
              </w:rPr>
              <w:t>«</w:t>
            </w:r>
            <w:r>
              <w:rPr>
                <w:rStyle w:val="IndexLink"/>
                <w:rtl w:val="true"/>
              </w:rPr>
              <w:t>نثر اللئالى</w:t>
            </w:r>
            <w:r>
              <w:rPr>
                <w:rStyle w:val="IndexLink"/>
                <w:rtl w:val="true"/>
              </w:rPr>
              <w:t>»</w:t>
              <w:tab/>
            </w:r>
            <w:r>
              <w:rPr>
                <w:rStyle w:val="IndexLink"/>
              </w:rPr>
              <w:t>276</w:t>
            </w:r>
          </w:hyperlink>
        </w:p>
        <w:p>
          <w:pPr>
            <w:pStyle w:val="Contents4"/>
            <w:tabs>
              <w:tab w:val="clear" w:pos="8176"/>
              <w:tab w:val="right" w:pos="9026" w:leader="dot"/>
            </w:tabs>
            <w:rPr/>
          </w:pPr>
          <w:hyperlink w:anchor="__RefHeading___Toc2357134_1280447820">
            <w:r>
              <w:rPr>
                <w:webHidden/>
                <w:rStyle w:val="IndexLink"/>
                <w:rtl w:val="true"/>
              </w:rPr>
              <w:t xml:space="preserve">چاپهاى </w:t>
            </w:r>
            <w:r>
              <w:rPr>
                <w:rStyle w:val="IndexLink"/>
                <w:rtl w:val="true"/>
              </w:rPr>
              <w:t>«</w:t>
            </w:r>
            <w:r>
              <w:rPr>
                <w:rStyle w:val="IndexLink"/>
                <w:rtl w:val="true"/>
              </w:rPr>
              <w:t>نثر اللئالى</w:t>
            </w:r>
            <w:r>
              <w:rPr>
                <w:rStyle w:val="IndexLink"/>
                <w:rtl w:val="true"/>
              </w:rPr>
              <w:t>»</w:t>
              <w:tab/>
            </w:r>
            <w:r>
              <w:rPr>
                <w:rStyle w:val="IndexLink"/>
              </w:rPr>
              <w:t>278</w:t>
            </w:r>
          </w:hyperlink>
        </w:p>
        <w:p>
          <w:pPr>
            <w:pStyle w:val="Contents4"/>
            <w:tabs>
              <w:tab w:val="clear" w:pos="8176"/>
              <w:tab w:val="right" w:pos="9026" w:leader="dot"/>
            </w:tabs>
            <w:rPr/>
          </w:pPr>
          <w:hyperlink w:anchor="__RefHeading___Toc2357136_1280447820">
            <w:r>
              <w:rPr>
                <w:webHidden/>
                <w:rStyle w:val="IndexLink"/>
                <w:rtl w:val="true"/>
              </w:rPr>
              <w:t>اشرف مراغى</w:t>
            </w:r>
            <w:r>
              <w:rPr>
                <w:rStyle w:val="IndexLink"/>
                <w:rtl w:val="true"/>
              </w:rPr>
              <w:tab/>
            </w:r>
            <w:r>
              <w:rPr>
                <w:rStyle w:val="IndexLink"/>
              </w:rPr>
              <w:t>279</w:t>
            </w:r>
          </w:hyperlink>
        </w:p>
        <w:p>
          <w:pPr>
            <w:pStyle w:val="Contents4"/>
            <w:tabs>
              <w:tab w:val="clear" w:pos="8176"/>
              <w:tab w:val="right" w:pos="9026" w:leader="dot"/>
            </w:tabs>
            <w:rPr/>
          </w:pPr>
          <w:hyperlink w:anchor="__RefHeading___Toc2357138_1280447820">
            <w:r>
              <w:rPr>
                <w:webHidden/>
                <w:rStyle w:val="IndexLink"/>
                <w:rtl w:val="true"/>
              </w:rPr>
              <w:t>آثار اشرف</w:t>
            </w:r>
            <w:r>
              <w:rPr>
                <w:rStyle w:val="IndexLink"/>
                <w:rtl w:val="true"/>
              </w:rPr>
              <w:tab/>
            </w:r>
            <w:r>
              <w:rPr>
                <w:rStyle w:val="IndexLink"/>
              </w:rPr>
              <w:t>282</w:t>
            </w:r>
          </w:hyperlink>
        </w:p>
        <w:p>
          <w:pPr>
            <w:pStyle w:val="Contents4"/>
            <w:tabs>
              <w:tab w:val="clear" w:pos="8176"/>
              <w:tab w:val="right" w:pos="9026" w:leader="dot"/>
            </w:tabs>
            <w:rPr/>
          </w:pPr>
          <w:hyperlink w:anchor="__RefHeading___Toc2357140_1280447820">
            <w:r>
              <w:rPr>
                <w:webHidden/>
                <w:rStyle w:val="IndexLink"/>
                <w:rtl w:val="true"/>
              </w:rPr>
              <w:t>نظم نثر اللئالى</w:t>
            </w:r>
            <w:r>
              <w:rPr>
                <w:rStyle w:val="IndexLink"/>
                <w:rtl w:val="true"/>
              </w:rPr>
              <w:tab/>
            </w:r>
            <w:r>
              <w:rPr>
                <w:rStyle w:val="IndexLink"/>
              </w:rPr>
              <w:t>284</w:t>
            </w:r>
          </w:hyperlink>
        </w:p>
        <w:p>
          <w:pPr>
            <w:pStyle w:val="Contents4"/>
            <w:tabs>
              <w:tab w:val="clear" w:pos="8176"/>
              <w:tab w:val="right" w:pos="9026" w:leader="dot"/>
            </w:tabs>
            <w:rPr/>
          </w:pPr>
          <w:hyperlink w:anchor="__RefHeading___Toc2357142_1280447820">
            <w:r>
              <w:rPr>
                <w:webHidden/>
                <w:rStyle w:val="IndexLink"/>
                <w:rtl w:val="true"/>
              </w:rPr>
              <w:t>تحقيق و تصحيح رساله</w:t>
            </w:r>
            <w:r>
              <w:rPr>
                <w:rStyle w:val="IndexLink"/>
                <w:rtl w:val="true"/>
              </w:rPr>
              <w:tab/>
            </w:r>
            <w:r>
              <w:rPr>
                <w:rStyle w:val="IndexLink"/>
              </w:rPr>
              <w:t>285</w:t>
            </w:r>
          </w:hyperlink>
        </w:p>
        <w:p>
          <w:pPr>
            <w:pStyle w:val="Contents3"/>
            <w:tabs>
              <w:tab w:val="clear" w:pos="8459"/>
              <w:tab w:val="right" w:pos="9026" w:leader="dot"/>
            </w:tabs>
            <w:rPr/>
          </w:pPr>
          <w:hyperlink w:anchor="__RefHeading___Toc2357144_1280447820">
            <w:r>
              <w:rPr>
                <w:webHidden/>
                <w:rStyle w:val="IndexLink"/>
                <w:rtl w:val="true"/>
              </w:rPr>
              <w:t>[</w:t>
            </w:r>
            <w:r>
              <w:rPr>
                <w:rStyle w:val="IndexLink"/>
                <w:rtl w:val="true"/>
              </w:rPr>
              <w:t>متن رساله</w:t>
            </w:r>
            <w:r>
              <w:rPr>
                <w:rStyle w:val="IndexLink"/>
                <w:rtl w:val="true"/>
              </w:rPr>
              <w:t>]</w:t>
              <w:tab/>
            </w:r>
            <w:r>
              <w:rPr>
                <w:rStyle w:val="IndexLink"/>
              </w:rPr>
              <w:t>288</w:t>
            </w:r>
          </w:hyperlink>
        </w:p>
        <w:p>
          <w:pPr>
            <w:pStyle w:val="Contents4"/>
            <w:tabs>
              <w:tab w:val="clear" w:pos="8176"/>
              <w:tab w:val="right" w:pos="9026" w:leader="dot"/>
            </w:tabs>
            <w:rPr/>
          </w:pPr>
          <w:hyperlink w:anchor="__RefHeading___Toc2357146_1280447820">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2357148_1280447820">
            <w:r>
              <w:rPr>
                <w:webHidden/>
                <w:rStyle w:val="IndexLink"/>
                <w:rtl w:val="true"/>
              </w:rPr>
              <w:t>في نعت النبيّ عليه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2357150_1280447820">
            <w:r>
              <w:rPr>
                <w:webHidden/>
                <w:rStyle w:val="IndexLink"/>
                <w:rtl w:val="true"/>
              </w:rPr>
              <w:t>في سبب نظم الكتاب</w:t>
            </w:r>
            <w:r>
              <w:rPr>
                <w:rStyle w:val="IndexLink"/>
                <w:rtl w:val="true"/>
              </w:rPr>
              <w:tab/>
            </w:r>
            <w:r>
              <w:rPr>
                <w:rStyle w:val="IndexLink"/>
              </w:rPr>
              <w:t>289</w:t>
            </w:r>
          </w:hyperlink>
        </w:p>
        <w:p>
          <w:pPr>
            <w:pStyle w:val="Contents4"/>
            <w:tabs>
              <w:tab w:val="clear" w:pos="8176"/>
              <w:tab w:val="right" w:pos="9026" w:leader="dot"/>
            </w:tabs>
            <w:rPr/>
          </w:pPr>
          <w:hyperlink w:anchor="__RefHeading___Toc2357152_1280447820">
            <w:r>
              <w:rPr>
                <w:webHidden/>
                <w:rStyle w:val="IndexLink"/>
                <w:rtl w:val="true"/>
              </w:rPr>
              <w:t>[</w:t>
            </w:r>
            <w:r>
              <w:rPr>
                <w:rStyle w:val="IndexLink"/>
                <w:rtl w:val="true"/>
              </w:rPr>
              <w:t>باب</w:t>
            </w:r>
            <w:r>
              <w:rPr>
                <w:rStyle w:val="IndexLink"/>
                <w:rtl w:val="true"/>
              </w:rPr>
              <w:t xml:space="preserve">] </w:t>
            </w:r>
            <w:r>
              <w:rPr>
                <w:rStyle w:val="IndexLink"/>
                <w:rtl w:val="true"/>
              </w:rPr>
              <w:t>الالف</w:t>
            </w:r>
            <w:r>
              <w:rPr>
                <w:rStyle w:val="IndexLink"/>
                <w:rtl w:val="true"/>
              </w:rPr>
              <w:tab/>
            </w:r>
            <w:r>
              <w:rPr>
                <w:rStyle w:val="IndexLink"/>
              </w:rPr>
              <w:t>290</w:t>
            </w:r>
          </w:hyperlink>
        </w:p>
        <w:p>
          <w:pPr>
            <w:pStyle w:val="Contents4"/>
            <w:tabs>
              <w:tab w:val="clear" w:pos="8176"/>
              <w:tab w:val="right" w:pos="9026" w:leader="dot"/>
            </w:tabs>
            <w:rPr/>
          </w:pPr>
          <w:hyperlink w:anchor="__RefHeading___Toc2357154_1280447820">
            <w:r>
              <w:rPr>
                <w:webHidden/>
                <w:rStyle w:val="IndexLink"/>
                <w:rtl w:val="true"/>
              </w:rPr>
              <w:t>[</w:t>
            </w:r>
            <w:r>
              <w:rPr>
                <w:rStyle w:val="IndexLink"/>
                <w:rtl w:val="true"/>
              </w:rPr>
              <w:t>باب</w:t>
            </w:r>
            <w:r>
              <w:rPr>
                <w:rStyle w:val="IndexLink"/>
                <w:rtl w:val="true"/>
              </w:rPr>
              <w:t xml:space="preserve">] </w:t>
            </w:r>
            <w:r>
              <w:rPr>
                <w:rStyle w:val="IndexLink"/>
                <w:rtl w:val="true"/>
              </w:rPr>
              <w:t>الباء</w:t>
            </w:r>
            <w:r>
              <w:rPr>
                <w:rStyle w:val="IndexLink"/>
                <w:rtl w:val="true"/>
              </w:rPr>
              <w:tab/>
            </w:r>
            <w:r>
              <w:rPr>
                <w:rStyle w:val="IndexLink"/>
              </w:rPr>
              <w:t>292</w:t>
            </w:r>
          </w:hyperlink>
        </w:p>
        <w:p>
          <w:pPr>
            <w:pStyle w:val="Contents4"/>
            <w:tabs>
              <w:tab w:val="clear" w:pos="8176"/>
              <w:tab w:val="right" w:pos="9026" w:leader="dot"/>
            </w:tabs>
            <w:rPr/>
          </w:pPr>
          <w:hyperlink w:anchor="__RefHeading___Toc2357156_1280447820">
            <w:r>
              <w:rPr>
                <w:webHidden/>
                <w:rStyle w:val="IndexLink"/>
                <w:rtl w:val="true"/>
              </w:rPr>
              <w:t>[</w:t>
            </w:r>
            <w:r>
              <w:rPr>
                <w:rStyle w:val="IndexLink"/>
                <w:rtl w:val="true"/>
              </w:rPr>
              <w:t>باب</w:t>
            </w:r>
            <w:r>
              <w:rPr>
                <w:rStyle w:val="IndexLink"/>
                <w:rtl w:val="true"/>
              </w:rPr>
              <w:t xml:space="preserve">] </w:t>
            </w:r>
            <w:r>
              <w:rPr>
                <w:rStyle w:val="IndexLink"/>
                <w:rtl w:val="true"/>
              </w:rPr>
              <w:t>التاء</w:t>
            </w:r>
            <w:r>
              <w:rPr>
                <w:rStyle w:val="IndexLink"/>
                <w:rtl w:val="true"/>
              </w:rPr>
              <w:tab/>
            </w:r>
            <w:r>
              <w:rPr>
                <w:rStyle w:val="IndexLink"/>
              </w:rPr>
              <w:t>294</w:t>
            </w:r>
          </w:hyperlink>
        </w:p>
        <w:p>
          <w:pPr>
            <w:pStyle w:val="Contents4"/>
            <w:tabs>
              <w:tab w:val="clear" w:pos="8176"/>
              <w:tab w:val="right" w:pos="9026" w:leader="dot"/>
            </w:tabs>
            <w:rPr/>
          </w:pPr>
          <w:hyperlink w:anchor="__RefHeading___Toc2357158_1280447820">
            <w:r>
              <w:rPr>
                <w:webHidden/>
                <w:rStyle w:val="IndexLink"/>
                <w:rtl w:val="true"/>
              </w:rPr>
              <w:t>[</w:t>
            </w:r>
            <w:r>
              <w:rPr>
                <w:rStyle w:val="IndexLink"/>
                <w:rtl w:val="true"/>
              </w:rPr>
              <w:t>باب</w:t>
            </w:r>
            <w:r>
              <w:rPr>
                <w:rStyle w:val="IndexLink"/>
                <w:rtl w:val="true"/>
              </w:rPr>
              <w:t xml:space="preserve">] </w:t>
            </w:r>
            <w:r>
              <w:rPr>
                <w:rStyle w:val="IndexLink"/>
                <w:rtl w:val="true"/>
              </w:rPr>
              <w:t>الثاء</w:t>
            </w:r>
            <w:r>
              <w:rPr>
                <w:rStyle w:val="IndexLink"/>
                <w:rtl w:val="true"/>
              </w:rPr>
              <w:tab/>
            </w:r>
            <w:r>
              <w:rPr>
                <w:rStyle w:val="IndexLink"/>
              </w:rPr>
              <w:t>295</w:t>
            </w:r>
          </w:hyperlink>
        </w:p>
        <w:p>
          <w:pPr>
            <w:pStyle w:val="Contents4"/>
            <w:tabs>
              <w:tab w:val="clear" w:pos="8176"/>
              <w:tab w:val="right" w:pos="9026" w:leader="dot"/>
            </w:tabs>
            <w:rPr/>
          </w:pPr>
          <w:hyperlink w:anchor="__RefHeading___Toc2357160_1280447820">
            <w:r>
              <w:rPr>
                <w:webHidden/>
                <w:rStyle w:val="IndexLink"/>
                <w:rtl w:val="true"/>
              </w:rPr>
              <w:t>[</w:t>
            </w:r>
            <w:r>
              <w:rPr>
                <w:rStyle w:val="IndexLink"/>
                <w:rtl w:val="true"/>
              </w:rPr>
              <w:t>باب</w:t>
            </w:r>
            <w:r>
              <w:rPr>
                <w:rStyle w:val="IndexLink"/>
                <w:rtl w:val="true"/>
              </w:rPr>
              <w:t xml:space="preserve">] </w:t>
            </w:r>
            <w:r>
              <w:rPr>
                <w:rStyle w:val="IndexLink"/>
                <w:rtl w:val="true"/>
              </w:rPr>
              <w:t>الجيم</w:t>
            </w:r>
            <w:r>
              <w:rPr>
                <w:rStyle w:val="IndexLink"/>
                <w:rtl w:val="true"/>
              </w:rPr>
              <w:tab/>
            </w:r>
            <w:r>
              <w:rPr>
                <w:rStyle w:val="IndexLink"/>
              </w:rPr>
              <w:t>297</w:t>
            </w:r>
          </w:hyperlink>
        </w:p>
        <w:p>
          <w:pPr>
            <w:pStyle w:val="Contents4"/>
            <w:tabs>
              <w:tab w:val="clear" w:pos="8176"/>
              <w:tab w:val="right" w:pos="9026" w:leader="dot"/>
            </w:tabs>
            <w:rPr/>
          </w:pPr>
          <w:hyperlink w:anchor="__RefHeading___Toc2357162_1280447820">
            <w:r>
              <w:rPr>
                <w:webHidden/>
                <w:rStyle w:val="IndexLink"/>
                <w:rtl w:val="true"/>
              </w:rPr>
              <w:t>[</w:t>
            </w:r>
            <w:r>
              <w:rPr>
                <w:rStyle w:val="IndexLink"/>
                <w:rtl w:val="true"/>
              </w:rPr>
              <w:t>باب</w:t>
            </w:r>
            <w:r>
              <w:rPr>
                <w:rStyle w:val="IndexLink"/>
                <w:rtl w:val="true"/>
              </w:rPr>
              <w:t xml:space="preserve">] </w:t>
            </w:r>
            <w:r>
              <w:rPr>
                <w:rStyle w:val="IndexLink"/>
                <w:rtl w:val="true"/>
              </w:rPr>
              <w:t>الحاء</w:t>
            </w:r>
            <w:r>
              <w:rPr>
                <w:rStyle w:val="IndexLink"/>
                <w:rtl w:val="true"/>
              </w:rPr>
              <w:tab/>
            </w:r>
            <w:r>
              <w:rPr>
                <w:rStyle w:val="IndexLink"/>
              </w:rPr>
              <w:t>298</w:t>
            </w:r>
          </w:hyperlink>
        </w:p>
        <w:p>
          <w:pPr>
            <w:pStyle w:val="Contents4"/>
            <w:tabs>
              <w:tab w:val="clear" w:pos="8176"/>
              <w:tab w:val="right" w:pos="9026" w:leader="dot"/>
            </w:tabs>
            <w:rPr/>
          </w:pPr>
          <w:hyperlink w:anchor="__RefHeading___Toc2357164_1280447820">
            <w:r>
              <w:rPr>
                <w:webHidden/>
                <w:rStyle w:val="IndexLink"/>
                <w:rtl w:val="true"/>
              </w:rPr>
              <w:t>[</w:t>
            </w:r>
            <w:r>
              <w:rPr>
                <w:rStyle w:val="IndexLink"/>
                <w:rtl w:val="true"/>
              </w:rPr>
              <w:t>باب</w:t>
            </w:r>
            <w:r>
              <w:rPr>
                <w:rStyle w:val="IndexLink"/>
                <w:rtl w:val="true"/>
              </w:rPr>
              <w:t xml:space="preserve">] </w:t>
            </w:r>
            <w:r>
              <w:rPr>
                <w:rStyle w:val="IndexLink"/>
                <w:rtl w:val="true"/>
              </w:rPr>
              <w:t>الخاء</w:t>
            </w:r>
            <w:r>
              <w:rPr>
                <w:rStyle w:val="IndexLink"/>
                <w:rtl w:val="true"/>
              </w:rPr>
              <w:tab/>
            </w:r>
            <w:r>
              <w:rPr>
                <w:rStyle w:val="IndexLink"/>
              </w:rPr>
              <w:t>300</w:t>
            </w:r>
          </w:hyperlink>
        </w:p>
        <w:p>
          <w:pPr>
            <w:pStyle w:val="Contents4"/>
            <w:tabs>
              <w:tab w:val="clear" w:pos="8176"/>
              <w:tab w:val="right" w:pos="9026" w:leader="dot"/>
            </w:tabs>
            <w:rPr/>
          </w:pPr>
          <w:hyperlink w:anchor="__RefHeading___Toc2357166_1280447820">
            <w:r>
              <w:rPr>
                <w:webHidden/>
                <w:rStyle w:val="IndexLink"/>
                <w:rtl w:val="true"/>
              </w:rPr>
              <w:t>[</w:t>
            </w:r>
            <w:r>
              <w:rPr>
                <w:rStyle w:val="IndexLink"/>
                <w:rtl w:val="true"/>
              </w:rPr>
              <w:t>باب</w:t>
            </w:r>
            <w:r>
              <w:rPr>
                <w:rStyle w:val="IndexLink"/>
                <w:rtl w:val="true"/>
              </w:rPr>
              <w:t xml:space="preserve">] </w:t>
            </w:r>
            <w:r>
              <w:rPr>
                <w:rStyle w:val="IndexLink"/>
                <w:rtl w:val="true"/>
              </w:rPr>
              <w:t>الدّال</w:t>
            </w:r>
            <w:r>
              <w:rPr>
                <w:rStyle w:val="IndexLink"/>
                <w:rtl w:val="true"/>
              </w:rPr>
              <w:tab/>
            </w:r>
            <w:r>
              <w:rPr>
                <w:rStyle w:val="IndexLink"/>
              </w:rPr>
              <w:t>301</w:t>
            </w:r>
          </w:hyperlink>
        </w:p>
        <w:p>
          <w:pPr>
            <w:pStyle w:val="Contents4"/>
            <w:tabs>
              <w:tab w:val="clear" w:pos="8176"/>
              <w:tab w:val="right" w:pos="9026" w:leader="dot"/>
            </w:tabs>
            <w:rPr/>
          </w:pPr>
          <w:hyperlink w:anchor="__RefHeading___Toc2357168_1280447820">
            <w:r>
              <w:rPr>
                <w:webHidden/>
                <w:rStyle w:val="IndexLink"/>
                <w:rtl w:val="true"/>
              </w:rPr>
              <w:t>[</w:t>
            </w:r>
            <w:r>
              <w:rPr>
                <w:rStyle w:val="IndexLink"/>
                <w:rtl w:val="true"/>
              </w:rPr>
              <w:t>باب</w:t>
            </w:r>
            <w:r>
              <w:rPr>
                <w:rStyle w:val="IndexLink"/>
                <w:rtl w:val="true"/>
              </w:rPr>
              <w:t xml:space="preserve">] </w:t>
            </w:r>
            <w:r>
              <w:rPr>
                <w:rStyle w:val="IndexLink"/>
                <w:rtl w:val="true"/>
              </w:rPr>
              <w:t>الذال</w:t>
            </w:r>
            <w:r>
              <w:rPr>
                <w:rStyle w:val="IndexLink"/>
                <w:rtl w:val="true"/>
              </w:rPr>
              <w:tab/>
            </w:r>
            <w:r>
              <w:rPr>
                <w:rStyle w:val="IndexLink"/>
              </w:rPr>
              <w:t>303</w:t>
            </w:r>
          </w:hyperlink>
        </w:p>
        <w:p>
          <w:pPr>
            <w:pStyle w:val="Contents4"/>
            <w:tabs>
              <w:tab w:val="clear" w:pos="8176"/>
              <w:tab w:val="right" w:pos="9026" w:leader="dot"/>
            </w:tabs>
            <w:rPr/>
          </w:pPr>
          <w:hyperlink w:anchor="__RefHeading___Toc2357170_1280447820">
            <w:r>
              <w:rPr>
                <w:webHidden/>
                <w:rStyle w:val="IndexLink"/>
                <w:rtl w:val="true"/>
              </w:rPr>
              <w:t>[</w:t>
            </w:r>
            <w:r>
              <w:rPr>
                <w:rStyle w:val="IndexLink"/>
                <w:rtl w:val="true"/>
              </w:rPr>
              <w:t>باب</w:t>
            </w:r>
            <w:r>
              <w:rPr>
                <w:rStyle w:val="IndexLink"/>
                <w:rtl w:val="true"/>
              </w:rPr>
              <w:t xml:space="preserve">] </w:t>
            </w:r>
            <w:r>
              <w:rPr>
                <w:rStyle w:val="IndexLink"/>
                <w:rtl w:val="true"/>
              </w:rPr>
              <w:t>الرآء</w:t>
            </w:r>
            <w:r>
              <w:rPr>
                <w:rStyle w:val="IndexLink"/>
                <w:rtl w:val="true"/>
              </w:rPr>
              <w:tab/>
            </w:r>
            <w:r>
              <w:rPr>
                <w:rStyle w:val="IndexLink"/>
              </w:rPr>
              <w:t>304</w:t>
            </w:r>
          </w:hyperlink>
        </w:p>
        <w:p>
          <w:pPr>
            <w:pStyle w:val="Contents4"/>
            <w:tabs>
              <w:tab w:val="clear" w:pos="8176"/>
              <w:tab w:val="right" w:pos="9026" w:leader="dot"/>
            </w:tabs>
            <w:rPr/>
          </w:pPr>
          <w:hyperlink w:anchor="__RefHeading___Toc2357172_1280447820">
            <w:r>
              <w:rPr>
                <w:webHidden/>
                <w:rStyle w:val="IndexLink"/>
                <w:rtl w:val="true"/>
              </w:rPr>
              <w:t>[</w:t>
            </w:r>
            <w:r>
              <w:rPr>
                <w:rStyle w:val="IndexLink"/>
                <w:rtl w:val="true"/>
              </w:rPr>
              <w:t>باب</w:t>
            </w:r>
            <w:r>
              <w:rPr>
                <w:rStyle w:val="IndexLink"/>
                <w:rtl w:val="true"/>
              </w:rPr>
              <w:t xml:space="preserve">] </w:t>
            </w:r>
            <w:r>
              <w:rPr>
                <w:rStyle w:val="IndexLink"/>
                <w:rtl w:val="true"/>
              </w:rPr>
              <w:t>الزاء</w:t>
            </w:r>
            <w:r>
              <w:rPr>
                <w:rStyle w:val="IndexLink"/>
                <w:rtl w:val="true"/>
              </w:rPr>
              <w:tab/>
            </w:r>
            <w:r>
              <w:rPr>
                <w:rStyle w:val="IndexLink"/>
              </w:rPr>
              <w:t>306</w:t>
            </w:r>
          </w:hyperlink>
        </w:p>
        <w:p>
          <w:pPr>
            <w:pStyle w:val="Contents4"/>
            <w:tabs>
              <w:tab w:val="clear" w:pos="8176"/>
              <w:tab w:val="right" w:pos="9026" w:leader="dot"/>
            </w:tabs>
            <w:rPr/>
          </w:pPr>
          <w:hyperlink w:anchor="__RefHeading___Toc2357174_1280447820">
            <w:r>
              <w:rPr>
                <w:webHidden/>
                <w:rStyle w:val="IndexLink"/>
                <w:rtl w:val="true"/>
              </w:rPr>
              <w:t>[</w:t>
            </w:r>
            <w:r>
              <w:rPr>
                <w:rStyle w:val="IndexLink"/>
                <w:rtl w:val="true"/>
              </w:rPr>
              <w:t>باب</w:t>
            </w:r>
            <w:r>
              <w:rPr>
                <w:rStyle w:val="IndexLink"/>
                <w:rtl w:val="true"/>
              </w:rPr>
              <w:t xml:space="preserve">] </w:t>
            </w:r>
            <w:r>
              <w:rPr>
                <w:rStyle w:val="IndexLink"/>
                <w:rtl w:val="true"/>
              </w:rPr>
              <w:t>السين</w:t>
            </w:r>
            <w:r>
              <w:rPr>
                <w:rStyle w:val="IndexLink"/>
                <w:rtl w:val="true"/>
              </w:rPr>
              <w:tab/>
            </w:r>
            <w:r>
              <w:rPr>
                <w:rStyle w:val="IndexLink"/>
              </w:rPr>
              <w:t>307</w:t>
            </w:r>
          </w:hyperlink>
        </w:p>
        <w:p>
          <w:pPr>
            <w:pStyle w:val="Contents4"/>
            <w:tabs>
              <w:tab w:val="clear" w:pos="8176"/>
              <w:tab w:val="right" w:pos="9026" w:leader="dot"/>
            </w:tabs>
            <w:rPr/>
          </w:pPr>
          <w:hyperlink w:anchor="__RefHeading___Toc2357176_1280447820">
            <w:r>
              <w:rPr>
                <w:webHidden/>
                <w:rStyle w:val="IndexLink"/>
                <w:rtl w:val="true"/>
              </w:rPr>
              <w:t>[</w:t>
            </w:r>
            <w:r>
              <w:rPr>
                <w:rStyle w:val="IndexLink"/>
                <w:rtl w:val="true"/>
              </w:rPr>
              <w:t>باب</w:t>
            </w:r>
            <w:r>
              <w:rPr>
                <w:rStyle w:val="IndexLink"/>
                <w:rtl w:val="true"/>
              </w:rPr>
              <w:t xml:space="preserve">] </w:t>
            </w:r>
            <w:r>
              <w:rPr>
                <w:rStyle w:val="IndexLink"/>
                <w:rtl w:val="true"/>
              </w:rPr>
              <w:t>الشين</w:t>
            </w:r>
            <w:r>
              <w:rPr>
                <w:rStyle w:val="IndexLink"/>
                <w:rtl w:val="true"/>
              </w:rPr>
              <w:tab/>
            </w:r>
            <w:r>
              <w:rPr>
                <w:rStyle w:val="IndexLink"/>
              </w:rPr>
              <w:t>309</w:t>
            </w:r>
          </w:hyperlink>
        </w:p>
        <w:p>
          <w:pPr>
            <w:pStyle w:val="Contents4"/>
            <w:tabs>
              <w:tab w:val="clear" w:pos="8176"/>
              <w:tab w:val="right" w:pos="9026" w:leader="dot"/>
            </w:tabs>
            <w:rPr/>
          </w:pPr>
          <w:hyperlink w:anchor="__RefHeading___Toc2357178_1280447820">
            <w:r>
              <w:rPr>
                <w:webHidden/>
                <w:rStyle w:val="IndexLink"/>
                <w:rtl w:val="true"/>
              </w:rPr>
              <w:t>[</w:t>
            </w:r>
            <w:r>
              <w:rPr>
                <w:rStyle w:val="IndexLink"/>
                <w:rtl w:val="true"/>
              </w:rPr>
              <w:t>باب</w:t>
            </w:r>
            <w:r>
              <w:rPr>
                <w:rStyle w:val="IndexLink"/>
                <w:rtl w:val="true"/>
              </w:rPr>
              <w:t xml:space="preserve">] </w:t>
            </w:r>
            <w:r>
              <w:rPr>
                <w:rStyle w:val="IndexLink"/>
                <w:rtl w:val="true"/>
              </w:rPr>
              <w:t>الصاد</w:t>
            </w:r>
            <w:r>
              <w:rPr>
                <w:rStyle w:val="IndexLink"/>
                <w:rtl w:val="true"/>
              </w:rPr>
              <w:tab/>
            </w:r>
            <w:r>
              <w:rPr>
                <w:rStyle w:val="IndexLink"/>
              </w:rPr>
              <w:t>311</w:t>
            </w:r>
          </w:hyperlink>
        </w:p>
        <w:p>
          <w:pPr>
            <w:pStyle w:val="Contents4"/>
            <w:tabs>
              <w:tab w:val="clear" w:pos="8176"/>
              <w:tab w:val="right" w:pos="9026" w:leader="dot"/>
            </w:tabs>
            <w:rPr/>
          </w:pPr>
          <w:hyperlink w:anchor="__RefHeading___Toc2357180_1280447820">
            <w:r>
              <w:rPr>
                <w:webHidden/>
                <w:rStyle w:val="IndexLink"/>
                <w:rtl w:val="true"/>
              </w:rPr>
              <w:t>[</w:t>
            </w:r>
            <w:r>
              <w:rPr>
                <w:rStyle w:val="IndexLink"/>
                <w:rtl w:val="true"/>
              </w:rPr>
              <w:t>باب</w:t>
            </w:r>
            <w:r>
              <w:rPr>
                <w:rStyle w:val="IndexLink"/>
                <w:rtl w:val="true"/>
              </w:rPr>
              <w:t xml:space="preserve">] </w:t>
            </w:r>
            <w:r>
              <w:rPr>
                <w:rStyle w:val="IndexLink"/>
                <w:rtl w:val="true"/>
              </w:rPr>
              <w:t>الضاد</w:t>
            </w:r>
            <w:r>
              <w:rPr>
                <w:rStyle w:val="IndexLink"/>
                <w:rtl w:val="true"/>
              </w:rPr>
              <w:tab/>
            </w:r>
            <w:r>
              <w:rPr>
                <w:rStyle w:val="IndexLink"/>
              </w:rPr>
              <w:t>312</w:t>
            </w:r>
          </w:hyperlink>
        </w:p>
        <w:p>
          <w:pPr>
            <w:pStyle w:val="Contents4"/>
            <w:tabs>
              <w:tab w:val="clear" w:pos="8176"/>
              <w:tab w:val="right" w:pos="9026" w:leader="dot"/>
            </w:tabs>
            <w:rPr/>
          </w:pPr>
          <w:hyperlink w:anchor="__RefHeading___Toc2357182_1280447820">
            <w:r>
              <w:rPr>
                <w:webHidden/>
                <w:rStyle w:val="IndexLink"/>
                <w:rtl w:val="true"/>
              </w:rPr>
              <w:t>[</w:t>
            </w:r>
            <w:r>
              <w:rPr>
                <w:rStyle w:val="IndexLink"/>
                <w:rtl w:val="true"/>
              </w:rPr>
              <w:t>باب</w:t>
            </w:r>
            <w:r>
              <w:rPr>
                <w:rStyle w:val="IndexLink"/>
                <w:rtl w:val="true"/>
              </w:rPr>
              <w:t xml:space="preserve">] </w:t>
            </w:r>
            <w:r>
              <w:rPr>
                <w:rStyle w:val="IndexLink"/>
                <w:rtl w:val="true"/>
              </w:rPr>
              <w:t>الطاء</w:t>
            </w:r>
            <w:r>
              <w:rPr>
                <w:rStyle w:val="IndexLink"/>
                <w:rtl w:val="true"/>
              </w:rPr>
              <w:tab/>
            </w:r>
            <w:r>
              <w:rPr>
                <w:rStyle w:val="IndexLink"/>
              </w:rPr>
              <w:t>314</w:t>
            </w:r>
          </w:hyperlink>
        </w:p>
        <w:p>
          <w:pPr>
            <w:pStyle w:val="Contents4"/>
            <w:tabs>
              <w:tab w:val="clear" w:pos="8176"/>
              <w:tab w:val="right" w:pos="9026" w:leader="dot"/>
            </w:tabs>
            <w:rPr/>
          </w:pPr>
          <w:hyperlink w:anchor="__RefHeading___Toc2357184_1280447820">
            <w:r>
              <w:rPr>
                <w:webHidden/>
                <w:rStyle w:val="IndexLink"/>
                <w:rtl w:val="true"/>
              </w:rPr>
              <w:t>[</w:t>
            </w:r>
            <w:r>
              <w:rPr>
                <w:rStyle w:val="IndexLink"/>
                <w:rtl w:val="true"/>
              </w:rPr>
              <w:t>باب</w:t>
            </w:r>
            <w:r>
              <w:rPr>
                <w:rStyle w:val="IndexLink"/>
                <w:rtl w:val="true"/>
              </w:rPr>
              <w:t xml:space="preserve">] </w:t>
            </w:r>
            <w:r>
              <w:rPr>
                <w:rStyle w:val="IndexLink"/>
                <w:rtl w:val="true"/>
              </w:rPr>
              <w:t>الظاء</w:t>
            </w:r>
            <w:r>
              <w:rPr>
                <w:rStyle w:val="IndexLink"/>
                <w:rtl w:val="true"/>
              </w:rPr>
              <w:tab/>
            </w:r>
            <w:r>
              <w:rPr>
                <w:rStyle w:val="IndexLink"/>
              </w:rPr>
              <w:t>315</w:t>
            </w:r>
          </w:hyperlink>
        </w:p>
        <w:p>
          <w:pPr>
            <w:pStyle w:val="Contents4"/>
            <w:tabs>
              <w:tab w:val="clear" w:pos="8176"/>
              <w:tab w:val="right" w:pos="9026" w:leader="dot"/>
            </w:tabs>
            <w:rPr/>
          </w:pPr>
          <w:hyperlink w:anchor="__RefHeading___Toc2357186_1280447820">
            <w:r>
              <w:rPr>
                <w:webHidden/>
                <w:rStyle w:val="IndexLink"/>
                <w:rtl w:val="true"/>
              </w:rPr>
              <w:t>[</w:t>
            </w:r>
            <w:r>
              <w:rPr>
                <w:rStyle w:val="IndexLink"/>
                <w:rtl w:val="true"/>
              </w:rPr>
              <w:t>باب</w:t>
            </w:r>
            <w:r>
              <w:rPr>
                <w:rStyle w:val="IndexLink"/>
                <w:rtl w:val="true"/>
              </w:rPr>
              <w:t xml:space="preserve">] </w:t>
            </w:r>
            <w:r>
              <w:rPr>
                <w:rStyle w:val="IndexLink"/>
                <w:rtl w:val="true"/>
              </w:rPr>
              <w:t>العين</w:t>
            </w:r>
            <w:r>
              <w:rPr>
                <w:rStyle w:val="IndexLink"/>
                <w:rtl w:val="true"/>
              </w:rPr>
              <w:tab/>
            </w:r>
            <w:r>
              <w:rPr>
                <w:rStyle w:val="IndexLink"/>
              </w:rPr>
              <w:t>317</w:t>
            </w:r>
          </w:hyperlink>
        </w:p>
        <w:p>
          <w:pPr>
            <w:pStyle w:val="Contents4"/>
            <w:tabs>
              <w:tab w:val="clear" w:pos="8176"/>
              <w:tab w:val="right" w:pos="9026" w:leader="dot"/>
            </w:tabs>
            <w:rPr/>
          </w:pPr>
          <w:hyperlink w:anchor="__RefHeading___Toc2357188_1280447820">
            <w:r>
              <w:rPr>
                <w:webHidden/>
                <w:rStyle w:val="IndexLink"/>
                <w:rtl w:val="true"/>
              </w:rPr>
              <w:t>[</w:t>
            </w:r>
            <w:r>
              <w:rPr>
                <w:rStyle w:val="IndexLink"/>
                <w:rtl w:val="true"/>
              </w:rPr>
              <w:t>باب</w:t>
            </w:r>
            <w:r>
              <w:rPr>
                <w:rStyle w:val="IndexLink"/>
                <w:rtl w:val="true"/>
              </w:rPr>
              <w:t xml:space="preserve">] </w:t>
            </w:r>
            <w:r>
              <w:rPr>
                <w:rStyle w:val="IndexLink"/>
                <w:rtl w:val="true"/>
              </w:rPr>
              <w:t>الغين</w:t>
            </w:r>
            <w:r>
              <w:rPr>
                <w:rStyle w:val="IndexLink"/>
                <w:rtl w:val="true"/>
              </w:rPr>
              <w:tab/>
            </w:r>
            <w:r>
              <w:rPr>
                <w:rStyle w:val="IndexLink"/>
              </w:rPr>
              <w:t>318</w:t>
            </w:r>
          </w:hyperlink>
        </w:p>
        <w:p>
          <w:pPr>
            <w:pStyle w:val="Contents4"/>
            <w:tabs>
              <w:tab w:val="clear" w:pos="8176"/>
              <w:tab w:val="right" w:pos="9026" w:leader="dot"/>
            </w:tabs>
            <w:rPr/>
          </w:pPr>
          <w:hyperlink w:anchor="__RefHeading___Toc2357190_1280447820">
            <w:r>
              <w:rPr>
                <w:webHidden/>
                <w:rStyle w:val="IndexLink"/>
                <w:rtl w:val="true"/>
              </w:rPr>
              <w:t>[</w:t>
            </w:r>
            <w:r>
              <w:rPr>
                <w:rStyle w:val="IndexLink"/>
                <w:rtl w:val="true"/>
              </w:rPr>
              <w:t>باب</w:t>
            </w:r>
            <w:r>
              <w:rPr>
                <w:rStyle w:val="IndexLink"/>
                <w:rtl w:val="true"/>
              </w:rPr>
              <w:t xml:space="preserve">] </w:t>
            </w:r>
            <w:r>
              <w:rPr>
                <w:rStyle w:val="IndexLink"/>
                <w:rtl w:val="true"/>
              </w:rPr>
              <w:t>الفاء</w:t>
            </w:r>
            <w:r>
              <w:rPr>
                <w:rStyle w:val="IndexLink"/>
                <w:rtl w:val="true"/>
              </w:rPr>
              <w:tab/>
            </w:r>
            <w:r>
              <w:rPr>
                <w:rStyle w:val="IndexLink"/>
              </w:rPr>
              <w:t>320</w:t>
            </w:r>
          </w:hyperlink>
        </w:p>
        <w:p>
          <w:pPr>
            <w:pStyle w:val="Contents4"/>
            <w:tabs>
              <w:tab w:val="clear" w:pos="8176"/>
              <w:tab w:val="right" w:pos="9026" w:leader="dot"/>
            </w:tabs>
            <w:rPr/>
          </w:pPr>
          <w:hyperlink w:anchor="__RefHeading___Toc2357192_1280447820">
            <w:r>
              <w:rPr>
                <w:webHidden/>
                <w:rStyle w:val="IndexLink"/>
                <w:rtl w:val="true"/>
              </w:rPr>
              <w:t>[</w:t>
            </w:r>
            <w:r>
              <w:rPr>
                <w:rStyle w:val="IndexLink"/>
                <w:rtl w:val="true"/>
              </w:rPr>
              <w:t>باب</w:t>
            </w:r>
            <w:r>
              <w:rPr>
                <w:rStyle w:val="IndexLink"/>
                <w:rtl w:val="true"/>
              </w:rPr>
              <w:t xml:space="preserve">] </w:t>
            </w:r>
            <w:r>
              <w:rPr>
                <w:rStyle w:val="IndexLink"/>
                <w:rtl w:val="true"/>
              </w:rPr>
              <w:t>القاف</w:t>
            </w:r>
            <w:r>
              <w:rPr>
                <w:rStyle w:val="IndexLink"/>
                <w:rtl w:val="true"/>
              </w:rPr>
              <w:tab/>
            </w:r>
            <w:r>
              <w:rPr>
                <w:rStyle w:val="IndexLink"/>
              </w:rPr>
              <w:t>321</w:t>
            </w:r>
          </w:hyperlink>
        </w:p>
        <w:p>
          <w:pPr>
            <w:pStyle w:val="Contents4"/>
            <w:tabs>
              <w:tab w:val="clear" w:pos="8176"/>
              <w:tab w:val="right" w:pos="9026" w:leader="dot"/>
            </w:tabs>
            <w:rPr/>
          </w:pPr>
          <w:hyperlink w:anchor="__RefHeading___Toc2357194_1280447820">
            <w:r>
              <w:rPr>
                <w:webHidden/>
                <w:rStyle w:val="IndexLink"/>
                <w:rtl w:val="true"/>
              </w:rPr>
              <w:t>[</w:t>
            </w:r>
            <w:r>
              <w:rPr>
                <w:rStyle w:val="IndexLink"/>
                <w:rtl w:val="true"/>
              </w:rPr>
              <w:t>باب</w:t>
            </w:r>
            <w:r>
              <w:rPr>
                <w:rStyle w:val="IndexLink"/>
                <w:rtl w:val="true"/>
              </w:rPr>
              <w:t xml:space="preserve">] </w:t>
            </w:r>
            <w:r>
              <w:rPr>
                <w:rStyle w:val="IndexLink"/>
                <w:rtl w:val="true"/>
              </w:rPr>
              <w:t>الكاف</w:t>
            </w:r>
            <w:r>
              <w:rPr>
                <w:rStyle w:val="IndexLink"/>
                <w:rtl w:val="true"/>
              </w:rPr>
              <w:tab/>
            </w:r>
            <w:r>
              <w:rPr>
                <w:rStyle w:val="IndexLink"/>
              </w:rPr>
              <w:t>323</w:t>
            </w:r>
          </w:hyperlink>
        </w:p>
        <w:p>
          <w:pPr>
            <w:pStyle w:val="Contents4"/>
            <w:tabs>
              <w:tab w:val="clear" w:pos="8176"/>
              <w:tab w:val="right" w:pos="9026" w:leader="dot"/>
            </w:tabs>
            <w:rPr/>
          </w:pPr>
          <w:hyperlink w:anchor="__RefHeading___Toc2357196_1280447820">
            <w:r>
              <w:rPr>
                <w:webHidden/>
                <w:rStyle w:val="IndexLink"/>
                <w:rtl w:val="true"/>
              </w:rPr>
              <w:t>[</w:t>
            </w:r>
            <w:r>
              <w:rPr>
                <w:rStyle w:val="IndexLink"/>
                <w:rtl w:val="true"/>
              </w:rPr>
              <w:t>باب</w:t>
            </w:r>
            <w:r>
              <w:rPr>
                <w:rStyle w:val="IndexLink"/>
                <w:rtl w:val="true"/>
              </w:rPr>
              <w:t xml:space="preserve">] </w:t>
            </w:r>
            <w:r>
              <w:rPr>
                <w:rStyle w:val="IndexLink"/>
                <w:rtl w:val="true"/>
              </w:rPr>
              <w:t>اللام</w:t>
            </w:r>
            <w:r>
              <w:rPr>
                <w:rStyle w:val="IndexLink"/>
                <w:rtl w:val="true"/>
              </w:rPr>
              <w:tab/>
            </w:r>
            <w:r>
              <w:rPr>
                <w:rStyle w:val="IndexLink"/>
              </w:rPr>
              <w:t>325</w:t>
            </w:r>
          </w:hyperlink>
        </w:p>
        <w:p>
          <w:pPr>
            <w:pStyle w:val="Contents4"/>
            <w:tabs>
              <w:tab w:val="clear" w:pos="8176"/>
              <w:tab w:val="right" w:pos="9026" w:leader="dot"/>
            </w:tabs>
            <w:rPr/>
          </w:pPr>
          <w:hyperlink w:anchor="__RefHeading___Toc2357198_1280447820">
            <w:r>
              <w:rPr>
                <w:webHidden/>
                <w:rStyle w:val="IndexLink"/>
                <w:rtl w:val="true"/>
              </w:rPr>
              <w:t>[</w:t>
            </w:r>
            <w:r>
              <w:rPr>
                <w:rStyle w:val="IndexLink"/>
                <w:rtl w:val="true"/>
              </w:rPr>
              <w:t>باب</w:t>
            </w:r>
            <w:r>
              <w:rPr>
                <w:rStyle w:val="IndexLink"/>
                <w:rtl w:val="true"/>
              </w:rPr>
              <w:t xml:space="preserve">] </w:t>
            </w:r>
            <w:r>
              <w:rPr>
                <w:rStyle w:val="IndexLink"/>
                <w:rtl w:val="true"/>
              </w:rPr>
              <w:t>الميم</w:t>
            </w:r>
            <w:r>
              <w:rPr>
                <w:rStyle w:val="IndexLink"/>
                <w:rtl w:val="true"/>
              </w:rPr>
              <w:tab/>
            </w:r>
            <w:r>
              <w:rPr>
                <w:rStyle w:val="IndexLink"/>
              </w:rPr>
              <w:t>326</w:t>
            </w:r>
          </w:hyperlink>
        </w:p>
        <w:p>
          <w:pPr>
            <w:pStyle w:val="Contents4"/>
            <w:tabs>
              <w:tab w:val="clear" w:pos="8176"/>
              <w:tab w:val="right" w:pos="9026" w:leader="dot"/>
            </w:tabs>
            <w:rPr/>
          </w:pPr>
          <w:hyperlink w:anchor="__RefHeading___Toc2357200_1280447820">
            <w:r>
              <w:rPr>
                <w:webHidden/>
                <w:rStyle w:val="IndexLink"/>
                <w:rtl w:val="true"/>
              </w:rPr>
              <w:t>[</w:t>
            </w:r>
            <w:r>
              <w:rPr>
                <w:rStyle w:val="IndexLink"/>
                <w:rtl w:val="true"/>
              </w:rPr>
              <w:t>باب</w:t>
            </w:r>
            <w:r>
              <w:rPr>
                <w:rStyle w:val="IndexLink"/>
                <w:rtl w:val="true"/>
              </w:rPr>
              <w:t xml:space="preserve">] </w:t>
            </w:r>
            <w:r>
              <w:rPr>
                <w:rStyle w:val="IndexLink"/>
                <w:rtl w:val="true"/>
              </w:rPr>
              <w:t>النون</w:t>
            </w:r>
            <w:r>
              <w:rPr>
                <w:rStyle w:val="IndexLink"/>
                <w:rtl w:val="true"/>
              </w:rPr>
              <w:tab/>
            </w:r>
            <w:r>
              <w:rPr>
                <w:rStyle w:val="IndexLink"/>
              </w:rPr>
              <w:t>328</w:t>
            </w:r>
          </w:hyperlink>
        </w:p>
        <w:p>
          <w:pPr>
            <w:pStyle w:val="Contents4"/>
            <w:tabs>
              <w:tab w:val="clear" w:pos="8176"/>
              <w:tab w:val="right" w:pos="9026" w:leader="dot"/>
            </w:tabs>
            <w:rPr/>
          </w:pPr>
          <w:hyperlink w:anchor="__RefHeading___Toc2357202_1280447820">
            <w:r>
              <w:rPr>
                <w:webHidden/>
                <w:rStyle w:val="IndexLink"/>
                <w:rtl w:val="true"/>
              </w:rPr>
              <w:t>[</w:t>
            </w:r>
            <w:r>
              <w:rPr>
                <w:rStyle w:val="IndexLink"/>
                <w:rtl w:val="true"/>
              </w:rPr>
              <w:t>باب</w:t>
            </w:r>
            <w:r>
              <w:rPr>
                <w:rStyle w:val="IndexLink"/>
                <w:rtl w:val="true"/>
              </w:rPr>
              <w:t xml:space="preserve">] </w:t>
            </w:r>
            <w:r>
              <w:rPr>
                <w:rStyle w:val="IndexLink"/>
                <w:rtl w:val="true"/>
              </w:rPr>
              <w:t>الواو</w:t>
            </w:r>
            <w:r>
              <w:rPr>
                <w:rStyle w:val="IndexLink"/>
                <w:rtl w:val="true"/>
              </w:rPr>
              <w:tab/>
            </w:r>
            <w:r>
              <w:rPr>
                <w:rStyle w:val="IndexLink"/>
              </w:rPr>
              <w:t>329</w:t>
            </w:r>
          </w:hyperlink>
        </w:p>
        <w:p>
          <w:pPr>
            <w:pStyle w:val="Contents4"/>
            <w:tabs>
              <w:tab w:val="clear" w:pos="8176"/>
              <w:tab w:val="right" w:pos="9026" w:leader="dot"/>
            </w:tabs>
            <w:rPr/>
          </w:pPr>
          <w:hyperlink w:anchor="__RefHeading___Toc2357204_1280447820">
            <w:r>
              <w:rPr>
                <w:webHidden/>
                <w:rStyle w:val="IndexLink"/>
                <w:rtl w:val="true"/>
              </w:rPr>
              <w:t>[</w:t>
            </w:r>
            <w:r>
              <w:rPr>
                <w:rStyle w:val="IndexLink"/>
                <w:rtl w:val="true"/>
              </w:rPr>
              <w:t>باب</w:t>
            </w:r>
            <w:r>
              <w:rPr>
                <w:rStyle w:val="IndexLink"/>
                <w:rtl w:val="true"/>
              </w:rPr>
              <w:t xml:space="preserve">] </w:t>
            </w:r>
            <w:r>
              <w:rPr>
                <w:rStyle w:val="IndexLink"/>
                <w:rtl w:val="true"/>
              </w:rPr>
              <w:t>الهاء</w:t>
            </w:r>
            <w:r>
              <w:rPr>
                <w:rStyle w:val="IndexLink"/>
                <w:rtl w:val="true"/>
              </w:rPr>
              <w:tab/>
            </w:r>
            <w:r>
              <w:rPr>
                <w:rStyle w:val="IndexLink"/>
              </w:rPr>
              <w:t>331</w:t>
            </w:r>
          </w:hyperlink>
        </w:p>
        <w:p>
          <w:pPr>
            <w:pStyle w:val="Contents4"/>
            <w:tabs>
              <w:tab w:val="clear" w:pos="8176"/>
              <w:tab w:val="right" w:pos="9026" w:leader="dot"/>
            </w:tabs>
            <w:rPr/>
          </w:pPr>
          <w:hyperlink w:anchor="__RefHeading___Toc2357206_1280447820">
            <w:r>
              <w:rPr>
                <w:webHidden/>
                <w:rStyle w:val="IndexLink"/>
                <w:rtl w:val="true"/>
              </w:rPr>
              <w:t>[</w:t>
            </w:r>
            <w:r>
              <w:rPr>
                <w:rStyle w:val="IndexLink"/>
                <w:rtl w:val="true"/>
              </w:rPr>
              <w:t>باب</w:t>
            </w:r>
            <w:r>
              <w:rPr>
                <w:rStyle w:val="IndexLink"/>
                <w:rtl w:val="true"/>
              </w:rPr>
              <w:t xml:space="preserve">] </w:t>
            </w:r>
            <w:r>
              <w:rPr>
                <w:rStyle w:val="IndexLink"/>
                <w:rtl w:val="true"/>
              </w:rPr>
              <w:t>اللام الالف</w:t>
            </w:r>
            <w:r>
              <w:rPr>
                <w:rStyle w:val="IndexLink"/>
                <w:rtl w:val="true"/>
              </w:rPr>
              <w:tab/>
            </w:r>
            <w:r>
              <w:rPr>
                <w:rStyle w:val="IndexLink"/>
              </w:rPr>
              <w:t>332</w:t>
            </w:r>
          </w:hyperlink>
        </w:p>
        <w:p>
          <w:pPr>
            <w:pStyle w:val="Contents4"/>
            <w:tabs>
              <w:tab w:val="clear" w:pos="8176"/>
              <w:tab w:val="right" w:pos="9026" w:leader="dot"/>
            </w:tabs>
            <w:rPr/>
          </w:pPr>
          <w:hyperlink w:anchor="__RefHeading___Toc2357208_1280447820">
            <w:r>
              <w:rPr>
                <w:webHidden/>
                <w:rStyle w:val="IndexLink"/>
                <w:rtl w:val="true"/>
              </w:rPr>
              <w:t>[</w:t>
            </w:r>
            <w:r>
              <w:rPr>
                <w:rStyle w:val="IndexLink"/>
                <w:rtl w:val="true"/>
              </w:rPr>
              <w:t>باب</w:t>
            </w:r>
            <w:r>
              <w:rPr>
                <w:rStyle w:val="IndexLink"/>
                <w:rtl w:val="true"/>
              </w:rPr>
              <w:t xml:space="preserve">] </w:t>
            </w:r>
            <w:r>
              <w:rPr>
                <w:rStyle w:val="IndexLink"/>
                <w:rtl w:val="true"/>
              </w:rPr>
              <w:t>الياء</w:t>
            </w:r>
            <w:r>
              <w:rPr>
                <w:rStyle w:val="IndexLink"/>
                <w:rtl w:val="true"/>
              </w:rPr>
              <w:tab/>
            </w:r>
            <w:r>
              <w:rPr>
                <w:rStyle w:val="IndexLink"/>
              </w:rPr>
              <w:t>334</w:t>
            </w:r>
          </w:hyperlink>
        </w:p>
        <w:p>
          <w:pPr>
            <w:pStyle w:val="Contents4"/>
            <w:tabs>
              <w:tab w:val="clear" w:pos="8176"/>
              <w:tab w:val="right" w:pos="9026" w:leader="dot"/>
            </w:tabs>
            <w:rPr/>
          </w:pPr>
          <w:hyperlink w:anchor="__RefHeading___Toc2357210_1280447820">
            <w:r>
              <w:rPr>
                <w:webHidden/>
                <w:rStyle w:val="IndexLink"/>
                <w:rtl w:val="true"/>
              </w:rPr>
              <w:t>الخاتمة</w:t>
            </w:r>
            <w:r>
              <w:rPr>
                <w:rStyle w:val="IndexLink"/>
                <w:rtl w:val="true"/>
              </w:rPr>
              <w:tab/>
            </w:r>
            <w:r>
              <w:rPr>
                <w:rStyle w:val="IndexLink"/>
              </w:rPr>
              <w:t>335</w:t>
            </w:r>
          </w:hyperlink>
        </w:p>
        <w:p>
          <w:pPr>
            <w:pStyle w:val="Contents2"/>
            <w:tabs>
              <w:tab w:val="clear" w:pos="8743"/>
              <w:tab w:val="right" w:pos="9026" w:leader="dot"/>
            </w:tabs>
            <w:rPr/>
          </w:pPr>
          <w:hyperlink w:anchor="__RefHeading___Toc2357212_1280447820">
            <w:r>
              <w:rPr>
                <w:webHidden/>
                <w:rStyle w:val="IndexLink"/>
                <w:rtl w:val="true"/>
              </w:rPr>
              <w:t>طريق الهداية في علم الدراية</w:t>
            </w:r>
            <w:r>
              <w:rPr>
                <w:rStyle w:val="IndexLink"/>
                <w:rtl w:val="true"/>
              </w:rPr>
              <w:tab/>
            </w:r>
            <w:r>
              <w:rPr>
                <w:rStyle w:val="IndexLink"/>
              </w:rPr>
              <w:t>340</w:t>
            </w:r>
          </w:hyperlink>
        </w:p>
        <w:p>
          <w:pPr>
            <w:pStyle w:val="Contents3"/>
            <w:tabs>
              <w:tab w:val="clear" w:pos="8459"/>
              <w:tab w:val="right" w:pos="9026" w:leader="dot"/>
            </w:tabs>
            <w:rPr/>
          </w:pPr>
          <w:hyperlink w:anchor="__RefHeading___Toc2357214_1280447820">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2357216_1280447820">
            <w:r>
              <w:rPr>
                <w:webHidden/>
                <w:rStyle w:val="IndexLink"/>
                <w:rtl w:val="true"/>
              </w:rPr>
              <w:t>درآمد</w:t>
            </w:r>
            <w:r>
              <w:rPr>
                <w:rStyle w:val="IndexLink"/>
                <w:rtl w:val="true"/>
              </w:rPr>
              <w:tab/>
            </w:r>
            <w:r>
              <w:rPr>
                <w:rStyle w:val="IndexLink"/>
              </w:rPr>
              <w:t>340</w:t>
            </w:r>
          </w:hyperlink>
        </w:p>
        <w:p>
          <w:pPr>
            <w:pStyle w:val="Contents4"/>
            <w:tabs>
              <w:tab w:val="clear" w:pos="8176"/>
              <w:tab w:val="right" w:pos="9026" w:leader="dot"/>
            </w:tabs>
            <w:rPr/>
          </w:pPr>
          <w:hyperlink w:anchor="__RefHeading___Toc2357218_1280447820">
            <w:r>
              <w:rPr>
                <w:webHidden/>
                <w:rStyle w:val="IndexLink"/>
                <w:rtl w:val="true"/>
              </w:rPr>
              <w:t>شرح حال مؤلف</w:t>
            </w:r>
            <w:r>
              <w:rPr>
                <w:rStyle w:val="IndexLink"/>
                <w:rtl w:val="true"/>
              </w:rPr>
              <w:tab/>
            </w:r>
            <w:r>
              <w:rPr>
                <w:rStyle w:val="IndexLink"/>
              </w:rPr>
              <w:t>340</w:t>
            </w:r>
          </w:hyperlink>
        </w:p>
        <w:p>
          <w:pPr>
            <w:pStyle w:val="Contents4"/>
            <w:tabs>
              <w:tab w:val="clear" w:pos="8176"/>
              <w:tab w:val="right" w:pos="9026" w:leader="dot"/>
            </w:tabs>
            <w:rPr/>
          </w:pPr>
          <w:hyperlink w:anchor="__RefHeading___Toc2357220_1280447820">
            <w:r>
              <w:rPr>
                <w:webHidden/>
                <w:rStyle w:val="IndexLink"/>
                <w:rtl w:val="true"/>
              </w:rPr>
              <w:t>مؤلّفاته</w:t>
            </w:r>
            <w:r>
              <w:rPr>
                <w:rStyle w:val="IndexLink"/>
                <w:rtl w:val="true"/>
              </w:rPr>
              <w:t>:</w:t>
              <w:tab/>
            </w:r>
            <w:r>
              <w:rPr>
                <w:rStyle w:val="IndexLink"/>
              </w:rPr>
              <w:t>342</w:t>
            </w:r>
          </w:hyperlink>
        </w:p>
        <w:p>
          <w:pPr>
            <w:pStyle w:val="Contents4"/>
            <w:tabs>
              <w:tab w:val="clear" w:pos="8176"/>
              <w:tab w:val="right" w:pos="9026" w:leader="dot"/>
            </w:tabs>
            <w:rPr/>
          </w:pPr>
          <w:hyperlink w:anchor="__RefHeading___Toc2357222_1280447820">
            <w:r>
              <w:rPr>
                <w:webHidden/>
                <w:rStyle w:val="IndexLink"/>
                <w:rtl w:val="true"/>
              </w:rPr>
              <w:t>تلامذته، و هم كثيرون</w:t>
            </w:r>
            <w:r>
              <w:rPr>
                <w:rStyle w:val="IndexLink"/>
                <w:rtl w:val="true"/>
              </w:rPr>
              <w:t>:</w:t>
              <w:tab/>
            </w:r>
            <w:r>
              <w:rPr>
                <w:rStyle w:val="IndexLink"/>
              </w:rPr>
              <w:t>343</w:t>
            </w:r>
          </w:hyperlink>
        </w:p>
        <w:p>
          <w:pPr>
            <w:pStyle w:val="Contents4"/>
            <w:tabs>
              <w:tab w:val="clear" w:pos="8176"/>
              <w:tab w:val="right" w:pos="9026" w:leader="dot"/>
            </w:tabs>
            <w:rPr/>
          </w:pPr>
          <w:hyperlink w:anchor="__RefHeading___Toc2357224_1280447820">
            <w:r>
              <w:rPr>
                <w:webHidden/>
                <w:rStyle w:val="IndexLink"/>
                <w:rtl w:val="true"/>
              </w:rPr>
              <w:t>وفاته</w:t>
            </w:r>
            <w:r>
              <w:rPr>
                <w:rStyle w:val="IndexLink"/>
                <w:rtl w:val="true"/>
              </w:rPr>
              <w:t>:</w:t>
              <w:tab/>
            </w:r>
            <w:r>
              <w:rPr>
                <w:rStyle w:val="IndexLink"/>
              </w:rPr>
              <w:t>343</w:t>
            </w:r>
          </w:hyperlink>
        </w:p>
        <w:p>
          <w:pPr>
            <w:pStyle w:val="Contents4"/>
            <w:tabs>
              <w:tab w:val="clear" w:pos="8176"/>
              <w:tab w:val="right" w:pos="9026" w:leader="dot"/>
            </w:tabs>
            <w:rPr/>
          </w:pPr>
          <w:hyperlink w:anchor="__RefHeading___Toc2357226_1280447820">
            <w:r>
              <w:rPr>
                <w:webHidden/>
                <w:rStyle w:val="IndexLink"/>
                <w:rtl w:val="true"/>
              </w:rPr>
              <w:t>روش تحقيق و تصحيح رساله</w:t>
            </w:r>
            <w:r>
              <w:rPr>
                <w:rStyle w:val="IndexLink"/>
                <w:rtl w:val="true"/>
              </w:rPr>
              <w:tab/>
            </w:r>
            <w:r>
              <w:rPr>
                <w:rStyle w:val="IndexLink"/>
              </w:rPr>
              <w:t>343</w:t>
            </w:r>
          </w:hyperlink>
        </w:p>
        <w:p>
          <w:pPr>
            <w:pStyle w:val="Contents3"/>
            <w:tabs>
              <w:tab w:val="clear" w:pos="8459"/>
              <w:tab w:val="right" w:pos="9026" w:leader="dot"/>
            </w:tabs>
            <w:rPr/>
          </w:pPr>
          <w:hyperlink w:anchor="__RefHeading___Toc2357228_1280447820">
            <w:r>
              <w:rPr>
                <w:webHidden/>
                <w:rStyle w:val="IndexLink"/>
                <w:rtl w:val="true"/>
              </w:rPr>
              <w:t>[</w:t>
            </w:r>
            <w:r>
              <w:rPr>
                <w:rStyle w:val="IndexLink"/>
                <w:rtl w:val="true"/>
              </w:rPr>
              <w:t>متن رساله</w:t>
            </w:r>
            <w:r>
              <w:rPr>
                <w:rStyle w:val="IndexLink"/>
                <w:rtl w:val="true"/>
              </w:rPr>
              <w:t>]</w:t>
              <w:tab/>
            </w:r>
            <w:r>
              <w:rPr>
                <w:rStyle w:val="IndexLink"/>
              </w:rPr>
              <w:t>346</w:t>
            </w:r>
          </w:hyperlink>
        </w:p>
        <w:p>
          <w:pPr>
            <w:pStyle w:val="Contents4"/>
            <w:tabs>
              <w:tab w:val="clear" w:pos="8176"/>
              <w:tab w:val="right" w:pos="9026" w:leader="dot"/>
            </w:tabs>
            <w:rPr/>
          </w:pPr>
          <w:hyperlink w:anchor="__RefHeading___Toc2357230_1280447820">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2357232_1280447820">
            <w:r>
              <w:rPr>
                <w:webHidden/>
                <w:rStyle w:val="IndexLink"/>
                <w:rtl w:val="true"/>
              </w:rPr>
              <w:t>فائدة</w:t>
            </w:r>
            <w:r>
              <w:rPr>
                <w:rStyle w:val="IndexLink"/>
                <w:rtl w:val="true"/>
              </w:rPr>
              <w:tab/>
            </w:r>
            <w:r>
              <w:rPr>
                <w:rStyle w:val="IndexLink"/>
              </w:rPr>
              <w:t>357</w:t>
            </w:r>
          </w:hyperlink>
        </w:p>
        <w:p>
          <w:pPr>
            <w:pStyle w:val="Contents4"/>
            <w:tabs>
              <w:tab w:val="clear" w:pos="8176"/>
              <w:tab w:val="right" w:pos="9026" w:leader="dot"/>
            </w:tabs>
            <w:rPr/>
          </w:pPr>
          <w:hyperlink w:anchor="__RefHeading___Toc2357234_1280447820">
            <w:r>
              <w:rPr>
                <w:webHidden/>
                <w:rStyle w:val="IndexLink"/>
                <w:rtl w:val="true"/>
              </w:rPr>
              <w:t>مصادر التحقيق</w:t>
            </w:r>
            <w:r>
              <w:rPr>
                <w:rStyle w:val="IndexLink"/>
                <w:rtl w:val="true"/>
              </w:rPr>
              <w:tab/>
            </w:r>
            <w:r>
              <w:rPr>
                <w:rStyle w:val="IndexLink"/>
              </w:rPr>
              <w:t>364</w:t>
            </w:r>
          </w:hyperlink>
        </w:p>
        <w:p>
          <w:pPr>
            <w:pStyle w:val="Contents2"/>
            <w:tabs>
              <w:tab w:val="clear" w:pos="8743"/>
              <w:tab w:val="right" w:pos="9026" w:leader="dot"/>
            </w:tabs>
            <w:rPr/>
          </w:pPr>
          <w:hyperlink w:anchor="__RefHeading___Toc2357236_1280447820">
            <w:r>
              <w:rPr>
                <w:webHidden/>
                <w:rStyle w:val="IndexLink"/>
                <w:rtl w:val="true"/>
              </w:rPr>
              <w:t>زندگى نامۀ خودنوشت شيخ على</w:t>
            </w:r>
            <w:r>
              <w:rPr>
                <w:rStyle w:val="IndexLink"/>
                <w:rtl w:val="true"/>
              </w:rPr>
              <w:t xml:space="preserve">... </w:t>
            </w:r>
            <w:r>
              <w:rPr>
                <w:rStyle w:val="IndexLink"/>
                <w:rtl w:val="true"/>
              </w:rPr>
              <w:t>زندگى نامۀ خودنوشت شيخ</w:t>
            </w:r>
            <w:r>
              <w:rPr>
                <w:rStyle w:val="IndexLink"/>
                <w:rtl w:val="true"/>
              </w:rPr>
              <w:tab/>
            </w:r>
            <w:r>
              <w:rPr>
                <w:rStyle w:val="IndexLink"/>
              </w:rPr>
              <w:t>366</w:t>
            </w:r>
          </w:hyperlink>
        </w:p>
        <w:p>
          <w:pPr>
            <w:pStyle w:val="Contents3"/>
            <w:tabs>
              <w:tab w:val="clear" w:pos="8459"/>
              <w:tab w:val="right" w:pos="9026" w:leader="dot"/>
            </w:tabs>
            <w:rPr/>
          </w:pPr>
          <w:hyperlink w:anchor="__RefHeading___Toc2357238_1280447820">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2357240_1280447820">
            <w:r>
              <w:rPr>
                <w:webHidden/>
                <w:rStyle w:val="IndexLink"/>
                <w:rtl w:val="true"/>
              </w:rPr>
              <w:t>درآمد</w:t>
            </w:r>
            <w:r>
              <w:rPr>
                <w:rStyle w:val="IndexLink"/>
                <w:rtl w:val="true"/>
              </w:rPr>
              <w:tab/>
            </w:r>
            <w:r>
              <w:rPr>
                <w:rStyle w:val="IndexLink"/>
              </w:rPr>
              <w:t>366</w:t>
            </w:r>
          </w:hyperlink>
        </w:p>
        <w:p>
          <w:pPr>
            <w:pStyle w:val="Contents3"/>
            <w:tabs>
              <w:tab w:val="clear" w:pos="8459"/>
              <w:tab w:val="right" w:pos="9026" w:leader="dot"/>
            </w:tabs>
            <w:rPr/>
          </w:pPr>
          <w:hyperlink w:anchor="__RefHeading___Toc2357242_1280447820">
            <w:r>
              <w:rPr>
                <w:webHidden/>
                <w:rStyle w:val="IndexLink"/>
                <w:rtl w:val="true"/>
              </w:rPr>
              <w:t>[</w:t>
            </w:r>
            <w:r>
              <w:rPr>
                <w:rStyle w:val="IndexLink"/>
                <w:rtl w:val="true"/>
              </w:rPr>
              <w:t>متن رساله</w:t>
            </w:r>
            <w:r>
              <w:rPr>
                <w:rStyle w:val="IndexLink"/>
                <w:rtl w:val="true"/>
              </w:rPr>
              <w:t>]</w:t>
              <w:tab/>
            </w:r>
            <w:r>
              <w:rPr>
                <w:rStyle w:val="IndexLink"/>
              </w:rPr>
              <w:t>371</w:t>
            </w:r>
          </w:hyperlink>
        </w:p>
        <w:p>
          <w:pPr>
            <w:pStyle w:val="Contents4"/>
            <w:tabs>
              <w:tab w:val="clear" w:pos="8176"/>
              <w:tab w:val="right" w:pos="9026" w:leader="dot"/>
            </w:tabs>
            <w:rPr/>
          </w:pPr>
          <w:hyperlink w:anchor="__RefHeading___Toc2357244_1280447820">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2357246_1280447820">
            <w:r>
              <w:rPr>
                <w:webHidden/>
                <w:rStyle w:val="IndexLink"/>
                <w:rtl w:val="true"/>
              </w:rPr>
              <w:t>[</w:t>
            </w:r>
            <w:r>
              <w:rPr>
                <w:rStyle w:val="IndexLink"/>
                <w:rtl w:val="true"/>
              </w:rPr>
              <w:t>الأول</w:t>
            </w:r>
            <w:r>
              <w:rPr>
                <w:rStyle w:val="IndexLink"/>
                <w:rtl w:val="true"/>
              </w:rPr>
              <w:t xml:space="preserve">: </w:t>
            </w:r>
            <w:r>
              <w:rPr>
                <w:rStyle w:val="IndexLink"/>
                <w:rtl w:val="true"/>
              </w:rPr>
              <w:t>ترجمة المؤلف</w:t>
            </w:r>
            <w:r>
              <w:rPr>
                <w:rStyle w:val="IndexLink"/>
                <w:rtl w:val="true"/>
              </w:rPr>
              <w:t>]</w:t>
              <w:tab/>
            </w:r>
            <w:r>
              <w:rPr>
                <w:rStyle w:val="IndexLink"/>
              </w:rPr>
              <w:t>371</w:t>
            </w:r>
          </w:hyperlink>
        </w:p>
        <w:p>
          <w:pPr>
            <w:pStyle w:val="Contents4"/>
            <w:tabs>
              <w:tab w:val="clear" w:pos="8176"/>
              <w:tab w:val="right" w:pos="9026" w:leader="dot"/>
            </w:tabs>
            <w:rPr/>
          </w:pPr>
          <w:hyperlink w:anchor="__RefHeading___Toc2357248_1280447820">
            <w:r>
              <w:rPr>
                <w:webHidden/>
                <w:rStyle w:val="IndexLink"/>
                <w:rtl w:val="true"/>
              </w:rPr>
              <w:t>[</w:t>
            </w:r>
            <w:r>
              <w:rPr>
                <w:rStyle w:val="IndexLink"/>
                <w:rtl w:val="true"/>
              </w:rPr>
              <w:t>الثاني</w:t>
            </w:r>
            <w:r>
              <w:rPr>
                <w:rStyle w:val="IndexLink"/>
                <w:rtl w:val="true"/>
              </w:rPr>
              <w:t xml:space="preserve">: </w:t>
            </w:r>
            <w:r>
              <w:rPr>
                <w:rStyle w:val="IndexLink"/>
                <w:rtl w:val="true"/>
              </w:rPr>
              <w:t>التأليفات</w:t>
            </w:r>
            <w:r>
              <w:rPr>
                <w:rStyle w:val="IndexLink"/>
                <w:rtl w:val="true"/>
              </w:rPr>
              <w:t>]</w:t>
              <w:tab/>
            </w:r>
            <w:r>
              <w:rPr>
                <w:rStyle w:val="IndexLink"/>
              </w:rPr>
              <w:t>376</w:t>
            </w:r>
          </w:hyperlink>
        </w:p>
        <w:p>
          <w:pPr>
            <w:pStyle w:val="Contents4"/>
            <w:tabs>
              <w:tab w:val="clear" w:pos="8176"/>
              <w:tab w:val="right" w:pos="9026" w:leader="dot"/>
            </w:tabs>
            <w:rPr/>
          </w:pPr>
          <w:hyperlink w:anchor="__RefHeading___Toc2357250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الإجازات</w:t>
            </w:r>
            <w:r>
              <w:rPr>
                <w:rStyle w:val="IndexLink"/>
                <w:rtl w:val="true"/>
              </w:rPr>
              <w:t>]</w:t>
              <w:tab/>
            </w:r>
            <w:r>
              <w:rPr>
                <w:rStyle w:val="IndexLink"/>
              </w:rPr>
              <w:t>383</w:t>
            </w:r>
          </w:hyperlink>
        </w:p>
        <w:p>
          <w:pPr>
            <w:pStyle w:val="Contents4"/>
            <w:tabs>
              <w:tab w:val="clear" w:pos="8176"/>
              <w:tab w:val="right" w:pos="9026" w:leader="dot"/>
            </w:tabs>
            <w:rPr/>
          </w:pPr>
          <w:hyperlink w:anchor="__RefHeading___Toc2357252_1280447820">
            <w:r>
              <w:rPr>
                <w:webHidden/>
                <w:rStyle w:val="IndexLink"/>
                <w:rtl w:val="true"/>
              </w:rPr>
              <w:t>[</w:t>
            </w:r>
            <w:r>
              <w:rPr>
                <w:rStyle w:val="IndexLink"/>
                <w:rtl w:val="true"/>
              </w:rPr>
              <w:t>الرابع</w:t>
            </w:r>
            <w:r>
              <w:rPr>
                <w:rStyle w:val="IndexLink"/>
                <w:rtl w:val="true"/>
              </w:rPr>
              <w:t xml:space="preserve">: </w:t>
            </w:r>
            <w:r>
              <w:rPr>
                <w:rStyle w:val="IndexLink"/>
                <w:rtl w:val="true"/>
              </w:rPr>
              <w:t>طرق الرواية</w:t>
            </w:r>
            <w:r>
              <w:rPr>
                <w:rStyle w:val="IndexLink"/>
                <w:rtl w:val="true"/>
              </w:rPr>
              <w:t>]</w:t>
              <w:tab/>
            </w:r>
            <w:r>
              <w:rPr>
                <w:rStyle w:val="IndexLink"/>
              </w:rPr>
              <w:t>389</w:t>
            </w:r>
          </w:hyperlink>
        </w:p>
        <w:p>
          <w:pPr>
            <w:pStyle w:val="Contents2"/>
            <w:tabs>
              <w:tab w:val="clear" w:pos="8743"/>
              <w:tab w:val="right" w:pos="9026" w:leader="dot"/>
            </w:tabs>
            <w:rPr/>
          </w:pPr>
          <w:hyperlink w:anchor="__RefHeading___Toc2357254_1280447820">
            <w:r>
              <w:rPr>
                <w:webHidden/>
                <w:rStyle w:val="IndexLink"/>
                <w:rtl w:val="true"/>
              </w:rPr>
              <w:t>اجازات ملا محمّد قاسم و محمّد جعفر نراقى</w:t>
            </w:r>
            <w:r>
              <w:rPr>
                <w:rStyle w:val="IndexLink"/>
                <w:rtl w:val="true"/>
              </w:rPr>
              <w:tab/>
            </w:r>
            <w:r>
              <w:rPr>
                <w:rStyle w:val="IndexLink"/>
              </w:rPr>
              <w:t>398</w:t>
            </w:r>
          </w:hyperlink>
        </w:p>
        <w:p>
          <w:pPr>
            <w:pStyle w:val="Contents3"/>
            <w:tabs>
              <w:tab w:val="clear" w:pos="8459"/>
              <w:tab w:val="right" w:pos="9026" w:leader="dot"/>
            </w:tabs>
            <w:rPr/>
          </w:pPr>
          <w:hyperlink w:anchor="__RefHeading___Toc2357256_1280447820">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2357258_1280447820">
            <w:r>
              <w:rPr>
                <w:webHidden/>
                <w:rStyle w:val="IndexLink"/>
                <w:rtl w:val="true"/>
              </w:rPr>
              <w:t>درآمد</w:t>
            </w:r>
            <w:r>
              <w:rPr>
                <w:rStyle w:val="IndexLink"/>
                <w:rtl w:val="true"/>
              </w:rPr>
              <w:tab/>
            </w:r>
            <w:r>
              <w:rPr>
                <w:rStyle w:val="IndexLink"/>
              </w:rPr>
              <w:t>398</w:t>
            </w:r>
          </w:hyperlink>
        </w:p>
        <w:p>
          <w:pPr>
            <w:pStyle w:val="Contents3"/>
            <w:tabs>
              <w:tab w:val="clear" w:pos="8459"/>
              <w:tab w:val="right" w:pos="9026" w:leader="dot"/>
            </w:tabs>
            <w:rPr/>
          </w:pPr>
          <w:hyperlink w:anchor="__RefHeading___Toc2357260_1280447820">
            <w:r>
              <w:rPr>
                <w:webHidden/>
                <w:rStyle w:val="IndexLink"/>
                <w:rtl w:val="true"/>
              </w:rPr>
              <w:t>بخش اوّل</w:t>
            </w:r>
            <w:r>
              <w:rPr>
                <w:rStyle w:val="IndexLink"/>
                <w:rtl w:val="true"/>
              </w:rPr>
              <w:t xml:space="preserve">: </w:t>
            </w:r>
            <w:r>
              <w:rPr>
                <w:rStyle w:val="IndexLink"/>
                <w:rtl w:val="true"/>
              </w:rPr>
              <w:t>اجازات ملا محمد قاسم نراقى</w:t>
            </w:r>
            <w:r>
              <w:rPr>
                <w:rStyle w:val="IndexLink"/>
                <w:rtl w:val="true"/>
              </w:rPr>
              <w:tab/>
            </w:r>
            <w:r>
              <w:rPr>
                <w:rStyle w:val="IndexLink"/>
              </w:rPr>
              <w:t>403</w:t>
            </w:r>
          </w:hyperlink>
        </w:p>
        <w:p>
          <w:pPr>
            <w:pStyle w:val="Contents4"/>
            <w:tabs>
              <w:tab w:val="clear" w:pos="8176"/>
              <w:tab w:val="right" w:pos="9026" w:leader="dot"/>
            </w:tabs>
            <w:rPr/>
          </w:pPr>
          <w:hyperlink w:anchor="__RefHeading___Toc2357262_1280447820">
            <w:r>
              <w:rPr>
                <w:webHidden/>
                <w:rStyle w:val="IndexLink"/>
              </w:rPr>
              <w:t>1</w:t>
            </w:r>
            <w:r>
              <w:rPr>
                <w:rStyle w:val="IndexLink"/>
                <w:rtl w:val="true"/>
              </w:rPr>
              <w:t xml:space="preserve"> - </w:t>
            </w:r>
            <w:r>
              <w:rPr>
                <w:rStyle w:val="IndexLink"/>
                <w:rtl w:val="true"/>
              </w:rPr>
              <w:t>اجازۀ سيد على طباطبائى</w:t>
            </w:r>
            <w:r>
              <w:rPr>
                <w:rStyle w:val="IndexLink"/>
                <w:rtl w:val="true"/>
              </w:rPr>
              <w:tab/>
            </w:r>
            <w:r>
              <w:rPr>
                <w:rStyle w:val="IndexLink"/>
              </w:rPr>
              <w:t>403</w:t>
            </w:r>
          </w:hyperlink>
        </w:p>
        <w:p>
          <w:pPr>
            <w:pStyle w:val="Contents4"/>
            <w:tabs>
              <w:tab w:val="clear" w:pos="8176"/>
              <w:tab w:val="right" w:pos="9026" w:leader="dot"/>
            </w:tabs>
            <w:rPr/>
          </w:pPr>
          <w:hyperlink w:anchor="__RefHeading___Toc2357264_1280447820">
            <w:r>
              <w:rPr>
                <w:webHidden/>
                <w:rStyle w:val="IndexLink"/>
              </w:rPr>
              <w:t>2</w:t>
            </w:r>
            <w:r>
              <w:rPr>
                <w:rStyle w:val="IndexLink"/>
                <w:rtl w:val="true"/>
              </w:rPr>
              <w:t xml:space="preserve"> - </w:t>
            </w:r>
            <w:r>
              <w:rPr>
                <w:rStyle w:val="IndexLink"/>
                <w:rtl w:val="true"/>
              </w:rPr>
              <w:t>إجازۀ ملا محمّد حسن قزوينى حائرى</w:t>
            </w:r>
            <w:r>
              <w:rPr>
                <w:rStyle w:val="IndexLink"/>
                <w:rtl w:val="true"/>
              </w:rPr>
              <w:tab/>
            </w:r>
            <w:r>
              <w:rPr>
                <w:rStyle w:val="IndexLink"/>
              </w:rPr>
              <w:t>406</w:t>
            </w:r>
          </w:hyperlink>
        </w:p>
        <w:p>
          <w:pPr>
            <w:pStyle w:val="Contents4"/>
            <w:tabs>
              <w:tab w:val="clear" w:pos="8176"/>
              <w:tab w:val="right" w:pos="9026" w:leader="dot"/>
            </w:tabs>
            <w:rPr/>
          </w:pPr>
          <w:hyperlink w:anchor="__RefHeading___Toc2357266_1280447820">
            <w:r>
              <w:rPr>
                <w:webHidden/>
                <w:rStyle w:val="IndexLink"/>
              </w:rPr>
              <w:t>3</w:t>
            </w:r>
            <w:r>
              <w:rPr>
                <w:rStyle w:val="IndexLink"/>
                <w:rtl w:val="true"/>
              </w:rPr>
              <w:t xml:space="preserve"> - </w:t>
            </w:r>
            <w:r>
              <w:rPr>
                <w:rStyle w:val="IndexLink"/>
                <w:rtl w:val="true"/>
              </w:rPr>
              <w:t>إجازۀ مولى محمد على بهبهانى</w:t>
            </w:r>
            <w:r>
              <w:rPr>
                <w:rStyle w:val="IndexLink"/>
                <w:rtl w:val="true"/>
              </w:rPr>
              <w:tab/>
            </w:r>
            <w:r>
              <w:rPr>
                <w:rStyle w:val="IndexLink"/>
              </w:rPr>
              <w:t>411</w:t>
            </w:r>
          </w:hyperlink>
        </w:p>
        <w:p>
          <w:pPr>
            <w:pStyle w:val="Contents4"/>
            <w:tabs>
              <w:tab w:val="clear" w:pos="8176"/>
              <w:tab w:val="right" w:pos="9026" w:leader="dot"/>
            </w:tabs>
            <w:rPr/>
          </w:pPr>
          <w:hyperlink w:anchor="__RefHeading___Toc2357268_1280447820">
            <w:r>
              <w:rPr>
                <w:webHidden/>
                <w:rStyle w:val="IndexLink"/>
              </w:rPr>
              <w:t>4</w:t>
            </w:r>
            <w:r>
              <w:rPr>
                <w:rStyle w:val="IndexLink"/>
                <w:rtl w:val="true"/>
              </w:rPr>
              <w:t xml:space="preserve"> - </w:t>
            </w:r>
            <w:r>
              <w:rPr>
                <w:rStyle w:val="IndexLink"/>
                <w:rtl w:val="true"/>
              </w:rPr>
              <w:t>إجازۀ مولى محمّد مهدى شهرستاني</w:t>
            </w:r>
            <w:r>
              <w:rPr>
                <w:rStyle w:val="IndexLink"/>
                <w:rtl w:val="true"/>
              </w:rPr>
              <w:tab/>
            </w:r>
            <w:r>
              <w:rPr>
                <w:rStyle w:val="IndexLink"/>
              </w:rPr>
              <w:t>415</w:t>
            </w:r>
          </w:hyperlink>
        </w:p>
        <w:p>
          <w:pPr>
            <w:pStyle w:val="Contents3"/>
            <w:tabs>
              <w:tab w:val="clear" w:pos="8459"/>
              <w:tab w:val="right" w:pos="9026" w:leader="dot"/>
            </w:tabs>
            <w:rPr/>
          </w:pPr>
          <w:hyperlink w:anchor="__RefHeading___Toc2357270_1280447820">
            <w:r>
              <w:rPr>
                <w:webHidden/>
                <w:rStyle w:val="IndexLink"/>
                <w:rtl w:val="true"/>
              </w:rPr>
              <w:t>بخش دوم</w:t>
            </w:r>
            <w:r>
              <w:rPr>
                <w:rStyle w:val="IndexLink"/>
                <w:rtl w:val="true"/>
              </w:rPr>
              <w:t xml:space="preserve">: </w:t>
            </w:r>
            <w:r>
              <w:rPr>
                <w:rStyle w:val="IndexLink"/>
                <w:rtl w:val="true"/>
              </w:rPr>
              <w:t>اجازات محمد جعفر بن محمد قاسم نراقى</w:t>
            </w:r>
            <w:r>
              <w:rPr>
                <w:rStyle w:val="IndexLink"/>
                <w:rtl w:val="true"/>
              </w:rPr>
              <w:tab/>
            </w:r>
            <w:r>
              <w:rPr>
                <w:rStyle w:val="IndexLink"/>
              </w:rPr>
              <w:t>417</w:t>
            </w:r>
          </w:hyperlink>
        </w:p>
        <w:p>
          <w:pPr>
            <w:pStyle w:val="Contents4"/>
            <w:tabs>
              <w:tab w:val="clear" w:pos="8176"/>
              <w:tab w:val="right" w:pos="9026" w:leader="dot"/>
            </w:tabs>
            <w:rPr/>
          </w:pPr>
          <w:hyperlink w:anchor="__RefHeading___Toc2357272_1280447820">
            <w:r>
              <w:rPr>
                <w:webHidden/>
                <w:rStyle w:val="IndexLink"/>
              </w:rPr>
              <w:t>1</w:t>
            </w:r>
            <w:r>
              <w:rPr>
                <w:rStyle w:val="IndexLink"/>
                <w:rtl w:val="true"/>
              </w:rPr>
              <w:t xml:space="preserve"> - </w:t>
            </w:r>
            <w:r>
              <w:rPr>
                <w:rStyle w:val="IndexLink"/>
                <w:rtl w:val="true"/>
              </w:rPr>
              <w:t>إجازۀ شيخ محمد حسن نجفي</w:t>
            </w:r>
            <w:r>
              <w:rPr>
                <w:rStyle w:val="IndexLink"/>
                <w:rtl w:val="true"/>
              </w:rPr>
              <w:tab/>
            </w:r>
            <w:r>
              <w:rPr>
                <w:rStyle w:val="IndexLink"/>
              </w:rPr>
              <w:t>417</w:t>
            </w:r>
          </w:hyperlink>
        </w:p>
        <w:p>
          <w:pPr>
            <w:pStyle w:val="Contents4"/>
            <w:tabs>
              <w:tab w:val="clear" w:pos="8176"/>
              <w:tab w:val="right" w:pos="9026" w:leader="dot"/>
            </w:tabs>
            <w:rPr/>
          </w:pPr>
          <w:hyperlink w:anchor="__RefHeading___Toc2357274_1280447820">
            <w:r>
              <w:rPr>
                <w:webHidden/>
                <w:rStyle w:val="IndexLink"/>
              </w:rPr>
              <w:t>2</w:t>
            </w:r>
            <w:r>
              <w:rPr>
                <w:rStyle w:val="IndexLink"/>
                <w:rtl w:val="true"/>
              </w:rPr>
              <w:t xml:space="preserve"> - </w:t>
            </w:r>
            <w:r>
              <w:rPr>
                <w:rStyle w:val="IndexLink"/>
                <w:rtl w:val="true"/>
              </w:rPr>
              <w:t>إجازۀ مولى محمّد قاسم نراقى</w:t>
            </w:r>
            <w:r>
              <w:rPr>
                <w:rStyle w:val="IndexLink"/>
                <w:rtl w:val="true"/>
              </w:rPr>
              <w:tab/>
            </w:r>
            <w:r>
              <w:rPr>
                <w:rStyle w:val="IndexLink"/>
              </w:rPr>
              <w:t>422</w:t>
            </w:r>
          </w:hyperlink>
        </w:p>
        <w:p>
          <w:pPr>
            <w:pStyle w:val="Contents2"/>
            <w:tabs>
              <w:tab w:val="clear" w:pos="8743"/>
              <w:tab w:val="right" w:pos="9026" w:leader="dot"/>
            </w:tabs>
            <w:rPr/>
          </w:pPr>
          <w:hyperlink w:anchor="__RefHeading___Toc2357276_1280447820">
            <w:r>
              <w:rPr>
                <w:webHidden/>
                <w:rStyle w:val="IndexLink"/>
                <w:rtl w:val="true"/>
              </w:rPr>
              <w:t>إجازات الميرزا جعفر الطباطبائي الحائري</w:t>
            </w:r>
            <w:r>
              <w:rPr>
                <w:rStyle w:val="IndexLink"/>
                <w:rtl w:val="true"/>
              </w:rPr>
              <w:tab/>
            </w:r>
            <w:r>
              <w:rPr>
                <w:rStyle w:val="IndexLink"/>
              </w:rPr>
              <w:t>428</w:t>
            </w:r>
          </w:hyperlink>
        </w:p>
        <w:p>
          <w:pPr>
            <w:pStyle w:val="Contents3"/>
            <w:tabs>
              <w:tab w:val="clear" w:pos="8459"/>
              <w:tab w:val="right" w:pos="9026" w:leader="dot"/>
            </w:tabs>
            <w:rPr/>
          </w:pPr>
          <w:hyperlink w:anchor="__RefHeading___Toc2357278_1280447820">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2357280_1280447820">
            <w:r>
              <w:rPr>
                <w:webHidden/>
                <w:rStyle w:val="IndexLink"/>
                <w:rtl w:val="true"/>
              </w:rPr>
              <w:t>التمهيد</w:t>
            </w:r>
            <w:r>
              <w:rPr>
                <w:rStyle w:val="IndexLink"/>
                <w:rtl w:val="true"/>
              </w:rPr>
              <w:tab/>
            </w:r>
            <w:r>
              <w:rPr>
                <w:rStyle w:val="IndexLink"/>
              </w:rPr>
              <w:t>428</w:t>
            </w:r>
          </w:hyperlink>
        </w:p>
        <w:p>
          <w:pPr>
            <w:pStyle w:val="Contents3"/>
            <w:tabs>
              <w:tab w:val="clear" w:pos="8459"/>
              <w:tab w:val="right" w:pos="9026" w:leader="dot"/>
            </w:tabs>
            <w:rPr/>
          </w:pPr>
          <w:hyperlink w:anchor="__RefHeading___Toc2357282_1280447820">
            <w:r>
              <w:rPr>
                <w:webHidden/>
                <w:rStyle w:val="IndexLink"/>
                <w:rtl w:val="true"/>
              </w:rPr>
              <w:t>(</w:t>
            </w:r>
            <w:r>
              <w:rPr>
                <w:rStyle w:val="IndexLink"/>
              </w:rPr>
              <w:t>1</w:t>
            </w:r>
            <w:r>
              <w:rPr>
                <w:rStyle w:val="IndexLink"/>
                <w:rtl w:val="true"/>
              </w:rPr>
              <w:t xml:space="preserve">) </w:t>
            </w:r>
            <w:r>
              <w:rPr>
                <w:rStyle w:val="IndexLink"/>
                <w:rtl w:val="true"/>
              </w:rPr>
              <w:t>إجازة السيّد عليّ آل بحر العلوم الغروي الطباطبائي</w:t>
            </w:r>
            <w:r>
              <w:rPr>
                <w:rStyle w:val="IndexLink"/>
                <w:rtl w:val="true"/>
              </w:rPr>
              <w:tab/>
            </w:r>
            <w:r>
              <w:rPr>
                <w:rStyle w:val="IndexLink"/>
              </w:rPr>
              <w:t>432</w:t>
            </w:r>
          </w:hyperlink>
        </w:p>
        <w:p>
          <w:pPr>
            <w:pStyle w:val="Contents3"/>
            <w:tabs>
              <w:tab w:val="clear" w:pos="8459"/>
              <w:tab w:val="right" w:pos="9026" w:leader="dot"/>
            </w:tabs>
            <w:rPr/>
          </w:pPr>
          <w:hyperlink w:anchor="__RefHeading___Toc2357284_1280447820">
            <w:r>
              <w:rPr>
                <w:webHidden/>
                <w:rStyle w:val="IndexLink"/>
                <w:rtl w:val="true"/>
              </w:rPr>
              <w:t>(</w:t>
            </w:r>
            <w:r>
              <w:rPr>
                <w:rStyle w:val="IndexLink"/>
              </w:rPr>
              <w:t>2</w:t>
            </w:r>
            <w:r>
              <w:rPr>
                <w:rStyle w:val="IndexLink"/>
                <w:rtl w:val="true"/>
              </w:rPr>
              <w:t xml:space="preserve">) </w:t>
            </w:r>
            <w:r>
              <w:rPr>
                <w:rStyle w:val="IndexLink"/>
                <w:rtl w:val="true"/>
              </w:rPr>
              <w:t>إجازة ثان للسيد عليّ آل بحر العلوم الغروي الطباطبائي</w:t>
            </w:r>
            <w:r>
              <w:rPr>
                <w:rStyle w:val="IndexLink"/>
                <w:rtl w:val="true"/>
              </w:rPr>
              <w:tab/>
            </w:r>
            <w:r>
              <w:rPr>
                <w:rStyle w:val="IndexLink"/>
              </w:rPr>
              <w:t>435</w:t>
            </w:r>
          </w:hyperlink>
        </w:p>
        <w:p>
          <w:pPr>
            <w:pStyle w:val="Contents3"/>
            <w:tabs>
              <w:tab w:val="clear" w:pos="8459"/>
              <w:tab w:val="right" w:pos="9026" w:leader="dot"/>
            </w:tabs>
            <w:rPr/>
          </w:pPr>
          <w:hyperlink w:anchor="__RefHeading___Toc2357286_1280447820">
            <w:r>
              <w:rPr>
                <w:webHidden/>
                <w:rStyle w:val="IndexLink"/>
                <w:rtl w:val="true"/>
              </w:rPr>
              <w:t>(</w:t>
            </w:r>
            <w:r>
              <w:rPr>
                <w:rStyle w:val="IndexLink"/>
              </w:rPr>
              <w:t>3</w:t>
            </w:r>
            <w:r>
              <w:rPr>
                <w:rStyle w:val="IndexLink"/>
                <w:rtl w:val="true"/>
              </w:rPr>
              <w:t xml:space="preserve">) </w:t>
            </w:r>
            <w:r>
              <w:rPr>
                <w:rStyle w:val="IndexLink"/>
                <w:rtl w:val="true"/>
              </w:rPr>
              <w:t>إجازة السيّد مهدي القزويني</w:t>
            </w:r>
            <w:r>
              <w:rPr>
                <w:rStyle w:val="IndexLink"/>
                <w:rtl w:val="true"/>
              </w:rPr>
              <w:tab/>
            </w:r>
            <w:r>
              <w:rPr>
                <w:rStyle w:val="IndexLink"/>
              </w:rPr>
              <w:t>436</w:t>
            </w:r>
          </w:hyperlink>
        </w:p>
        <w:p>
          <w:pPr>
            <w:pStyle w:val="Contents3"/>
            <w:tabs>
              <w:tab w:val="clear" w:pos="8459"/>
              <w:tab w:val="right" w:pos="9026" w:leader="dot"/>
            </w:tabs>
            <w:rPr/>
          </w:pPr>
          <w:hyperlink w:anchor="__RefHeading___Toc2357288_1280447820">
            <w:r>
              <w:rPr>
                <w:webHidden/>
                <w:rStyle w:val="IndexLink"/>
                <w:rtl w:val="true"/>
              </w:rPr>
              <w:t>(</w:t>
            </w:r>
            <w:r>
              <w:rPr>
                <w:rStyle w:val="IndexLink"/>
              </w:rPr>
              <w:t>4</w:t>
            </w:r>
            <w:r>
              <w:rPr>
                <w:rStyle w:val="IndexLink"/>
                <w:rtl w:val="true"/>
              </w:rPr>
              <w:t xml:space="preserve">) </w:t>
            </w:r>
            <w:r>
              <w:rPr>
                <w:rStyle w:val="IndexLink"/>
                <w:rtl w:val="true"/>
              </w:rPr>
              <w:t>إجازة الشيخ زين العابدين المازندراني</w:t>
            </w:r>
            <w:r>
              <w:rPr>
                <w:rStyle w:val="IndexLink"/>
                <w:rtl w:val="true"/>
              </w:rPr>
              <w:tab/>
            </w:r>
            <w:r>
              <w:rPr>
                <w:rStyle w:val="IndexLink"/>
              </w:rPr>
              <w:t>439</w:t>
            </w:r>
          </w:hyperlink>
        </w:p>
        <w:p>
          <w:pPr>
            <w:pStyle w:val="Contents3"/>
            <w:tabs>
              <w:tab w:val="clear" w:pos="8459"/>
              <w:tab w:val="right" w:pos="9026" w:leader="dot"/>
            </w:tabs>
            <w:rPr/>
          </w:pPr>
          <w:hyperlink w:anchor="__RefHeading___Toc2357290_1280447820">
            <w:r>
              <w:rPr>
                <w:webHidden/>
                <w:rStyle w:val="IndexLink"/>
                <w:rtl w:val="true"/>
              </w:rPr>
              <w:t>(</w:t>
            </w:r>
            <w:r>
              <w:rPr>
                <w:rStyle w:val="IndexLink"/>
              </w:rPr>
              <w:t>5</w:t>
            </w:r>
            <w:r>
              <w:rPr>
                <w:rStyle w:val="IndexLink"/>
                <w:rtl w:val="true"/>
              </w:rPr>
              <w:t xml:space="preserve">) </w:t>
            </w:r>
            <w:r>
              <w:rPr>
                <w:rStyle w:val="IndexLink"/>
                <w:rtl w:val="true"/>
              </w:rPr>
              <w:t>إجازة ملا محمّد الإيرواني</w:t>
            </w:r>
            <w:r>
              <w:rPr>
                <w:rStyle w:val="IndexLink"/>
                <w:rtl w:val="true"/>
              </w:rPr>
              <w:tab/>
            </w:r>
            <w:r>
              <w:rPr>
                <w:rStyle w:val="IndexLink"/>
              </w:rPr>
              <w:t>440</w:t>
            </w:r>
          </w:hyperlink>
        </w:p>
        <w:p>
          <w:pPr>
            <w:pStyle w:val="Contents3"/>
            <w:tabs>
              <w:tab w:val="clear" w:pos="8459"/>
              <w:tab w:val="right" w:pos="9026" w:leader="dot"/>
            </w:tabs>
            <w:rPr/>
          </w:pPr>
          <w:hyperlink w:anchor="__RefHeading___Toc2357292_1280447820">
            <w:r>
              <w:rPr>
                <w:webHidden/>
                <w:rStyle w:val="IndexLink"/>
                <w:rtl w:val="true"/>
              </w:rPr>
              <w:t>(</w:t>
            </w:r>
            <w:r>
              <w:rPr>
                <w:rStyle w:val="IndexLink"/>
              </w:rPr>
              <w:t>6</w:t>
            </w:r>
            <w:r>
              <w:rPr>
                <w:rStyle w:val="IndexLink"/>
                <w:rtl w:val="true"/>
              </w:rPr>
              <w:t xml:space="preserve">) </w:t>
            </w:r>
            <w:r>
              <w:rPr>
                <w:rStyle w:val="IndexLink"/>
                <w:rtl w:val="true"/>
              </w:rPr>
              <w:t>إجازة ميرزا زين العابدين آل السيّد عليّ الطباطبائي</w:t>
            </w:r>
            <w:r>
              <w:rPr>
                <w:rStyle w:val="IndexLink"/>
                <w:rtl w:val="true"/>
              </w:rPr>
              <w:tab/>
            </w:r>
            <w:r>
              <w:rPr>
                <w:rStyle w:val="IndexLink"/>
              </w:rPr>
              <w:t>441</w:t>
            </w:r>
          </w:hyperlink>
        </w:p>
        <w:p>
          <w:pPr>
            <w:pStyle w:val="Contents3"/>
            <w:tabs>
              <w:tab w:val="clear" w:pos="8459"/>
              <w:tab w:val="right" w:pos="9026" w:leader="dot"/>
            </w:tabs>
            <w:rPr/>
          </w:pPr>
          <w:hyperlink w:anchor="__RefHeading___Toc2357294_1280447820">
            <w:r>
              <w:rPr>
                <w:webHidden/>
                <w:rStyle w:val="IndexLink"/>
                <w:rtl w:val="true"/>
              </w:rPr>
              <w:t>(</w:t>
            </w:r>
            <w:r>
              <w:rPr>
                <w:rStyle w:val="IndexLink"/>
              </w:rPr>
              <w:t>7</w:t>
            </w:r>
            <w:r>
              <w:rPr>
                <w:rStyle w:val="IndexLink"/>
                <w:rtl w:val="true"/>
              </w:rPr>
              <w:t xml:space="preserve">) </w:t>
            </w:r>
            <w:r>
              <w:rPr>
                <w:rStyle w:val="IndexLink"/>
                <w:rtl w:val="true"/>
              </w:rPr>
              <w:t>إجازة ملا محمّد حسين الأردكاني</w:t>
            </w:r>
            <w:r>
              <w:rPr>
                <w:rStyle w:val="IndexLink"/>
                <w:rtl w:val="true"/>
              </w:rPr>
              <w:tab/>
            </w:r>
            <w:r>
              <w:rPr>
                <w:rStyle w:val="IndexLink"/>
              </w:rPr>
              <w:t>444</w:t>
            </w:r>
          </w:hyperlink>
        </w:p>
        <w:p>
          <w:pPr>
            <w:pStyle w:val="Contents3"/>
            <w:tabs>
              <w:tab w:val="clear" w:pos="8459"/>
              <w:tab w:val="right" w:pos="9026" w:leader="dot"/>
            </w:tabs>
            <w:rPr/>
          </w:pPr>
          <w:hyperlink w:anchor="__RefHeading___Toc2357296_1280447820">
            <w:r>
              <w:rPr>
                <w:webHidden/>
                <w:rStyle w:val="IndexLink"/>
                <w:rtl w:val="true"/>
              </w:rPr>
              <w:t>(</w:t>
            </w:r>
            <w:r>
              <w:rPr>
                <w:rStyle w:val="IndexLink"/>
              </w:rPr>
              <w:t>8</w:t>
            </w:r>
            <w:r>
              <w:rPr>
                <w:rStyle w:val="IndexLink"/>
                <w:rtl w:val="true"/>
              </w:rPr>
              <w:t xml:space="preserve">) </w:t>
            </w:r>
            <w:r>
              <w:rPr>
                <w:rStyle w:val="IndexLink"/>
                <w:rtl w:val="true"/>
              </w:rPr>
              <w:t>إجازة المولى أبو تراب القزويني</w:t>
            </w:r>
            <w:r>
              <w:rPr>
                <w:rStyle w:val="IndexLink"/>
                <w:rtl w:val="true"/>
              </w:rPr>
              <w:tab/>
            </w:r>
            <w:r>
              <w:rPr>
                <w:rStyle w:val="IndexLink"/>
              </w:rPr>
              <w:t>447</w:t>
            </w:r>
          </w:hyperlink>
        </w:p>
        <w:p>
          <w:pPr>
            <w:pStyle w:val="Contents3"/>
            <w:tabs>
              <w:tab w:val="clear" w:pos="8459"/>
              <w:tab w:val="right" w:pos="9026" w:leader="dot"/>
            </w:tabs>
            <w:rPr/>
          </w:pPr>
          <w:hyperlink w:anchor="__RefHeading___Toc2357298_1280447820">
            <w:r>
              <w:rPr>
                <w:webHidden/>
                <w:rStyle w:val="IndexLink"/>
                <w:rtl w:val="true"/>
              </w:rPr>
              <w:t>(</w:t>
            </w:r>
            <w:r>
              <w:rPr>
                <w:rStyle w:val="IndexLink"/>
              </w:rPr>
              <w:t>9</w:t>
            </w:r>
            <w:r>
              <w:rPr>
                <w:rStyle w:val="IndexLink"/>
                <w:rtl w:val="true"/>
              </w:rPr>
              <w:t xml:space="preserve">) </w:t>
            </w:r>
            <w:r>
              <w:rPr>
                <w:rStyle w:val="IndexLink"/>
                <w:rtl w:val="true"/>
              </w:rPr>
              <w:t>إجازة الشيخ محمّد حسن آل ياسين الكاظمي</w:t>
            </w:r>
            <w:r>
              <w:rPr>
                <w:rStyle w:val="IndexLink"/>
                <w:rtl w:val="true"/>
              </w:rPr>
              <w:tab/>
            </w:r>
            <w:r>
              <w:rPr>
                <w:rStyle w:val="IndexLink"/>
              </w:rPr>
              <w:t>449</w:t>
            </w:r>
          </w:hyperlink>
        </w:p>
        <w:p>
          <w:pPr>
            <w:pStyle w:val="Contents3"/>
            <w:tabs>
              <w:tab w:val="clear" w:pos="8459"/>
              <w:tab w:val="right" w:pos="9026" w:leader="dot"/>
            </w:tabs>
            <w:rPr/>
          </w:pPr>
          <w:hyperlink w:anchor="__RefHeading___Toc2357300_1280447820">
            <w:r>
              <w:rPr>
                <w:webHidden/>
                <w:rStyle w:val="IndexLink"/>
                <w:rtl w:val="true"/>
              </w:rPr>
              <w:t>(</w:t>
            </w:r>
            <w:r>
              <w:rPr>
                <w:rStyle w:val="IndexLink"/>
              </w:rPr>
              <w:t>10</w:t>
            </w:r>
            <w:r>
              <w:rPr>
                <w:rStyle w:val="IndexLink"/>
                <w:rtl w:val="true"/>
              </w:rPr>
              <w:t xml:space="preserve">) </w:t>
            </w:r>
            <w:r>
              <w:rPr>
                <w:rStyle w:val="IndexLink"/>
                <w:rtl w:val="true"/>
              </w:rPr>
              <w:t>إجازة الشيخ جعفر التستري</w:t>
            </w:r>
            <w:r>
              <w:rPr>
                <w:rStyle w:val="IndexLink"/>
                <w:rtl w:val="true"/>
              </w:rPr>
              <w:tab/>
            </w:r>
            <w:r>
              <w:rPr>
                <w:rStyle w:val="IndexLink"/>
              </w:rPr>
              <w:t>450</w:t>
            </w:r>
          </w:hyperlink>
        </w:p>
        <w:p>
          <w:pPr>
            <w:pStyle w:val="Contents3"/>
            <w:tabs>
              <w:tab w:val="clear" w:pos="8459"/>
              <w:tab w:val="right" w:pos="9026" w:leader="dot"/>
            </w:tabs>
            <w:rPr/>
          </w:pPr>
          <w:hyperlink w:anchor="__RefHeading___Toc2357302_1280447820">
            <w:r>
              <w:rPr>
                <w:webHidden/>
                <w:rStyle w:val="IndexLink"/>
                <w:rtl w:val="true"/>
              </w:rPr>
              <w:t>(</w:t>
            </w:r>
            <w:r>
              <w:rPr>
                <w:rStyle w:val="IndexLink"/>
              </w:rPr>
              <w:t>11</w:t>
            </w:r>
            <w:r>
              <w:rPr>
                <w:rStyle w:val="IndexLink"/>
                <w:rtl w:val="true"/>
              </w:rPr>
              <w:t xml:space="preserve">) </w:t>
            </w:r>
            <w:r>
              <w:rPr>
                <w:rStyle w:val="IndexLink"/>
                <w:rtl w:val="true"/>
              </w:rPr>
              <w:t>إجازة السيّد محمّد هاشم الموسوي الاصفهاني الخوانساري</w:t>
            </w:r>
            <w:r>
              <w:rPr>
                <w:rStyle w:val="IndexLink"/>
                <w:rtl w:val="true"/>
              </w:rPr>
              <w:tab/>
            </w:r>
            <w:r>
              <w:rPr>
                <w:rStyle w:val="IndexLink"/>
              </w:rPr>
              <w:t>451</w:t>
            </w:r>
          </w:hyperlink>
        </w:p>
        <w:p>
          <w:pPr>
            <w:pStyle w:val="Contents3"/>
            <w:tabs>
              <w:tab w:val="clear" w:pos="8459"/>
              <w:tab w:val="right" w:pos="9026" w:leader="dot"/>
            </w:tabs>
            <w:rPr/>
          </w:pPr>
          <w:hyperlink w:anchor="__RefHeading___Toc2357304_1280447820">
            <w:r>
              <w:rPr>
                <w:webHidden/>
                <w:rStyle w:val="IndexLink"/>
                <w:rtl w:val="true"/>
              </w:rPr>
              <w:t>(</w:t>
            </w:r>
            <w:r>
              <w:rPr>
                <w:rStyle w:val="IndexLink"/>
              </w:rPr>
              <w:t>12</w:t>
            </w:r>
            <w:r>
              <w:rPr>
                <w:rStyle w:val="IndexLink"/>
                <w:rtl w:val="true"/>
              </w:rPr>
              <w:t xml:space="preserve">) </w:t>
            </w:r>
            <w:r>
              <w:rPr>
                <w:rStyle w:val="IndexLink"/>
                <w:rtl w:val="true"/>
              </w:rPr>
              <w:t>إجازة الحاج ميرزا حسين الخليلي</w:t>
            </w:r>
            <w:r>
              <w:rPr>
                <w:rStyle w:val="IndexLink"/>
                <w:rtl w:val="true"/>
              </w:rPr>
              <w:tab/>
            </w:r>
            <w:r>
              <w:rPr>
                <w:rStyle w:val="IndexLink"/>
              </w:rPr>
              <w:t>456</w:t>
            </w:r>
          </w:hyperlink>
        </w:p>
        <w:p>
          <w:pPr>
            <w:pStyle w:val="Contents2"/>
            <w:tabs>
              <w:tab w:val="clear" w:pos="8743"/>
              <w:tab w:val="right" w:pos="9026" w:leader="dot"/>
            </w:tabs>
            <w:rPr/>
          </w:pPr>
          <w:hyperlink w:anchor="__RefHeading___Toc2357306_1280447820">
            <w:r>
              <w:rPr>
                <w:webHidden/>
                <w:rStyle w:val="IndexLink"/>
                <w:rtl w:val="true"/>
              </w:rPr>
              <w:t>اجازات فيض كاشانى</w:t>
            </w:r>
            <w:r>
              <w:rPr>
                <w:rStyle w:val="IndexLink"/>
                <w:rtl w:val="true"/>
              </w:rPr>
              <w:tab/>
            </w:r>
            <w:r>
              <w:rPr>
                <w:rStyle w:val="IndexLink"/>
              </w:rPr>
              <w:t>458</w:t>
            </w:r>
          </w:hyperlink>
        </w:p>
        <w:p>
          <w:pPr>
            <w:pStyle w:val="Contents2"/>
            <w:tabs>
              <w:tab w:val="clear" w:pos="8743"/>
              <w:tab w:val="right" w:pos="9026" w:leader="dot"/>
            </w:tabs>
            <w:rPr/>
          </w:pPr>
          <w:hyperlink w:anchor="__RefHeading___Toc2357308_1280447820">
            <w:r>
              <w:rPr>
                <w:webHidden/>
                <w:rStyle w:val="IndexLink"/>
                <w:rtl w:val="true"/>
              </w:rPr>
              <w:t>اجازه علّامه سيد حسن صدر به</w:t>
            </w:r>
            <w:r>
              <w:rPr>
                <w:rStyle w:val="IndexLink"/>
                <w:rtl w:val="true"/>
              </w:rPr>
              <w:t xml:space="preserve">... </w:t>
            </w:r>
            <w:r>
              <w:rPr>
                <w:rStyle w:val="IndexLink"/>
                <w:rtl w:val="true"/>
              </w:rPr>
              <w:t>صدر الاسلام محمد امين امامى خويى</w:t>
            </w:r>
            <w:r>
              <w:rPr>
                <w:rStyle w:val="IndexLink"/>
                <w:rtl w:val="true"/>
              </w:rPr>
              <w:tab/>
            </w:r>
            <w:r>
              <w:rPr>
                <w:rStyle w:val="IndexLink"/>
              </w:rPr>
              <w:t>464</w:t>
            </w:r>
          </w:hyperlink>
        </w:p>
        <w:p>
          <w:pPr>
            <w:pStyle w:val="Contents3"/>
            <w:tabs>
              <w:tab w:val="clear" w:pos="8459"/>
              <w:tab w:val="right" w:pos="9026" w:leader="dot"/>
            </w:tabs>
            <w:rPr/>
          </w:pPr>
          <w:hyperlink w:anchor="__RefHeading___Toc2357310_1280447820">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2357312_1280447820">
            <w:r>
              <w:rPr>
                <w:webHidden/>
                <w:rStyle w:val="IndexLink"/>
                <w:rtl w:val="true"/>
              </w:rPr>
              <w:t>درآمد</w:t>
            </w:r>
            <w:r>
              <w:rPr>
                <w:rStyle w:val="IndexLink"/>
                <w:rtl w:val="true"/>
              </w:rPr>
              <w:tab/>
            </w:r>
            <w:r>
              <w:rPr>
                <w:rStyle w:val="IndexLink"/>
              </w:rPr>
              <w:t>464</w:t>
            </w:r>
          </w:hyperlink>
        </w:p>
        <w:p>
          <w:pPr>
            <w:pStyle w:val="Contents4"/>
            <w:tabs>
              <w:tab w:val="clear" w:pos="8176"/>
              <w:tab w:val="right" w:pos="9026" w:leader="dot"/>
            </w:tabs>
            <w:rPr/>
          </w:pPr>
          <w:hyperlink w:anchor="__RefHeading___Toc2357314_1280447820">
            <w:r>
              <w:rPr>
                <w:webHidden/>
                <w:rStyle w:val="IndexLink"/>
                <w:rtl w:val="true"/>
              </w:rPr>
              <w:t xml:space="preserve">سيد حسن صدر </w:t>
            </w:r>
            <w:r>
              <w:rPr>
                <w:rStyle w:val="IndexLink"/>
                <w:rtl w:val="true"/>
              </w:rPr>
              <w:t>(</w:t>
            </w:r>
            <w:r>
              <w:rPr>
                <w:rStyle w:val="IndexLink"/>
                <w:rtl w:val="true"/>
              </w:rPr>
              <w:t>مُجيز</w:t>
            </w:r>
            <w:r>
              <w:rPr>
                <w:rStyle w:val="IndexLink"/>
                <w:rtl w:val="true"/>
              </w:rPr>
              <w:t>)</w:t>
              <w:tab/>
            </w:r>
            <w:r>
              <w:rPr>
                <w:rStyle w:val="IndexLink"/>
              </w:rPr>
              <w:t>464</w:t>
            </w:r>
          </w:hyperlink>
        </w:p>
        <w:p>
          <w:pPr>
            <w:pStyle w:val="Contents4"/>
            <w:tabs>
              <w:tab w:val="clear" w:pos="8176"/>
              <w:tab w:val="right" w:pos="9026" w:leader="dot"/>
            </w:tabs>
            <w:rPr/>
          </w:pPr>
          <w:hyperlink w:anchor="__RefHeading___Toc2357316_1280447820">
            <w:r>
              <w:rPr>
                <w:webHidden/>
                <w:rStyle w:val="IndexLink"/>
                <w:rtl w:val="true"/>
              </w:rPr>
              <w:t>آثار حديثى و علوم حديثى صدر</w:t>
            </w:r>
            <w:r>
              <w:rPr>
                <w:rStyle w:val="IndexLink"/>
                <w:rtl w:val="true"/>
              </w:rPr>
              <w:tab/>
            </w:r>
            <w:r>
              <w:rPr>
                <w:rStyle w:val="IndexLink"/>
              </w:rPr>
              <w:t>465</w:t>
            </w:r>
          </w:hyperlink>
        </w:p>
        <w:p>
          <w:pPr>
            <w:pStyle w:val="Contents4"/>
            <w:tabs>
              <w:tab w:val="clear" w:pos="8176"/>
              <w:tab w:val="right" w:pos="9026" w:leader="dot"/>
            </w:tabs>
            <w:rPr/>
          </w:pPr>
          <w:hyperlink w:anchor="__RefHeading___Toc2357318_1280447820">
            <w:r>
              <w:rPr>
                <w:webHidden/>
                <w:rStyle w:val="IndexLink"/>
                <w:rtl w:val="true"/>
              </w:rPr>
              <w:t>مشايخ اجازۀ صدر</w:t>
            </w:r>
            <w:r>
              <w:rPr>
                <w:rStyle w:val="IndexLink"/>
                <w:rtl w:val="true"/>
              </w:rPr>
              <w:tab/>
            </w:r>
            <w:r>
              <w:rPr>
                <w:rStyle w:val="IndexLink"/>
              </w:rPr>
              <w:t>465</w:t>
            </w:r>
          </w:hyperlink>
        </w:p>
        <w:p>
          <w:pPr>
            <w:pStyle w:val="Contents4"/>
            <w:tabs>
              <w:tab w:val="clear" w:pos="8176"/>
              <w:tab w:val="right" w:pos="9026" w:leader="dot"/>
            </w:tabs>
            <w:rPr/>
          </w:pPr>
          <w:hyperlink w:anchor="__RefHeading___Toc2357320_1280447820">
            <w:r>
              <w:rPr>
                <w:webHidden/>
                <w:rStyle w:val="IndexLink"/>
                <w:rtl w:val="true"/>
              </w:rPr>
              <w:t>اجازات صدر</w:t>
            </w:r>
            <w:r>
              <w:rPr>
                <w:rStyle w:val="IndexLink"/>
                <w:rtl w:val="true"/>
              </w:rPr>
              <w:tab/>
            </w:r>
            <w:r>
              <w:rPr>
                <w:rStyle w:val="IndexLink"/>
              </w:rPr>
              <w:t>466</w:t>
            </w:r>
          </w:hyperlink>
        </w:p>
        <w:p>
          <w:pPr>
            <w:pStyle w:val="Contents4"/>
            <w:tabs>
              <w:tab w:val="clear" w:pos="8176"/>
              <w:tab w:val="right" w:pos="9026" w:leader="dot"/>
            </w:tabs>
            <w:rPr/>
          </w:pPr>
          <w:hyperlink w:anchor="__RefHeading___Toc2357322_1280447820">
            <w:r>
              <w:rPr>
                <w:webHidden/>
                <w:rStyle w:val="IndexLink"/>
                <w:rtl w:val="true"/>
              </w:rPr>
              <w:t xml:space="preserve">محمد امين امامى </w:t>
            </w:r>
            <w:r>
              <w:rPr>
                <w:rStyle w:val="IndexLink"/>
                <w:rtl w:val="true"/>
              </w:rPr>
              <w:t>(</w:t>
            </w:r>
            <w:r>
              <w:rPr>
                <w:rStyle w:val="IndexLink"/>
                <w:rtl w:val="true"/>
              </w:rPr>
              <w:t>مُجاز</w:t>
            </w:r>
            <w:r>
              <w:rPr>
                <w:rStyle w:val="IndexLink"/>
                <w:rtl w:val="true"/>
              </w:rPr>
              <w:t>)</w:t>
              <w:tab/>
            </w:r>
            <w:r>
              <w:rPr>
                <w:rStyle w:val="IndexLink"/>
              </w:rPr>
              <w:t>467</w:t>
            </w:r>
          </w:hyperlink>
        </w:p>
        <w:p>
          <w:pPr>
            <w:pStyle w:val="Contents4"/>
            <w:tabs>
              <w:tab w:val="clear" w:pos="8176"/>
              <w:tab w:val="right" w:pos="9026" w:leader="dot"/>
            </w:tabs>
            <w:rPr/>
          </w:pPr>
          <w:hyperlink w:anchor="__RefHeading___Toc2357324_1280447820">
            <w:r>
              <w:rPr>
                <w:webHidden/>
                <w:rStyle w:val="IndexLink"/>
                <w:rtl w:val="true"/>
              </w:rPr>
              <w:t>آثار امامى</w:t>
            </w:r>
            <w:r>
              <w:rPr>
                <w:rStyle w:val="IndexLink"/>
                <w:rtl w:val="true"/>
              </w:rPr>
              <w:tab/>
            </w:r>
            <w:r>
              <w:rPr>
                <w:rStyle w:val="IndexLink"/>
              </w:rPr>
              <w:t>468</w:t>
            </w:r>
          </w:hyperlink>
        </w:p>
        <w:p>
          <w:pPr>
            <w:pStyle w:val="Contents4"/>
            <w:tabs>
              <w:tab w:val="clear" w:pos="8176"/>
              <w:tab w:val="right" w:pos="9026" w:leader="dot"/>
            </w:tabs>
            <w:rPr/>
          </w:pPr>
          <w:hyperlink w:anchor="__RefHeading___Toc2357326_1280447820">
            <w:r>
              <w:rPr>
                <w:webHidden/>
                <w:rStyle w:val="IndexLink"/>
                <w:rtl w:val="true"/>
              </w:rPr>
              <w:t>مشايخ اجازۀ امامى خويى</w:t>
            </w:r>
            <w:r>
              <w:rPr>
                <w:rStyle w:val="IndexLink"/>
                <w:rtl w:val="true"/>
              </w:rPr>
              <w:tab/>
            </w:r>
            <w:r>
              <w:rPr>
                <w:rStyle w:val="IndexLink"/>
              </w:rPr>
              <w:t>471</w:t>
            </w:r>
          </w:hyperlink>
        </w:p>
        <w:p>
          <w:pPr>
            <w:pStyle w:val="Contents4"/>
            <w:tabs>
              <w:tab w:val="clear" w:pos="8176"/>
              <w:tab w:val="right" w:pos="9026" w:leader="dot"/>
            </w:tabs>
            <w:rPr/>
          </w:pPr>
          <w:hyperlink w:anchor="__RefHeading___Toc2357328_1280447820">
            <w:r>
              <w:rPr>
                <w:webHidden/>
                <w:rStyle w:val="IndexLink"/>
                <w:rtl w:val="true"/>
              </w:rPr>
              <w:t>ذوق ادبى امامى خويى</w:t>
            </w:r>
            <w:r>
              <w:rPr>
                <w:rStyle w:val="IndexLink"/>
                <w:rtl w:val="true"/>
              </w:rPr>
              <w:tab/>
            </w:r>
            <w:r>
              <w:rPr>
                <w:rStyle w:val="IndexLink"/>
              </w:rPr>
              <w:t>472</w:t>
            </w:r>
          </w:hyperlink>
        </w:p>
        <w:p>
          <w:pPr>
            <w:pStyle w:val="Contents4"/>
            <w:tabs>
              <w:tab w:val="clear" w:pos="8176"/>
              <w:tab w:val="right" w:pos="9026" w:leader="dot"/>
            </w:tabs>
            <w:rPr/>
          </w:pPr>
          <w:hyperlink w:anchor="__RefHeading___Toc2357330_1280447820">
            <w:r>
              <w:rPr>
                <w:webHidden/>
                <w:rStyle w:val="IndexLink"/>
                <w:rtl w:val="true"/>
              </w:rPr>
              <w:t>وفات</w:t>
            </w:r>
            <w:r>
              <w:rPr>
                <w:rStyle w:val="IndexLink"/>
                <w:rtl w:val="true"/>
              </w:rPr>
              <w:tab/>
            </w:r>
            <w:r>
              <w:rPr>
                <w:rStyle w:val="IndexLink"/>
              </w:rPr>
              <w:t>473</w:t>
            </w:r>
          </w:hyperlink>
        </w:p>
        <w:p>
          <w:pPr>
            <w:pStyle w:val="Contents3"/>
            <w:tabs>
              <w:tab w:val="clear" w:pos="8459"/>
              <w:tab w:val="right" w:pos="9026" w:leader="dot"/>
            </w:tabs>
            <w:rPr/>
          </w:pPr>
          <w:hyperlink w:anchor="__RefHeading___Toc2357332_1280447820">
            <w:r>
              <w:rPr>
                <w:webHidden/>
                <w:rStyle w:val="IndexLink"/>
                <w:rtl w:val="true"/>
              </w:rPr>
              <w:t>[</w:t>
            </w:r>
            <w:r>
              <w:rPr>
                <w:rStyle w:val="IndexLink"/>
                <w:rtl w:val="true"/>
              </w:rPr>
              <w:t>متن اجازه</w:t>
            </w:r>
            <w:r>
              <w:rPr>
                <w:rStyle w:val="IndexLink"/>
                <w:rtl w:val="true"/>
              </w:rPr>
              <w:t>]</w:t>
              <w:tab/>
            </w:r>
            <w:r>
              <w:rPr>
                <w:rStyle w:val="IndexLink"/>
              </w:rPr>
              <w:t>475</w:t>
            </w:r>
          </w:hyperlink>
        </w:p>
        <w:p>
          <w:pPr>
            <w:pStyle w:val="Contents2"/>
            <w:tabs>
              <w:tab w:val="clear" w:pos="8743"/>
              <w:tab w:val="right" w:pos="9026" w:leader="dot"/>
            </w:tabs>
            <w:rPr/>
          </w:pPr>
          <w:hyperlink w:anchor="__RefHeading___Toc2357334_1280447820">
            <w:r>
              <w:rPr>
                <w:webHidden/>
                <w:rStyle w:val="IndexLink"/>
                <w:rtl w:val="true"/>
              </w:rPr>
              <w:t>فهرست تفصيلى مطالب</w:t>
            </w:r>
            <w:r>
              <w:rPr>
                <w:rStyle w:val="IndexLink"/>
                <w:rtl w:val="true"/>
              </w:rPr>
              <w:tab/>
            </w:r>
            <w:r>
              <w:rPr>
                <w:rStyle w:val="IndexLink"/>
              </w:rPr>
              <w:t>500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67_169482"/>
      <w:bookmarkStart w:id="1" w:name="pg16167_169482"/>
      <w:bookmarkEnd w:id="1"/>
    </w:p>
    <w:p>
      <w:pPr>
        <w:pStyle w:val="Heading2"/>
        <w:numPr>
          <w:ilvl w:val="1"/>
          <w:numId w:val="1"/>
        </w:numPr>
        <w:rPr/>
      </w:pPr>
      <w:bookmarkStart w:id="2" w:name="pg16167_169482"/>
      <w:bookmarkStart w:id="3" w:name="__RefHeading___Toc235680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680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ميراث حديث شيعه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كوشش مهدى مهريزى و على صدرايى خويى </w:t>
      </w:r>
      <w:bookmarkStart w:id="7" w:name="pg16167_169486"/>
    </w:p>
    <w:p>
      <w:pPr>
        <w:pStyle w:val="Heading2"/>
        <w:numPr>
          <w:ilvl w:val="1"/>
          <w:numId w:val="1"/>
        </w:numPr>
        <w:rPr/>
      </w:pPr>
      <w:bookmarkStart w:id="8" w:name="__RefHeading___Toc2356806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از مؤلفى ناشناخته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شيخ محمد مفيد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بركت</w:t>
      </w:r>
    </w:p>
    <w:p>
      <w:pPr>
        <w:pStyle w:val="BookText"/>
        <w:rPr/>
      </w:pPr>
      <w:r>
        <w:rPr>
          <w:rFonts w:ascii="Amiri" w:hAnsi="Amiri" w:eastAsia="Amiri" w:cs="Amiri"/>
          <w:color w:val="111111"/>
          <w:sz w:val="28"/>
          <w:sz w:val="28"/>
          <w:szCs w:val="28"/>
          <w:rtl w:val="true"/>
          <w:lang w:bidi="ar-SA"/>
        </w:rPr>
        <w:t>شرح و ترجمه حديث</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ملّا على 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ناجى اصفهانى</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محمّد مؤمن بن قوام الدين محمّد حسينى</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مهريزى </w:t>
      </w:r>
    </w:p>
    <w:p>
      <w:pPr>
        <w:pStyle w:val="BookText"/>
        <w:rPr/>
      </w:pPr>
      <w:r>
        <w:rPr>
          <w:rFonts w:ascii="Amiri" w:hAnsi="Amiri" w:eastAsia="Amiri" w:cs="Amiri"/>
          <w:color w:val="111111"/>
          <w:sz w:val="28"/>
          <w:sz w:val="28"/>
          <w:szCs w:val="28"/>
          <w:rtl w:val="true"/>
          <w:lang w:bidi="ar-SA"/>
        </w:rPr>
        <w:t xml:space="preserve">شرح دعاى كميل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ميرزا ابو الحسن لارى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اوسط ناطقى</w:t>
      </w:r>
    </w:p>
    <w:p>
      <w:pPr>
        <w:pStyle w:val="BookText"/>
        <w:rPr/>
      </w:pPr>
      <w:r>
        <w:rPr>
          <w:rFonts w:ascii="IRNazanin" w:hAnsi="IRNazanin" w:eastAsia="IRNazanin"/>
          <w:color w:val="111111"/>
          <w:sz w:val="28"/>
          <w:sz w:val="28"/>
          <w:szCs w:val="28"/>
          <w:rtl w:val="true"/>
          <w:lang w:bidi="fa-IR"/>
        </w:rPr>
        <w:t xml:space="preserve">نظم نثر اللئالى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ابو على اشرف مراغى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طيار مراغى</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طريق الهداية فى علم الدراية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سيد محمد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جديدى</w:t>
      </w:r>
    </w:p>
    <w:p>
      <w:pPr>
        <w:pStyle w:val="BookText"/>
        <w:rPr/>
      </w:pPr>
      <w:r>
        <w:rPr>
          <w:rFonts w:ascii="IRNazanin" w:hAnsi="IRNazanin" w:eastAsia="IRNazanin"/>
          <w:color w:val="111111"/>
          <w:sz w:val="28"/>
          <w:sz w:val="28"/>
          <w:szCs w:val="28"/>
          <w:rtl w:val="true"/>
          <w:lang w:bidi="fa-IR"/>
        </w:rPr>
        <w:t xml:space="preserve">زندگى نامه خودنوشت شيخ على شريعتمدار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سيد جعفر حسينى اشكورى</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 xml:space="preserve">اجازات محمد قاسم و محمدجعفر نراقى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سيد جعفر حسينى اشكورى</w:t>
      </w:r>
    </w:p>
    <w:p>
      <w:pPr>
        <w:pStyle w:val="BookText"/>
        <w:rPr/>
      </w:pPr>
      <w:r>
        <w:rPr>
          <w:rFonts w:ascii="Amiri" w:hAnsi="Amiri" w:eastAsia="Amiri" w:cs="Amiri"/>
          <w:color w:val="111111"/>
          <w:sz w:val="28"/>
          <w:sz w:val="28"/>
          <w:szCs w:val="28"/>
          <w:rtl w:val="true"/>
          <w:lang w:bidi="ar-SA"/>
        </w:rPr>
        <w:t xml:space="preserve">اجازات الميرزا جعفر الطباطبائي الحائري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سيد صادق حسينى اشكورى</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ابو الفضل حافظيان</w:t>
      </w:r>
    </w:p>
    <w:p>
      <w:pPr>
        <w:pStyle w:val="BookText"/>
        <w:rPr/>
      </w:pPr>
      <w:r>
        <w:rPr>
          <w:rFonts w:ascii="Amiri" w:hAnsi="Amiri" w:eastAsia="Amiri" w:cs="Amiri"/>
          <w:color w:val="111111"/>
          <w:sz w:val="28"/>
          <w:sz w:val="28"/>
          <w:szCs w:val="28"/>
          <w:rtl w:val="true"/>
          <w:lang w:bidi="ar-SA"/>
        </w:rPr>
        <w:t xml:space="preserve">اجازۀ سيد حسن صدر به محمدامين امامى خويى </w:t>
      </w:r>
      <w:r>
        <w:rPr>
          <w:rFonts w:eastAsia="Amiri" w:cs="Amiri" w:ascii="Amiri" w:hAnsi="Amiri"/>
          <w:color w:val="111111"/>
          <w:sz w:val="28"/>
          <w:szCs w:val="28"/>
          <w:lang w:bidi="ar-SA"/>
        </w:rPr>
        <w:t>453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صدرايى خويى </w:t>
      </w:r>
      <w:bookmarkStart w:id="10" w:name="pg16167_169488"/>
    </w:p>
    <w:p>
      <w:pPr>
        <w:pStyle w:val="Heading2"/>
        <w:numPr>
          <w:ilvl w:val="1"/>
          <w:numId w:val="1"/>
        </w:numPr>
        <w:rPr/>
      </w:pPr>
      <w:bookmarkStart w:id="11" w:name="__RefHeading___Toc2356808_1280447820"/>
      <w:bookmarkStart w:id="12" w:name="_Toc4"/>
      <w:bookmarkEnd w:id="10"/>
      <w:bookmarkEnd w:id="11"/>
      <w:r>
        <w:rPr>
          <w:rtl w:val="true"/>
        </w:rPr>
        <w:t>آغاز دفتر</w:t>
      </w:r>
      <w:bookmarkEnd w:id="12"/>
    </w:p>
    <w:p>
      <w:pPr>
        <w:pStyle w:val="BookText"/>
        <w:rPr/>
      </w:pPr>
      <w:r>
        <w:rPr>
          <w:rFonts w:ascii="IRNazanin" w:hAnsi="IRNazanin" w:eastAsia="IRNazanin"/>
          <w:color w:val="111111"/>
          <w:sz w:val="28"/>
          <w:sz w:val="28"/>
          <w:szCs w:val="28"/>
          <w:rtl w:val="true"/>
          <w:lang w:bidi="fa-IR"/>
        </w:rPr>
        <w:t>اجازه نامه ها بخشى از ميراث حديثى مسلمانان به شمار مى روند كه در سده هاى نخست هجرى، نقش مهمى در انتقال نسل به نسل احاديثْ ايفا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تدوين و نشر مجامع حديثى، اجازه، بيشتر جنبۀ تشريفى يافت و با گسترش كتابت و پيدايش صنعت چاپ، امروزه بسيار كم رنگ شده و رو به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اجازه نويسى، امروزه، نقشى در اعتبار سند ندارد؛ زيرا غالب احاديث، گرد آمده و به گونه هاى مختلف، ثبت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اين امر، برخى از اهل فضل را به اشتباه درافكنده و گمان برده اند كه نبايد به نگهدارى و مطالعۀ اجازه نامه ها و كتب اجازاتْ پرداخت و نقد عمر و مال را بايد صرف ديگر شاخه هاى علوم حديث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 ما اين اشتباه، از آنجا نشئت گرفته كه امروزه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اجازه نامه، همان ثمر و اثر ديروز آن را انتظار مى كشيم و با اين نگاه، حق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نامه، به عنوان گنجينه اى ارزشمند در حوزۀ فرهنگ اسلامى و فرهنگ حديثى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نامه ها، كشكولى از تاريخ، ادبيات، حديث و فرهنگ عمومى جوامع اسلامى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نامه ها، گزارشگر روحيات و خصلت هاى اجازه دهندگان 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نامه ها، مسئله هاى مورد اهتمام محدّثان را به نمايش مى 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نامه ها، حاوى بهترين اطلاعات كتاب شناختى دربارۀ كتب گذشتگان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نامه ها، كتب متداول و رايج گذشته را مى نمايانند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ديگر، اجازه ها منبعى بسيار غنى براى مطالعۀ تاريخ حديث و تطوّرات آن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فرهنگ عمومى جوامع انسانى را نمى توان از كتابهاى خاصّى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شعرها، مَثَل ها، لباس ها، بازى ها، حرفه ها، محاورات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سان، فرهنگ عمومىِ حديث نگارى و حديث پژوهى را نيز نمى توان از كتب حديث و درايه فرا گرفت؛ بلكه بايد به همۀ كتابهاى شرح حديث، ترجمه ها، لغت نامه هاى حديثى و مهم 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نامه ها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طُرفه اينكه نگاه امروزه به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در ميان اهل اين فن رايج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زاويۀ فرهنگ عمومى حديث است، نه از زاويه تصحيح روايت و حفظ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نويسندگان، به درستى، فوائد اجازه نامه ها را برشمرده و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و اطمينان بيشتر به گفته ها و نوشته هاى شخص مجاز؛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دستيابى به شرح احوال و تاريخ زندگى و زندگى نامۀ علمى دانشمندان و شناخت نام و نشان و كنيه و لقب و نسب آنان و اطلاع يافتن بر طبقات و مشايخ و شاگردان و آثار ايشان كه از جهت تميز افراد از يكديگر و تشخيص اقوال و افعال هريك از آنان و بررسى اسناد روايات، سودمند و مؤثّر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يافتن بر انديشه ها، گرايش ها و كارهاى فردى و اجتماعى دانشوران؛ چون قسمتى از اجازات، متضمّن گواهى ها و اظهار نظرهاى مشايخ، نسبت به شاگردان و معاصران يا بالعكس مى باشد و اين امر در قبول يا ردّ احاديث و اقوال رسيده از ايشان، از جهت اطمينان به وثاقت يا عدم وثاقتشان، تأثير بسزايى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بخشى از اجازات، نكته هاى ارزندۀ علمى و فرهنگى فراوانْ نهفته است كه مى تواند درجهت شناخت تاريخ و محيط و اوضاع علمى و اجتماعى و سياسى عصر دانشمندان و راويان، از جوانب مختلف، مفيد و سودمند باشد؛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اجازۀ روايت حديث، اتّصال سند اخبار به كانون وحى و معدن علم و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حضرت رسول اكرم صلى الله عليه و آله و ائمه 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فوائد و نتايج مهم شمرده مى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اجازۀ كتاب، احراز صحّت نسبت نوشته اى به مؤلف آن و اعتماد بر آثار گذشتگان، قابل توجه و حائز اهميت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آنكه بررسى اجازه نامه ها و كتب اجازات، در شناخت زندگى پيشوايان حديث و راويان و استادان و شاگردان ايشان كه مهره هاى اين زنجيره هاى حديثى به شمار مى روند و همچنين اطلاع از كتابها و اسنادى كه در دست داشته اند و برخى آگاهى هاى تاريخى و اجتماعىِ پراكنده كه معمولاً در مطاوى اين اجازات و اجازه نامه ها ثبت است، بسى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نگاه، اجازه نامه ها اسنادِ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پراهميتى هستند كه نه فقط براى حديث پژوهان، بلكه براى عموم محققان حوزۀ فرهنگ، نافع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برّ الإخوان</w:t>
      </w:r>
    </w:p>
    <w:p>
      <w:pPr>
        <w:pStyle w:val="BookText"/>
        <w:rPr/>
      </w:pPr>
      <w:r>
        <w:rPr>
          <w:rFonts w:ascii="IRNazanin" w:hAnsi="IRNazanin" w:eastAsia="IRNazanin"/>
          <w:color w:val="111111"/>
          <w:sz w:val="28"/>
          <w:sz w:val="28"/>
          <w:szCs w:val="28"/>
          <w:rtl w:val="true"/>
          <w:lang w:bidi="fa-IR"/>
        </w:rPr>
        <w:t>از مؤلفى ناشناخته</w:t>
      </w:r>
    </w:p>
    <w:p>
      <w:pPr>
        <w:pStyle w:val="BookText"/>
        <w:rPr/>
      </w:pPr>
      <w:r>
        <w:rPr>
          <w:rFonts w:ascii="Amiri" w:hAnsi="Amiri" w:eastAsia="Amiri" w:cs="Amiri"/>
          <w:color w:val="111111"/>
          <w:sz w:val="28"/>
          <w:sz w:val="28"/>
          <w:szCs w:val="28"/>
          <w:rtl w:val="true"/>
          <w:lang w:bidi="ar-SA"/>
        </w:rPr>
        <w:t>الأربعين في إثبات إمامة أمير المؤمنين عليه السلام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محمد مفيد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دوازدهم</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6167_169494"/>
      <w:bookmarkStart w:id="14" w:name="pg16167_169494"/>
      <w:bookmarkEnd w:id="14"/>
    </w:p>
    <w:p>
      <w:pPr>
        <w:pStyle w:val="Heading2"/>
        <w:numPr>
          <w:ilvl w:val="1"/>
          <w:numId w:val="1"/>
        </w:numPr>
        <w:rPr/>
      </w:pPr>
      <w:bookmarkStart w:id="15" w:name="pg16167_169494"/>
      <w:bookmarkStart w:id="16" w:name="__RefHeading___Toc2356810_1280447820"/>
      <w:bookmarkStart w:id="17" w:name="_Toc5"/>
      <w:bookmarkEnd w:id="15"/>
      <w:bookmarkEnd w:id="16"/>
      <w:r>
        <w:rPr>
          <w:rtl w:val="true"/>
        </w:rPr>
        <w:t>برّ الإخوان</w:t>
      </w:r>
      <w:bookmarkEnd w:id="17"/>
    </w:p>
    <w:p>
      <w:pPr>
        <w:pStyle w:val="Heading3"/>
        <w:numPr>
          <w:ilvl w:val="2"/>
          <w:numId w:val="1"/>
        </w:numPr>
        <w:rPr/>
      </w:pPr>
      <w:bookmarkStart w:id="18" w:name="__RefHeading___Toc2356812_12804478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از مؤلفى نا شناخته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w:t>
      </w:r>
    </w:p>
    <w:p>
      <w:pPr>
        <w:pStyle w:val="Heading3"/>
        <w:numPr>
          <w:ilvl w:val="2"/>
          <w:numId w:val="1"/>
        </w:numPr>
        <w:rPr/>
      </w:pPr>
      <w:bookmarkStart w:id="20" w:name="__RefHeading___Toc2356814_1280447820"/>
      <w:bookmarkStart w:id="21" w:name="_Toc7"/>
      <w:bookmarkEnd w:id="20"/>
      <w:r>
        <w:rPr>
          <w:rtl w:val="true"/>
        </w:rPr>
        <w:t>درآمد</w:t>
      </w:r>
      <w:bookmarkEnd w:id="21"/>
    </w:p>
    <w:p>
      <w:pPr>
        <w:pStyle w:val="BookText"/>
        <w:rPr/>
      </w:pPr>
      <w:r>
        <w:rPr>
          <w:rFonts w:ascii="IRNazanin" w:hAnsi="IRNazanin" w:eastAsia="IRNazanin"/>
          <w:color w:val="111111"/>
          <w:sz w:val="28"/>
          <w:sz w:val="28"/>
          <w:szCs w:val="28"/>
          <w:rtl w:val="true"/>
          <w:lang w:bidi="fa-IR"/>
        </w:rPr>
        <w:t>دير زمانى است كه ذخائر اخلاق اسلامى، مسير تكامل بشرى را راهوار ساخته و حتّى قبل از اينكه تمدنهاى بشرى بتواند در اين راه گامى اساسى بردارند، تمدن اسلامى راه خير و صلاح انسانها را هموار ساخته است و اين، امرى غير طبيعى و دور از انتظار نيست كه دينى حنيف و جهان شمول، چنين باشد؛ بلكه مى توان گفت ميراث ماندگار اخلاق اسلامى خود، وجه تمايزى است بين امّت و مكتب اسلامى با ساير امّتها و مكاتب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مسلمان به واسطۀ عمل نمودن به اين تعاليم و دستورهاى الهى، به مرتبه اى از عظمت و بزرگى مى رسد كه خود را والا و بلندمرتبه مى بيند؛ زيرا الگويى همانند رسول اكرم و امامان معصوم عليهم السلام دارد </w:t>
      </w:r>
    </w:p>
    <w:p>
      <w:pPr>
        <w:pStyle w:val="BookText"/>
        <w:rPr/>
      </w:pPr>
      <w:r>
        <w:rPr>
          <w:rFonts w:ascii="IRNazanin" w:hAnsi="IRNazanin" w:eastAsia="IRNazanin"/>
          <w:color w:val="111111"/>
          <w:sz w:val="28"/>
          <w:sz w:val="28"/>
          <w:szCs w:val="28"/>
          <w:rtl w:val="true"/>
          <w:lang w:bidi="fa-IR"/>
        </w:rPr>
        <w:t>كه با درس گرفتن از سيره و روش زندگى اين بزرگواران، مى تواند خود رابه سرحدّ كمال بشرى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بيند الگوى شخصيتى اش وجود مباركى همچون رسول اللّٰه است كه با آن يهودى مزاحم و موذى، چنان رفتار مى نمايد كه او را به جانب دين اسلام جذب مى كند و يا رفتار ساير معصومين عليهم السلام را با اطرافيان و همسايگان خود مى بيند، حس مى كند ابرى از رحمت بالاى سر او قرار گرفته كه آمادۀ باريدن بر سر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نيز در بازگو كردن اين حقيقت، اخلاق اسلامى را همچون كليدى مى داند كه قادر است تمامى قفلهاى قلوب را باز كند و زنگار از آنها بزدايد و شعاع اين نور الهى را از قلب مكّه مكرّمه بر دلهاى مؤمنان بتاباند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بعد از گذشت پيش از چهارده قرن، همين تعاليم الهى، شالوده و الگوى رفتارى و شخصيتى بسيارى از انسانها، اعم از مسلمان و غير مسلمان شده و به وسيلۀ اين برنامه هاى الهى است كه نفع و ضررشان را تشخيص مى دهند و از هلاكت نفس، جلو گيرى مى كنند و خود را به وسيلۀ اين تعاليم ارزشمند، به درجات كمال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ارباب عقول، مبرهن است كه ساير اديان و مكاتب، از چنين ارزشى برخوردار نيستند و به همين دليل است كه مى بينيم جوامع بشرى غير اسلامى، روز به روز در حال انحطاط اخلاقى بيشترى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اخلاق نيز در اين راستا، در ترويج اين تعاليم، نقش بسزايى داشته اند و با تأليف و تصنيف كتب اخلاقى كه بر گرفته از احاديث </w:t>
      </w:r>
      <w:bookmarkStart w:id="22" w:name="pg16167_169496"/>
    </w:p>
    <w:p>
      <w:pPr>
        <w:pStyle w:val="BookText"/>
        <w:rPr/>
      </w:pPr>
      <w:bookmarkEnd w:id="22"/>
      <w:r>
        <w:rPr>
          <w:rFonts w:ascii="IRNazanin" w:hAnsi="IRNazanin" w:eastAsia="IRNazanin"/>
          <w:color w:val="111111"/>
          <w:sz w:val="28"/>
          <w:sz w:val="28"/>
          <w:szCs w:val="28"/>
          <w:rtl w:val="true"/>
          <w:lang w:bidi="fa-IR"/>
        </w:rPr>
        <w:t>گهربار و نورانى اهل بيت عليهم السلام است، سهم عظيمى از اين مهم را بر عهده دارند و با تدوين كتب اخلاقى، اين ساختار عظيم الهى را در معرض ديد و تأمّل جوامع بشرى قرار مى دهند و روشن كنندۀ راه آنان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اخلاقى با گستردگى و وسعتى كه دارند، توانسته اند اين مهم را به وسيلۀ ابواب و فصولى كه طبق ذوق و سليقه مؤلفانشان مرتّب شده، با شيوه اى بسيار زيبا ارائه دهند و اين طبقه بندى و عنوان بندى بابها، نقش مؤثّرى براى جويندگان علم و پويندگان حقيقت اخلاق اسلامى ايفا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عناوين كتب اخلاقى كه بر گرفته از سخنان نورانى معصومان عليهم السلام است، نيكى كردن به برادران دينى است كه در زبان عربى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سخنان ارزشمند و توصيه هاى فراوانى از معصومان عليهم السلام در مورد حقوق برادران دينى و همسايگان شده، به حدّى كه گاهى انسان گمان مى كند كه اين حقوق، جزء لا ينفك و جدانشدنى انسان است</w:t>
      </w:r>
      <w:r>
        <w:rPr>
          <w:rFonts w:eastAsia="IRNazanin" w:cs="IRNazanin"/>
          <w:color w:val="111111"/>
          <w:sz w:val="28"/>
          <w:szCs w:val="28"/>
          <w:rtl w:val="true"/>
          <w:lang w:bidi="fa-IR"/>
        </w:rPr>
        <w:t>.</w:t>
      </w:r>
    </w:p>
    <w:p>
      <w:pPr>
        <w:pStyle w:val="Heading3"/>
        <w:numPr>
          <w:ilvl w:val="2"/>
          <w:numId w:val="1"/>
        </w:numPr>
        <w:rPr/>
      </w:pPr>
      <w:bookmarkStart w:id="23" w:name="__RefHeading___Toc2356816_1280447820"/>
      <w:bookmarkStart w:id="24" w:name="_Toc8"/>
      <w:bookmarkEnd w:id="23"/>
      <w:r>
        <w:rPr>
          <w:rtl w:val="true"/>
        </w:rPr>
        <w:t xml:space="preserve">رسالۀ </w:t>
      </w:r>
      <w:r>
        <w:rPr>
          <w:rtl w:val="true"/>
        </w:rPr>
        <w:t>«</w:t>
      </w:r>
      <w:r>
        <w:rPr>
          <w:rtl w:val="true"/>
        </w:rPr>
        <w:t>برّ الاخوان</w:t>
      </w:r>
      <w:r>
        <w:rPr>
          <w:rtl w:val="true"/>
        </w:rPr>
        <w:t>»</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زمينۀ نيكى كردن به ديگران و شامل احاديثى در مورد سفارش به بر آوردن حاجات برادران ايمانى و اداى حقوق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رساله، مشخّص نيست و در مجموعه اى كه اين كتاب در ضمن آن قرار گرفته نيز، اشاره اى به مؤلف آن نشده است؛ ولى از محتواى رساله به خوبى معلوم است كه مؤلف، از دانشمندان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براى احياى آثار شيعى و در معرض گذاشتن آن، به تحقيق و استخراج منابع آن اقدام نموديم</w:t>
      </w:r>
      <w:r>
        <w:rPr>
          <w:rFonts w:eastAsia="IRNazanin" w:cs="IRNazanin"/>
          <w:color w:val="111111"/>
          <w:sz w:val="28"/>
          <w:szCs w:val="28"/>
          <w:rtl w:val="true"/>
          <w:lang w:bidi="fa-IR"/>
        </w:rPr>
        <w:t xml:space="preserve">. </w:t>
      </w:r>
      <w:bookmarkStart w:id="25" w:name="pg16167_169497"/>
    </w:p>
    <w:p>
      <w:pPr>
        <w:pStyle w:val="Heading3"/>
        <w:numPr>
          <w:ilvl w:val="2"/>
          <w:numId w:val="1"/>
        </w:numPr>
        <w:rPr/>
      </w:pPr>
      <w:bookmarkStart w:id="26" w:name="__RefHeading___Toc2356818_1280447820"/>
      <w:bookmarkStart w:id="27" w:name="_Toc9"/>
      <w:bookmarkEnd w:id="25"/>
      <w:bookmarkEnd w:id="26"/>
      <w:r>
        <w:rPr>
          <w:rtl w:val="true"/>
        </w:rPr>
        <w:t>شيوه تحقيق</w:t>
      </w:r>
      <w:bookmarkEnd w:id="27"/>
    </w:p>
    <w:p>
      <w:pPr>
        <w:pStyle w:val="BookText"/>
        <w:rPr/>
      </w:pPr>
      <w:r>
        <w:rPr>
          <w:rFonts w:ascii="IRNazanin" w:hAnsi="IRNazanin" w:eastAsia="IRNazanin"/>
          <w:color w:val="111111"/>
          <w:sz w:val="28"/>
          <w:sz w:val="28"/>
          <w:szCs w:val="28"/>
          <w:rtl w:val="true"/>
          <w:lang w:bidi="fa-IR"/>
        </w:rPr>
        <w:t xml:space="preserve">همان طور كه اشاره شد، نسخۀ منحصر اين رساله، در كتابخانۀ حضرت آيت اللّٰه مرعشى نجفى قدس سره در ضمن نسخۀ خطّى شمارۀ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داراى سه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ديلمى، برّ الاخوان، ملاذ الداعى و معاذ الساعى ملّا لطفعلى بن احمد ممقانى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رسالۀ حاضر، در برگهاى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قرار گرفته و تاريخ تحرير آن،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تصحيح رساله، همين نسخه به عنوان نسخۀ اصل، قرار داده شده و مورد مصدريابى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اين احاديث از كتب معروف و معتبر شيعه و اهل سنّت استخراج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تعداد معدودى از اين احاديث نيز عيناً در مصادر يافت نشد كه به احاديث مشابه با آنها ارجاع داده شد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يادآورى شود كه با مراجعه به كتبى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حقوق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اخلاقى شيخ مفيد رحمه الله و حتّى تأليفات معاصران شيخ مفيد نيز معلوم شد كه اين رساله، غير از آن كتابها و رساله اى است مستقل كه با بررسى هاى بعدى معلوم شده مربوط به قرن ششم و هفتم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احاديث اين رساله را مرحوم محدث نورى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ذكر نامى از اين رساله، درج نموده و اظهار داشته كه برخى از آنها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بعضى از آنها را نيز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للمفيد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داده كه فعلاً نسخه اى از آن،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خداى را شاكريم كه در اين مهم، ما را يارى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6" o:detectmouseclick="t"/>
                <v:stroke color="#3465a4" joinstyle="round" endcap="flat"/>
                <w10:wrap type="none"/>
              </v:shape>
            </w:pict>
          </mc:Fallback>
        </mc:AlternateContent>
      </w:r>
      <w:bookmarkStart w:id="28" w:name="pg16167_169500"/>
    </w:p>
    <w:p>
      <w:pPr>
        <w:pStyle w:val="BookText"/>
        <w:rPr/>
      </w:pPr>
      <w:bookmarkEnd w:id="2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9" w:name="__RefHeading___Toc2356820_1280447820"/>
      <w:bookmarkStart w:id="30" w:name="_Toc10"/>
      <w:bookmarkEnd w:id="29"/>
      <w:r>
        <w:rPr>
          <w:rtl w:val="true"/>
        </w:rPr>
        <w:t>[</w:t>
      </w:r>
      <w:r>
        <w:rPr>
          <w:rtl w:val="true"/>
        </w:rPr>
        <w:t>متن رساله</w:t>
      </w:r>
      <w:r>
        <w:rPr>
          <w:rtl w:val="true"/>
        </w:rPr>
        <w:t>]</w:t>
      </w:r>
      <w:bookmarkEnd w:id="30"/>
    </w:p>
    <w:p>
      <w:pPr>
        <w:pStyle w:val="Heading4"/>
        <w:numPr>
          <w:ilvl w:val="3"/>
          <w:numId w:val="1"/>
        </w:numPr>
        <w:rPr/>
      </w:pPr>
      <w:bookmarkStart w:id="31" w:name="__RefHeading___Toc2356822_1280447820"/>
      <w:bookmarkStart w:id="32" w:name="_Toc11"/>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الحمد لربّ الأرباب، مالك الرقاب، مذلّل الصعاب، و الصلاة و السلام على من أنزل عليه الكتاب، تبصرة و ذكرى لأولي الألباب، و على آله الأطهرين الأطياب، ما صرخت حمامة و صاح 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كان من فضل اللّٰه أن أبرزَ العالم من العدم إلى الوجود، لا لحاجة له إليه، و لكن تفضّلاً منه إليه، ثمّ اقتضت حكمة المعبود تكليف العقلاء بما نفْعُه إليهم يعود، فكان من أعظم ما كلّفهم به الإيمان الذي هو من العمل بمنزلة الأساس من البنيان، و جعل من كماله برّ الإخوان و المساعدة لهم على نوائب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أكرمَ فقيراً مسلماً مؤمناً لقي اللّٰهَ عزّ و جلّ و هو عنه راضٍ‌</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قضاءُ حاجة المؤمن أفضل من ألف حجّةٍ متقبّلةٍ بمناسكها، </w:t>
      </w:r>
    </w:p>
    <w:p>
      <w:pPr>
        <w:pStyle w:val="BookText"/>
        <w:rPr/>
      </w:pPr>
      <w:r>
        <w:rPr>
          <w:rFonts w:ascii="Amiri" w:hAnsi="Amiri" w:eastAsia="Amiri" w:cs="Amiri"/>
          <w:color w:val="111111"/>
          <w:sz w:val="28"/>
          <w:sz w:val="28"/>
          <w:szCs w:val="28"/>
          <w:rtl w:val="true"/>
          <w:lang w:bidi="ar-SA"/>
        </w:rPr>
        <w:t>و عتقِ ألف نسمةٍ‌</w:t>
      </w:r>
      <w:r>
        <w:rPr>
          <w:rStyle w:val="FootnoteAnchor"/>
          <w:rtl w:val="true"/>
        </w:rPr>
        <w:footnoteReference w:id="5"/>
      </w:r>
      <w:r>
        <w:rPr>
          <w:rFonts w:ascii="Amiri" w:hAnsi="Amiri" w:eastAsia="Amiri" w:cs="Amiri"/>
          <w:color w:val="111111"/>
          <w:sz w:val="28"/>
          <w:sz w:val="28"/>
          <w:szCs w:val="28"/>
          <w:rtl w:val="true"/>
          <w:lang w:bidi="ar-SA"/>
        </w:rPr>
        <w:t>لوجه اللّٰه تعالى، و حملان ألف فرسٍ في سبيل اللّٰه بسرجها و لجامها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مياسير شيعتنا أمناؤنا على محاويجهم فاحفظونا فيهم حفظكم اللّٰه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بهذا البيت طوافاً واحداً كتب اللّٰه تعالى له ألف حسنةٍ‌، و محا عنه ألف سيئةٍ‌، و رفع له ألف درجةٍ‌، و عتق له ألف نسمةٍ‌، و قضى له ألف حاجةٍ‌، و غرس له ألف شجرةٍ‌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لمن طاف طوافاً واحداً؟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 وَ لا أُخبرُك بأفضلَ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عليه السلام</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 حاجة المؤمن أفضل من طوافٍ و طوافٍ حتّى عدّ عشرة أسابيع</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الحسن بن عليّ عليهما السلام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فلاناً له عليَّ دَينٌ‌</w:t>
      </w:r>
      <w:r>
        <w:rPr>
          <w:rStyle w:val="FootnoteAnchor"/>
          <w:rtl w:val="true"/>
        </w:rPr>
        <w:footnoteReference w:id="11"/>
      </w:r>
      <w:r>
        <w:rPr>
          <w:rFonts w:ascii="Amiri" w:hAnsi="Amiri" w:eastAsia="Amiri" w:cs="Amiri"/>
          <w:color w:val="111111"/>
          <w:sz w:val="28"/>
          <w:sz w:val="28"/>
          <w:szCs w:val="28"/>
          <w:rtl w:val="true"/>
          <w:lang w:bidi="ar-SA"/>
        </w:rPr>
        <w:t>و يريد أن يحبسني، فقال عليه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عندي ما أقضي</w:t>
      </w:r>
      <w:r>
        <w:rPr>
          <w:rStyle w:val="FootnoteAnchor"/>
          <w:rtl w:val="true"/>
        </w:rPr>
        <w:footnoteReference w:id="12"/>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عليه السلام نعله،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أنسيت اعتكافك‌؟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لكنّي 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سعى في حاجة أخيه المؤمن</w:t>
      </w:r>
      <w:r>
        <w:rPr>
          <w:rStyle w:val="FootnoteAnchor"/>
          <w:rtl w:val="true"/>
        </w:rPr>
        <w:footnoteReference w:id="13"/>
      </w:r>
      <w:r>
        <w:rPr>
          <w:rFonts w:ascii="Amiri" w:hAnsi="Amiri" w:eastAsia="Amiri" w:cs="Amiri"/>
          <w:color w:val="111111"/>
          <w:sz w:val="28"/>
          <w:sz w:val="28"/>
          <w:szCs w:val="28"/>
          <w:rtl w:val="true"/>
          <w:lang w:bidi="ar-SA"/>
        </w:rPr>
        <w:t>فكأنّما عبد اللّٰه عزّ و جلّ سبعة</w:t>
      </w:r>
      <w:r>
        <w:rPr>
          <w:rStyle w:val="FootnoteAnchor"/>
          <w:rtl w:val="true"/>
        </w:rPr>
        <w:footnoteReference w:id="14"/>
      </w:r>
      <w:r>
        <w:rPr>
          <w:rFonts w:ascii="Amiri" w:hAnsi="Amiri" w:eastAsia="Amiri" w:cs="Amiri"/>
          <w:color w:val="111111"/>
          <w:sz w:val="28"/>
          <w:sz w:val="28"/>
          <w:szCs w:val="28"/>
          <w:rtl w:val="true"/>
          <w:lang w:bidi="ar-SA"/>
        </w:rPr>
        <w:t>آلاف سنة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بن يقطين</w:t>
      </w:r>
      <w:r>
        <w:rPr>
          <w:rStyle w:val="FootnoteAnchor"/>
          <w:rtl w:val="true"/>
        </w:rPr>
        <w:footnoteReference w:id="16"/>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علينا بالأهواز رجلٌ من كُتّاب يحيى بن خالدٍ، و كان عليّ خراج فيه</w:t>
      </w:r>
      <w:r>
        <w:rPr>
          <w:rStyle w:val="FootnoteAnchor"/>
          <w:rtl w:val="true"/>
        </w:rPr>
        <w:footnoteReference w:id="17"/>
      </w:r>
      <w:r>
        <w:rPr>
          <w:rFonts w:ascii="Amiri" w:hAnsi="Amiri" w:eastAsia="Amiri" w:cs="Amiri"/>
          <w:color w:val="111111"/>
          <w:sz w:val="28"/>
          <w:sz w:val="28"/>
          <w:szCs w:val="28"/>
          <w:rtl w:val="true"/>
          <w:lang w:bidi="ar-SA"/>
        </w:rPr>
        <w:t>زوال نعمتي و خروجٌ من ملكي، فهربتُ منه إلى اللّٰه تعالى، و صرتُ إلى المولى عليه السلام</w:t>
      </w:r>
      <w:r>
        <w:rPr>
          <w:rStyle w:val="FootnoteAnchor"/>
          <w:rtl w:val="true"/>
        </w:rPr>
        <w:footnoteReference w:id="18"/>
      </w:r>
      <w:r>
        <w:rPr>
          <w:rFonts w:ascii="Amiri" w:hAnsi="Amiri" w:eastAsia="Amiri" w:cs="Amiri"/>
          <w:color w:val="111111"/>
          <w:sz w:val="28"/>
          <w:sz w:val="28"/>
          <w:szCs w:val="28"/>
          <w:rtl w:val="true"/>
          <w:lang w:bidi="ar-SA"/>
        </w:rPr>
        <w:t>، فكتب معي رُقعةً صغيرةً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إنّ لله عزّ و جلّ في ظلّ عرشه ظلّاً ظليلاً لا يسكنه إلّا من فرّج</w:t>
      </w:r>
      <w:r>
        <w:rPr>
          <w:rStyle w:val="FootnoteAnchor"/>
          <w:rtl w:val="true"/>
        </w:rPr>
        <w:footnoteReference w:id="19"/>
      </w:r>
      <w:r>
        <w:rPr>
          <w:rFonts w:ascii="Amiri" w:hAnsi="Amiri" w:eastAsia="Amiri" w:cs="Amiri"/>
          <w:color w:val="111111"/>
          <w:sz w:val="28"/>
          <w:sz w:val="28"/>
          <w:szCs w:val="28"/>
          <w:rtl w:val="true"/>
          <w:lang w:bidi="ar-SA"/>
        </w:rPr>
        <w:t>عن أخيه كُربته، أو أعانه بنفسه، أو صنع إليه معروفاً</w:t>
      </w:r>
      <w:r>
        <w:rPr>
          <w:rStyle w:val="FootnoteAnchor"/>
          <w:rtl w:val="true"/>
        </w:rPr>
        <w:footnoteReference w:id="20"/>
      </w:r>
      <w:r>
        <w:rPr>
          <w:rFonts w:ascii="Amiri" w:hAnsi="Amiri" w:eastAsia="Amiri" w:cs="Amiri"/>
          <w:color w:val="111111"/>
          <w:sz w:val="28"/>
          <w:sz w:val="28"/>
          <w:szCs w:val="28"/>
          <w:rtl w:val="true"/>
          <w:lang w:bidi="ar-SA"/>
        </w:rPr>
        <w:t>، و هذا أخوك،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ضمّها و دفعها إليّ و أمرني أن أُوصلها إليه، فلما رجعت إلى بلدي صرت ليلاً إلى منزله فاستأذنت عليه</w:t>
      </w:r>
      <w:r>
        <w:rPr>
          <w:rStyle w:val="FootnoteAnchor"/>
          <w:rtl w:val="true"/>
        </w:rPr>
        <w:footnoteReference w:id="2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الصادق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أعتقتني</w:t>
      </w:r>
      <w:r>
        <w:rPr>
          <w:rStyle w:val="FootnoteAnchor"/>
          <w:rtl w:val="true"/>
        </w:rPr>
        <w:footnoteReference w:id="22"/>
      </w:r>
      <w:r>
        <w:rPr>
          <w:rFonts w:ascii="Amiri" w:hAnsi="Amiri" w:eastAsia="Amiri" w:cs="Amiri"/>
          <w:color w:val="111111"/>
          <w:sz w:val="28"/>
          <w:sz w:val="28"/>
          <w:szCs w:val="28"/>
          <w:rtl w:val="true"/>
          <w:lang w:bidi="ar-SA"/>
        </w:rPr>
        <w:t>إن كنت صادقاً، و أخذ بيدي و أدخلني إلى منزله و أقعدني في مجلسه و قعد بين يديَّ‌،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خلّفتَ مولاي‌؟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اللّٰه،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حتّى أعادها عليّ ثلاثاً، ثمّ ناولته الرقعة فقبّلها و وضعها على رأسه و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تأمر؟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في جريدتك كذا و كذا ألف درهم فيه عطبي و هلاكي، فدعا بالجريدة فمحى عنّي كلّ ما كان فيها عليّ‌، </w:t>
      </w:r>
    </w:p>
    <w:p>
      <w:pPr>
        <w:pStyle w:val="BookText"/>
        <w:rPr/>
      </w:pPr>
      <w:r>
        <w:rPr>
          <w:rFonts w:ascii="Amiri" w:hAnsi="Amiri" w:eastAsia="Amiri" w:cs="Amiri"/>
          <w:color w:val="111111"/>
          <w:sz w:val="28"/>
          <w:sz w:val="28"/>
          <w:szCs w:val="28"/>
          <w:rtl w:val="true"/>
          <w:lang w:bidi="ar-SA"/>
        </w:rPr>
        <w:t>و أعطاني براءة فيها، ثمّ دعا بصناديق ماله فناصفني عليها، ثمّ دعا بدوابّه فجعل يأخذ دابّة و يعطيني دابّةً‌، ثمّ دعا بغلمانه فجعل يأخذ غلاماً و يعطيني غلاماً، ثمّ دعا بكسوته فجعل يأخذ ثوباً و يعطيني ثوباً، حتى شاطرني</w:t>
      </w:r>
      <w:r>
        <w:rPr>
          <w:rStyle w:val="FootnoteAnchor"/>
          <w:rtl w:val="true"/>
        </w:rPr>
        <w:footnoteReference w:id="23"/>
      </w:r>
      <w:r>
        <w:rPr>
          <w:rFonts w:ascii="Amiri" w:hAnsi="Amiri" w:eastAsia="Amiri" w:cs="Amiri"/>
          <w:color w:val="111111"/>
          <w:sz w:val="28"/>
          <w:sz w:val="28"/>
          <w:szCs w:val="28"/>
          <w:rtl w:val="true"/>
          <w:lang w:bidi="ar-SA"/>
        </w:rPr>
        <w:t>جميع ماله، و جعل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و زدتَ على سروري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أيّام الموسم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أُكافين هذا الأخ</w:t>
      </w:r>
      <w:r>
        <w:rPr>
          <w:rStyle w:val="FootnoteAnchor"/>
          <w:rtl w:val="true"/>
        </w:rPr>
        <w:footnoteReference w:id="24"/>
      </w:r>
      <w:r>
        <w:rPr>
          <w:rFonts w:ascii="Amiri" w:hAnsi="Amiri" w:eastAsia="Amiri" w:cs="Amiri"/>
          <w:color w:val="111111"/>
          <w:sz w:val="28"/>
          <w:sz w:val="28"/>
          <w:szCs w:val="28"/>
          <w:rtl w:val="true"/>
          <w:lang w:bidi="ar-SA"/>
        </w:rPr>
        <w:t>بشيءٍ أحبّ إلى اللّٰه و إلى رسوله من الخروج إلى الحجّ بالدعاء له، فخرجتُ إلى مكّة و جعلتُ طريقي إلى مولاي، فلما دخلتُ عليه عليه السلام رأيتُ السرور في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ما كان من خبرك مع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أورد عليه من خبري و جعلَتْ روحُه تتهلّل</w:t>
      </w:r>
      <w:r>
        <w:rPr>
          <w:rStyle w:val="FootnoteAnchor"/>
          <w:rtl w:val="true"/>
        </w:rPr>
        <w:footnoteReference w:id="25"/>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سررتُ بما أتاه إليّ سرّهُ الله في جميع أحواله،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اللّٰه، لقد سرّني و سرّ أمير المؤمنين عليه السلام، إي و اللّٰه، لقد سرّ رسول اللّٰه صلى الله عليه و آله، و لقد سرّ اللّٰه في عرشه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قال المحدّث النوري في ذيل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أحمد بن محمّد بن فهد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يقطين، مثله باختلافٍ يسير؛ و حيث إنّ الظاهر اتحاد الخبرين، فالظاهر أنّ الاشتباه فيما في الأربعين و العدّة، و أنّ الإمام الموجود فيه هو الكاظم لا الصادق عليهما السلام، و سبب الاشتباه لعلّه من كلمة الصابر في الخط القديم، أو توهّم أنّه لقب الصادق عليه السلام، و وجه الظهور كون يحيى بن خالد في أيام الرشيد لا المنصور،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أبي عن جدّي عن أبيه عن صفوان</w:t>
      </w:r>
      <w:r>
        <w:rPr>
          <w:rStyle w:val="FootnoteAnchor"/>
          <w:rtl w:val="true"/>
        </w:rPr>
        <w:footnoteReference w:id="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زياد بن مروان على مولاي موسى بن جعفر عليهما السلام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أتَقَلَّدُ لهم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رجلٌ لي مروّةٌ و عليّ عيلةٌ‌، و ليس لي مالٌ‌،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لأَقع</w:t>
      </w:r>
      <w:r>
        <w:rPr>
          <w:rStyle w:val="FootnoteAnchor"/>
          <w:rtl w:val="true"/>
        </w:rPr>
        <w:footnoteReference w:id="28"/>
      </w:r>
      <w:r>
        <w:rPr>
          <w:rFonts w:ascii="Amiri" w:hAnsi="Amiri" w:eastAsia="Amiri" w:cs="Amiri"/>
          <w:color w:val="111111"/>
          <w:sz w:val="28"/>
          <w:sz w:val="28"/>
          <w:szCs w:val="28"/>
          <w:rtl w:val="true"/>
          <w:lang w:bidi="ar-SA"/>
        </w:rPr>
        <w:t>من السماء إلى الأرض فأنقطع قطعاً قطعاً و تفصلني الطير بمناقيرها مفصلاً مفصلاً، أحبّ إليّ من أن أتقلّد لهم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لما 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لإعزاز مؤمنٍ‌، أو فكّ 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يفعل اللّٰه</w:t>
      </w:r>
      <w:r>
        <w:rPr>
          <w:rStyle w:val="FootnoteAnchor"/>
          <w:rtl w:val="true"/>
        </w:rPr>
        <w:footnoteReference w:id="29"/>
      </w:r>
      <w:r>
        <w:rPr>
          <w:rFonts w:ascii="Amiri" w:hAnsi="Amiri" w:eastAsia="Amiri" w:cs="Amiri"/>
          <w:color w:val="111111"/>
          <w:sz w:val="28"/>
          <w:sz w:val="28"/>
          <w:szCs w:val="28"/>
          <w:rtl w:val="true"/>
          <w:lang w:bidi="ar-SA"/>
        </w:rPr>
        <w:t>بمن يتقلّد لهم عملاً أن يضرب عليهم سُرادقاً من نارٍ، حتى يفرغ من حساب الخلائق، فامض فعزّ إخوانك واحداً واحداً، و اللّٰه من وراء ذلك يفعل ما يشاء</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مع ولاة أهل الجور أولياء يدفع بهم عن أوليائه؛ اُولئك هم المؤمنون حقاً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سلطانٍ إلّا و معه من يدفع اللّٰه به عن المؤمنين؛ اُولئك أوفرهم</w:t>
      </w:r>
      <w:r>
        <w:rPr>
          <w:rStyle w:val="FootnoteAnchor"/>
          <w:rtl w:val="true"/>
        </w:rPr>
        <w:footnoteReference w:id="33"/>
      </w:r>
      <w:r>
        <w:rPr>
          <w:rFonts w:ascii="Amiri" w:hAnsi="Amiri" w:eastAsia="Amiri" w:cs="Amiri"/>
          <w:color w:val="111111"/>
          <w:sz w:val="28"/>
          <w:sz w:val="28"/>
          <w:szCs w:val="28"/>
          <w:rtl w:val="true"/>
          <w:lang w:bidi="ar-SA"/>
        </w:rPr>
        <w:t>حظّاً في الآخرة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مولاي أبي عبد الله بن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مولاي أبي عبد الله عليه السلام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ولد الحسن أجلّ منكم و أنتم تشكون الحاجة‌؟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يتعرّضون السلطان عمله، و نحن لا نتعرّض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في عمل السلطان فوصلتُم إخوانكم و واصلتموهم فلا بأس، و إن لم تفعلوا ذلك فلا، و لا كرامة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مواليك يدخلون في عمل السلطان و يؤثرون</w:t>
      </w:r>
      <w:r>
        <w:rPr>
          <w:rStyle w:val="FootnoteAnchor"/>
          <w:rtl w:val="true"/>
        </w:rPr>
        <w:footnoteReference w:id="36"/>
      </w:r>
      <w:r>
        <w:rPr>
          <w:rFonts w:ascii="Amiri" w:hAnsi="Amiri" w:eastAsia="Amiri" w:cs="Amiri"/>
          <w:color w:val="111111"/>
          <w:sz w:val="28"/>
          <w:sz w:val="28"/>
          <w:szCs w:val="28"/>
          <w:rtl w:val="true"/>
          <w:lang w:bidi="ar-SA"/>
        </w:rPr>
        <w:t>إخوانهم، و إن نابت أحداً من مواليك نائبةٌ نابوا</w:t>
      </w:r>
      <w:r>
        <w:rPr>
          <w:rStyle w:val="FootnoteAnchor"/>
          <w:rtl w:val="true"/>
        </w:rPr>
        <w:footnoteReference w:id="37"/>
      </w:r>
      <w:r>
        <w:rPr>
          <w:rFonts w:ascii="Amiri" w:hAnsi="Amiri" w:eastAsia="Amiri" w:cs="Amiri"/>
          <w:color w:val="111111"/>
          <w:sz w:val="28"/>
          <w:sz w:val="28"/>
          <w:szCs w:val="28"/>
          <w:rtl w:val="true"/>
          <w:lang w:bidi="ar-SA"/>
        </w:rPr>
        <w:t>، فكتب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هم المؤمنون حقّاً، لهم</w:t>
      </w:r>
      <w:r>
        <w:rPr>
          <w:rStyle w:val="FootnoteAnchor"/>
          <w:rtl w:val="true"/>
        </w:rPr>
        <w:footnoteReference w:id="38"/>
      </w:r>
      <w:r>
        <w:rPr>
          <w:rFonts w:ascii="Amiri" w:hAnsi="Amiri" w:eastAsia="Amiri" w:cs="Amiri"/>
          <w:color w:val="111111"/>
          <w:sz w:val="28"/>
          <w:sz w:val="28"/>
          <w:szCs w:val="28"/>
          <w:rtl w:val="true"/>
          <w:lang w:bidi="ar-SA"/>
        </w:rPr>
        <w:t>مغفرةٌ من ربهم و رحمةٌ‌، و اولئك هم المهتدون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يقطين إلى أبي الحسن موسى الكاظم عليه السلام يستأذنه</w:t>
      </w:r>
      <w:r>
        <w:rPr>
          <w:rStyle w:val="FootnoteAnchor"/>
          <w:rtl w:val="true"/>
        </w:rPr>
        <w:footnoteReference w:id="40"/>
      </w:r>
      <w:r>
        <w:rPr>
          <w:rFonts w:ascii="Amiri" w:hAnsi="Amiri" w:eastAsia="Amiri" w:cs="Amiri"/>
          <w:color w:val="111111"/>
          <w:sz w:val="28"/>
          <w:sz w:val="28"/>
          <w:szCs w:val="28"/>
          <w:rtl w:val="true"/>
          <w:lang w:bidi="ar-SA"/>
        </w:rPr>
        <w:t>في الخروج من عمل السلطان،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لك الخروج من عمل السلطان؛ فإنّ لله عزّ و جلّ في أبواب</w:t>
      </w:r>
      <w:r>
        <w:rPr>
          <w:rStyle w:val="FootnoteAnchor"/>
          <w:rtl w:val="true"/>
        </w:rPr>
        <w:footnoteReference w:id="42"/>
      </w:r>
      <w:r>
        <w:rPr>
          <w:rFonts w:ascii="Amiri" w:hAnsi="Amiri" w:eastAsia="Amiri" w:cs="Amiri"/>
          <w:color w:val="111111"/>
          <w:sz w:val="28"/>
          <w:sz w:val="28"/>
          <w:szCs w:val="28"/>
          <w:rtl w:val="true"/>
          <w:lang w:bidi="ar-SA"/>
        </w:rPr>
        <w:t>الجبابرة من يدفع بهم عن أوليائه، و هم عتقاؤه من النار، فاتّق</w:t>
      </w:r>
      <w:r>
        <w:rPr>
          <w:rStyle w:val="FootnoteAnchor"/>
          <w:rtl w:val="true"/>
        </w:rPr>
        <w:footnoteReference w:id="43"/>
      </w:r>
      <w:r>
        <w:rPr>
          <w:rFonts w:ascii="Amiri" w:hAnsi="Amiri" w:eastAsia="Amiri" w:cs="Amiri"/>
          <w:color w:val="111111"/>
          <w:sz w:val="28"/>
          <w:sz w:val="28"/>
          <w:szCs w:val="28"/>
          <w:rtl w:val="true"/>
          <w:lang w:bidi="ar-SA"/>
        </w:rPr>
        <w:t>في إخوانك</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عمل السلطان و الدخول عليه</w:t>
      </w:r>
      <w:r>
        <w:rPr>
          <w:rStyle w:val="FootnoteAnchor"/>
          <w:rtl w:val="true"/>
        </w:rPr>
        <w:footnoteReference w:id="45"/>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وصلت إخوانك و عضدت أهل ولايتك</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عمّار</w:t>
      </w:r>
      <w:r>
        <w:rPr>
          <w:rStyle w:val="FootnoteAnchor"/>
          <w:rtl w:val="true"/>
        </w:rPr>
        <w:footnoteReference w:id="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أبي عبد اللّٰه عليه السلام جماعةٌ‌، فسألهم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فيكم من يدخل في عمل السلطان لإخوانه و إدخاله عليهم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كذلك فابرءوا منهم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عبيد بن يقطين،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اضمن لي واحدةً أضمن 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لي أن لا تلقى</w:t>
      </w:r>
      <w:r>
        <w:rPr>
          <w:rStyle w:val="FootnoteAnchor"/>
          <w:rtl w:val="true"/>
        </w:rPr>
        <w:footnoteReference w:id="49"/>
      </w:r>
      <w:r>
        <w:rPr>
          <w:rFonts w:ascii="Amiri" w:hAnsi="Amiri" w:eastAsia="Amiri" w:cs="Amiri"/>
          <w:color w:val="111111"/>
          <w:sz w:val="28"/>
          <w:sz w:val="28"/>
          <w:szCs w:val="28"/>
          <w:rtl w:val="true"/>
          <w:lang w:bidi="ar-SA"/>
        </w:rPr>
        <w:t xml:space="preserve">أحداً من موالينا </w:t>
      </w:r>
    </w:p>
    <w:p>
      <w:pPr>
        <w:pStyle w:val="BookText"/>
        <w:rPr/>
      </w:pPr>
      <w:r>
        <w:rPr>
          <w:rFonts w:ascii="Amiri" w:hAnsi="Amiri" w:eastAsia="Amiri" w:cs="Amiri"/>
          <w:color w:val="111111"/>
          <w:sz w:val="28"/>
          <w:sz w:val="28"/>
          <w:szCs w:val="28"/>
          <w:rtl w:val="true"/>
          <w:lang w:bidi="ar-SA"/>
        </w:rPr>
        <w:t>المؤمنين</w:t>
      </w:r>
      <w:r>
        <w:rPr>
          <w:rStyle w:val="FootnoteAnchor"/>
          <w:rtl w:val="true"/>
        </w:rPr>
        <w:footnoteReference w:id="50"/>
      </w:r>
      <w:r>
        <w:rPr>
          <w:rFonts w:ascii="Amiri" w:hAnsi="Amiri" w:eastAsia="Amiri" w:cs="Amiri"/>
          <w:color w:val="111111"/>
          <w:sz w:val="28"/>
          <w:sz w:val="28"/>
          <w:szCs w:val="28"/>
          <w:rtl w:val="true"/>
          <w:lang w:bidi="ar-SA"/>
        </w:rPr>
        <w:t>في دار الخلافة إلّا قمت بقضاء حاجته، أضمن لك أن لا يصيبك حرّ السيف أبداً، و لا يظلّك سقف سجن أبداً، و لا يدخل الفقر بيتك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لمولاي عليه السلام كثيراً مِن تولّي أصحابنا</w:t>
      </w:r>
      <w:r>
        <w:rPr>
          <w:rStyle w:val="FootnoteAnchor"/>
          <w:rtl w:val="true"/>
        </w:rPr>
        <w:footnoteReference w:id="51"/>
      </w:r>
      <w:r>
        <w:rPr>
          <w:rFonts w:ascii="IRNazanin" w:hAnsi="IRNazanin" w:eastAsia="IRNazanin"/>
          <w:color w:val="111111"/>
          <w:sz w:val="28"/>
          <w:sz w:val="28"/>
          <w:szCs w:val="28"/>
          <w:rtl w:val="true"/>
          <w:lang w:bidi="fa-IR"/>
        </w:rPr>
        <w:t>لأعمال السلطان و اختلاطهم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حال</w:t>
      </w:r>
      <w:r>
        <w:rPr>
          <w:rStyle w:val="FootnoteAnchor"/>
          <w:rtl w:val="true"/>
        </w:rPr>
        <w:footnoteReference w:id="52"/>
      </w:r>
      <w:r>
        <w:rPr>
          <w:rFonts w:ascii="Amiri" w:hAnsi="Amiri" w:eastAsia="Amiri" w:cs="Amiri"/>
          <w:color w:val="111111"/>
          <w:sz w:val="28"/>
          <w:sz w:val="28"/>
          <w:szCs w:val="28"/>
          <w:rtl w:val="true"/>
          <w:lang w:bidi="ar-SA"/>
        </w:rPr>
        <w:t>إخوانهم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و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أعزّ أخاه في اللّٰه و أعانه على عدّوه في اللّٰه</w:t>
      </w:r>
      <w:r>
        <w:rPr>
          <w:rStyle w:val="FootnoteAnchor"/>
          <w:rtl w:val="true"/>
        </w:rPr>
        <w:footnoteReference w:id="53"/>
      </w:r>
      <w:r>
        <w:rPr>
          <w:rFonts w:ascii="Amiri" w:hAnsi="Amiri" w:eastAsia="Amiri" w:cs="Amiri"/>
          <w:color w:val="111111"/>
          <w:sz w:val="28"/>
          <w:sz w:val="28"/>
          <w:szCs w:val="28"/>
          <w:rtl w:val="true"/>
          <w:lang w:bidi="ar-SA"/>
        </w:rPr>
        <w:t>وراء ما يستطيع نصيحة</w:t>
      </w:r>
      <w:r>
        <w:rPr>
          <w:rStyle w:val="FootnoteAnchor"/>
          <w:rtl w:val="true"/>
        </w:rPr>
        <w:footnoteReference w:id="54"/>
      </w:r>
      <w:r>
        <w:rPr>
          <w:rFonts w:ascii="Amiri" w:hAnsi="Amiri" w:eastAsia="Amiri" w:cs="Amiri"/>
          <w:color w:val="111111"/>
          <w:sz w:val="28"/>
          <w:sz w:val="28"/>
          <w:szCs w:val="28"/>
          <w:rtl w:val="true"/>
          <w:lang w:bidi="ar-SA"/>
        </w:rPr>
        <w:t>، اُولئك يتقلّبون في رحمة اللّٰه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للخبر إدامةٌ‌،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سنان عن أبي عبد الله عليه السلام أنّه سُئِل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عمل السلطان و الدخول معهم و ما عليهم فيما هم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ساوى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إخوانه، و أنصف المظلوم، و أعان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الملهوف من أهل ولايته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الحسين بن عليّ بن زياد</w:t>
      </w:r>
      <w:r>
        <w:rPr>
          <w:rStyle w:val="FootnoteAnchor"/>
          <w:rtl w:val="true"/>
        </w:rPr>
        <w:footnoteReference w:id="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رجلٌ أبا الحسن موسى بن جعفر عليهما السلام في عمل</w:t>
      </w:r>
      <w:r>
        <w:rPr>
          <w:rStyle w:val="FootnoteAnchor"/>
          <w:rtl w:val="true"/>
        </w:rPr>
        <w:footnoteReference w:id="57"/>
      </w:r>
      <w:r>
        <w:rPr>
          <w:rFonts w:ascii="Amiri" w:hAnsi="Amiri" w:eastAsia="Amiri" w:cs="Amiri"/>
          <w:color w:val="111111"/>
          <w:sz w:val="28"/>
          <w:sz w:val="28"/>
          <w:szCs w:val="28"/>
          <w:rtl w:val="true"/>
          <w:lang w:bidi="ar-SA"/>
        </w:rPr>
        <w:t>السلطان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قطّة قلم، إلّا لإعزاز مؤمن أو فكّ 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أعمالكم الإحسان إلى إخوانكم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عيسى بن عبيد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بن </w:t>
      </w:r>
      <w:bookmarkStart w:id="33" w:name="pg16167_169507"/>
    </w:p>
    <w:p>
      <w:pPr>
        <w:pStyle w:val="BookText"/>
        <w:rPr/>
      </w:pPr>
      <w:bookmarkEnd w:id="33"/>
      <w:r>
        <w:rPr>
          <w:rFonts w:ascii="Amiri" w:hAnsi="Amiri" w:eastAsia="Amiri" w:cs="Amiri"/>
          <w:color w:val="111111"/>
          <w:sz w:val="28"/>
          <w:sz w:val="28"/>
          <w:szCs w:val="28"/>
          <w:rtl w:val="true"/>
          <w:lang w:bidi="ar-SA"/>
        </w:rPr>
        <w:t>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قوماً من أوليائنا</w:t>
      </w:r>
      <w:r>
        <w:rPr>
          <w:rStyle w:val="FootnoteAnchor"/>
          <w:rtl w:val="true"/>
        </w:rPr>
        <w:footnoteReference w:id="59"/>
      </w:r>
      <w:r>
        <w:rPr>
          <w:rFonts w:ascii="Amiri" w:hAnsi="Amiri" w:eastAsia="Amiri" w:cs="Amiri"/>
          <w:color w:val="111111"/>
          <w:sz w:val="28"/>
          <w:sz w:val="28"/>
          <w:szCs w:val="28"/>
          <w:rtl w:val="true"/>
          <w:lang w:bidi="ar-SA"/>
        </w:rPr>
        <w:t>مع أعوان الظّلمة، و ولاة الجور، يدفع بهم عن الضعيف و يحقن بهم الدماء</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الفضل بن عبد الرحمن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أستأذنه في عمل السلطان،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لم تغيّر حكماً و لا تبطل حدّاً، و كفّارته قضاء حوائج إخوانكم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2356824_1280447820"/>
      <w:bookmarkStart w:id="35" w:name="_Toc12"/>
      <w:bookmarkEnd w:id="34"/>
      <w:r>
        <w:rPr>
          <w:rtl w:val="true"/>
        </w:rPr>
        <w:t>فصل</w:t>
      </w:r>
      <w:bookmarkEnd w:id="35"/>
    </w:p>
    <w:p>
      <w:pPr>
        <w:pStyle w:val="BookText"/>
        <w:rPr/>
      </w:pPr>
      <w:r>
        <w:rPr>
          <w:rFonts w:ascii="Amiri" w:hAnsi="Amiri" w:eastAsia="Amiri" w:cs="Amiri"/>
          <w:color w:val="111111"/>
          <w:sz w:val="28"/>
          <w:sz w:val="28"/>
          <w:szCs w:val="28"/>
          <w:rtl w:val="true"/>
          <w:lang w:bidi="ar-SA"/>
        </w:rPr>
        <w:t>قال النبي صلى الله عليه و آله</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أسخياؤكم</w:t>
      </w:r>
      <w:r>
        <w:rPr>
          <w:rStyle w:val="FootnoteAnchor"/>
          <w:rtl w:val="true"/>
        </w:rPr>
        <w:footnoteReference w:id="63"/>
      </w:r>
      <w:r>
        <w:rPr>
          <w:rFonts w:ascii="Amiri" w:hAnsi="Amiri" w:eastAsia="Amiri" w:cs="Amiri"/>
          <w:color w:val="111111"/>
          <w:sz w:val="28"/>
          <w:sz w:val="28"/>
          <w:szCs w:val="28"/>
          <w:rtl w:val="true"/>
          <w:lang w:bidi="ar-SA"/>
        </w:rPr>
        <w:t>و شراركم بخلائكم، فمن صالح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 بالإخوان و السعي في حوائجهم؛ و في ذلك مرغمةٌ للشيطان، و تزحزح عن النّيران، و دخول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أخبر بهذا الحديث عميد</w:t>
      </w:r>
      <w:r>
        <w:rPr>
          <w:rStyle w:val="FootnoteAnchor"/>
          <w:rtl w:val="true"/>
        </w:rPr>
        <w:footnoteReference w:id="64"/>
      </w:r>
      <w:r>
        <w:rPr>
          <w:rFonts w:ascii="Amiri" w:hAnsi="Amiri" w:eastAsia="Amiri" w:cs="Amiri"/>
          <w:color w:val="111111"/>
          <w:sz w:val="28"/>
          <w:sz w:val="28"/>
          <w:szCs w:val="28"/>
          <w:rtl w:val="true"/>
          <w:lang w:bidi="ar-SA"/>
        </w:rPr>
        <w:t>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من عميد أصحابي‌؟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البارّون بالإخوان في اليسر و العسر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كن سخيّاً، فإنّ اللّٰه يحبّ الأسخياء، و إن أتاك امرؤ في حاجةٍ فاقضها له، فإن لم يكن لها أهلاً فأنت لها أهل</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حقّ المؤمن على أخيه‌؟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يستأثر عليه بما هو أحوج إليه منه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من الكعبة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أخاك المسلم، و أحبب له ما تحبّ لنفسك، و اكره ما تكره لنفسك، و إذا احتجت فاسأله، و إذا سألك فأعطه، و لا تدّخر عنه عنك</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 له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غاب فاحفظه في غيبته، و إن شهد فزره و أكرمه؛ فإنّه منك و أنت منه، و إن كان عليك عاتباً فلا تفارقه حتّىٰ تسأله سجيّته و ما في نفسه</w:t>
      </w:r>
      <w:r>
        <w:rPr>
          <w:rStyle w:val="FootnoteAnchor"/>
          <w:rtl w:val="true"/>
        </w:rPr>
        <w:footnoteReference w:id="71"/>
      </w:r>
      <w:r>
        <w:rPr>
          <w:rFonts w:ascii="Amiri" w:hAnsi="Amiri" w:eastAsia="Amiri" w:cs="Amiri"/>
          <w:color w:val="111111"/>
          <w:sz w:val="28"/>
          <w:sz w:val="28"/>
          <w:szCs w:val="28"/>
          <w:rtl w:val="true"/>
          <w:lang w:bidi="ar-SA"/>
        </w:rPr>
        <w:t>، و إذا أصابه خيرٌ فاحمد اللّٰه عليه، و إن ابتلي فاعضده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يخذل أخاه و هو يقدر على نصره</w:t>
      </w:r>
      <w:r>
        <w:rPr>
          <w:rStyle w:val="FootnoteAnchor"/>
          <w:rtl w:val="true"/>
        </w:rPr>
        <w:footnoteReference w:id="73"/>
      </w:r>
      <w:r>
        <w:rPr>
          <w:rFonts w:ascii="Amiri" w:hAnsi="Amiri" w:eastAsia="Amiri" w:cs="Amiri"/>
          <w:color w:val="111111"/>
          <w:sz w:val="28"/>
          <w:sz w:val="28"/>
          <w:szCs w:val="28"/>
          <w:rtl w:val="true"/>
          <w:lang w:bidi="ar-SA"/>
        </w:rPr>
        <w:t>، إلّا خذله اللّٰه في الدنيا و الآخرة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لجأ إليه مكروبٌ فقضى حاجته، قضى اللّٰه تعالىٰ له ثلاثمائة و سبعين حاجةً‌، أحدها أن يفتح له أبواب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أيّها شئت</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من الجنّ يقال لها عفراء، تأتي النبيّ صلى الله عليه و آله فتسمع من كلامه صلى الله عليه و آله، فتأتي صالحي الجنّ فيُسلِمون على يدها، و إنّها فقدها النبيّ صلى الله عليه و آله، </w:t>
      </w:r>
    </w:p>
    <w:p>
      <w:pPr>
        <w:pStyle w:val="BookText"/>
        <w:rPr/>
      </w:pPr>
      <w:r>
        <w:rPr>
          <w:rFonts w:ascii="Amiri" w:hAnsi="Amiri" w:eastAsia="Amiri" w:cs="Amiri"/>
          <w:color w:val="111111"/>
          <w:sz w:val="28"/>
          <w:sz w:val="28"/>
          <w:szCs w:val="28"/>
          <w:rtl w:val="true"/>
          <w:lang w:bidi="ar-SA"/>
        </w:rPr>
        <w:t>فسأل صلى الله عليه و آله عنها جبرئيل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w:t>
      </w:r>
      <w:r>
        <w:rPr>
          <w:rStyle w:val="FootnoteAnchor"/>
          <w:rtl w:val="true"/>
        </w:rPr>
        <w:footnoteReference w:id="77"/>
      </w:r>
      <w:r>
        <w:rPr>
          <w:rFonts w:ascii="Amiri" w:hAnsi="Amiri" w:eastAsia="Amiri" w:cs="Amiri"/>
          <w:color w:val="111111"/>
          <w:sz w:val="28"/>
          <w:sz w:val="28"/>
          <w:szCs w:val="28"/>
          <w:rtl w:val="true"/>
          <w:lang w:bidi="ar-SA"/>
        </w:rPr>
        <w:t>اُختاً لها في اللّٰه</w:t>
      </w:r>
      <w:r>
        <w:rPr>
          <w:rStyle w:val="FootnoteAnchor"/>
          <w:rtl w:val="true"/>
        </w:rPr>
        <w:footnoteReference w:id="78"/>
      </w:r>
      <w:r>
        <w:rPr>
          <w:rFonts w:ascii="Amiri" w:hAnsi="Amiri" w:eastAsia="Amiri" w:cs="Amiri"/>
          <w:color w:val="111111"/>
          <w:sz w:val="28"/>
          <w:sz w:val="28"/>
          <w:szCs w:val="28"/>
          <w:rtl w:val="true"/>
          <w:lang w:bidi="ar-SA"/>
        </w:rPr>
        <w:t>،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للمتحابّين في اللّٰه، إنّ اللّٰه تبارك و تعالىٰ خلق في الجنّة عموداً من ياقوتة حمراء، عليه سبعون ألف قصرٍ، على كلّ قصرٍ سبعون ألف غرفةٍ‌، خلقها اللّٰه تعالىٰ للمتحابّين في اللّٰه و المزاورين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ذات يومٍ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أحبب في اللّٰه، و أبغض في الله، و والِ في الله؛ و عاد في اللّٰه؛ فإنّه لا يُنال ولاية اللّٰه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برجلٍ‌</w:t>
      </w:r>
      <w:r>
        <w:rPr>
          <w:rStyle w:val="FootnoteAnchor"/>
          <w:rtl w:val="true"/>
        </w:rPr>
        <w:footnoteReference w:id="80"/>
      </w:r>
      <w:r>
        <w:rPr>
          <w:rFonts w:ascii="Amiri" w:hAnsi="Amiri" w:eastAsia="Amiri" w:cs="Amiri"/>
          <w:color w:val="111111"/>
          <w:sz w:val="28"/>
          <w:sz w:val="28"/>
          <w:szCs w:val="28"/>
          <w:rtl w:val="true"/>
          <w:lang w:bidi="ar-SA"/>
        </w:rPr>
        <w:t>طعم الإيمان و إن كثر صلاته و صيامه حتّىٰ يكون كذلك، فقد صارت مؤاخاة الناس يومكم هذا أكثرها في الدّنيا، عليها يتوادّون و عليها يتباغضون، و ذلك لا يغني عنهم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علمٌ أنّي قد واليت و عاديت في اللّٰه عزّ و جلّ‌، فمن وليّ اللّٰه حتّىٰ أُواليه، و من عدوّ اللّٰه حتّىٰ اُعاديه، فأشار له النبيّ صلى الله عليه و آله إلى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هذا ولي اللّٰه فواله، و عدوّ هذا عدوّ اللّٰه فعاده، فوال وليّ هذا، و لو كان قاتل أبيك و ولدك، و عاد عدوّ هذا و لو كان أباك و ولدك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للمرء</w:t>
      </w:r>
      <w:r>
        <w:rPr>
          <w:rStyle w:val="FootnoteAnchor"/>
          <w:rtl w:val="true"/>
        </w:rPr>
        <w:footnoteReference w:id="83"/>
      </w:r>
      <w:r>
        <w:rPr>
          <w:rFonts w:ascii="Amiri" w:hAnsi="Amiri" w:eastAsia="Amiri" w:cs="Amiri"/>
          <w:color w:val="111111"/>
          <w:sz w:val="28"/>
          <w:sz w:val="28"/>
          <w:szCs w:val="28"/>
          <w:rtl w:val="true"/>
          <w:lang w:bidi="ar-SA"/>
        </w:rPr>
        <w:t>ثلاثة 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حيّاً و ميّتاً، و هو عمله، و خليلٌ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 حتّىٰ تموت، و هو ماله، و إذا مات صار للورثة، </w:t>
      </w:r>
    </w:p>
    <w:p>
      <w:pPr>
        <w:pStyle w:val="BookText"/>
        <w:rPr/>
      </w:pPr>
      <w:r>
        <w:rPr>
          <w:rFonts w:ascii="Amiri" w:hAnsi="Amiri" w:eastAsia="Amiri" w:cs="Amiri"/>
          <w:color w:val="111111"/>
          <w:sz w:val="28"/>
          <w:sz w:val="28"/>
          <w:szCs w:val="28"/>
          <w:rtl w:val="true"/>
          <w:lang w:bidi="ar-SA"/>
        </w:rPr>
        <w:t>و خليلٌ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إلى باب قبرك، ثمّ أُخلّيك، و هو ولده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أوثق عرى الإيمان أن يحبّ في اللّٰه، و يبغض في اللّٰه، و يعطي في اللّٰه، و يمنع في اللّٰه عز و جل</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كنّ فيه وجد طعم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اللّٰه و رسوله أحبّ إليه ممّا سواهما، و من كان لا يحبّ أخاه إلّا في اللّٰه، و من كان يلقى في النّار أحبّ إليه من أن يرجع في الكفر بعد إذ أنقذه اللّٰه منه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أبي عمير كان رجلاً بزّازاً، فذهب ماله و افتقر، و كان له على رجلٍ عشرة ألف درهمٍ‌، فباع داراً له كان يسكنها بعشرة ألف درهمٍ‌، و حمل المال إلى بابه، فخرج إليه محمّد بن أبي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مالك الّذي 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ثمن ضيعةٍ بعتها؟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داري الّتي أُسكنها لأقضي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ذريح المحاربي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الرجل عن مسقط رأسه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ارفعها فلا حاجة لي فيها، و اللّٰه إنّي لمحتاجٌ في وقتي هذا إلى درهمٍ واحدٍ، و ما يدخل ملكي منها درهمٌ واحد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يعقوب،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w:t>
      </w:r>
    </w:p>
    <w:p>
      <w:pPr>
        <w:pStyle w:val="BookText"/>
        <w:rPr/>
      </w:pPr>
      <w:r>
        <w:rPr>
          <w:rFonts w:ascii="Amiri" w:hAnsi="Amiri" w:eastAsia="Amiri" w:cs="Amiri"/>
          <w:color w:val="111111"/>
          <w:sz w:val="28"/>
          <w:sz w:val="28"/>
          <w:szCs w:val="28"/>
          <w:rtl w:val="true"/>
          <w:lang w:bidi="ar-SA"/>
        </w:rPr>
        <w:t>جندبٍ بالموقف، فلم أرَ موقفاً كان أحسن من موقفه، ما زال مادّاً يده إلى السماء و دموعُه تسيل على خدّيه حتّىٰ تبلغ الأرض، فلمّا صرف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قطّ موقفاً أحسن من موقفك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دعوت فيه إلّا لإخواني؛ و ذلك لأنّ أبا الحسن موسى عليه السلام أخبرني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لأخيه بظهر الغيب نودي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مائة ألف ضعف مثله، فكرهت أن أدع مائة ألف مضمونةً بواحدةٍ لا أدري تستجاب أم لا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عدّةٍ من أصحابنا، عن سهل بن زياد، عن محمّد بن عيسى بن عبيد، عن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أعين إذا حجّ فصار إلى الموقف أقبل على الدّعاء لإخوانه حتّىٰ يفيض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مالك و تتعب بدنك، حتّىٰ صرت إلى الموضع الّذي تبثّ فيه الحوائج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على الدّعاء لإخوانك و تركت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ثقةٍ من دعوة الملك لي، و في شكٍّ من الدّعاء لنفسي</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أحمد بن محمّد العاصي</w:t>
      </w:r>
      <w:r>
        <w:rPr>
          <w:rStyle w:val="FootnoteAnchor"/>
          <w:rtl w:val="true"/>
        </w:rPr>
        <w:footnoteReference w:id="91"/>
      </w:r>
      <w:r>
        <w:rPr>
          <w:rFonts w:ascii="Amiri" w:hAnsi="Amiri" w:eastAsia="Amiri" w:cs="Amiri"/>
          <w:color w:val="111111"/>
          <w:sz w:val="28"/>
          <w:sz w:val="28"/>
          <w:szCs w:val="28"/>
          <w:rtl w:val="true"/>
          <w:lang w:bidi="ar-SA"/>
        </w:rPr>
        <w:t>عن عليّ بن الحسن التيلمي</w:t>
      </w:r>
      <w:r>
        <w:rPr>
          <w:rStyle w:val="FootnoteAnchor"/>
          <w:rtl w:val="true"/>
        </w:rPr>
        <w:footnoteReference w:id="92"/>
      </w:r>
      <w:r>
        <w:rPr>
          <w:rFonts w:ascii="Amiri" w:hAnsi="Amiri" w:eastAsia="Amiri" w:cs="Amiri"/>
          <w:color w:val="111111"/>
          <w:sz w:val="28"/>
          <w:sz w:val="28"/>
          <w:szCs w:val="28"/>
          <w:rtl w:val="true"/>
          <w:lang w:bidi="ar-SA"/>
        </w:rPr>
        <w:t>عن عليّ بن أسباط، عن إبراهيم بن أبي البلاد بن</w:t>
      </w:r>
      <w:r>
        <w:rPr>
          <w:rStyle w:val="FootnoteAnchor"/>
          <w:rtl w:val="true"/>
        </w:rPr>
        <w:footnoteReference w:id="93"/>
      </w:r>
      <w:r>
        <w:rPr>
          <w:rFonts w:ascii="Amiri" w:hAnsi="Amiri" w:eastAsia="Amiri" w:cs="Amiri"/>
          <w:color w:val="111111"/>
          <w:sz w:val="28"/>
          <w:sz w:val="28"/>
          <w:szCs w:val="28"/>
          <w:rtl w:val="true"/>
          <w:lang w:bidi="ar-SA"/>
        </w:rPr>
        <w:t>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الموقف، فلمّا أفضت أتيت</w:t>
      </w:r>
      <w:r>
        <w:rPr>
          <w:rStyle w:val="FootnoteAnchor"/>
          <w:rtl w:val="true"/>
        </w:rPr>
        <w:footnoteReference w:id="94"/>
      </w:r>
      <w:r>
        <w:rPr>
          <w:rFonts w:ascii="Amiri" w:hAnsi="Amiri" w:eastAsia="Amiri" w:cs="Amiri"/>
          <w:color w:val="111111"/>
          <w:sz w:val="28"/>
          <w:sz w:val="28"/>
          <w:szCs w:val="28"/>
          <w:rtl w:val="true"/>
          <w:lang w:bidi="ar-SA"/>
        </w:rPr>
        <w:t>إبراهيم بن شعيب فسلّمت عليه، و كان مصاباً بإحدى عينيه، و إذا عينه الصّحيحة حمراءٌ كأنّها علقة 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بإحدى عينيك و أنا و اللّٰه مشفقٌ على الاُخرى، فلو قصرت عن البكاء 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يا أبا محمّد، </w:t>
      </w:r>
    </w:p>
    <w:p>
      <w:pPr>
        <w:pStyle w:val="BookText"/>
        <w:rPr/>
      </w:pPr>
      <w:r>
        <w:rPr>
          <w:rFonts w:ascii="Amiri" w:hAnsi="Amiri" w:eastAsia="Amiri" w:cs="Amiri"/>
          <w:color w:val="111111"/>
          <w:sz w:val="28"/>
          <w:sz w:val="28"/>
          <w:szCs w:val="28"/>
          <w:rtl w:val="true"/>
          <w:lang w:bidi="ar-SA"/>
        </w:rPr>
        <w:t>ما دعوت لنفسي اليوم بدعوةٍ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دعوت‌؟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لإخواني؛ لأني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بظهر الغيب وكّل اللّٰه به ملكاً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مثلاه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فأردت أن أكون أنا أدعو لإخواني، و يكون الملك يدعو لي؛ لأني في شكٍّ من دعائي لنفسي، و لست في شكٍّ من دعاء الملك لي</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شدّاد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جعفر عليهما السلام لعليّ بن يقطين و كان يتولّى أمر هارون الرّشيد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اضمن لي خصلةً واحدةً أضمن لك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لي أن لا ترى موالياً لنا إلّا أكرمته، أضمن 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يصيبك حرّ حديد و لا غمّ سجنٍ و لا ذلّ فقرٍ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يرى أحداً من محبّي آل محمدٍ عليه و عليهم السلام إلّا وضع خدّه 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القدر في هذا المعنى يغني عن المزيد، و اللّٰه وليّ التّوفيق و التّسديد، و هو حسبي و نعم الوكيل، و الحمد للّٰه ربّ العالمين</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6167_169514"/>
      <w:bookmarkStart w:id="37" w:name="pg16167_169514"/>
      <w:bookmarkEnd w:id="37"/>
    </w:p>
    <w:p>
      <w:pPr>
        <w:pStyle w:val="Heading2"/>
        <w:numPr>
          <w:ilvl w:val="1"/>
          <w:numId w:val="1"/>
        </w:numPr>
        <w:rPr/>
      </w:pPr>
      <w:bookmarkStart w:id="38" w:name="pg16167_169514"/>
      <w:bookmarkStart w:id="39" w:name="__RefHeading___Toc2356826_1280447820"/>
      <w:bookmarkStart w:id="40" w:name="_Toc13"/>
      <w:bookmarkEnd w:id="38"/>
      <w:bookmarkEnd w:id="39"/>
      <w:r>
        <w:rPr>
          <w:rtl w:val="true"/>
        </w:rPr>
        <w:t>الأربعين في إثبات إمامة أمير المؤمنين</w:t>
      </w:r>
      <w:bookmarkEnd w:id="40"/>
    </w:p>
    <w:p>
      <w:pPr>
        <w:pStyle w:val="Heading3"/>
        <w:numPr>
          <w:ilvl w:val="2"/>
          <w:numId w:val="1"/>
        </w:numPr>
        <w:rPr/>
      </w:pPr>
      <w:bookmarkStart w:id="41" w:name="__RefHeading___Toc2356828_1280447820"/>
      <w:bookmarkStart w:id="42" w:name="_Toc14"/>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 xml:space="preserve">شيخ محمد مفيد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دوازدهم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بركت</w:t>
      </w:r>
    </w:p>
    <w:p>
      <w:pPr>
        <w:pStyle w:val="Heading3"/>
        <w:numPr>
          <w:ilvl w:val="2"/>
          <w:numId w:val="1"/>
        </w:numPr>
        <w:rPr/>
      </w:pPr>
      <w:bookmarkStart w:id="43" w:name="__RefHeading___Toc2356830_1280447820"/>
      <w:bookmarkStart w:id="44" w:name="_Toc15"/>
      <w:bookmarkEnd w:id="43"/>
      <w:r>
        <w:rPr>
          <w:rtl w:val="true"/>
        </w:rPr>
        <w:t>درآمد</w:t>
      </w:r>
      <w:bookmarkEnd w:id="44"/>
    </w:p>
    <w:p>
      <w:pPr>
        <w:pStyle w:val="Heading4"/>
        <w:numPr>
          <w:ilvl w:val="3"/>
          <w:numId w:val="1"/>
        </w:numPr>
        <w:rPr/>
      </w:pPr>
      <w:bookmarkStart w:id="45" w:name="__RefHeading___Toc2356832_1280447820"/>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صحبت از جانشينى پيامبر اسلام و لزوم تعيين جانشين از سوى ايشان و اينكه ايشان چه كسى را تعيين فرموده و ديگر مطالبى كه تحت عنوان امامت مطرح مى شود، همواره ذهن دانشمندان اسلامى و اسلام شناس را به خود مشغول كرده كه حاصل آن، تأليفات بى شمار اين پژوهشگران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كار در بيان مباحث امامتْ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مباحث كلامى و عقلى مطرح مى شود و گاهى با استناد به آيات و احاديث، جانشينى بلافصل اميرالمؤمنين على عليه السلام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حاضر، روش جديد و بديعى مورد استفاده قرار گرفته كه ان شاءالله مورد استفادۀ دانش پژوهان قرار خواهد گرفت</w:t>
      </w:r>
      <w:r>
        <w:rPr>
          <w:rFonts w:eastAsia="IRNazanin" w:cs="IRNazanin"/>
          <w:color w:val="111111"/>
          <w:sz w:val="28"/>
          <w:szCs w:val="28"/>
          <w:rtl w:val="true"/>
          <w:lang w:bidi="fa-IR"/>
        </w:rPr>
        <w:t xml:space="preserve">. </w:t>
      </w:r>
      <w:bookmarkStart w:id="47" w:name="pg16167_169515"/>
    </w:p>
    <w:p>
      <w:pPr>
        <w:pStyle w:val="Heading4"/>
        <w:numPr>
          <w:ilvl w:val="3"/>
          <w:numId w:val="1"/>
        </w:numPr>
        <w:rPr/>
      </w:pPr>
      <w:bookmarkStart w:id="48" w:name="__RefHeading___Toc2356834_1280447820"/>
      <w:bookmarkStart w:id="49" w:name="_Toc17"/>
      <w:bookmarkEnd w:id="47"/>
      <w:bookmarkEnd w:id="48"/>
      <w:r>
        <w:rPr>
          <w:rtl w:val="true"/>
        </w:rPr>
        <w:t>مؤلف</w:t>
      </w:r>
      <w:bookmarkEnd w:id="49"/>
    </w:p>
    <w:p>
      <w:pPr>
        <w:pStyle w:val="BookText"/>
        <w:rPr/>
      </w:pPr>
      <w:r>
        <w:rPr>
          <w:rFonts w:ascii="Amiri" w:hAnsi="Amiri" w:eastAsia="Amiri" w:cs="Amiri"/>
          <w:color w:val="111111"/>
          <w:sz w:val="28"/>
          <w:sz w:val="28"/>
          <w:szCs w:val="28"/>
          <w:rtl w:val="true"/>
          <w:lang w:bidi="ar-SA"/>
        </w:rPr>
        <w:t>يكى از خانواده هاى مشهور علمى و روحانى شيراز، خاندان امام جمعه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خانواده و شهرت ايشان، زمانى آغاز شد كه شيخ عبد النبى، فرزند شيخ محمدمفيد، در دهۀ هفتادِ قرن دوازدهم هجرى قمرى، امام جمعۀ شيراز شد و اقامۀ نماز جمعه، بعد از وى توسط فرزندانش ادامه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كتاب حاضر، شيخ محمد، مشهور به مفيد و پدرِ شيخ عبد النبى امام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دقيق و كاملى از زندگى مؤلف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پدر ايشان، شيخ حسين جزايرى، از ميان قبايل عرب به شيراز هجرت نموده، در آنجا به تبليغ دين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شيراز متولّد شد و درگذشتش حدود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سلسلۀ جليله امام جمعه، جدّ اعلاى اين سلسله است جناب مستطاب معلّى القاب، مقتداى علما و پيشواى فضلا، علّامۀ زمان، ممهّد قواعد و قوانين، ضياى دنيا و دين، شيخ حسين جزايرى، از جزاير عراقِ عرب به شيراز آمده، رحل اقامت را افكنده، مروّج مذهب اثنى عشرى گشته، احاديث و اخبار اهل بيت نبوى را گوشزدِ خاص و عام مى نمود و خلف الصدقش جناب مستطاب قدوۀ علما و زبدۀ فضلا، علّام فهّام، شيخِ مشايخ زمان، مقتداى اهل ايمان، شيخ محمد، مشهور به شيخ مفيد، سالها در شيراز به نشر علوم دينيّه و مقاصد يقينيّه، طلّاب علم را بهره مند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جناب و وفاتش در شيراز اتّفاق افتاد و از مآثر علميّۀ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درّۀ نجفيّه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امامت خاصّه و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در اثبات امامت خاصّه كه ذكر چهل سند در او نموده است</w:t>
      </w:r>
      <w:r>
        <w:rPr>
          <w:rFonts w:eastAsia="IRNazanin" w:cs="IRNazanin"/>
          <w:color w:val="111111"/>
          <w:sz w:val="28"/>
          <w:szCs w:val="28"/>
          <w:rtl w:val="true"/>
          <w:lang w:bidi="fa-IR"/>
        </w:rPr>
        <w:t>.</w:t>
      </w:r>
      <w:r>
        <w:rPr>
          <w:rStyle w:val="FootnoteAnchor"/>
          <w:rtl w:val="true"/>
        </w:rPr>
        <w:footnoteReference w:id="97"/>
      </w:r>
      <w:bookmarkStart w:id="50" w:name="pg16167_169516"/>
    </w:p>
    <w:p>
      <w:pPr>
        <w:pStyle w:val="BookText"/>
        <w:rPr/>
      </w:pPr>
      <w:bookmarkEnd w:id="50"/>
      <w:r>
        <w:rPr>
          <w:rFonts w:ascii="IRNazanin" w:hAnsi="IRNazanin" w:eastAsia="IRNazanin"/>
          <w:color w:val="111111"/>
          <w:sz w:val="28"/>
          <w:sz w:val="28"/>
          <w:szCs w:val="28"/>
          <w:rtl w:val="true"/>
          <w:lang w:bidi="fa-IR"/>
        </w:rPr>
        <w:t xml:space="preserve">مرحوم آقابزرگ، احتمال داده كه شيخ محمد مفيد مورد بحث، همان است كه شيخ عباس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محمدعلى حزين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او را درك كرده 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شايان ذكر است كه در خاندان امام جمعۀ شيراز، سه نفر مشهور به مفيدند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مفيد، مؤلف كتاب حاضر و پدر شيخ عبد النبى امام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محمد مفيد زاهد، فرزند ارشد شيخ عبد النبى امام جمعه كه بعد از فوت پدرش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عمر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شيراز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متخلّص و مشهور به داور، فرزند ميرزا نبى، فرزند كاظم، فرزند شيخ عبد النبى امام 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356836_1280447820"/>
      <w:bookmarkStart w:id="52" w:name="_Toc18"/>
      <w:bookmarkEnd w:id="51"/>
      <w:r>
        <w:rPr>
          <w:rtl w:val="true"/>
        </w:rPr>
        <w:t>تأليفات</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في اثبات الخلافة بلافصل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 طور كه مؤلف متذكّر شده است، تمامى احاديثى كه در ذكر فضائل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 در حدّ تواتر و شهرت است؛ ولى در استدلال به خلافت بلافصل ايشان، فقط از تعدادى از آنها استفاده مى شود كه در واقع، احاديث مشهور در استفادۀ بحث امامت است؛ همانند احاديث غدير و منزلت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در رسالۀ حاضر، از احاديثى استفاده كرده كه خود، احاديث مشهورى هستند؛ ولى استفادۀ آنها در استدلال بر امامت امام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در اكثر جاها داراى نثرى مسجّع و شيواست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علاوه بر امامت، مطالب ديگرى، همانند شفاعت و چگونگى آن را در مكان مناسب و لازم، مطرح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اخير، اثبات امامت با استدلال به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و بيان معناى عصمت و شرطيت آن براى جانشين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نسخه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درّة بيضاء ملتقطة ممّا نزل من السماء من النكت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اين كتاب را در شهر مقدس نجف، طىّ مسافرتى كه به آنجا داشته، 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سيادة الاشراف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اثر، در بيان انتساب كسانى است كه مادرشان به هاشم بن عبد مناف سيّده است، نگاشته شده، با اين سرآغاز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فأعلى كلمة لا يجوز أن ينسب قائلها إلى الجزاف و أجلى مسألة لا بدّ أن يعدّ انكارها من الاعتساف، القول بسيادة الأشراف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شريف على طرز طريف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رسالۀ بسيار مختصر و كوچكى است در شرح اين حديث مروى از امام صادق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خاصموا بسورة انّا أنزلناه في ليلة القدر تفلجوا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مفيد للبصير المستفيد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رسالۀ كوچكى است در اثبات امامت امير مؤمنان على بن </w:t>
      </w:r>
      <w:bookmarkStart w:id="53" w:name="pg16167_169518"/>
    </w:p>
    <w:p>
      <w:pPr>
        <w:pStyle w:val="BookText"/>
        <w:rPr/>
      </w:pPr>
      <w:bookmarkEnd w:id="53"/>
      <w:r>
        <w:rPr>
          <w:rFonts w:ascii="Amiri" w:hAnsi="Amiri" w:eastAsia="Amiri" w:cs="Amiri"/>
          <w:color w:val="111111"/>
          <w:sz w:val="28"/>
          <w:sz w:val="28"/>
          <w:szCs w:val="28"/>
          <w:rtl w:val="true"/>
          <w:lang w:bidi="ar-SA"/>
        </w:rPr>
        <w:t xml:space="preserve">ابى طالب عليه السلام با استدلال به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مائده، با اين سرآغاز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الأريب الأديب الذي له من المعرفة نصيب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 يادداشت هاى مؤلف، بدون خطبه و فصل بندى در شرح بعضى از احاديث و آيات و نكات علمى است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المرتضوية و الدرّة النجفيّة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 ترين و بزرگ ترين تأليف مؤلف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دفعات از آن ياد كرده و متأسفانه، نسخه اى از آن در دست نيست</w:t>
      </w:r>
      <w:r>
        <w:rPr>
          <w:rFonts w:eastAsia="IRNazanin" w:cs="IRNazanin"/>
          <w:color w:val="111111"/>
          <w:sz w:val="28"/>
          <w:szCs w:val="28"/>
          <w:rtl w:val="true"/>
          <w:lang w:bidi="fa-IR"/>
        </w:rPr>
        <w:t>.</w:t>
      </w:r>
    </w:p>
    <w:p>
      <w:pPr>
        <w:pStyle w:val="Heading4"/>
        <w:numPr>
          <w:ilvl w:val="3"/>
          <w:numId w:val="1"/>
        </w:numPr>
        <w:rPr/>
      </w:pPr>
      <w:bookmarkStart w:id="54" w:name="__RefHeading___Toc2356838_1280447820"/>
      <w:bookmarkStart w:id="55" w:name="_Toc19"/>
      <w:bookmarkEnd w:id="54"/>
      <w:r>
        <w:rPr>
          <w:rtl w:val="true"/>
        </w:rPr>
        <w:t>فرزندان</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عبد النبى امام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حدود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امام جمعه شده و تا پايان عمر، نماز جمعه را اقامه مى كرده و پس از وى، منصب امام جمعه در بين فرزندان وى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داراى تأليفات متعددى است كه اكثر آنها در كتابخانۀ علامۀ طباطبايى شيراز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اقامۀ نماز جمعه توسط شيخ عبد النبى، مورد طعن و سؤال عدّه اى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رساله اى در وجوب نماز جمعه نوشته و نزد علماى بحرين فرستاده كه ضمن ملاحظۀ مكتوب وى، به سه سؤال زير نيز پاسخ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نماز جمعه</w:t>
      </w:r>
      <w:r>
        <w:rPr>
          <w:rFonts w:eastAsia="IRNazanin" w:cs="IRNazanin"/>
          <w:color w:val="111111"/>
          <w:sz w:val="28"/>
          <w:szCs w:val="28"/>
          <w:rtl w:val="true"/>
          <w:lang w:bidi="fa-IR"/>
        </w:rPr>
        <w:t>.</w:t>
      </w:r>
      <w:bookmarkStart w:id="56" w:name="pg16167_169519"/>
    </w:p>
    <w:p>
      <w:pPr>
        <w:pStyle w:val="BookText"/>
        <w:rPr/>
      </w:pPr>
      <w:bookmarkEnd w:id="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نماز جمعه و معناى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اجتهاد و تأييد اجتهاد 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زير به خواهش وى پاسخ داده اند كه رساله هاى آنان در كتابخانۀ علّامۀ طباطبايى شيراز،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ياسين بن صلاح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على بن احمد بحرانى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 بن ابراهيم بحرانى درازى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مقابى بحرانى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چهارم در هفتم ربيع الاول سال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و شيخ عبد النبى آن را شرح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فرزند ذكور براى مؤلف ذكر شده است كه همان عبد النبى امام جمعه است؛ امّا شيخ عبد النبى، در مقدمۀ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تذكار المعلّمين في شرح تبصرة المتعلّمين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اين شرح را براى دو پسرش محمدمفيد و ضياءالدين نوشته و از خداخواسته كه كتاب، ذخيرۀ آخرت براى خودش و برادرش زين العابدين باشد</w:t>
      </w:r>
      <w:r>
        <w:rPr>
          <w:rFonts w:eastAsia="IRNazanin" w:cs="IRNazanin"/>
          <w:color w:val="111111"/>
          <w:sz w:val="28"/>
          <w:szCs w:val="28"/>
          <w:rtl w:val="true"/>
          <w:lang w:bidi="fa-IR"/>
        </w:rPr>
        <w:t>.</w:t>
      </w:r>
    </w:p>
    <w:p>
      <w:pPr>
        <w:pStyle w:val="Heading4"/>
        <w:numPr>
          <w:ilvl w:val="3"/>
          <w:numId w:val="1"/>
        </w:numPr>
        <w:rPr/>
      </w:pPr>
      <w:bookmarkStart w:id="57" w:name="__RefHeading___Toc2356840_1280447820"/>
      <w:bookmarkStart w:id="58" w:name="_Toc20"/>
      <w:bookmarkEnd w:id="57"/>
      <w:r>
        <w:rPr>
          <w:rtl w:val="true"/>
        </w:rPr>
        <w:t>اجازۀ حديث</w:t>
      </w:r>
      <w:bookmarkEnd w:id="5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سفرى به نجف اشرف داشته و در آنجا شيخ حسين بن محمد بن جعفر بحرانى ماحوزى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كرده و از او اجازۀ روايت حديثْ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متن اجازه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و الحمد للّٰه</w:t>
      </w:r>
    </w:p>
    <w:p>
      <w:pPr>
        <w:pStyle w:val="BookText"/>
        <w:rPr/>
      </w:pPr>
      <w:r>
        <w:rPr>
          <w:rFonts w:ascii="Amiri" w:hAnsi="Amiri" w:eastAsia="Amiri" w:cs="Amiri"/>
          <w:color w:val="111111"/>
          <w:sz w:val="28"/>
          <w:sz w:val="28"/>
          <w:szCs w:val="28"/>
          <w:rtl w:val="true"/>
          <w:lang w:bidi="ar-SA"/>
        </w:rPr>
        <w:t>نحمدك اللّهم على ما ألهمتنا من دراية المدارك الحقيقية، و نشكرك على ما وفّقنا إلى سلوك مسالك رواية الأخبار بالطرق العالية العلية، و نصلّي على نبيّك الهادي خيرة البرية، محمدٍ و عترته أفضل كلّ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فحيث ساعد القدر الإلهي و التوفيق الأحدي على التشرّف بتقبيل</w:t>
      </w:r>
      <w:r>
        <w:rPr>
          <w:rStyle w:val="FootnoteAnchor"/>
          <w:rtl w:val="true"/>
        </w:rPr>
        <w:footnoteReference w:id="101"/>
      </w:r>
      <w:r>
        <w:rPr>
          <w:rFonts w:ascii="Amiri" w:hAnsi="Amiri" w:eastAsia="Amiri" w:cs="Amiri"/>
          <w:color w:val="111111"/>
          <w:sz w:val="28"/>
          <w:sz w:val="28"/>
          <w:szCs w:val="28"/>
          <w:rtl w:val="true"/>
          <w:lang w:bidi="ar-SA"/>
        </w:rPr>
        <w:t xml:space="preserve">أعتاب حضرت عيبة علم اللّٰه و خاصته، و استلامِ أركان كعبة حُجّة اللّٰه و خالصته، مولاي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الاجتماع مع الشيخ الفاضل و المدقّق الكامل، عين أعيان ذوي التحقيق، و خلاصة ذوى التنقيح و التدقيق، ذي الفكر الصائب و الفهم الثاقب، مولانا و شيخنا الشيخ مفيد بن المرحوم المبرور الشيخ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و دام على قوابل الطلبة 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دلّ على اتّصافه بصفات الفضل و الإنصاف، و تركِه لسلوك طرق اللُّدد و الاعتساف، استجازته ممّن هو ليس للإجازة لِمثلِ هذا الشيخ الجليل و لا لإجالة فرسان الدراية في ميدان تحمّل أنواع الرواية لنحو هذا العالم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إذا نظر بعين التحقيق، و تفكّر بالنظر الدقيق، كان قليل البضاعة في مثل هذه الصناعة، لكن وقع ذلك من الشيخ المذكور على سبيل التفضّل و الامتنان و على جهة الإكرام و الإحسان، فصار ذلك ضربة لازب و أفضل كلّ واجب، فعجبته إلى مطالبه، و ساعدته على مآربه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استخرت اللّٰه سبحانه،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ما صحّ لديّ روايته و وَضَح عندي طريقُه و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النبويّة و الإمامية و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أجزت له أن يروي عنّي جميع كتب الأخبار، ممّا يُعتمد عليها في جميع الأعصار، خصوصاً الكتب الأربعة التي عليها المدار، المشتهرة في غاية الاشتهار، بل جميع مقرواتي و مسموعاتي و ما رقمته </w:t>
      </w:r>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0" o:detectmouseclick="t"/>
                <v:stroke color="#3465a4" joinstyle="round" endcap="flat"/>
                <w10:wrap type="none"/>
              </v:shape>
            </w:pict>
          </mc:Fallback>
        </mc:AlternateContent>
      </w:r>
      <w:bookmarkStart w:id="59" w:name="pg16167_169522"/>
    </w:p>
    <w:p>
      <w:pPr>
        <w:pStyle w:val="BookText"/>
        <w:rPr/>
      </w:pPr>
      <w:bookmarkEnd w:id="59"/>
      <w:r>
        <w:rPr>
          <w:rFonts w:ascii="Amiri" w:hAnsi="Amiri" w:eastAsia="Amiri" w:cs="Amiri"/>
          <w:color w:val="111111"/>
          <w:sz w:val="28"/>
          <w:sz w:val="28"/>
          <w:szCs w:val="28"/>
          <w:rtl w:val="true"/>
          <w:lang w:bidi="ar-SA"/>
        </w:rPr>
        <w:t xml:space="preserve">من التصانيف و التعليقات، بل كلّ ما أرويه و أعمل عليه ممّا ظهر إليّ دليله و اتّضح لديّ سبيلُه، بطرقي المتّصلة إلى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أن يروي عنّي كتب الآداب و علم التفسير و غير ذلك من أنواع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أن يسلك في ذلك طريق الاحتياط التام حسبما يقتضيه المقام؛ و الملتمس من جانبه الأشرف و مقامه الأعرف أن يُجريني على صفحات خاطره الشريف، و يستحضرني على باله المنيف، في أوقات الخلوات و مظانّ الإجابات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المأمول من حضرته العالية إسدال ذيل العفو عمّا وقع من الاختصار في هذه الإجازة؛ حيث إنّها وقعت في أوقات الاشتغال و توزّع البال، لأنّي واقف على ساق الترحل و الارتحال، و التوجه إلى تحمّل أثقال السفر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عَسى أن نأتي على إجازة تشتمل على تفصيل طرقي إلى مشايخي و الأسناد، و بيان أنواع المجاز بالتفصيل المفاد، و اللّٰهَ سبحانه نسأل الاعتصام عن الزلل في كلّ مقام، و كتب الأقلّ الأحقر الجاني حسين بن محمّد بن جعفر البحراني الماحوزي، باليوم الحادي و العشرين من شهر رجب الأصبّ‌، حامداً مصلّياً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مشايخي الّذي أروي عنهم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العلّامة و المحقّق الفهّامة شيخنا الشيخ سليمان بن الشيخ عبد الله الماحوزي، و شيخنا الفاضل الكامل شيخنا الشيخ أحمد بن محمّد الحويزي، و شيخنا الشيخ الأفضل الأعلم الشيخ عليّ بن الشيخ حسن البلادي، بطرقهم عن المرحوم علّامة الزمان و نتيجة الأوان، شيخنا الشيخ محمّد بن ماجد، عن شيخه المحقّق المدقّق، ذي الفهم الجليل و الفكر الصائب النبيل شيخنا الشيخ سليمان بن عليّ بن ظبية الشاخوري، عن الشيخ الجليل ذي الفضل العالي و التنقيح المتعالي شيخنا الشيخ بهاء الدين، عن مشايخه المعلومة</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356842_1280447820"/>
      <w:bookmarkStart w:id="61" w:name="_Toc21"/>
      <w:bookmarkEnd w:id="60"/>
      <w:r>
        <w:rPr>
          <w:rtl w:val="true"/>
        </w:rPr>
        <w:t>شيوۀ تحقيق</w:t>
      </w:r>
      <w:bookmarkEnd w:id="6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كتاب حاضر، چهار نسخه در دسترس است كه از آنها در كار </w:t>
      </w:r>
    </w:p>
    <w:p>
      <w:pPr>
        <w:pStyle w:val="BookText"/>
        <w:rPr/>
      </w:pPr>
      <w:r>
        <w:rPr>
          <w:rFonts w:ascii="Amiri" w:hAnsi="Amiri" w:eastAsia="Amiri" w:cs="Amiri"/>
          <w:color w:val="111111"/>
          <w:sz w:val="28"/>
          <w:sz w:val="28"/>
          <w:szCs w:val="28"/>
          <w:rtl w:val="true"/>
          <w:lang w:bidi="ar-SA"/>
        </w:rPr>
        <w:t>تحقيق استفاده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موجود در كتابخانۀ علّامۀ طباطبايى شيراز، ضمن مجموعه اى به شماره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تصحيحات و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خطّ مؤلف است و داراى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اندازۀ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موجود در كتابخانۀ مدرسۀ علميۀ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به شمارۀ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نسخه را ميرزا ابراهيم نيريزى، متخلّص به ساكت، با خطّ نسخ زيبا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است و داراى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اندازۀ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اى كه تماماً از روى نسخۀ شماره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شده و به خطّ ميرزا ابراهيم نيريزى است و در كتابخانۀ علامۀ طباطبايى نگهدارى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موجود در كتابخانۀ آيت اللّٰه العظمى نجفى مرعشى به شمارۀ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تحرير شده در روز چهارشنبه سوم جمادى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كه در فهرست،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المرتضوية و الدرة النجفية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5" o:detectmouseclick="t"/>
                <v:stroke color="#3465a4" joinstyle="round" endcap="flat"/>
                <w10:wrap type="none"/>
              </v:shape>
            </w:pict>
          </mc:Fallback>
        </mc:AlternateContent>
      </w:r>
      <w:bookmarkStart w:id="62" w:name="pg16167_169525"/>
    </w:p>
    <w:p>
      <w:pPr>
        <w:pStyle w:val="BookText"/>
        <w:rPr/>
      </w:pPr>
      <w:bookmarkEnd w:id="6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3" w:name="__RefHeading___Toc2356844_1280447820"/>
      <w:bookmarkStart w:id="64" w:name="_Toc22"/>
      <w:bookmarkEnd w:id="63"/>
      <w:r>
        <w:rPr>
          <w:rtl w:val="true"/>
        </w:rPr>
        <w:t>[</w:t>
      </w:r>
      <w:r>
        <w:rPr>
          <w:rtl w:val="true"/>
        </w:rPr>
        <w:t>متن رساله</w:t>
      </w:r>
      <w:r>
        <w:rPr>
          <w:rtl w:val="true"/>
        </w:rPr>
        <w:t>]</w:t>
      </w:r>
      <w:bookmarkEnd w:id="64"/>
    </w:p>
    <w:p>
      <w:pPr>
        <w:pStyle w:val="Heading4"/>
        <w:numPr>
          <w:ilvl w:val="3"/>
          <w:numId w:val="1"/>
        </w:numPr>
        <w:rPr/>
      </w:pPr>
      <w:bookmarkStart w:id="65" w:name="__RefHeading___Toc2356846_1280447820"/>
      <w:bookmarkStart w:id="66" w:name="_Toc23"/>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الحمد لله و سلامٌ على عباده المصطفين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مفيد مختصر، و جمع شريف للبصير منتصر، اختصرته من الجزء الأخير من كتابي الكبير في الإمامة، إجابة لما سألتموه من الأخبار الواردة في فضائل أب الأئمّة الأبرار، مع الإشارة الإجماليّة إلى أدلّة الجعفريّة في تعيين إمامتهم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طريق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المختار، صلوات اللّٰه عليهم آناء الليل و أطراف النهار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أيّدكم اللّٰه بلطفه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المسئول من النوعين و المقصود النافع في المقامين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على سوابغ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حصر له، حتّى أنّ بعض علماء أهل الخلاف، مع انغماسه في لجّة الاعتساف، التجأ إلى الإقرار و الإنصاف، فقال لمّا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تقول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رجل كتم أحبّاؤه فضائله خوفاً و كتم أعداؤه مفاخره عناداً، و مع ذا قد ظهر ممّا بين الكتمانين ما قد ملأ الخافقين‌؟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أنّا نقتصر على ما سنورده، رجاءً للمثوبة الموعودة على حفظ الأربعين من الأخبار النافعة لعباد اللّٰه المخلصين في أمر الدين، و شوقاً إلى الانبعاث في زمرة الفقهاء الراجح مدادهم على دماء الشهداء يوم يقوم الناس لربّ العالمين، و عِلْماً بأنّ الهمم القاصرة آبية عن الخوض في المطوّلات، بل ممتنعة عن مراجعة المتوسّطات من المؤلّفات، و أنّ الطالب المنصف ينتفع بما فيه من الإشارات، حتّى لا يحتاج بعده إلى معاودة المقتدرين على المحاكمات، و أنّ المتعسّف العنود لم يقدّر له الشفاء ممّا فيه من الآلام، و لو أعجبك قوله في الحياة الدنيا و أشهد اللّٰه على ما في قلبه؛ لأنّه ألدّ الخصام، و أنّ المكابر اللجوج لا ينفعه تعدّد مسالك النصح، و لا يقنِعُه تكثّر مدارك النُّجح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ما ألّفناه في تحقيق مذهب الإماميّة و سمّيناه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المرتضويّة و الدرّة النجفيّة، لاشتماله على كثير من الآيات مغن عن الإطالة، و لاحتوائه على قلع علل الانحراف و أسباب الاعتساف شاف لمرض الجهالة،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عميق، جدير لأرباب السباحة الغوصُ فيه، و حريّ لأصحاب القدرة بذل المهج في التقاط جواهره و لئاليه، بل هو درّة بيضاء تنجي من الهلكات، و تخرج المهتدي بها إلى النور من الظلمات، و اللّٰه سبحانه الهادي إلى سبيل الخيرات، و إنّه على ما يشاء قدير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أنا آخذ في المطلب، معرضا عمّا هو المشهور، مقتصراً على ما هو المسطور في زبر الجمهور، حيث إنّ الجديد أبلغ في قلع ما شيّدته يد الأهواء، و أنّ الفخر و الفضل فيما يشهد به لسان الأعداء، فنقول معتمداً على الوليّ الحميد، و متوكّلاً عليه في بيان ما هو لأهل الحقّ مفيد</w:t>
      </w:r>
      <w:r>
        <w:rPr>
          <w:rFonts w:eastAsia="Amiri" w:cs="Amiri" w:ascii="Amiri" w:hAnsi="Amiri"/>
          <w:color w:val="111111"/>
          <w:sz w:val="28"/>
          <w:szCs w:val="28"/>
          <w:rtl w:val="true"/>
          <w:lang w:bidi="ar-SA"/>
        </w:rPr>
        <w:t xml:space="preserve">: </w:t>
      </w:r>
      <w:bookmarkStart w:id="67" w:name="pg16167_169527"/>
    </w:p>
    <w:p>
      <w:pPr>
        <w:pStyle w:val="Heading4"/>
        <w:numPr>
          <w:ilvl w:val="3"/>
          <w:numId w:val="1"/>
        </w:numPr>
        <w:rPr/>
      </w:pPr>
      <w:bookmarkStart w:id="68" w:name="__RefHeading___Toc2356848_1280447820"/>
      <w:bookmarkStart w:id="69" w:name="_Toc24"/>
      <w:bookmarkEnd w:id="67"/>
      <w:bookmarkEnd w:id="68"/>
      <w:r>
        <w:rPr>
          <w:rtl w:val="true"/>
        </w:rPr>
        <w:t>الحديث الأوّل</w:t>
      </w:r>
      <w:bookmarkEnd w:id="69"/>
    </w:p>
    <w:p>
      <w:pPr>
        <w:pStyle w:val="Heading5"/>
        <w:numPr>
          <w:ilvl w:val="4"/>
          <w:numId w:val="1"/>
        </w:numPr>
        <w:rPr/>
      </w:pPr>
      <w:bookmarkStart w:id="70" w:name="__RefHeading___Toc2356850_1280447820"/>
      <w:bookmarkStart w:id="71" w:name="_Toc25"/>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روى ناصر بن أبي المكارم الخوارزمي في شرح المقامات،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موفّق بن أحمد المكّي أخطب خطباء خوارزم،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الغياض أقلام و البحر مداد و الجنّ حسّاب و الإنس كتّاب، ما أحصوا فضائل عليّ بن أبي طالب</w:t>
      </w:r>
      <w:r>
        <w:rPr>
          <w:rStyle w:val="FootnoteAnchor"/>
          <w:rtl w:val="true"/>
        </w:rPr>
        <w:footnoteReference w:id="103"/>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2356852_1280447820"/>
      <w:bookmarkStart w:id="73" w:name="_Toc26"/>
      <w:bookmarkEnd w:id="72"/>
      <w:r>
        <w:rPr>
          <w:rtl w:val="true"/>
        </w:rPr>
        <w:t>بيان</w:t>
      </w:r>
      <w:r>
        <w:rPr>
          <w:rtl w:val="true"/>
        </w:rPr>
        <w:t>:</w:t>
      </w:r>
      <w:bookmarkEnd w:id="73"/>
    </w:p>
    <w:p>
      <w:pPr>
        <w:pStyle w:val="BookText"/>
        <w:rPr/>
      </w:pPr>
      <w:r>
        <w:rPr>
          <w:rFonts w:ascii="Amiri" w:hAnsi="Amiri" w:eastAsia="Amiri" w:cs="Amiri"/>
          <w:color w:val="111111"/>
          <w:sz w:val="28"/>
          <w:sz w:val="28"/>
          <w:szCs w:val="28"/>
          <w:rtl w:val="true"/>
          <w:lang w:bidi="ar-SA"/>
        </w:rPr>
        <w:t xml:space="preserve">ربّما يُستدلّ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بما تواتر في مزيد فضله، المعاضَد بما تظافر في بيان جلالة قدره، و رواتُه من كبار أعيان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أفضل من جميع الصحابة، بل و من جميع السابقين و اللاحقين من الجنّة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لا يقدر على إحصاء فضائله الفريقان، مع تعاونهم و تظاهرهم و معاضدة بعضهم لبعض، يكون أفضل من آحاد النوعين لا محالة، و هو دليل متين مطابق لما قد أشهد اللّٰه عليه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من ذلك فضله على من عُلم فضله عليه بدليل عقليّ أو نقليّ صحيح يجوز أن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عداه من الصحابة إن لم يُعلم نقصه و ضلاله عن الدين، لم يعلم فضله على العالمين، بل قد عُلِم نقصان رتبته عن رتبة الأنبياء و المرسلين، بل و عن مرتبة طائفة من البررة المتّقين، على ما يرشد إليه الفحص عن آثار خاتم النبيّين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القول بإمامته و الإعراض عمّا عداه، و الإقرار بتقدّمه و تأخّر ما سواه، حذراً من القول بإمامة المجهول و الإذعان بتقدّم المفضول، فإنّه عند أرباب </w:t>
      </w:r>
    </w:p>
    <w:p>
      <w:pPr>
        <w:pStyle w:val="BookText"/>
        <w:rPr/>
      </w:pPr>
      <w:r>
        <w:rPr>
          <w:rFonts w:ascii="Amiri" w:hAnsi="Amiri" w:eastAsia="Amiri" w:cs="Amiri"/>
          <w:color w:val="111111"/>
          <w:sz w:val="28"/>
          <w:sz w:val="28"/>
          <w:szCs w:val="28"/>
          <w:rtl w:val="true"/>
          <w:lang w:bidi="ar-SA"/>
        </w:rPr>
        <w:t>الفضل بعيد عن القبول، معدود من السفه الذي هو من العاقل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يظهر من كلام بعض القائلين بالتفضيل أنّه إنّما قُدّم عليه غيره بإذنه و رضاه لمكان المصلحة، و من كلام بعضهم أنّه إنّما قُدّم عليه من سواه لعلوّ شأنه عن الاشتغال بأمر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شارح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ديوان الأمير عليه السلام بعد تفصيله 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لم يلتفت إلى أمر الخلافة ما وَجَد له من يمكن أن يقوم به، و لمّا لم يجد لذلك من يقوم به اشتغل به اضطراراً، حذراً عن فساد الدين، ثمّ أيّد كلامه بما نقله عن الشيخ علاء الدولة، و هو أنّ الولاية علم الباطن، و الوراثة علم الظاهر، و الإمامة علم الباطن و الظاهر، و الوصاية حفظ سلسلة الباطن، و الخلافة حفظ سلسلة الظاهر، و أنّ عليّاً عليه السلام كان بعد رسول اللّٰه صلى الله عليه و آله وليّاً و وارثاً و إماماً و وصيّاً، و قد صار خليفة بعد قتل عثمان لاضطرار الناس إليه، فما تقول في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تأخّره 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فستعرف أنّ فيه فساد الدين، و أمّا حديث علوّ شأنه عن قبول الخلافة من غير أن يجب عليه و يضطرّ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أنّ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الحكومة العرفيّة التي يجوز أن يتصدّى لها كلّ برّ و فاجر؛ كيف لا، و لو أريد بها الرئاسة العامّة عن الرسول صلى الله عليه و آله و في أمري الدنيا و الآخرة، كما هو المتبادر الشائع، كانت مساوقة للإمامة، و لم يكن لتنزيهه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قبولها بدون الاضطرار معنى، و لم يكن تجويزها لغيره مع وجوده إلّا قولاً بجواز رئاسة المفضول على الفاضل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مثل هذا الكلام مماكرة مع صاحب الحقّ بعد الاضرار به بعزله و صرف الحقّ عنه إلى غيره، فهو كقول الغاصب لمن غصب حقّه و صرفه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فإنّ ما صرفته عنك إلى غيرك ممّا يليق به لا بك؛ فإنّ شأنك أعلى و أرفع من أن تنظر فيه و تؤاخذ عليه، كأنّه يريد بذلك حمله على الحياء </w:t>
      </w:r>
    </w:p>
    <w:p>
      <w:pPr>
        <w:pStyle w:val="BookText"/>
        <w:rPr/>
      </w:pPr>
      <w:r>
        <w:rPr>
          <w:rFonts w:ascii="Amiri" w:hAnsi="Amiri" w:eastAsia="Amiri" w:cs="Amiri"/>
          <w:color w:val="111111"/>
          <w:sz w:val="28"/>
          <w:sz w:val="28"/>
          <w:szCs w:val="28"/>
          <w:rtl w:val="true"/>
          <w:lang w:bidi="ar-SA"/>
        </w:rPr>
        <w:t>ليسكت عنه و يترك الانتقام منه، أو مخادعة مع أتباعه اللاعنين للغاصب و لمن تبعه، كقولك لمن يلومك على صداقة ظالم و يلعنه على غصب مال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تلعنه و لا تلمني؛ فإنّ ما أخذه و غصبه يليق به لا بمن كان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أمثال هذه المزخرفات ممّا لا ينفع عند العدل الحكيم الذي ألزم نفسه أن لا يستحيي من الحقّ‌، و أن يكون لبالمرصاد، و أن لا يضيع عنده حقّ ذي حقّ‌، و لا يتسامح في مظالم العباد؛ كيف و ما صدر منهم لا يقتضي مجرّد تضييع حقّ الخليفة، بل يقتضي هلاك الاُمّة و ضلال أكثر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معنى لخليفة رسول اللّٰه صلى الله عليه و آله إلّا من يقوم مقامه فيما هو له و عليه، و لا يتصوّر منها إلّا من أقامه رسول اللّٰه صلى الله عليه و آله مقام نفسه، لإتمام أمره، بل من أقامه اللّٰه مقامه لتكميل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فيعتبر فيه ما يعتبر فيه، و يجوز له ما يجوز له، و يقبح عليه ما هو قبيح عليه؛ فكما لا يجوز أن يتصدّى أحدٌ لمنصب الرسول صلى الله عليه و آله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شأنه أجلّ من أن يقوم بذلك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يجوز لأحد أن يفعل ذلك بخليفته القائم في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بأنّ الخلافة كما تنعقد بالاستخلاف تنعقد بالإجماع المصون عن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يتعلّق ذلك الإجماع بخلافة من هو أدنى من غيره؛ لما ذكر من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يخفى فساده، و سيأتيك ما يزيده بياناً و يفيده إيضاحاً،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يقدح في الرواية من لا معرفة له، بأنّ القول بصحّتها يستلزم القول بثبوت خاصّة الربّ تعالى له و هي ما يرشد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فِي اَلْأَرْضِ مِنْ شَجَرَةٍ أَقْلاٰمٌ‌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هو أنّ التفاوت بين المدلولين واضح جدّاً، فإنّ الغياض جمع الغَيضة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الأَجَمَة و مجتمع الشجر في مغيض ماء أو خاصّ‌ </w:t>
      </w:r>
      <w:bookmarkStart w:id="74" w:name="pg16167_169530"/>
    </w:p>
    <w:p>
      <w:pPr>
        <w:pStyle w:val="BookText"/>
        <w:rPr/>
      </w:pPr>
      <w:bookmarkEnd w:id="74"/>
      <w:r>
        <w:rPr>
          <w:rFonts w:ascii="Amiri" w:hAnsi="Amiri" w:eastAsia="Amiri" w:cs="Amiri"/>
          <w:color w:val="111111"/>
          <w:sz w:val="28"/>
          <w:sz w:val="28"/>
          <w:szCs w:val="28"/>
          <w:rtl w:val="true"/>
          <w:lang w:bidi="ar-SA"/>
        </w:rPr>
        <w:t>بالغرب، لا كلّ شجر فيه، و على كلّ وجه فما في الأرض من شجرة أعمّ و أشمل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المعتبر في الآية إمداد الأبحر السبعة للبحر الذي فرض مداداً، و لم يعتبر ذلك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لوحظ في الرواية تعاون الثقلين، و أطلق ذلك في الآية على وجه يشمل العالَمين، و فيه من المبالغة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الجواب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يستلزم عدم النفاد، و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عدم تناهي الأعداد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يظهر أنّ القدح في الرواية مع صحّة سندها و متنها بعيدٌ عن الرشاد، بل هو ناش من الجهالة أو مسبَّب عن العناد، أعاذنا اللّٰه من ذلك، فإنّه يجيب من يدعوه إلى الإرشاد</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356854_1280447820"/>
      <w:bookmarkStart w:id="76" w:name="_Toc27"/>
      <w:bookmarkEnd w:id="75"/>
      <w:r>
        <w:rPr>
          <w:rtl w:val="true"/>
        </w:rPr>
        <w:t>الحديث الثاني</w:t>
      </w:r>
      <w:bookmarkEnd w:id="76"/>
    </w:p>
    <w:p>
      <w:pPr>
        <w:pStyle w:val="Heading5"/>
        <w:numPr>
          <w:ilvl w:val="4"/>
          <w:numId w:val="1"/>
        </w:numPr>
        <w:rPr/>
      </w:pPr>
      <w:bookmarkStart w:id="77" w:name="__RefHeading___Toc2356856_1280447820"/>
      <w:bookmarkStart w:id="78" w:name="_Toc28"/>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روى أحمد بن حنبل في مسنده بإسناده عن جابر،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و لا يبغضه إلّا منافق</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نعرف المنافقين إلّا ببغضهم إيّاه</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2356858_1280447820"/>
      <w:bookmarkStart w:id="80" w:name="_Toc29"/>
      <w:bookmarkEnd w:id="79"/>
      <w:r>
        <w:rPr>
          <w:rtl w:val="true"/>
        </w:rPr>
        <w:t>بيان</w:t>
      </w:r>
      <w:r>
        <w:rPr>
          <w:rtl w:val="true"/>
        </w:rPr>
        <w:t>:</w:t>
      </w:r>
      <w:bookmarkEnd w:id="80"/>
    </w:p>
    <w:p>
      <w:pPr>
        <w:pStyle w:val="BookText"/>
        <w:rPr/>
      </w:pPr>
      <w:r>
        <w:rPr>
          <w:rFonts w:ascii="Amiri" w:hAnsi="Amiri" w:eastAsia="Amiri" w:cs="Amiri"/>
          <w:color w:val="111111"/>
          <w:sz w:val="28"/>
          <w:sz w:val="28"/>
          <w:szCs w:val="28"/>
          <w:rtl w:val="true"/>
          <w:lang w:bidi="ar-SA"/>
        </w:rPr>
        <w:t>أوّل هذا الخبر ممّا لا مرية في صحّته و لا ريب في صدوره عن منزل الوحي و منزل الرسالة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أسند الأصفهاني و هو من أعيانهم،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نزلت في عليّ عليه السلام</w:t>
      </w:r>
      <w:r>
        <w:rPr>
          <w:rFonts w:eastAsia="Amiri" w:cs="Amiri" w:ascii="Amiri" w:hAnsi="Amiri"/>
          <w:color w:val="111111"/>
          <w:sz w:val="28"/>
          <w:szCs w:val="28"/>
          <w:rtl w:val="true"/>
          <w:lang w:bidi="ar-SA"/>
        </w:rPr>
        <w:t xml:space="preserve">. </w:t>
      </w:r>
      <w:bookmarkStart w:id="81" w:name="pg16167_169531"/>
    </w:p>
    <w:p>
      <w:pPr>
        <w:pStyle w:val="BookText"/>
        <w:rPr/>
      </w:pPr>
      <w:bookmarkEnd w:id="81"/>
      <w:r>
        <w:rPr>
          <w:rFonts w:ascii="Amiri" w:hAnsi="Amiri" w:eastAsia="Amiri" w:cs="Amiri"/>
          <w:color w:val="111111"/>
          <w:sz w:val="28"/>
          <w:sz w:val="28"/>
          <w:szCs w:val="28"/>
          <w:rtl w:val="true"/>
          <w:lang w:bidi="ar-SA"/>
        </w:rPr>
        <w:t>و في رواية الهذليّ عن الشعبي، أنّ عليّاً أقبل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الذين يقول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أسند ابن حبر في كتابه قولَه لعليّ عليه السلام إذا أقبل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جابراً كان يدور في سكك المدينة،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مَن أبىٰ فقد كفر، و مَن رضِيَ فقد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الأنصار، أدّبوا أولادكم بحبّ عليّ بن أبي طالب، فمن أبى فلينظر في شأن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مقدَّم الخبر عندهم مرويّ بعبارات متفاوتة متقاربة بنيّف و أربعين طريقاً، و هو صريح فيما دلّ عليه الخبر السالف، صادّ عن الهوى للبصير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مؤخّره إشارة إلى ما روى متواتراً عندهم من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يحبّه إلّا مؤمن و لا يبغضه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عنه صلى الله عليه و آله أنّه قال في جملة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خيشوم المؤمن بسيفي هذا على أن يبغضني ما أبغضني، و لو صببت الدنيا بحماتها على المنافق على أن يحبّني ما أحبّني؛ و ذلك لما قضى و انقضى على لسان النبيّ الاُمّيّ يا عليّ‌، لا يحبّك إلّا مؤمن تقيّ و لا يبغضك إلّا منافق شقيّ‌</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356860_1280447820"/>
      <w:bookmarkStart w:id="83" w:name="_Toc30"/>
      <w:bookmarkEnd w:id="82"/>
      <w:r>
        <w:rPr>
          <w:rtl w:val="true"/>
        </w:rPr>
        <w:t>الحديث الثالث</w:t>
      </w:r>
      <w:bookmarkEnd w:id="83"/>
    </w:p>
    <w:p>
      <w:pPr>
        <w:pStyle w:val="Heading5"/>
        <w:numPr>
          <w:ilvl w:val="4"/>
          <w:numId w:val="1"/>
        </w:numPr>
        <w:rPr/>
      </w:pPr>
      <w:bookmarkStart w:id="84" w:name="__RefHeading___Toc2356862_1280447820"/>
      <w:bookmarkStart w:id="85" w:name="_Toc31"/>
      <w:bookmarkEnd w:id="84"/>
      <w:r>
        <w:rPr>
          <w:rtl w:val="true"/>
        </w:rPr>
        <w:t>اشاره</w:t>
      </w:r>
      <w:bookmarkEnd w:id="8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أسند ابن المغازلىّ الشافعي بطرق عديدة إلى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يمرّ على الصراط إلّا من معه كتاب بولاية عليّ بن أبي طالب، و قد قال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يعني إنّهم مسئولون عن ولاية عليّ عليه السلام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86" w:name="pg16167_169532"/>
    </w:p>
    <w:p>
      <w:pPr>
        <w:pStyle w:val="Heading5"/>
        <w:numPr>
          <w:ilvl w:val="4"/>
          <w:numId w:val="1"/>
        </w:numPr>
        <w:rPr/>
      </w:pPr>
      <w:bookmarkStart w:id="87" w:name="__RefHeading___Toc2356864_1280447820"/>
      <w:bookmarkStart w:id="88" w:name="_Toc32"/>
      <w:bookmarkEnd w:id="86"/>
      <w:bookmarkEnd w:id="87"/>
      <w:r>
        <w:rPr>
          <w:rtl w:val="true"/>
        </w:rPr>
        <w:t>بيان</w:t>
      </w:r>
      <w:r>
        <w:rPr>
          <w:rtl w:val="true"/>
        </w:rPr>
        <w:t>:</w:t>
      </w:r>
      <w:bookmarkEnd w:id="88"/>
    </w:p>
    <w:p>
      <w:pPr>
        <w:pStyle w:val="BookText"/>
        <w:rPr/>
      </w:pPr>
      <w:r>
        <w:rPr>
          <w:rFonts w:ascii="Amiri" w:hAnsi="Amiri" w:eastAsia="Amiri" w:cs="Amiri"/>
          <w:color w:val="111111"/>
          <w:sz w:val="28"/>
          <w:sz w:val="28"/>
          <w:szCs w:val="28"/>
          <w:rtl w:val="true"/>
          <w:lang w:bidi="ar-SA"/>
        </w:rPr>
        <w:t>هذا الخبر عندهم مرويّ بعبارات متقاربة، كقوله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براءة من النار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 أحبّني، و من أبغضه أبغضني، و من أبغضني أبغض اللّٰه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حسنة لا تضرّ معه معصية، و بغض عليّ سيّئة لا تنفع معه حسنة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على حبّ عليّ بن أبي طالب، ما خلق اللّٰه النار</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عليّ بن أبي طالب</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ممّا لا يسعه المختصرات، فهو متواتر في المعنى، و إن لم يكن متواتراً في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الاستدلال به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اختصاصه عليه السلام بكون حبّه منقذا من النار، لازماً مساوياً لحبّ نبيّ اللّٰه سيّد الأبرار، بل لمحبّة اللّٰه الذي بيده مقادير الليل و النهار، يدلّ على نهاية فضله و مزيّته على من عداه، فيجب تقدّمه و تقديمه على الكلّ بتقريب ما مرّ بيانه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كارها للثلاثة، بدليل تظلّماته الآتية المتواترة بينهم، الدالّة على أنّهم مخالفوه، الغاصبون لحقّه، الجائرون عليه، فيجب أن لا يؤخَّر عنهم، لأنّ المحبّة الواجبة له لا يجامع القول بتقدّم من يكرهه عليه بالضرورة، و سيأتي ما يوضح ذلك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الحكيم تعالى شأنه منزّه عن القبيح، فلا يجوز عليه أن يوجب محبّة واحدٍ بعينه، إذا كان غير مأمون و لا متّصف بالعصمة، للزوم الإغراء و قبحه، كقبح إيجاب محبّته من حيث صدور الفسق أيضاً، و هو اللازم من إيجاب حبّه مطلقاً، و هو واضح، فيجب أن يكون عليّ عليه السلام معصوماً، للإخبار بوجوب حبّه مطلقاً، و الدلالة على أنّه محبوب لله و لرسوله و ملائكته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من عصمته وجوب تقدّمه و تقديمه، إذ مع المعصوم لا تصلح الإمامة لمن جُهِل حاله، فضلاً عمّن عُلِم ضلاله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صحّة هذه الأخبار و نظائرها تخصيص العمومات الدالّة على تعلّق التكليف بعامّة الخلق، المقتضي لترتّب العقاب على تقدير المخالفة، و يلزم طرح بعض الآثار المصرّحة بأنّ العاصي من أهل الولاية يعذّب بالنار، و يلزم من هذا كلّه إغراء الفرقة الناجية على ارتكاب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مع صحّة سند أكثرها، متواترة بين الفريقين، فلا مجال لإنكارها، و لا طريق إلى ردّها، و لا يلزم من قبولها شيء من اللوازم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بالعمومات و الخصوصات إنّما يقتضي القول باستحقاق مرتكب المعاصي للعذاب و لو كان من أهل الولاية، و ذلك لا ينافي العمل بهذه الروايات الدالّة على تحتّم الشفاعة، و سقوطِ العقاب المستحقّ بها عن قاطبة الموالين ببركة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بشفاعتي، فلا أناله اللّٰه شفاعتي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أيضا عن الأئمّة عليهم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أنّه لا يرضى بدخول واحد من شيعتنا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إنّ شفاعتنا إنّما تكون لمن ارتضى ولاية أمير المؤمنين و الأئمّة من ولده، أو ارتضى اللّٰه دينه، و هو لا يرتضي إلّا بولاية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 شفاعة المؤمنين بعضهم لبعض، و دلّ على وقوعها الأدلّة القطعيّة، فلا يستبعد شفاعة أهل بيت العصمة و الرسالة لمواليهم المعترفين بولايتهم كافّة، إلّا من ختم اللّٰه على قلبه و جعل على بصره غشاوة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بنجاة أهل الولاية بشفاعة ولاة الأمر بهذه الأخبار لا ينافي العمل بما ذكر من العمومات و الخصوصات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من القول بتحتّم الشفاعة لهم الإغراءُ على القبيح؛ إذ قد ثبت عندنا أنّ الشفاعة إنّما تكون عند قيام الساعة، فهي إنّما تنفع للخلاص من النار، و أمّا قبل قيامها، فعذاب البرزخ ثابت لا مهرب عنه لأحد، فيجب الاحتراز عن العقبات و العقوبات الموعودة بعد الممات بملازمة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ما روى عن الصادقين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عليكم قبل الساعة، و أمّا عندها و بعد الوصول إلينا، فلا خوف عليكم و لا أنتم تحزنون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التحقيق أن يقال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لمظهري المحبّة و الولاية بحسب اختلاف حالهم في الاستضاءة بأنوار اللّٰه، و تفاوت أمرهم في الاجتهاد و التقليد، و سعيهم في الطاعة و ترك المعصية حالاتٌ متفاوتة و مراتب 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يبقى و يثبت عند موته لكماله في الإيمان، و سعيه في ملازمة مسلك الإحسان، و وصوله إلى رتبة اليقين و مرتبة المتّقين، و دخوله في جملة المؤمنين و زمرة المحسنين، على ما هو عليه من القول الثابت في الحياة الدنيا و في الآخرة، و هو الولاية المحكمة الراسخة الموجبة للسعادة الأبديّة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بعض يرتحل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لنهاية تفريطه في تكميل الإيمان و غاية إفراطه في اقتراف صنوف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منحرفاً عمّا هو عليه من الولاية المستودعة و العقائد الحقّة المستعارة، و هذا هو الشقاوة السرمديّة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يموت لتقصيره فيهما أو في أحدهما متزلزلا في إيمانه شاكّا في أمر دينه، و له مراتب، فمن كان كاملاً في حياته، راسخاً في الولاية عند موته، لا يضرّه ما صدر عنه من المعاصي، بغلبة النفس و الشياطين في القيامة قطعاً، و إن كانت معاصيه أضعاف حسناته، لا لأنّه يغفر بالشفاعة، بل لأنّه ببركة رسوخه في الولاية و الإيمان لا يرتكب ذنباً إلّا ساءه ذلك و ندم عليه، و 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اتّفق خروجه من الدنيا بلا ندمٍ و توبة، يُمحى منه أثر الذنوب بمصادفة بعض أهوال البرزخ، و يأتي يوم القيامة و لا ذنب له، فيدخل الجنة ببركة أوليائه بلا مهلة؛ لأنّه حينئذ، كما روى، مندرج في المحسنين، و قد نزل فيهم أنّه ما عليهم من سبيل، و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المؤمن يمرّ على الصراط كالبرق الخاطف، و أنّ النار 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فإنّ نورك يطفئ 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يدخل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مُفَرِّطاً في حياته منحرفاً في مماته لا تنفعه حسناته و إن كانت أضعاف سيّئاته، و هؤلاء من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 ورد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يستقرّون على الصراط، بل يقعون في النار عند مرورهم عليه، و يخلّدون فيها؛ لخروجهم من الدنيا و ليس عليهم أثر الولاية و الإيمان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مقصّراً في حياته متزلزلاً في حال وفاته يعذَّب في البرزخ على أظهر الاحتمالين، و في القيامة يمكن أن تدركه رحمة إلهيّة و شفاعة نبويّة ينجو بها من أليم عذاب اللّٰه، و هم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مُرْجَوْنَ لِأَمْرِ اَللّٰهِ إِمّٰا يُعَذِّبُهُمْ وَ إِمّٰا </w:t>
      </w:r>
    </w:p>
    <w:p>
      <w:pPr>
        <w:pStyle w:val="BookText"/>
        <w:rPr/>
      </w:pPr>
      <w:r>
        <w:rPr>
          <w:rFonts w:ascii="Amiri" w:hAnsi="Amiri" w:eastAsia="Amiri" w:cs="Amiri"/>
          <w:color w:val="111111"/>
          <w:sz w:val="28"/>
          <w:sz w:val="28"/>
          <w:szCs w:val="28"/>
          <w:rtl w:val="true"/>
          <w:lang w:bidi="ar-SA"/>
        </w:rPr>
        <w:t>يَتُوبُ عَلَيْهِمْ‌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ما ورد من أنّ صاحب الولاية آمن من جميع الوجوه، إشارة إلى أحد قسمي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أنّه معذّب في البرزخ، سالم في المحشر من أهواله، إيماء إلى ثاني القسمين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إليهما الإشارة فيما ورد أنّ عليّا عليه السلام يحضر عند الاحتضار صاحب الولاية، 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 الذي كنت تحبّه، أنفعك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بمزيد المواهب و العطايا أو بتخفيف الشدائد و 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أنّه لا تنفعه الولاية، و أنّه لجرأته على المعاصي يعذّب في العالمين، إشارة إلى المنحرفين و دلالةٌ على أنّ التهاون في أمر اللّٰه و الجرأة على فعل المنهيّات مسبَّب عن ضعف اليقين و فتور العقائد، و هما سببان للانحراف عن الإيمان عند خروج الأرواح من الأبدان، و هو علّة تامّة للمعاقبة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أنّه مع خلط الصالح بالفاسد أمره إلى اللّٰه، إيماء إلى القسم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له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يرخَّص لقوّته في الولاية، و قربه إلى الرسوخ فيها، و قوّة اعتماده عليها، و استحقاقه للشفاعة قبل إخوانه بذلك؛ فيمرّ على الصراط لدخول الجنّة قبلهم، و يتعب في مشيه على قدر نقصانه، حتّى يقطع المسافة بحول اللّٰه و إعانة أوليائه، و يدخل الجنّة بإذنه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يرخّص للمرور ليقع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نهاية ضعفه في الدين، و قصوره في الاعتماد على أئمّة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فيها و يبقى ما شاء اللّٰه، ثمّ تدركه ببركة ما كان فيه من أمر الولاية عند مماته، رحمة إلهيّة و شفاعة مرتضويّة، فينجو </w:t>
      </w:r>
    </w:p>
    <w:p>
      <w:pPr>
        <w:pStyle w:val="BookText"/>
        <w:rPr/>
      </w:pPr>
      <w:r>
        <w:rPr>
          <w:rFonts w:ascii="Amiri" w:hAnsi="Amiri" w:eastAsia="Amiri" w:cs="Amiri"/>
          <w:color w:val="111111"/>
          <w:sz w:val="28"/>
          <w:sz w:val="28"/>
          <w:szCs w:val="28"/>
          <w:rtl w:val="true"/>
          <w:lang w:bidi="ar-SA"/>
        </w:rPr>
        <w:t>بعد الخلوص، و يدخل الجنّة، و يلحق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لا يرخّص لذلك و لا لذلك، بل يجمع بينهم و بين الأئمة في الأعراف لتوسّطهم بين القسمين، و هم الذين أخبر اللّٰه عنهم أنّهم ينادون أصحاب الجنّة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لَمْ يَدْخُلُوهٰا وَ هُمْ يَطْمَعُونَ‌</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ثمّ إنّهم بعد طول الانتظار المخفِّف لما بهم من الآصار تدركهم الرحمة الإلهيّة و شفاعة الأئمة الاثنى عشريّة، حتّى يخاطبون أهل النار تهييجاً لغيظهم و تشديداً لعذابهم و يقولون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هٰؤُلاٰءِ اَلَّذِينَ أَقْسَمْتُمْ لاٰ يَنٰالُهُمُ اَللّٰهُ بِرَحْمَةٍ اُدْخُلُوا اَلْجَنَّةَ لاٰ خَوْفٌ عَلَيْكُمْ وَ لاٰ أَنْتُمْ تَحْزَنُونَ‌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أنّ أهل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بعضهم يدخلون الجنّة بلا توقّف؛ لمكان التوبة أو تحمّل متاعب ما قبل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بعضهم يدخلون النار بلا مسامحة؛ للانحراف عند الموت عن الولاية المستعارة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بعضهم يدخلونها بعد الحشر و انقضاء الحساب، ثمّ يخرجون منها و يدخلون الجنّة بشفاعة الأطياب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بعضهم لا يدخلون النار أبداً، بل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كلّ من يستحقّها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الشفاعة خالداً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الذي يموت من أهل الولاية، منحرفاً أو قريباً من الانحراف، ليس حقيقة من أهل الولاية و إن قد سمّي به أحياناً على وجه المجاز باعتبار ما قد كان عليه، فلا يلزم من القول بكونه معذّباً بالنار مخالفةُ ما تقدّم من الأخبار، كما لا يلزم من القول بنجاة من سواه من النار طرح و لا تخصيص للآثار </w:t>
      </w:r>
    </w:p>
    <w:p>
      <w:pPr>
        <w:pStyle w:val="BookText"/>
        <w:rPr/>
      </w:pPr>
      <w:r>
        <w:rPr>
          <w:rFonts w:ascii="Amiri" w:hAnsi="Amiri" w:eastAsia="Amiri" w:cs="Amiri"/>
          <w:color w:val="111111"/>
          <w:sz w:val="28"/>
          <w:sz w:val="28"/>
          <w:szCs w:val="28"/>
          <w:rtl w:val="true"/>
          <w:lang w:bidi="ar-SA"/>
        </w:rPr>
        <w:t>بمن عدا أهل ولاية الأئمّة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يلزم تخصيص الكلّ بحال فقدان التوبة و بقاء حكم المعصية إلى قيام الساعة و عدم صدور الشفاعة من الشفعاء الأبرار، و هذا ممّا لا محيص عنه، كما لا يخفى على ذوي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التقادير لا يلزم الإغراء على المعاصي من الحكيم الإلهيّ‌، إذ يجب على كلّ مؤمن 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أنّ شرط بقاءه على الولاية المنجية بذل جهده في تحصيل فضيلتي العلم و العمل، و الغوص لالتقاط جوهري المعرفة و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يعلم أنّ التقصير فيهما إمّا مهلك أو مدنٍ من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يكون دائم الحذر من سوء عاقبته و دخوله في النار بارتداده عمّا هو عليه من الإيمان، أو تزلزله فيه عند موته بسبب تهاونه في النظر، و قساوة قلبه الناشئة من التقصير في العمل، و تماديه في معصية خالق الجنّ و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لا يكون مطمئنّا ببقاء ما هو عليه إلى يوم ينتفع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يكون مجوِّزاً على نفسه أن يرجع في ميدان العلم و العمل قهقرى ساعيا في استكمال ما يتوقّف بقاءُ المنجي عليه، حتّى لا يحرم من الأجر المأمول يوم الفاقة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لا يغترّ بما 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المعرفة و الطاعة، لاحتمال عدم الكفاية في كلّ مرتبة، بل يبالغ في سعيه و بذل وسعه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يعتمد على حوله و قوّته، بل يترك زمام التوفيق إلى اللّٰه و يتمسّك بحبله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 كلّه ما قاله الصادق عليه السلام في حديث له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اللّٰه </w:t>
      </w:r>
    </w:p>
    <w:p>
      <w:pPr>
        <w:pStyle w:val="BookText"/>
        <w:rPr/>
      </w:pPr>
      <w:r>
        <w:rPr>
          <w:rFonts w:ascii="Amiri" w:hAnsi="Amiri" w:eastAsia="Amiri" w:cs="Amiri"/>
          <w:color w:val="111111"/>
          <w:sz w:val="28"/>
          <w:sz w:val="28"/>
          <w:szCs w:val="28"/>
          <w:rtl w:val="true"/>
          <w:lang w:bidi="ar-SA"/>
        </w:rPr>
        <w:t>حكى عن قومٍ صالحين، أنّهم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حين علموا أنّ القلوب تزيغ و تعود إلى عماها و رداها</w:t>
      </w:r>
      <w:r>
        <w:rPr>
          <w:rStyle w:val="FootnoteAnchor"/>
          <w:rtl w:val="true"/>
        </w:rPr>
        <w:footnoteReference w:id="122"/>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يكون دائماً خائفاً من البرزخ و أهواله و شدّة الأمر عليه بسوء أعماله، معتقداً أنّه على تقدير انتقاله على الولاية، يمكن أن لا تدركه بعد الموت مِن غير فصلٍ رحمةٌ إلهيّة؛ لعدم قابليّته، فلا سَلِمَ من مولمات تلك العالم قبل قيام الساعة، و درك لقاء الشفعاء في دار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نظائر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شَرًّا يَرَهُ‌</w:t>
      </w:r>
      <w:r>
        <w:rPr>
          <w:rFonts w:eastAsia="Amiri" w:cs="Amiri" w:ascii="Amiri" w:hAnsi="Amiri"/>
          <w:color w:val="111111"/>
          <w:sz w:val="28"/>
          <w:szCs w:val="28"/>
          <w:rtl w:val="true"/>
          <w:lang w:bidi="ar-SA"/>
        </w:rPr>
        <w:t>» /</w:t>
      </w:r>
      <w:r>
        <w:rPr>
          <w:rStyle w:val="FootnoteAnchor"/>
          <w:rtl w:val="true"/>
        </w:rPr>
        <w:footnoteReference w:id="123"/>
      </w:r>
      <w:r>
        <w:rPr>
          <w:rFonts w:ascii="Amiri" w:hAnsi="Amiri" w:eastAsia="Amiri" w:cs="Amiri"/>
          <w:color w:val="111111"/>
          <w:sz w:val="28"/>
          <w:sz w:val="28"/>
          <w:szCs w:val="28"/>
          <w:rtl w:val="true"/>
          <w:lang w:bidi="ar-SA"/>
        </w:rPr>
        <w:t>يدلّ على عموم المحاسبة و شمولها لأرباب الولاية مطلقا، و ذلك يقتضي مؤاخذة الكلّ على ما صدر منهم من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عموم المحاسبة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عدمه صريح أكثر الأخبار المخصّصة للآية بمن عدا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فائدتها منحصرة في تعذيب أرباب الشرور بالنار، لِمَ لا يجوز أن يكون الغرض في البعض إزالة أثر المعاصي بالمداقّة في الحساب، أو إبانة مقدار التفضّل الموعود من الحكيم الوهّاب، فتأمّل في ذلك؛ فإنّه معركة لأفهام اُولي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من المشهورات التي لا ينكرها إلّا مبغض منحرف عن الولاية، قوله صلى الله عليه و آله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بعبارات مختلفة متّحدة في المعنى، أنّه قسيم الجنّة و النار</w:t>
      </w:r>
      <w:r>
        <w:rPr>
          <w:rStyle w:val="FootnoteAnchor"/>
          <w:rtl w:val="true"/>
        </w:rPr>
        <w:footnoteReference w:id="124"/>
      </w:r>
      <w:r>
        <w:rPr>
          <w:rFonts w:ascii="Amiri" w:hAnsi="Amiri" w:eastAsia="Amiri" w:cs="Amiri"/>
          <w:color w:val="111111"/>
          <w:sz w:val="28"/>
          <w:sz w:val="28"/>
          <w:szCs w:val="28"/>
          <w:rtl w:val="true"/>
          <w:lang w:bidi="ar-SA"/>
        </w:rPr>
        <w:t>، و سيجيء ما تصرّح بذلك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 المفضّل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صار عليّ عليه السلام قسيم الجنّة و النار؟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حبّه إيمان و بغضه كفر، و إنّما خلقت الجنّة لأهل الإيمان و النار </w:t>
      </w:r>
    </w:p>
    <w:p>
      <w:pPr>
        <w:pStyle w:val="BookText"/>
        <w:rPr/>
      </w:pPr>
      <w:r>
        <w:rPr>
          <w:rFonts w:ascii="Amiri" w:hAnsi="Amiri" w:eastAsia="Amiri" w:cs="Amiri"/>
          <w:color w:val="111111"/>
          <w:sz w:val="28"/>
          <w:sz w:val="28"/>
          <w:szCs w:val="28"/>
          <w:rtl w:val="true"/>
          <w:lang w:bidi="ar-SA"/>
        </w:rPr>
        <w:t>لأهل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فالأنبياء و الأوصياء هل كانوا يحبّونه و أعدائهم يبغضونه‌؟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النبي صلى الله عليه و آله قال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لمّا اُوتي بالطائر المشوى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و عنى به عليّا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لا يحبّ أنبياءُ اللّٰه و رُسُله و أوصياؤهم و المؤمنون من اُممهم رجلا يحبّه اللّٰه و رسوله‌؟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أنّ جميع الأنبياء و الأوصياء و المؤمنين كانوا لعليّ محبّين و إنّ مخالفيهم كانوا له مبغضين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الجنّة إلّا من أحبّه من الأوّلين و الآخرين، فهو إذاً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بن رسول اللّٰه، فرّج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فعليّ عليه السلام يُدخِل محبَّه الجنّة و مبغضه النار أو رضوان و مالك‌؟</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أ ما علمت أنّ اللّٰه تعالى بعث رسوله صلى الله عليه و آله و هو روح إلى الأنبياء </w:t>
      </w:r>
      <w:bookmarkStart w:id="89" w:name="pg16167_169541"/>
    </w:p>
    <w:p>
      <w:pPr>
        <w:pStyle w:val="BookText"/>
        <w:rPr/>
      </w:pPr>
      <w:bookmarkEnd w:id="89"/>
      <w:r>
        <w:rPr>
          <w:rFonts w:ascii="Amiri" w:hAnsi="Amiri" w:eastAsia="Amiri" w:cs="Amiri"/>
          <w:color w:val="111111"/>
          <w:sz w:val="28"/>
          <w:sz w:val="28"/>
          <w:szCs w:val="28"/>
          <w:rtl w:val="true"/>
          <w:lang w:bidi="ar-SA"/>
        </w:rPr>
        <w:t>و هم أرواح قبل خلق الخلق بألفي عام‌؟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دعاهم إلى توحيد اللّٰه و طاعته و اتّباع أمره، و وعدهم بالجنّة على ذلك، و أوعد من خالف ما أجابوا إليه و أنكره النار؟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عليّ بن أبى طالب خليفته و إمام أمّته‌؟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رضوانُ و مالك من جملة الملائكة المستغفرين لشيعته الناجين بمحبّته‌؟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 عليه السلام قسيم الجنّة و النار، و رضوانُ و مالك صادران عن أمره بأمر اللّٰه تبارك و تعالى، يا مفضّل، خذ هذا؛ فإنّه؛ من مخزون العلم و مكنونه، لا تُخرجه إلّا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بأدنى اختصار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بهذا الحديث تنفتح لأرباب البصيرة أبواب من العلم، و أنّ مضامينه مطابقة لما ورد عندهم متواتراً، كما ستعرف من معنى المحبّة و أنّها لا تجامع القول بتقدّم غيره عليه، فكن على بصيرة من أمرك، و لا تكن من الغافلين</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356866_1280447820"/>
      <w:bookmarkStart w:id="91" w:name="_Toc33"/>
      <w:bookmarkEnd w:id="90"/>
      <w:r>
        <w:rPr>
          <w:rtl w:val="true"/>
        </w:rPr>
        <w:t>الحديث الرابع</w:t>
      </w:r>
      <w:bookmarkEnd w:id="91"/>
    </w:p>
    <w:p>
      <w:pPr>
        <w:pStyle w:val="Heading5"/>
        <w:numPr>
          <w:ilvl w:val="4"/>
          <w:numId w:val="1"/>
        </w:numPr>
        <w:rPr/>
      </w:pPr>
      <w:bookmarkStart w:id="92" w:name="__RefHeading___Toc2356868_1280447820"/>
      <w:bookmarkStart w:id="93" w:name="_Toc34"/>
      <w:bookmarkEnd w:id="92"/>
      <w:r>
        <w:rPr>
          <w:rtl w:val="true"/>
        </w:rPr>
        <w:t>اشاره</w:t>
      </w:r>
      <w:bookmarkEnd w:id="9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بكر أحمد بن مردويه في كتابه، و هو من أعيان المخالفين و ثقاتهم، بإسناده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بالباب يوم الشورى، فارتفعت </w:t>
      </w:r>
    </w:p>
    <w:p>
      <w:pPr>
        <w:pStyle w:val="BookText"/>
        <w:rPr/>
      </w:pPr>
      <w:r>
        <w:rPr>
          <w:rFonts w:ascii="Amiri" w:hAnsi="Amiri" w:eastAsia="Amiri" w:cs="Amiri"/>
          <w:color w:val="111111"/>
          <w:sz w:val="28"/>
          <w:sz w:val="28"/>
          <w:szCs w:val="28"/>
          <w:rtl w:val="true"/>
          <w:lang w:bidi="ar-SA"/>
        </w:rPr>
        <w:t>الأصوات بينهم،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أبا بكر و أنا و اللّٰه أولى بالأمر و أحقّ به منه، فسمعت و أطعت مخافة أن يرجع الناس كفّاراً، يضرب بعضهم رقاب بعض بالسيف، ثمّ بايع أبو بكر لعمر و أنا أولى بالأمر منه، فسمعت و أطعت مخافة أن يرجع الناس كفّاراً، ثمّ أنتم تريدون أن تبايعوا عثمان، إذن أسمع و أطيع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جعلني في خمسة أنا سادسهم، لا يَعرف لي فضلاً في الصلاح و لا يعرفونه لي، كأنّما نحن شرع سواء، و ايم الله أن لو أشاء أن أتكلّم ثمّ لا يستطيع عَرَبُهم و لا عجمهُم و لا المعاهد منهم و لا المشرك ردّ خصلة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الخمسة، أ فيكم أخو رسول اللّٰه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له أخ مثل أخي المزيّن بالجناحين يطير مع الملائكة في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له زوجة مثل زوجتي فاطمة بنت رسول اللّٰه سيّدة نساء هذه الاُمّة‌؟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سبطان مثل الحسن و الحسين، سبطي نبيّ هذه الاُمّة، ابني رسول اللّٰه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قتل مشركي قريش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صلّى إلى القبلتين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غسّل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سكن المسجد يمرّ فيه جنباً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ردّت عليه الشمس بعد غروبها، حتّى صلّى العصر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قال رسول اللّٰه حين قرب إليه الطير فأعجبه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الخلق إليك حتّى يأكل معي من هذا الطير، فجئت و أنا لا أعلم ما كان من قوله، </w:t>
      </w:r>
    </w:p>
    <w:p>
      <w:pPr>
        <w:pStyle w:val="BookText"/>
        <w:rPr/>
      </w:pPr>
      <w:r>
        <w:rPr>
          <w:rFonts w:ascii="Amiri" w:hAnsi="Amiri" w:eastAsia="Amiri" w:cs="Amiri"/>
          <w:color w:val="111111"/>
          <w:sz w:val="28"/>
          <w:sz w:val="28"/>
          <w:szCs w:val="28"/>
          <w:rtl w:val="true"/>
          <w:lang w:bidi="ar-SA"/>
        </w:rPr>
        <w:t>و أكلت معه‌؟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كان أقتل للمشركين عند كلّ شديدة نزل برسول اللّٰه،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أعظم عناء برسول اللّٰه منّي، حين اضطجعتُ على فراشه و وقيته بنفسي و بذلت مهجتي،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يأخذ الخمس غيري و غير فاطمة‌؟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له سهم في الخاصّ و سهم في العامّ‌،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يطهّره كتاب اللّٰه غيري، حتّى سدّ أبواب المهاجرين جميعاً و فتح بابي، حتّى قام إليه عمّاه حمزة و العبّاس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و فتحت باب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 بابه و لا سددت أبوابكم، بل اللّٰه فتح بابه و سدّ أبوابكم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تمّم اللّٰه نوره من السماء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فيكم أحد ناجى رسول اللّٰه صلى الله عليه و آله ستّ عشر مرّة حين نزل جبرئيل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من ولى غمض رسول اللّٰه،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آخر عهداً برسول اللّٰه حين وضعه في حفرته، غيري‌؟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94" w:name="pg16167_169544"/>
    </w:p>
    <w:p>
      <w:pPr>
        <w:pStyle w:val="Heading5"/>
        <w:numPr>
          <w:ilvl w:val="4"/>
          <w:numId w:val="1"/>
        </w:numPr>
        <w:rPr/>
      </w:pPr>
      <w:bookmarkStart w:id="95" w:name="__RefHeading___Toc2356870_1280447820"/>
      <w:bookmarkStart w:id="96" w:name="_Toc35"/>
      <w:bookmarkEnd w:id="94"/>
      <w:bookmarkEnd w:id="95"/>
      <w:r>
        <w:rPr>
          <w:rtl w:val="true"/>
        </w:rPr>
        <w:t>بيان</w:t>
      </w:r>
      <w:r>
        <w:rPr>
          <w:rtl w:val="true"/>
        </w:rPr>
        <w:t>:</w:t>
      </w:r>
      <w:bookmarkEnd w:id="96"/>
    </w:p>
    <w:p>
      <w:pPr>
        <w:pStyle w:val="BookText"/>
        <w:rPr/>
      </w:pPr>
      <w:r>
        <w:rPr>
          <w:rFonts w:ascii="Amiri" w:hAnsi="Amiri" w:eastAsia="Amiri" w:cs="Amiri"/>
          <w:color w:val="111111"/>
          <w:sz w:val="28"/>
          <w:sz w:val="28"/>
          <w:szCs w:val="28"/>
          <w:rtl w:val="true"/>
          <w:lang w:bidi="ar-SA"/>
        </w:rPr>
        <w:t>هذا الخبر رواه غير واحد من أرباب الحديث بطرق عديدة و عبارات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أخطب خوارزم و هو صدر الأئمّة عندهم، زيادات يرجع بعضها إلى ما تقدّم، و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تعلمون أنّي كنت إذا قاتلت عن يمين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كُلاًّ من فصول هذه الرواية مرويّ في كتب القوم بروايات متعدّدة، حتّى لا يمكن لأحد إنكار فصل منها، و لا قدح فيه بوجه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لنا في الاستدلال بهذا الخبر طرقاً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الأجمل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عليهم و تميّزه منهم باستجماعه الفضائل الداخليّة و الخارجيّة التي هو متفرّد بها من غير نكير عليه، و من البيّن أنّ صاحب الفضل أولى بالتقدّم على من عداه، و ذلك واضح بما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نسب الأولويّة إلى نفسه، و ليس بكاذب للإجماع، و لأنّ الكاذب ظالم لا يستحقّ الخلافة أصلاً، فيكون صادقاً، و مع وجود الأولى يكون العدول عنه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تقديمه لم يكن ممكناً لاستلزامه فساد الدين، افتراءٌ لم يُعلم له مأخذ يجوز الاعتماد عليه، و سنشبع الكلام فيه إن شاء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ادّعى اُخوّة رسول اللّٰه، و هو صادق لما مرّ، و لأنّ حديثها من المشهورات التي لا يحتمل الخلاف، و من المعلوم أنّه لم يكن أخاً له في النسب، بل كان سهيماً له في الفضائل مساوياً له في المفاخر، حتّى لم يجد النبي يوم </w:t>
      </w:r>
    </w:p>
    <w:p>
      <w:pPr>
        <w:pStyle w:val="BookText"/>
        <w:rPr/>
      </w:pPr>
      <w:r>
        <w:rPr>
          <w:rFonts w:ascii="Amiri" w:hAnsi="Amiri" w:eastAsia="Amiri" w:cs="Amiri"/>
          <w:color w:val="111111"/>
          <w:sz w:val="28"/>
          <w:sz w:val="28"/>
          <w:szCs w:val="28"/>
          <w:rtl w:val="true"/>
          <w:lang w:bidi="ar-SA"/>
        </w:rPr>
        <w:t>المؤاخاة له أخاً غير نفسه، كما هو مذكور في أحاديث المؤاخاة، فعقد الاُخوّة بينه و بين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الحماقة تأخير شقيق رسول اللّٰه و عديله عن منصبه و تقديمُ غيره من الرعيّة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نسب إلى نفسه اُخوّة ذي الجناحين المعلوم فضله على الصحابة عند الفريقين، ليرشد إلى فضله عليهم، لظهور كونه أفضل منه بمراتب شتّى، فيجب القول بتقدّمه و تأخّر من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نسب إلى نفسه زوجيّة فاطمة، و هي فضيلة معلومة له، و من المشهورات أنّ كُلاًّ من الصحابة أقام عنقه لخطبتها، و النبيّ صلى الله عليه و آله زوّجه بها، بعد أن أخبر صادقاً بأنّ أمرها إلى اللّٰه، و هو يزوّجها بمن يشاء و يختار، فلو كان في الصحابة من يساويه لكان ترجيحه له بلا مرجّح، و هو لا يصدر من الحكيم تعالى، فيكون هو أفضل من الكلّ‌، فلا يجوز تقدّم غيره و لا تقديمه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قدّمه للأقربيّة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فيهم ما يعارضها و هي من الفضائل يعود المحذور و إن لم يكن كان أفضل منهم و يثبت المطلوب،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نسب إلى نفسه الشريف أُبوّة الحسنين اللذين هما سيّدا شباب أهل الجنّة و خيرُ هذه الاُمّة، و من المعلومات المتواترة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أبوهما خيرٌ منهما، فيكون هو أفضل من الكلّ‌، فلا يجوز أن يتقدّم عليه غيره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سادسها 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افتخر بما هو له بالإجماع و تواتر الآثار في الأصقاع، و هو الأشجعيّة المرجّحة لموصوفها على من لم يتّصف بها و لا بما يعارضها، لما مرّ بيانه بدعوى ما يستلزمها، و يستلزم الأكثريّة في الجهاد الموجبة لتفاوت </w:t>
      </w:r>
    </w:p>
    <w:p>
      <w:pPr>
        <w:pStyle w:val="BookText"/>
        <w:rPr/>
      </w:pPr>
      <w:r>
        <w:rPr>
          <w:rFonts w:ascii="Amiri" w:hAnsi="Amiri" w:eastAsia="Amiri" w:cs="Amiri"/>
          <w:color w:val="111111"/>
          <w:sz w:val="28"/>
          <w:sz w:val="28"/>
          <w:szCs w:val="28"/>
          <w:rtl w:val="true"/>
          <w:lang w:bidi="ar-SA"/>
        </w:rPr>
        <w:t>مراتب العباد، من أنّه لم يقتل أحد من المشركين مثل قتله، أو لم يبادر أحدٌ إلى قتلهم قبله، فيكون مستحقّاً للتقدّم بالوصفين و دلالة ما نزل به الأمين لإرشاد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 اَللّٰهُ اَلْمُجٰاهِدِينَ عَلَى اَلْقٰاعِدِينَ‌ درجة و أَجْراً عَظِيماً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فلا يجوز تقدّم الغير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افتخر بتقدّمه في الإسلام، و تقدّمه في عبادة ربّه الحكيم العلّام، و اندراجه في السابقين الذين شهد اللّٰه بأنّهم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الثابت أنّه لا يفتخر بما لا فخر فيه، و لا يتوهّم هذا فيه إلّا معانده و منافيه، فيكون أفضل ممّن صرف أكثر عمره في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وجود من ينتهي إليه سلسلة عالم الإمكان، فلا يجوز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افتخر بوقوع ردّ الشمس له، و كونه من كراماته و علامةً من علامات فضله و شرف مقاماته، إذ لا يفتخر مثله بما هو معدود من كرامات غيره، فيكون أعلى منزلة ممّن لم يُعلَم مثل ذا في حقّه، فلا يجوز تقدّمه و تقديمه عليه فيما هو شأن من شئوناته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افتخر بخبر الطائر، و هو من المشهورات عندهم،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بعد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تمنّيتك مرّتين، حتّى لو أبطأتَ علَيَّ سألت اللّٰه أن يأتي بك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 أنّه جاء مرّتين و ردّه أنس لتوقّع أن يكون المطلوب من قومه، كما اعتذر في الثالثة بعد عتاب النبيّ صلى الله عليه و آله له، و هو كما نقول يقتضي أحبّيّته للّٰه، فلا يكون تقدّم غيره عليه مرضيّاً عند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أشار بإعادة وقعة القتال، و ذكر وقوعه في حال كون النبيّ صلى الله عليه و آله في شدّة إلى مواقع انهزام الصحابة لا في محلّه، و فرارِهم عن المحاربة في غير وقته، و ثباتِه وحيداً في خدمة الرسول و إعانته؛ و ذلك من المشهورات التي لا تقبل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بذلك الإيماء إلى أنّهم صاروا بهزيمتهم و تولّيهم عن الحرب من المغضوبين للّٰه،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فلا يكون لهم أهليّة الخلافة،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تَتَوَلَّوْا قَوْماً غَضِبَ اَللّٰهُ عَلَيْهِمْ‌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أشار بذكر فضله ليلة الفراش إلى ثبوت الخلافة له في أوّل الأمر، حيث روى أنّه صلى الله عليه و آله إنّما خلّفه لوقاية نفسه و نيابته في أداء ما كان عليه و عنده من الديون و الودائع، لقوله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أنا أو رجل منّي، و عليّ منّي و أنا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خلافته على من كان يجب عليه حمايته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عليه السلام تصدّى لكلّ ما فوّض إليه في نهاية المشقّة و الإخلاص، و تحمّل من القوم غاية الأذيّة حتّى توجّه إليه صلى الله عليه و آله بمصاحبة الفاطمات خاضعاً متضرّعاً، و حتّى نزلت فيه و فيهنّ قبل لحوقه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w:t>
      </w:r>
      <w:r>
        <w:rPr>
          <w:rStyle w:val="FootnoteAnchor"/>
          <w:rtl w:val="true"/>
        </w:rPr>
        <w:footnoteReference w:id="134"/>
      </w:r>
      <w:r>
        <w:rPr>
          <w:rFonts w:ascii="Amiri" w:hAnsi="Amiri" w:eastAsia="Amiri" w:cs="Amiri"/>
          <w:color w:val="111111"/>
          <w:sz w:val="28"/>
          <w:sz w:val="28"/>
          <w:szCs w:val="28"/>
          <w:rtl w:val="true"/>
          <w:lang w:bidi="ar-SA"/>
        </w:rPr>
        <w:t>الآيات، فلا يجوز عزله بعد ما لم يثبت عنه صلى الله عليه و آله خلعه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أشار باختصاصه بإعطاء الخمس إلى علوّ درجته من أخذ الصدقات المختصّة بغيره، و هي من أوساخ الناس بخلاف الخمس، بدلالة أنّ اللّٰه تعالى من آخذيه، كما تصرّح به الآية، فيكون أشرف ممّن عداه، فلا يجوز أن يتقدّم عليه ما سواه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 بزيادة حظّه التي لا يأتي بها سيّد النبيّين إلّا لمن هو زائد في الدين، فيكون هو في أعظم درجات المتّقين، فلا يتقدّم عليه مَن سواه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الإخبار بسدّ أبواب غيره و فتح بابه و مروره جنباً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علّة الحكم من اللّٰه بسدّ الأبواب و فتح بابه، و أنّها طهارته من الأرجاس بآية من كتاب اللّٰه، فيكون معصوماً، فلا يجوز تقدّم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ادّعى نزول إمامته من السماء، حيث ادّعى أنّ اللّٰه تمّم فضائله بآية القربى، فلو لم تكن الإمامة له من اللّٰه، لم يكن اللّٰه متمّما لفضائله بها، فلا يجوز التقدّم لغيره؛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بَيْنَ يَدَيِ اَللّٰهِ وَ رَسُولِهِ‌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الإشارة إلى نهاية جوده، أشار إلى كمال حرصه في استفادة أسرار الدين؛ إذ لا يناجي مثلُه إلّا فيها رسولَ اللّٰه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أحمد بإسناده عنه صلى الله عليه و آله، أنّه في غزاة الطائف دعاه فانتجاه فأطال نجواه، حتّى كره قومُ من الصحابة ذلك و قالوا فيه ما قالوا، فبلغه صلى الله عليه و آله فجمعهم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ما انتجيته و لكنّ اللّٰه انتجاه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شعري كيف يرضى القوم بتأخّر خازن أسرار إله العالمين في إمامة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 عشرها و 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بيّن بمباشرة تغميضه و غسله و تكفينه و دفنه لرسول اللّٰه صلى الله عليه و آله، أنّه كان أولى الناس به و بالقيام بأُموره التي منها تأدية ما كان عليه تبليغه إلى الرعيّة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قَصَدَ الدلالة على هذا المعنى بما قد نقل عنه مراراً، و أفاده من أنّه آخر عهداً به، إذ مِن المعلوم أنّ صاحبَ هذه الخصوصيّة مع ثبوت الأهليّة و كمال </w:t>
      </w:r>
    </w:p>
    <w:p>
      <w:pPr>
        <w:pStyle w:val="BookText"/>
        <w:rPr/>
      </w:pPr>
      <w:r>
        <w:rPr>
          <w:rFonts w:ascii="Amiri" w:hAnsi="Amiri" w:eastAsia="Amiri" w:cs="Amiri"/>
          <w:color w:val="111111"/>
          <w:sz w:val="28"/>
          <w:sz w:val="28"/>
          <w:szCs w:val="28"/>
          <w:rtl w:val="true"/>
          <w:lang w:bidi="ar-SA"/>
        </w:rPr>
        <w:t>الاستعداد أعرفُ بأُمور مَن يختصّ به من غيره، فلا يجوز التقدّم عليه فيما هو أولى و أعرف به من هداية العباد إلى الرشاد؛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عليه السلام بذلك في بعض ما صحّحه الفريقان،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 المستحفظون من آل محمّد صلى الله عليه و آله أنّي ما رددت على اللّٰه و لا على رسوله قطّ، و لقد واسيته في المواطن التي تنكص فيه الأبطال و تتأخّر فيها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نجدة أكرمني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قبض رسول اللّٰه صلى الله عليه و آله و إنّ رأسه لعلى صدري، و لقد فاضت نفسه في كفّي فأمررته على وجهي، و لقد ولّيت غسله و الملائكة أعواني، فملأٌ يهبط و ملأ يصعد، و ما زالت هينمة منهم يصلّون عليه حتّى واريناه في ضريحه، فمن ذا أحقّ به حيّاً و ميّتاً؟ فانفذوا على بصائركم و لتصدق نيّاتكم في جهاد أعدائكم؛ فو الله الذي لا إله إلّا هو، إنّي لعلى جادّة الحقّ‌، و إنّهم لعلى مزلّة الباطل، أقول ما تسمعون، و أستغفر اللّٰه لي و لكم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أنّه صريح فيما ادّعيناه، محقّق لما أثبتناه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عشرينها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ادّعى ما هو نصّ على خلافته و لم يكذّبه أحد، بل أقرّوا به و اعترفوا له من جهة تواتره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البيّن أنّ العمل بالنصّ واجب و مخالفته حرام موجب للنار، فيكون هو الخليفة في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القرآن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لم يثبت منه عزله و خلعه بعد ما علم منه نصبه و تعيينه، وجب القول </w:t>
      </w:r>
      <w:bookmarkStart w:id="97" w:name="pg16167_169550"/>
    </w:p>
    <w:p>
      <w:pPr>
        <w:pStyle w:val="BookText"/>
        <w:rPr/>
      </w:pPr>
      <w:bookmarkEnd w:id="97"/>
      <w:r>
        <w:rPr>
          <w:rFonts w:ascii="Amiri" w:hAnsi="Amiri" w:eastAsia="Amiri" w:cs="Amiri"/>
          <w:color w:val="111111"/>
          <w:sz w:val="28"/>
          <w:sz w:val="28"/>
          <w:szCs w:val="28"/>
          <w:rtl w:val="true"/>
          <w:lang w:bidi="ar-SA"/>
        </w:rPr>
        <w:t>باستمرار خلافته، فلا يجوز تقدّم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نصوصيّة هذا الأثر في الخلافة ربّما يبيّن بطريق آخر، بيّنّاه في الفوائد، و إنّما تركناه هنا للاختصار و لِما عهدناه أوّلاً من الإغماض عن المشهورات إلّا تبعاً،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الفضائل التي صرّح الإمام عليه السلام ببعضها و أشار إلى بعضها هنا ثابتة له بإجماع المنصفين من علماء المخالفين، و دلالةِ الآثار المستفيضة و المتواترة عن سيّد المرسلين، و كلُّ واحدة منها يوصل الضالّ المسترشد إلى الهدى كنار على عَلَم، و تُزيل ظُلمة الجهالة عن ساحة قلوب المستبصرين، كمشعلة مشعولة في الظلم،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يَهْدِي مَنْ يَشٰاءُ إِلىٰ صِرٰاطٍ مُسْتَقِيمٍ‌</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2356872_1280447820"/>
      <w:bookmarkStart w:id="99" w:name="_Toc36"/>
      <w:bookmarkEnd w:id="98"/>
      <w:r>
        <w:rPr>
          <w:rtl w:val="true"/>
        </w:rPr>
        <w:t>تحقيق و تمهيد</w:t>
      </w:r>
      <w:r>
        <w:rPr>
          <w:rtl w:val="true"/>
        </w:rPr>
        <w:t>:</w:t>
      </w:r>
      <w:bookmarkEnd w:id="99"/>
    </w:p>
    <w:p>
      <w:pPr>
        <w:pStyle w:val="BookText"/>
        <w:rPr/>
      </w:pPr>
      <w:r>
        <w:rPr>
          <w:rFonts w:ascii="Amiri" w:hAnsi="Amiri" w:eastAsia="Amiri" w:cs="Amiri"/>
          <w:color w:val="111111"/>
          <w:sz w:val="28"/>
          <w:sz w:val="28"/>
          <w:szCs w:val="28"/>
          <w:rtl w:val="true"/>
          <w:lang w:bidi="ar-SA"/>
        </w:rPr>
        <w:t xml:space="preserve">اعلم أنّ التمدّح بمحاسن الصفات، كما يجوز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اتّصافه بها ثابت في نفس الأمر و هو عالم بكونه متّصفاً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لأرباب العصمة و لمن يتخلّق بأخلاقهم أيضا ممّن يتّصف بها و يعلم اتّصافه بها، بدليلٍ يجوز له الاعتماد عليه و يحسن الإصغاء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بمنهيّ عنه في حقّهم، كما يرشد إليه تمام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 بل اللّٰه يزكّي من يشاء هو أعلم بمن اتّقى</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يشعر بأنّ مجوّز التزكية هو العلم بحصول التقوى، فمن لا علم له به، لا يجوز له أن يزكّي نفسه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كان له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بإعلام اللّٰه له أو بدليل يجوز أن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التمدّح بالكمالات كما يجب على اللّٰه لتعريف ذاته و توقّف معرفته الواجبة على تعريفه الذي هو لطف واجب عليه، ربما يجب على </w:t>
      </w:r>
    </w:p>
    <w:p>
      <w:pPr>
        <w:pStyle w:val="BookText"/>
        <w:rPr/>
      </w:pPr>
      <w:r>
        <w:rPr>
          <w:rFonts w:ascii="Amiri" w:hAnsi="Amiri" w:eastAsia="Amiri" w:cs="Amiri"/>
          <w:color w:val="111111"/>
          <w:sz w:val="28"/>
          <w:sz w:val="28"/>
          <w:szCs w:val="28"/>
          <w:rtl w:val="true"/>
          <w:lang w:bidi="ar-SA"/>
        </w:rPr>
        <w:t>من يتّصف بها و هو عالم باتّصافه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لأنّه عالم بأنّ اللّٰه وفّقه لها و أنعم بها عليه، و التحدّث بالنعمة واجب،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لأنّه مطاع يجب اتّباعه من اللّٰه، و لا يحصل المتابعة الواجبة إلّا بتمدّحه و ذلك كتمدّح يوسف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حيث لم يتمدّح بهذا المدح العظيم إلّا بعد علمه بقدرته على تنظيم اُمور الخلائق بإقدار اللّٰه تعالى، و بعد العلم بأنّ انتفاع الناس به و متابعتهم له و تمكينهم إيّاه في الحقّ الذي جعله اللّٰه له متوقّف على تمدّحه، و بدونه يقع الناس في الضلالة و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كتمدّح بعض علمائنا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الصدوق الفقيه على أظهر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يقل ذلك إلّا بعد ما علم أنّ إرشاده و استرشاد القوم به و عملهم بفتياه و بكتابه الذي كتبه للعمل به أمرٌ واجبٌ يتوقّف على تعريفهم نفسه و إخبارهم عنها، بما هو ثابت لها في الواقع من الفقاهة، و كونه شيخاً في الفتوى، و كونه صدوقاً في الأحكام بدعاء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التمدّح بالكمال قد يكون من الكمال؛ إذا قصد به التحدّث بنعمة اللّٰه أو إقامة حكم من أحكام 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تمهّد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صدر عن مولانا الأمير عليه السلام في هذه الواقعة و غيرها من التمدّحات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كتمدّح النبيّ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كتمدّح الأئمّة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أسماء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ممّا لا يقدر على عدّه و إحصائه، أداءٌ لما هو الواجب عليهم في مقام التحدّث و في مقام مطالبة الحقّ و بيان الأوّليّة و مدافعة أصحاب اللجاج بنوع من الاحتجاج، و في مقام الإرشاد و الإعانة على ما هو وظيفة </w:t>
      </w:r>
    </w:p>
    <w:p>
      <w:pPr>
        <w:pStyle w:val="BookText"/>
        <w:rPr/>
      </w:pPr>
      <w:r>
        <w:rPr>
          <w:rFonts w:ascii="IRNazanin" w:hAnsi="IRNazanin" w:eastAsia="IRNazanin"/>
          <w:color w:val="111111"/>
          <w:sz w:val="28"/>
          <w:sz w:val="28"/>
          <w:szCs w:val="28"/>
          <w:rtl w:val="true"/>
          <w:lang w:bidi="fa-IR"/>
        </w:rPr>
        <w:t>العباد من الاسترشاد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من الافتخار بكمالاته من حيث هي كمالاته الصادرة عنه، حتّى يكون إعجاباً ممنوعاً عنه، بل هو افتخار بكمالاته من حيث أنّها نعمة و عطيّة موهبية أو اكتسابيّة، بعد القطع بكونها ثابتة له بلطف اللّٰه و إعلامه للفوائد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يتخيّل أن يكون ذلك من الافتخار المذموم، و خطبه و كلماته مشحونة بلزوم التجاوز عن طريق المنافرة و وجوب وضع تيجان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كيف يتصوّر أنّه يأمر بما لا يعمل به من الصواب و قد نزل من السماء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عنده علم الكتاب، و بذلك يضمحلّ ما استشكله بعض، مِن أنّ كلماته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مواقع افتخاره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التيه و الزهو و الافتخار و المنّة، و لا وجه لشيء من ذلك، فإنّ التيه و الزهو و الافتخار ممّا نهي عنه في الشريعة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المنّة إمّا منّة على العباد، و لا ينبغي أن يمنّ عليهم بما لم يأت به لأجلهم، و إمّا منّة على اللّٰه و هو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يَمُنُّ عَلَيْكُمْ أَنْ هَدٰاكُمْ لِلْإِيمٰانِ‌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بعد نقل ما نقلناه من الإيراد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سبقه إلى ذلك قوم من الصحابة، فإنّه 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عليّاً أمر الجيش،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أتيهُ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أزهى من عليّ و قد حمل معاوية كلامه عليه السلام على المنّة، فكتب في جواب مفاخراته مثل ما ذكره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نسب إليه ذلك مَن نسبه إمّا لعناده و بغيه، و إمّا لقصور فهمه و انتفاء اتّصافه بالقوّة المميّزة، فلا يميّز بين الكبر و الاستطالة و الافتخار و بين التعفّف و الرفع و التوقّي عن تحمّل الأوزار و الزهد في الزهرات الفانية المختصّة بهذه الدار و التحدّث بنعمة اللّٰه الواجبة على عباده بالليل و النهار، فتأمّل، تعرف ذلك كالشمس في رابعة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نريد أن ننبّه بإيراد بعض ما ورد فيه من الأخبار على أنّ عظم منزلته عند الرسول صلى الله عليه و آله بلغ مبلغاً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رقى إلى السماء و عرج في الهواء و فخر على الملائكة و الأنبياء تعظّماً و تبجّحاً، لم يكن به ملوماً، بل كان به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فخر بنفسه و بالغ في تعديد مناقبه و فضائله بفصاحته التي آتاه اللّٰه و اختصّه بها، و ساعده على ذلك فصحاء العرب و غيرهم كافّة، لم يبلغوا إلى معشار ما نطق به الرسول الصادق الأمين، و هو مع ذلك لم يسلك قطّ مسلك التعظّم و التكبّر في شيء من أقواله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ألطفَ البشر خُلقاً، و أكرمهم طبعاً، و أشدّهم تواضعاً، و أكثرهم احتمالاً، و أحسنهم بشراً، و أطلقهم وجهاً؛ حتّى نسبه مَن نسبه إلى الدعابة و كثرة المزاح، و هما خُلقان منافيان للتكبّر و الاستطالة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يَذكر أحيانا ما يذكر من هذا تنفُّسَ مهموم و شكوى مكروب، و لا يقصد به إذا ذكره إلّا شكر النعمة و تنبيه الغافل على ما خصّه اللّٰه به من الفضيلة؛ فإنّ ذلك من باب الأمر بالمعروف و على اعتقاد الحقّ و الصواب في أمره، و النهي عن المنكر الذي هو تقديم غيره عليه مع تقدّم فضله، و قد نهى اللّٰه سبحانه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أعني بذلك الأخبار العامّة الشائعة التي يحتجّ بها الإماميّة على إمامته، كخبر الغدير و المنزلة و قصّة البراءة و خبر المناجاة و قصّة خيبر و خبر الدار و نحو ذلك، بل نعني بذلك الأخبار الخاصّة التي رواها فيه أئمّة الحديث الذين لا يتّهمون، و جلّهم يقولون بتفضيل غيره عليه، فروايتهم فضائله توجب سكون النفس، ما لا يوجبه رواية غيرهم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00" w:name="pg16167_169554"/>
    </w:p>
    <w:p>
      <w:pPr>
        <w:pStyle w:val="BookText"/>
        <w:rPr/>
      </w:pPr>
      <w:bookmarkEnd w:id="100"/>
      <w:r>
        <w:rPr>
          <w:rFonts w:ascii="Amiri" w:hAnsi="Amiri" w:eastAsia="Amiri" w:cs="Amiri"/>
          <w:color w:val="111111"/>
          <w:sz w:val="28"/>
          <w:sz w:val="28"/>
          <w:szCs w:val="28"/>
          <w:rtl w:val="true"/>
          <w:lang w:bidi="ar-SA"/>
        </w:rPr>
        <w:t>ثمّ شرع في ذكر الأحاديث التي من جملتها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356874_1280447820"/>
      <w:bookmarkStart w:id="102" w:name="_Toc37"/>
      <w:bookmarkEnd w:id="101"/>
      <w:r>
        <w:rPr>
          <w:rtl w:val="true"/>
        </w:rPr>
        <w:t>الحديث الخامس</w:t>
      </w:r>
      <w:bookmarkEnd w:id="102"/>
    </w:p>
    <w:p>
      <w:pPr>
        <w:pStyle w:val="Heading5"/>
        <w:numPr>
          <w:ilvl w:val="4"/>
          <w:numId w:val="1"/>
        </w:numPr>
        <w:rPr/>
      </w:pPr>
      <w:bookmarkStart w:id="103" w:name="__RefHeading___Toc2356876_1280447820"/>
      <w:bookmarkStart w:id="104" w:name="_Toc38"/>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روى أبو نعيم الحافظ بإسناده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زيّنك بزينة لم يزيّن العباد بزينة أحبّ منها، هي زينة الأبرار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جعلك لا تزرأ من الدنيا شيئاً، و لا تزرأ الدنيا منك شيئاً، و وهب لك حبّ المساكين، فجعلك ترضى بهم أتباعاً و يرضون بك إماماً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أحبّك و صدق فيك، و ويل لمن أبغضك و كذب فيك</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2356878_1280447820"/>
      <w:bookmarkStart w:id="106" w:name="_Toc39"/>
      <w:bookmarkEnd w:id="105"/>
      <w:r>
        <w:rPr>
          <w:rtl w:val="true"/>
        </w:rPr>
        <w:t>بيان</w:t>
      </w:r>
      <w:r>
        <w:rPr>
          <w:rtl w:val="true"/>
        </w:rPr>
        <w:t>:</w:t>
      </w:r>
      <w:bookmarkEnd w:id="106"/>
    </w:p>
    <w:p>
      <w:pPr>
        <w:pStyle w:val="BookText"/>
        <w:rPr/>
      </w:pPr>
      <w:r>
        <w:rPr>
          <w:rFonts w:ascii="Amiri" w:hAnsi="Amiri" w:eastAsia="Amiri" w:cs="Amiri"/>
          <w:color w:val="111111"/>
          <w:sz w:val="28"/>
          <w:sz w:val="28"/>
          <w:szCs w:val="28"/>
          <w:rtl w:val="true"/>
          <w:lang w:bidi="ar-SA"/>
        </w:rPr>
        <w:t xml:space="preserve">لا يخفى أنّ مساق الكلام يدلّ على اختصاصه بهذه الفضيلة و مزيّته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اعترف به جماعة من المخالفين، منهم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أولى بالخلافة و الرئاسة العامّة ممّن عداه من الصحابة العادمين لها أو الناقصين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في التفريع تصريح بسببيّة كمال هذه الخصلة فيه لإمامته لقاطبة المساكين بأمر اللّٰه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المراد بهم بشهادة العقل الصحيح الصريح إلّا من أسكنه الإيمان و ما فيه من العقائد عن الطغيان في أمر اللّٰه، حتّى نظر إليهم المترفون و أرباب البطر بالحقارة و المسكنة و المذلّة، كنظر نظرائهم من المشركين إلى أتباع النبيّين الذين قالوا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نَرٰاكَ اِتَّبَعَكَ إِلاَّ اَلَّذِينَ هُمْ أَرٰاذِلُنٰا بٰادِيَ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عدوّهم من السفلة الأشرار المستوجبين للنار، و سيطلبونهم فيها و هم في الجنّة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لاٰ نَرىٰ رِجٰالاً كُنّٰا نَعُدُّهُمْ مِنَ اَلْأَشْرٰارِ أَتَّخَذْنٰاهُمْ سِخْرِيًّا أَمْ زٰاغَتْ‌ </w:t>
      </w:r>
      <w:bookmarkStart w:id="107" w:name="pg16167_169555"/>
    </w:p>
    <w:p>
      <w:pPr>
        <w:pStyle w:val="BookText"/>
        <w:rPr/>
      </w:pPr>
      <w:bookmarkEnd w:id="107"/>
      <w:r>
        <w:rPr>
          <w:rFonts w:ascii="Amiri" w:hAnsi="Amiri" w:eastAsia="Amiri" w:cs="Amiri"/>
          <w:color w:val="111111"/>
          <w:sz w:val="28"/>
          <w:sz w:val="28"/>
          <w:szCs w:val="28"/>
          <w:rtl w:val="true"/>
          <w:lang w:bidi="ar-SA"/>
        </w:rPr>
        <w:t>عَنْهُمُ اَلْأَبْصٰارُ</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ليس المراد بالمسكين هنا من تركته الدنيا و هربت منه مع كونه مائلاً إليها، حتّى سكن لعجزه و فقدان حيلته عن الطلب، بل المراد به مَن ترك الدنيا و طلّقها لعلمه بحقارتها و عدم بقائها و انتفاء وفائها، و رغبتِه إلى اللّٰه و إلى ما وعده للأبرار و اعتمادِه عليه، حتّى سكن إلى رحمة اللّٰه و النظر إلى ما له عنده عن الفلق و الاضطراب و التوجّه إلى ما لديه، يشهد بذلك ملاحظة المقام و التأمّل في ما يقتضيه سياق كلام سيّد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عداه لا يكون إلّا إماماً لأرباب البغي و الفساد، المنحرفين عن طريق الحقّ و الرشاد، لانحصار الإمام في الإمامين، بدلالة القرآن المنزل على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بقيّة الخبر على رواية ابن حنبل صريحة في المقصود أيضا، إذ لا مرية في ادّعاء عليّ عليه السلام الخلافة بعد الرسول صلى الله عليه و آله من غير فصل في غير موضع واحد، فيكون 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أسفل واد من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لمن كذّبه فيه، فلا تغفل</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356880_1280447820"/>
      <w:bookmarkStart w:id="109" w:name="_Toc40"/>
      <w:bookmarkEnd w:id="108"/>
      <w:r>
        <w:rPr>
          <w:rtl w:val="true"/>
        </w:rPr>
        <w:t>الحديث السادس</w:t>
      </w:r>
      <w:bookmarkEnd w:id="109"/>
    </w:p>
    <w:p>
      <w:pPr>
        <w:pStyle w:val="Heading5"/>
        <w:numPr>
          <w:ilvl w:val="4"/>
          <w:numId w:val="1"/>
        </w:numPr>
        <w:rPr/>
      </w:pPr>
      <w:bookmarkStart w:id="110" w:name="__RefHeading___Toc2356882_1280447820"/>
      <w:bookmarkStart w:id="111" w:name="_Toc41"/>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روى أبو نعيم بإسناده عن أنس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العالمين عهد إليّ في عليّ أنّه راية الهدى، و منار الإيمان، و إمام أوليائي، و نور جميع من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أميني غداً يوم القيامة و صاحب رايتي، بيَدَي عليٍّ مفاتيح خزائن رحمة ربّي</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2356884_1280447820"/>
      <w:bookmarkStart w:id="113" w:name="_Toc42"/>
      <w:bookmarkEnd w:id="112"/>
      <w:r>
        <w:rPr>
          <w:rtl w:val="true"/>
        </w:rPr>
        <w:t>بيان</w:t>
      </w:r>
      <w:r>
        <w:rPr>
          <w:rtl w:val="true"/>
        </w:rPr>
        <w:t>:</w:t>
      </w:r>
      <w:bookmarkEnd w:id="11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رواه أبو نعيم بسند آخر عن بريدة الأسلمي عن رسول اللّٰه صلى الله عليه و آله و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الكلمة التي ألزمتها المتّقين، مَن أحبّه فقد أحبّني و مَن أطاعه أطاعني، فبشّره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بشّرته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في قبضته فإن يعذّبني فبذنوبي لم يظلم شيئاً، و إن تمّم لي ما وعدني فهو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قلبه نوراً، و اجعل رفيقه الإيمان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ذلك غير أنّي مختصّه بشيء من البلاء لم أختصّ به أحداً من أوليائي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 و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علمي أنّه لمبتلى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هذا الخطاب يدلّ على أنّ الهداية لا يكون إلّا لمن تبعه و اقتدى به و استضاء بنوره، فيكون قاطبة من يقتدي بغيره مقتفين لراية الضلالة سالكين في مسالك الظلمة و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أنّه إمام قاطبة الأولياء، فيكون من عداه ممّن يدعى الإمامة أئمّةً للأعداء، فإنّ الإمامة منحصرة في رجلين بنصّ كتاب الأبرار، إمام يدعو إلى الجنّة و إمام يدعو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نور جميع أوليائى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ابن أبي الحديد عن بعض مشايخه المؤتمنين، أنّه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فاطمة صادقة أو كاذبة‌؟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بأنّها صادقة، و كيف يتصوّر كذبها و آية التطهير تطهّرها؟</w:t>
      </w:r>
      <w:r>
        <w:rPr>
          <w:rFonts w:eastAsia="Amiri" w:cs="Amiri" w:ascii="Amiri" w:hAnsi="Amiri"/>
          <w:color w:val="111111"/>
          <w:sz w:val="28"/>
          <w:szCs w:val="28"/>
          <w:rtl w:val="true"/>
          <w:lang w:bidi="ar-SA"/>
        </w:rPr>
        <w:t xml:space="preserve">! </w:t>
      </w:r>
      <w:bookmarkStart w:id="114" w:name="pg16167_169557"/>
    </w:p>
    <w:p>
      <w:pPr>
        <w:pStyle w:val="BookText"/>
        <w:rPr/>
      </w:pPr>
      <w:bookmarkEnd w:id="114"/>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مُنِعتْ ممّا ادّعته و طولبت بالشهود؟</w:t>
      </w:r>
    </w:p>
    <w:p>
      <w:pPr>
        <w:pStyle w:val="BookText"/>
        <w:rPr/>
      </w:pPr>
      <w:r>
        <w:rPr>
          <w:rFonts w:ascii="Amiri" w:hAnsi="Amiri" w:eastAsia="Amiri" w:cs="Amiri"/>
          <w:color w:val="111111"/>
          <w:sz w:val="28"/>
          <w:sz w:val="28"/>
          <w:szCs w:val="28"/>
          <w:rtl w:val="true"/>
          <w:lang w:bidi="ar-SA"/>
        </w:rPr>
        <w:t>فأجاب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صدّقها اليوم لجاءت غداً و طالبت منصب الخلافة، و لم تكن له 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الرواية على السند الأخير، ربما تشير إلى ما وقع فيه من البليّة العظمى، و هي إنكار حقّه قريباً من زمان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يدفن من أوصى به وفيُّه مراراً على الوجه المستنكر الذي لا يتخيّله عاقل إلّا يستقبحه، مع صدوره من قوم ظاهرهم الإيمان و ملازمة الزهد و مسلك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إنكار معاوية المعلن بالفسوق و العصيان و ما يترتّب عليه من هتك حرمته و شهادته بسيف أهل العدوان، فليس من البلاء الشديد الموعود الذي لم يختصّ به أحد من الأولياء، كما لا يخفى على الأذكياء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ظنّي أنّ هذه الدلالة بيّنة لا ينكرها إلّا الضالّون،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2356886_1280447820"/>
      <w:bookmarkStart w:id="116" w:name="_Toc43"/>
      <w:bookmarkEnd w:id="115"/>
      <w:r>
        <w:rPr>
          <w:rtl w:val="true"/>
        </w:rPr>
        <w:t>الحديث السابع</w:t>
      </w:r>
      <w:bookmarkEnd w:id="116"/>
    </w:p>
    <w:p>
      <w:pPr>
        <w:pStyle w:val="Heading5"/>
        <w:numPr>
          <w:ilvl w:val="4"/>
          <w:numId w:val="1"/>
        </w:numPr>
        <w:rPr/>
      </w:pPr>
      <w:bookmarkStart w:id="117" w:name="__RefHeading___Toc2356888_1280447820"/>
      <w:bookmarkStart w:id="118" w:name="_Toc44"/>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روى أحمد في مسنده و البيهقي في صحيحه بإسنادهما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نوح في عزمه، و إلى آدم في علمه، و إلى إبراهيم، في حلمه، و إلى موسى في فطنته، و إلى عيسى في زهده، فلينظر إلى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2356890_1280447820"/>
      <w:bookmarkStart w:id="120" w:name="_Toc45"/>
      <w:bookmarkEnd w:id="119"/>
      <w:r>
        <w:rPr>
          <w:rtl w:val="true"/>
        </w:rPr>
        <w:t>بيان</w:t>
      </w:r>
      <w:r>
        <w:rPr>
          <w:rtl w:val="true"/>
        </w:rPr>
        <w:t>:</w:t>
      </w:r>
      <w:bookmarkEnd w:id="12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أقلّ ما يدلّ عليه هذا الخبر هو أنّه مختصّ بمساواة الأنبياء العظام عليهم السلام فيما خصّوا به من الفضائل التي لا يصلح للإمامة و الخلافة مَن قصر فيها، مع وجود الكامل، فلا يجوز تقدّم غيره عليه</w:t>
      </w:r>
      <w:r>
        <w:rPr>
          <w:rFonts w:eastAsia="Amiri" w:cs="Amiri" w:ascii="Amiri" w:hAnsi="Amiri"/>
          <w:color w:val="111111"/>
          <w:sz w:val="28"/>
          <w:szCs w:val="28"/>
          <w:rtl w:val="true"/>
          <w:lang w:bidi="ar-SA"/>
        </w:rPr>
        <w:t xml:space="preserve">. </w:t>
      </w:r>
      <w:bookmarkStart w:id="121" w:name="pg16167_169558"/>
    </w:p>
    <w:p>
      <w:pPr>
        <w:pStyle w:val="BookText"/>
        <w:rPr/>
      </w:pPr>
      <w:bookmarkEnd w:id="121"/>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أقلّ ما يستفاد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يجوز أن نقول بدلالة سائر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من الكلّ في الكلّ‌، إذ يصدق على من زاد علمه على زيد أنّه يعلم ما يعلمه زيد و هكذا، 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بمجرّده يدلّ على فضله على كلّ واحد، فإنّ جامع الفضائل أفضل من المخصوص بفضيلة واحدة، فلا تغفل</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356892_1280447820"/>
      <w:bookmarkStart w:id="123" w:name="_Toc46"/>
      <w:bookmarkEnd w:id="122"/>
      <w:r>
        <w:rPr>
          <w:rtl w:val="true"/>
        </w:rPr>
        <w:t>الحديث الثامن</w:t>
      </w:r>
      <w:bookmarkEnd w:id="123"/>
    </w:p>
    <w:p>
      <w:pPr>
        <w:pStyle w:val="Heading5"/>
        <w:numPr>
          <w:ilvl w:val="4"/>
          <w:numId w:val="1"/>
        </w:numPr>
        <w:rPr/>
      </w:pPr>
      <w:bookmarkStart w:id="124" w:name="__RefHeading___Toc2356894_1280447820"/>
      <w:bookmarkStart w:id="125" w:name="_Toc47"/>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روى أحمد في كتابيه بإسناده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بالقضيب الأحمر الذي غرسه اللّٰه في جنّة عدن بيمينه، فليتمسّك بولاء عليّ بن أبي طالب</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2356896_1280447820"/>
      <w:bookmarkStart w:id="127" w:name="_Toc48"/>
      <w:bookmarkEnd w:id="126"/>
      <w:r>
        <w:rPr>
          <w:rtl w:val="true"/>
        </w:rPr>
        <w:t>بيان</w:t>
      </w:r>
      <w:r>
        <w:rPr>
          <w:rtl w:val="true"/>
        </w:rPr>
        <w:t>:</w:t>
      </w:r>
      <w:bookmarkEnd w:id="127"/>
    </w:p>
    <w:p>
      <w:pPr>
        <w:pStyle w:val="BookText"/>
        <w:rPr/>
      </w:pPr>
      <w:r>
        <w:rPr>
          <w:rFonts w:ascii="Amiri" w:hAnsi="Amiri" w:eastAsia="Amiri" w:cs="Amiri"/>
          <w:color w:val="111111"/>
          <w:sz w:val="28"/>
          <w:sz w:val="28"/>
          <w:szCs w:val="28"/>
          <w:rtl w:val="true"/>
          <w:lang w:bidi="ar-SA"/>
        </w:rPr>
        <w:t>صريح هذا الكلام عند اُولى الأفهام، هو أنّ ولاء غيره ليس بهذه المثابة و أنّه مختصّ بهذه المنقبة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أنّه لو كان غيره خليفة رسول اللّٰه صلى الله عليه و آله بعده بلا فصل، لكان أولى بهذه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ولاؤه من حيث الإيمان مثمراً لهذه الثمرة، فلا يدلّ على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يستفاد من الخبر أنّ من عداه ليس بمؤمن، أو ليس بكامل في الإيمان و به يحصل المطلوب؛ إذ من الجهالة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يتقدّم عادم الإيمان أو ناقصه على من كمل فيه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تكن من الجاهلين</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356898_1280447820"/>
      <w:bookmarkStart w:id="129" w:name="_Toc49"/>
      <w:bookmarkEnd w:id="128"/>
      <w:r>
        <w:rPr>
          <w:rtl w:val="true"/>
        </w:rPr>
        <w:t>الحديث التاسع</w:t>
      </w:r>
      <w:bookmarkEnd w:id="129"/>
    </w:p>
    <w:p>
      <w:pPr>
        <w:pStyle w:val="Heading5"/>
        <w:numPr>
          <w:ilvl w:val="4"/>
          <w:numId w:val="1"/>
        </w:numPr>
        <w:rPr/>
      </w:pPr>
      <w:bookmarkStart w:id="130" w:name="__RefHeading___Toc2356900_1280447820"/>
      <w:bookmarkStart w:id="131" w:name="_Toc50"/>
      <w:bookmarkEnd w:id="130"/>
      <w:r>
        <w:rPr>
          <w:rtl w:val="true"/>
        </w:rPr>
        <w:t>اشاره</w:t>
      </w:r>
      <w:bookmarkEnd w:id="13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أحمد في مسنده بإسناده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لو لا أن </w:t>
      </w:r>
      <w:bookmarkStart w:id="132" w:name="pg16167_169559"/>
    </w:p>
    <w:p>
      <w:pPr>
        <w:pStyle w:val="BookText"/>
        <w:rPr/>
      </w:pPr>
      <w:bookmarkEnd w:id="132"/>
      <w:r>
        <w:rPr>
          <w:rFonts w:ascii="Amiri" w:hAnsi="Amiri" w:eastAsia="Amiri" w:cs="Amiri"/>
          <w:color w:val="111111"/>
          <w:sz w:val="28"/>
          <w:sz w:val="28"/>
          <w:szCs w:val="28"/>
          <w:rtl w:val="true"/>
          <w:lang w:bidi="ar-SA"/>
        </w:rPr>
        <w:t>تقول طوائف من اُمّتي فيك ما قالت النصارى في ابن مريم، لقلت اليوم فيك مقالاً لا تمرّ بملإ من المسلمين إلّا أخذوا التراب من تحت قدميك للبركة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2356902_1280447820"/>
      <w:bookmarkStart w:id="134" w:name="_Toc51"/>
      <w:bookmarkEnd w:id="133"/>
      <w:r>
        <w:rPr>
          <w:rtl w:val="true"/>
        </w:rPr>
        <w:t>بيان</w:t>
      </w:r>
      <w:r>
        <w:rPr>
          <w:rtl w:val="true"/>
        </w:rPr>
        <w:t>:</w:t>
      </w:r>
      <w:bookmarkEnd w:id="134"/>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مخافة أن يكون للقائلين بذلك حجّة على ضلالتهم، لقلت فيك جهاراً مقالاً من المتشابهات التي يمكن لهم التمسّك بها في إثبات مطلوبهم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يدلّ الخبر على انتفاء القول فيه مثل ما قيل في ابن مريم، و لا على انتفاء قول النبي صلى الله عليه و آله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يتوهّم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ينافي ورود بعض الأخبار عنه في حقّه لبعض الخواصّ الذين يزيدهم التأمّل فيه و التفكّر في ما يصلون إليه من مدلولاته إيماناً، و فيما يكلون تأويله إلى اللّٰه و رسوله ممّا لا يبلغون إليه من مفهوماته تسليماً و إذعاناً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البيّن أنّ هذه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تَناهي مناقبه و فضائله و كثرة مفاخره و محامده بحيث لو اطّلع عليها آحاد الناس لقالوا بربوبيّته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خاصّة به لم يشاركه فيها أحد من خصمائه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أن يقدّم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لسفاهته و عداوته أو لجهالته بعلوّ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الإقرار بثبوت هذه المرتبة إلى الشافعي جماعة من المخالفين، منهم الميبدي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للأبيات المنسوبة إلى الأمير عليه السلام، افتخاراً بأنّه من الموالين، و استدلالاً بأنّ تقديمه للثلاثة على عليّ عليه السلام لا ينافي تمسّكه بالولاية المأمور به عن اللّٰه و عن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استدلّوا على إقراره بما نسب إليه من قوله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المرتضى أبدى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 الناس طرّاً سجّداً له </w:t>
      </w:r>
      <w:bookmarkStart w:id="135" w:name="pg16167_169560"/>
    </w:p>
    <w:p>
      <w:pPr>
        <w:pStyle w:val="BookText"/>
        <w:rPr/>
      </w:pPr>
      <w:bookmarkEnd w:id="135"/>
      <w:r>
        <w:rPr>
          <w:rFonts w:ascii="Amiri" w:hAnsi="Amiri" w:eastAsia="Amiri" w:cs="Amiri"/>
          <w:color w:val="111111"/>
          <w:sz w:val="28"/>
          <w:sz w:val="28"/>
          <w:szCs w:val="28"/>
          <w:rtl w:val="true"/>
          <w:lang w:bidi="ar-SA"/>
        </w:rPr>
        <w:t xml:space="preserve">كفى في فضل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الشكّ فيه أنّه اللّٰه</w:t>
      </w:r>
    </w:p>
    <w:p>
      <w:pPr>
        <w:pStyle w:val="BookText"/>
        <w:rPr/>
      </w:pPr>
      <w:r>
        <w:rPr>
          <w:rFonts w:ascii="Amiri" w:hAnsi="Amiri" w:eastAsia="Amiri" w:cs="Amiri"/>
          <w:color w:val="111111"/>
          <w:sz w:val="28"/>
          <w:sz w:val="28"/>
          <w:szCs w:val="28"/>
          <w:rtl w:val="true"/>
          <w:lang w:bidi="ar-SA"/>
        </w:rPr>
        <w:t xml:space="preserve">و مات الشافعيّ و 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ربّه أم ربّه اللّٰه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الأعداء، بل و تقديم من ليس له رتبة التقديم، ينافي بالضرورة لتحقّق الولاية التي أمر بها النبيّ الكريم بأمر اللّٰه الملك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 المذكور رواه جماعة اُخرى من الجمهور، و منهم الميبدي في شرحه المسطور، و صريح روايتهم على ما هو في كتبهم مذكور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أشفق أن تقول فيك طوائف من اُمّتي ما قالت النصارى للمسيح بن مريم، لقلت فيك قولاً لا تمرّ بملإ إلّا أخذوا من تراب رجليك</w:t>
      </w:r>
      <w:r>
        <w:rPr>
          <w:rStyle w:val="FootnoteAnchor"/>
          <w:rtl w:val="true"/>
        </w:rPr>
        <w:footnoteReference w:id="152"/>
      </w:r>
      <w:r>
        <w:rPr>
          <w:rFonts w:ascii="Amiri" w:hAnsi="Amiri" w:eastAsia="Amiri" w:cs="Amiri"/>
          <w:color w:val="111111"/>
          <w:sz w:val="28"/>
          <w:sz w:val="28"/>
          <w:szCs w:val="28"/>
          <w:rtl w:val="true"/>
          <w:lang w:bidi="ar-SA"/>
        </w:rPr>
        <w:t>و من فضل طهورك يستشفون به، و لكن حسبك أن تكون منّي و أنا منك، و أنت منّي بمنزلة هارون من موسى إلّا أنّه لا نبيّ بعدي، إنّك تبرّ قسمي، و إنّك تقاتل على سنّتي، و إنّك في الآخرة على الحوض خليفتي، و إنّك أوّل من يرد إليّ الحوض، و إنّك أوّل من يُكسى معي، و إنّ شيعتك على منابر من نور مبيضّة وجوههم يكونون في الجنّة جيراني، و إنّ حربك حربي و سلمك سلمي، و إنّ سريرتك سريرتي و علانيتك علانيتي،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الأسرار ما لا يخفى على الأذكياء، و الفضلُ ما تشهد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 اين نكته در حق نمايى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كردند شك در خدايى او</w:t>
      </w:r>
    </w:p>
    <w:p>
      <w:pPr>
        <w:pStyle w:val="Heading4"/>
        <w:numPr>
          <w:ilvl w:val="3"/>
          <w:numId w:val="1"/>
        </w:numPr>
        <w:rPr/>
      </w:pPr>
      <w:bookmarkStart w:id="136" w:name="__RefHeading___Toc2356904_1280447820"/>
      <w:bookmarkStart w:id="137" w:name="_Toc52"/>
      <w:bookmarkEnd w:id="136"/>
      <w:r>
        <w:rPr>
          <w:rtl w:val="true"/>
        </w:rPr>
        <w:t>الحديث العاشر</w:t>
      </w:r>
      <w:bookmarkEnd w:id="137"/>
    </w:p>
    <w:p>
      <w:pPr>
        <w:pStyle w:val="Heading5"/>
        <w:numPr>
          <w:ilvl w:val="4"/>
          <w:numId w:val="1"/>
        </w:numPr>
        <w:rPr/>
      </w:pPr>
      <w:bookmarkStart w:id="138" w:name="__RefHeading___Toc2356906_1280447820"/>
      <w:bookmarkStart w:id="139" w:name="_Toc53"/>
      <w:bookmarkEnd w:id="138"/>
      <w:r>
        <w:rPr>
          <w:rtl w:val="true"/>
        </w:rPr>
        <w:t>اشاره</w:t>
      </w:r>
      <w:bookmarkEnd w:id="13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أحمد في كتابيه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يدعى به يوم القيامة، فأقوم عن يمين العرش في ظلّه، ثمّ أُكسى حلّة، ثمّ يدعى بالنبيّين بعضهم على أثر بعض، فيقومون عن يمين العرش و يكسون حللاً، ثمّ يدعى بعليّ بن أبي طالب </w:t>
      </w:r>
      <w:bookmarkStart w:id="140" w:name="pg16167_169561"/>
    </w:p>
    <w:p>
      <w:pPr>
        <w:pStyle w:val="BookText"/>
        <w:rPr/>
      </w:pPr>
      <w:bookmarkEnd w:id="140"/>
      <w:r>
        <w:rPr>
          <w:rFonts w:ascii="Amiri" w:hAnsi="Amiri" w:eastAsia="Amiri" w:cs="Amiri"/>
          <w:color w:val="111111"/>
          <w:sz w:val="28"/>
          <w:sz w:val="28"/>
          <w:szCs w:val="28"/>
          <w:rtl w:val="true"/>
          <w:lang w:bidi="ar-SA"/>
        </w:rPr>
        <w:t>لقرابته منّي و منزلته عندي، و يدفع إليه لواء الحمد، آدم و من دونه تحت ذلك اللواء، ثمّ يقال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فيسير به حتّى يقف بيني و بين إبراهيم الخليل، ثمّ يُكسى حلّة، و ينادي منادٍ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 نعم الأخ أخوك عليّ‌، أبشر يا عليّ‌؛ فإنّك تدعى إذا دعيتُ‌، و تكسى إذا كسيتُ‌، و تحيا إذا حييتُ‌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2356908_1280447820"/>
      <w:bookmarkStart w:id="142" w:name="_Toc54"/>
      <w:bookmarkEnd w:id="141"/>
      <w:r>
        <w:rPr>
          <w:rtl w:val="true"/>
        </w:rPr>
        <w:t>بيان</w:t>
      </w:r>
      <w:r>
        <w:rPr>
          <w:rtl w:val="true"/>
        </w:rPr>
        <w:t>:</w:t>
      </w:r>
      <w:bookmarkEnd w:id="142"/>
    </w:p>
    <w:p>
      <w:pPr>
        <w:pStyle w:val="BookText"/>
        <w:rPr/>
      </w:pPr>
      <w:r>
        <w:rPr>
          <w:rFonts w:ascii="Amiri" w:hAnsi="Amiri" w:eastAsia="Amiri" w:cs="Amiri"/>
          <w:color w:val="111111"/>
          <w:sz w:val="28"/>
          <w:sz w:val="28"/>
          <w:szCs w:val="28"/>
          <w:rtl w:val="true"/>
          <w:lang w:bidi="ar-SA"/>
        </w:rPr>
        <w:t xml:space="preserve">ما قدّمناه من الخبر على رواية الميبدي و غيره، و سائرُ الأخبار الدالّة على تقدّمه على الأنبياء و المرسلين، بل آخر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تشهد به عقول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بوقوع نوع من التحريف فيها؛ لصراحة الكلّ في أنّ دعوة النبيّ و الوصيّ و إكسائهما قبل دعوة الأنبياء و إكسائهم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بثمّ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يُدعى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بعده، ليس لإفادة الترتيب و التراخي الزمانيّ بين الدعوتين و الإكساءين،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اللتيا و التي، فليت شعري أين الثلاثة المتقدّمين عليه في الخلافة يومئذ، و هلّا ذُكِرَ لهم في هذه الرواية و أمثالها المسلّمة عند القوم منقبةٌ و فضيلة، فلعلّ القوم يدّعون أنّهم تقدّموا على رسول اللّٰه صلى الله عليه و آله، فدخلوا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تدارك ما يحتاج إليه الرعيّة في الجنّة، فاشتغلوا بذلك عن حضور عرصة القيامة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أنّهم لنهاية جدّهم في تمهيد اُمور الشرعيّة حرّموا أنفسهم عن حضور الموقف و اكتساء الحلّة، كما حرّموا أنفسهم عن حضور تجهيز النبي صلى الله عليه و آله و حيازة ما فيه من الأجر لمسارعة إلى السقيفة لنصب الخليفة، و كفى ما في ذلك لهم من المنقبة، فافهم</w:t>
      </w:r>
      <w:r>
        <w:rPr>
          <w:rFonts w:eastAsia="Amiri" w:cs="Amiri" w:ascii="Amiri" w:hAnsi="Amiri"/>
          <w:color w:val="111111"/>
          <w:sz w:val="28"/>
          <w:szCs w:val="28"/>
          <w:rtl w:val="true"/>
          <w:lang w:bidi="ar-SA"/>
        </w:rPr>
        <w:t xml:space="preserve">. </w:t>
      </w:r>
      <w:bookmarkStart w:id="143" w:name="pg16167_169562"/>
    </w:p>
    <w:p>
      <w:pPr>
        <w:pStyle w:val="Heading4"/>
        <w:numPr>
          <w:ilvl w:val="3"/>
          <w:numId w:val="1"/>
        </w:numPr>
        <w:rPr/>
      </w:pPr>
      <w:bookmarkStart w:id="144" w:name="__RefHeading___Toc2356910_1280447820"/>
      <w:bookmarkStart w:id="145" w:name="_Toc55"/>
      <w:bookmarkEnd w:id="143"/>
      <w:bookmarkEnd w:id="144"/>
      <w:r>
        <w:rPr>
          <w:rtl w:val="true"/>
        </w:rPr>
        <w:t>الحديث الحادي عشر</w:t>
      </w:r>
      <w:bookmarkEnd w:id="145"/>
    </w:p>
    <w:p>
      <w:pPr>
        <w:pStyle w:val="Heading5"/>
        <w:numPr>
          <w:ilvl w:val="4"/>
          <w:numId w:val="1"/>
        </w:numPr>
        <w:rPr/>
      </w:pPr>
      <w:bookmarkStart w:id="146" w:name="__RefHeading___Toc2356912_1280447820"/>
      <w:bookmarkStart w:id="147" w:name="_Toc56"/>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روى أبو نعيم في الحلية بإسناده عن أنس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عليك من هذا الباب إمام المتّقين، و سيّد المسلمين، و يعسوب المؤمنين، و خاتم الوصيّين،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و كتمت دعوتي، فجاء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يا أنس‌؟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 آله مستبشراً فاعتنقه، ثمّ جعل يمسح العرق من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 اليوم تصنع شيئا ما صنعته بي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و أنت تؤدّي عنّي، و تُسمعهم صوتي، و تبيّن لهم ما اختلفوا فيه بعدى</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2356914_1280447820"/>
      <w:bookmarkStart w:id="149" w:name="_Toc57"/>
      <w:bookmarkEnd w:id="148"/>
      <w:r>
        <w:rPr>
          <w:rtl w:val="true"/>
        </w:rPr>
        <w:t>بيان</w:t>
      </w:r>
      <w:r>
        <w:rPr>
          <w:rtl w:val="true"/>
        </w:rPr>
        <w:t>:</w:t>
      </w:r>
      <w:bookmarkEnd w:id="149"/>
    </w:p>
    <w:p>
      <w:pPr>
        <w:pStyle w:val="BookText"/>
        <w:rPr/>
      </w:pPr>
      <w:r>
        <w:rPr>
          <w:rFonts w:ascii="Amiri" w:hAnsi="Amiri" w:eastAsia="Amiri" w:cs="Amiri"/>
          <w:color w:val="111111"/>
          <w:sz w:val="28"/>
          <w:sz w:val="28"/>
          <w:szCs w:val="28"/>
          <w:rtl w:val="true"/>
          <w:lang w:bidi="ar-SA"/>
        </w:rPr>
        <w:t>لا يخفى تكرّر هذه الألقاب له عليه السلام في رواياتهم، و فيها دلالة على المقصود؛ فإنّ الجمع المعرّف يقيد العموم، لا سيّما في المقام الخطابيّ‌، و عند عدم ما يدلّ على العهد، فيكون هو عليه السلام إماماً لكلّ متّقي، و سيّداً لكلّ مسلمٍ‌، و يعسوباً لكلّ مؤمنٍ‌،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 الثلاثة المتقدّمون فيمن هو سيّدهم و إمامهم، على تقدير ثبوت التقوى و الإسلام و الإيمان لهم، فكيف يجوز تقدّمهم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آخِر الخبر لصراحته في المطلوب، لا يحتاج إلى البيان، فلا نطيل الكتاب بالتعرّض لإيضاحه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سيجيء لنا الكلام في وصايته و استلزامها لخلافته عليه السلام، فلا تكن من الغافلين</w:t>
      </w:r>
      <w:r>
        <w:rPr>
          <w:rFonts w:eastAsia="Amiri" w:cs="Amiri" w:ascii="Amiri" w:hAnsi="Amiri"/>
          <w:color w:val="111111"/>
          <w:sz w:val="28"/>
          <w:szCs w:val="28"/>
          <w:rtl w:val="true"/>
          <w:lang w:bidi="ar-SA"/>
        </w:rPr>
        <w:t xml:space="preserve">. </w:t>
      </w:r>
      <w:bookmarkStart w:id="150" w:name="pg16167_169563"/>
    </w:p>
    <w:p>
      <w:pPr>
        <w:pStyle w:val="Heading4"/>
        <w:numPr>
          <w:ilvl w:val="3"/>
          <w:numId w:val="1"/>
        </w:numPr>
        <w:rPr/>
      </w:pPr>
      <w:bookmarkStart w:id="151" w:name="__RefHeading___Toc2356916_1280447820"/>
      <w:bookmarkStart w:id="152" w:name="_Toc58"/>
      <w:bookmarkEnd w:id="150"/>
      <w:bookmarkEnd w:id="151"/>
      <w:r>
        <w:rPr>
          <w:rtl w:val="true"/>
        </w:rPr>
        <w:t>الحديث الثاني عشر</w:t>
      </w:r>
      <w:bookmarkEnd w:id="152"/>
    </w:p>
    <w:p>
      <w:pPr>
        <w:pStyle w:val="Heading5"/>
        <w:numPr>
          <w:ilvl w:val="4"/>
          <w:numId w:val="1"/>
        </w:numPr>
        <w:rPr/>
      </w:pPr>
      <w:bookmarkStart w:id="153" w:name="__RefHeading___Toc2356918_1280447820"/>
      <w:bookmarkStart w:id="154" w:name="_Toc59"/>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روى أبو نعيم في الحلية بإسناده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يحيى حياتي و يموت مماتي و يسكن جنّة عدنٍ التي غرسها ربّي، فليوال عليّا عليه السلام من بعدي، و ليوال وليّه، و ليقتد بالأئمّة من بعده؛ فإنّهم عترتي، خُلقوا من طينتي، و رزقوا فهماً و علماً، فويل للمكذّبين لهم من اُمّتي، القاطعين فيهم صلتي، لا أنالهم اللّٰه شفاعتي</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2356920_1280447820"/>
      <w:bookmarkStart w:id="156" w:name="_Toc60"/>
      <w:bookmarkEnd w:id="155"/>
      <w:r>
        <w:rPr>
          <w:rtl w:val="true"/>
        </w:rPr>
        <w:t>بيان</w:t>
      </w:r>
      <w:r>
        <w:rPr>
          <w:rtl w:val="true"/>
        </w:rPr>
        <w:t>:</w:t>
      </w:r>
      <w:bookmarkEnd w:id="1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متعلّق بالمذكور،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القول بولايته بعدي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معنى لتخصيص وجوب المحبة بما بعده، مع أنّه مستحقّ للمحبّة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متعلّق بالمحذوف، أي فليوال عليّاً المنصوب للخلافة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معنى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فليواله موالاة بعد موالاتي، بقرينة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ليوال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بُعده، لدلالة الأخبار على أنّ طاعته و محبّته و مودّته في مرتبة طاعته و مودّته، و لدلالة بقيّة الخبر على أنّ المراد بموالاته اتّخاذه وليّاً يقتدى به في أوامره و نواهيه، و لا يأبى عن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ليوال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يجوز أن يكون المراد منه وجوب اتّخاذ من ينصبه للولاية وليّاً،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ليقتد بالأئمّة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تفسيراً له يصرّح بالمطلوب أيضاً؛ إذ من يجب مودّته بعد مودّة الرسول من غير فصل، يجب أن يكون مرتبته بعد مرتبته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وجه، فالخبر نصّ صريح في إمامته و خلافته بعد النبيّ صلى الله عليه و آله من غير فصل، و في إمامة الأئمّة المعروفين من بعده، و هو مطابق لما ثبت في أخبارهم من انحصار الخلافة بعده في أرباب العدد الميمون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مسلم و البخاري و الثعلبي و الحميدي بطرق عديدة عنه صلى الله عليه و آله، بعبارات </w:t>
      </w:r>
    </w:p>
    <w:p>
      <w:pPr>
        <w:pStyle w:val="BookText"/>
        <w:rPr/>
      </w:pPr>
      <w:r>
        <w:rPr>
          <w:rFonts w:ascii="Amiri" w:hAnsi="Amiri" w:eastAsia="Amiri" w:cs="Amiri"/>
          <w:color w:val="111111"/>
          <w:sz w:val="28"/>
          <w:sz w:val="28"/>
          <w:szCs w:val="28"/>
          <w:rtl w:val="true"/>
          <w:lang w:bidi="ar-SA"/>
        </w:rPr>
        <w:t>مختلفة نصّ بعضها و مآل الباقي،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اثنى عشر خليفة، عدّتهم عدّة نقباء بني إسرائيل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في مسنده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المسجد مع عبد الله بن مسعود،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هل حدّثكم نبيّكم كم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سألني أحدٌ عنها قبلك،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بعدي من الخلفاء عدّة نقباء بني اسرائيل، اثني عشر خليفة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عنه صلى الله عليه و آله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فإنّها تكون لعليّ و ولده الأحد عشر من بعدي</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صدر الأئمّة عندهم و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قدماء مفسّريهم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البغوي بإسنادهم إلى النبيّ صلى الله عليه و آله، ما يطابق هذه الأخبار، و من المعلوم أنّ القول بإمامة هذا العدد مخصوص بالإماميّة، فيكون مذهبهم حقّاً، و تكون الفرقة الناجية منحصرة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في رواية موفّق بن أحمد المكّي، و هو من عظمائهم، عن أبي سليمان، و هي رواية المعراج، التصريحَ بعددهم و أسمائهم أيضاً،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عبادي عبدني حتّى ينقطع، ثمّ أتاني جاحداً لولايتهم، ما غفرت 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البيّن أنّ جحود الولاية لا معنى له إلّا جحود الخلافة، و لو كان المراد من الولاية معنى المحبّة، لكان الواجب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أتاني مبغضاً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ذلك لكان كافياً في الدلالة أيضاً، فتأمّل تعرف حقيقة الحال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اُخرى عن البغويّ‌، عن ابن عمر، عنه صلى الله عليه و آله، التصريح بأسمائهم </w:t>
      </w:r>
      <w:bookmarkStart w:id="157" w:name="pg16167_169565"/>
    </w:p>
    <w:p>
      <w:pPr>
        <w:pStyle w:val="BookText"/>
        <w:rPr/>
      </w:pPr>
      <w:bookmarkEnd w:id="157"/>
      <w:r>
        <w:rPr>
          <w:rFonts w:ascii="Amiri" w:hAnsi="Amiri" w:eastAsia="Amiri" w:cs="Amiri"/>
          <w:color w:val="111111"/>
          <w:sz w:val="28"/>
          <w:sz w:val="28"/>
          <w:szCs w:val="28"/>
          <w:rtl w:val="true"/>
          <w:lang w:bidi="ar-SA"/>
        </w:rPr>
        <w:t xml:space="preserve">و الألقاب المشهورة لهم، و هي 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اطّلعنا عليه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كتابنا الكبير المسمّى بالدرّة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مزيد الاطّلاع على تفاصيل الأدلّة و القول فيها و الردّ على من خالفها، فليراجعه؛ فإنّه كنز لا يصدر من يراجعه إلّا غنيّاً إن شاء اللّٰه</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356922_1280447820"/>
      <w:bookmarkStart w:id="159" w:name="_Toc61"/>
      <w:bookmarkEnd w:id="158"/>
      <w:r>
        <w:rPr>
          <w:rtl w:val="true"/>
        </w:rPr>
        <w:t>الحديث الثالث عشر</w:t>
      </w:r>
      <w:bookmarkEnd w:id="159"/>
    </w:p>
    <w:p>
      <w:pPr>
        <w:pStyle w:val="Heading5"/>
        <w:numPr>
          <w:ilvl w:val="4"/>
          <w:numId w:val="1"/>
        </w:numPr>
        <w:rPr/>
      </w:pPr>
      <w:bookmarkStart w:id="160" w:name="__RefHeading___Toc2356924_1280447820"/>
      <w:bookmarkStart w:id="161" w:name="_Toc62"/>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روى الحافظ أبو نعيم في الحلية بإسناده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سيّد العرب عليّاً،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عليّ سيّد العرب، فلمّا جاء أرسل إلى الأنصار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 لا أدلّكم على ما إن تمسّكتم به لن تضلّوا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فأحبّوه بحبّي و أكرموه بكرامتي، فإنّ جبرئيل أمرني بالذي قلت لكم عن اللّٰه عزّ و جلّ‌</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2356926_1280447820"/>
      <w:bookmarkStart w:id="163" w:name="_Toc63"/>
      <w:bookmarkEnd w:id="162"/>
      <w:r>
        <w:rPr>
          <w:rtl w:val="true"/>
        </w:rPr>
        <w:t>بيان</w:t>
      </w:r>
      <w:r>
        <w:rPr>
          <w:rtl w:val="true"/>
        </w:rPr>
        <w:t>:</w:t>
      </w:r>
      <w:bookmarkEnd w:id="163"/>
    </w:p>
    <w:p>
      <w:pPr>
        <w:pStyle w:val="BookText"/>
        <w:rPr/>
      </w:pPr>
      <w:r>
        <w:rPr>
          <w:rFonts w:ascii="Amiri" w:hAnsi="Amiri" w:eastAsia="Amiri" w:cs="Amiri"/>
          <w:color w:val="111111"/>
          <w:sz w:val="28"/>
          <w:sz w:val="28"/>
          <w:szCs w:val="28"/>
          <w:rtl w:val="true"/>
          <w:lang w:bidi="ar-SA"/>
        </w:rPr>
        <w:t xml:space="preserve">الآثار الدالّة على فضله على البريّة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سيّد ولد آدم، كأخيه المبعوث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على تقدير عدم وقوع التحريف فيه، إمّا وارد على سبيل المداراة مع عائشة و أمثالها، و إمّا محمول على أنّ المراد بالعرب جميع الأبرار من الأنبياء الكبار و المتّقين الأخيار، بناءً على 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يبعثون يوم القيامة على لغة العرب دون غيرها من اللغات المخصوصة بأهل النار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هو سيّدهم و مطاعهم و أميرهم في الدنيا و الآخرة؛ بدليل ما نقل عن الرسول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مَن أبى فقد 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حكم صلى الله عليه و آله بكون عليّ سيّداً للأبرار مع أنّه سيّد الكلّ‌؛ إيماءً إلى أنّهم ينتفعون به دون غيرهم ممّن قدّم أو تقدّم عليه، على وتيرة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يحكم بكونه سيّداً للأبرار كما حكم له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دفع توهّم اتّحاد الأبرارين و الإيماء إلى عموم سيادته بالنسبة إليه، لكونه من اُمّته، و كونُه من الأبرار بيّن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للإشارة إلى شرف من يطيعه و يقول بسيادته و كونِه من أهل الجنّة يقينا، بعيداً عن النار قطعا، دون من يقرّ بنبوّته و سيادته مطلقا؛ فإنّ فيهم من ينكر الولاية و هو خالد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فالخبر نصّ صريح في إمامته و خلافته بعد النبيّ صلى الله عليه و آله من غير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فلأنّ تقديم غيره لا يجامع سيادته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فلأنّ من يصون التمسّك به عن الضلال معصوم لا محالة، فيجب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 فلأنّ الخبر وارد في مساق الأمر، فيكون التمسّك به دائماً واجباً، فلا يجوز التمسّك بغيره و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 فلأنّ من يجب حبّه و إكرامه على طريقة حبّ النبيّ و إكرامه، لا يجوز التقدّم و التقديم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فأحبّوه بحبّي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على أنّ المراد إيجاب محبّته بسبب حبّ النبيّ صلى الله عليه و آله إيّاه و إيجاب إكرامه بسبب إكرامه له، مع أنّه كاف في المطلوب، يأبى عنه التفريع بالفاء، كما لا يخفى على الذوق السليم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يدلّ على أنّ عصمته و لزوم مودّته و اتّباعه من الأمور المنزلة على النبيّ صلى الله عليه و آله، لا من الأمور الثابتة له بسبب ميله إليه و حبّه له </w:t>
      </w:r>
      <w:bookmarkStart w:id="164" w:name="pg16167_169567"/>
    </w:p>
    <w:p>
      <w:pPr>
        <w:pStyle w:val="BookText"/>
        <w:rPr/>
      </w:pPr>
      <w:bookmarkEnd w:id="164"/>
      <w:r>
        <w:rPr>
          <w:rFonts w:ascii="Amiri" w:hAnsi="Amiri" w:eastAsia="Amiri" w:cs="Amiri"/>
          <w:color w:val="111111"/>
          <w:sz w:val="28"/>
          <w:sz w:val="28"/>
          <w:szCs w:val="28"/>
          <w:rtl w:val="true"/>
          <w:lang w:bidi="ar-SA"/>
        </w:rPr>
        <w:t>بمقتضى مجرّد القرابة؛ كيف‌؟ و قد نزل فيه أنّه لا ينطق عن الهوى، فلا يتوهّم ذلك فيه إلّا من هو متّصف بالضلالة و العمى، فافهم</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2356928_1280447820"/>
      <w:bookmarkStart w:id="166" w:name="_Toc64"/>
      <w:bookmarkEnd w:id="165"/>
      <w:r>
        <w:rPr>
          <w:rtl w:val="true"/>
        </w:rPr>
        <w:t>تنبيه</w:t>
      </w:r>
      <w:r>
        <w:rPr>
          <w:rtl w:val="true"/>
        </w:rPr>
        <w:t>:</w:t>
      </w:r>
      <w:bookmarkEnd w:id="166"/>
    </w:p>
    <w:p>
      <w:pPr>
        <w:pStyle w:val="BookText"/>
        <w:rPr/>
      </w:pPr>
      <w:r>
        <w:rPr>
          <w:rFonts w:ascii="Amiri" w:hAnsi="Amiri" w:eastAsia="Amiri" w:cs="Amiri"/>
          <w:color w:val="111111"/>
          <w:sz w:val="28"/>
          <w:sz w:val="28"/>
          <w:szCs w:val="28"/>
          <w:rtl w:val="true"/>
          <w:lang w:bidi="ar-SA"/>
        </w:rPr>
        <w:t>يمكن أن يستدلّ بهذا الخبر على حقّية مذهب الإماميّة؛ فإنّ التمسّك به عليه السلام لا يتمّ إلّا بالتمسّك بولده الحافظين للشريعة بعده، المنصوص عليهم بعد نصّ الرسول بنصوصه المشهورة الّتي تقدّم بعضها و نصِّ كلّ سابق على لاحقه، إذ ترك التمسّك بهم يستلزم مخالفته و ترك وصيّته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التمسّك به فقط لا يوجب التحفّظ عن الضلال بالضرورة، و إنّما يوجبه التمسّك به و بهم؛ لأنّه في قوّة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ذلك ما روى متواترا عندهم 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 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إنّهما لن يفترقا حتّى يردا عليَّ الحوض</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أنّ في كلّ زمان إلى يوم القيامة يكون عالم إلهيّ من العترة الطاهرة سببا لهداية العباد و الزهّاد من الرعية إلى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لا يَتمسّك به أحد إلّا يكون مأموما من الضلالة و الانحراف عن طريق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يجب على كلّ أحد أن يلازمه و لا يفارقه؛ حيث إنّ مفارقته تستلزم مفارقة الحبل الممدود بين اللّٰه و بين عباده، و هو الثقل الأكبر، يعني كتاب اللّٰه العزيز الذي لا يأتيه الباطل من بين يديه و لا من خلفه؛ و قد قال اللّٰه تعالى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و إنّ مَن فارقه قد هجر السبب المتّصل </w:t>
      </w:r>
    </w:p>
    <w:p>
      <w:pPr>
        <w:pStyle w:val="BookText"/>
        <w:rPr/>
      </w:pPr>
      <w:r>
        <w:rPr>
          <w:rFonts w:ascii="Amiri" w:hAnsi="Amiri" w:eastAsia="Amiri" w:cs="Amiri"/>
          <w:color w:val="111111"/>
          <w:sz w:val="28"/>
          <w:sz w:val="28"/>
          <w:szCs w:val="28"/>
          <w:rtl w:val="true"/>
          <w:lang w:bidi="ar-SA"/>
        </w:rPr>
        <w:t>بينه و بين القادر القهّار، و استحقّ لقهره أليم العقاب و عذاب النار، كما أشار إليه إمام الأبرار فيما قدّمناه من خطبته المشهورة بين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القول به من خواصّ الفرقة الإماميّة، فلا تكون الناجية غيرهم، و لا يصلح للإمامة إلّا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التمسّك بالعترة و بعليّ عليه السلام لا يدلّ على وجوب التمسّك بالمعدودين المعلومين منهم، إنّما يدلّ على ذلك النصوص الخاصّة المصرّحة بأسمائهم و وجوب التمسّك بهم، و ليس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وجوب التمسّك به و بالعترة، و علم بالضرورة بل و بالبرهان العقلي و الدليل النقلي أنّ سبب الحاجة إليه و إليهم هو أنّ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اشتماله على الأحكام الغير المتناهية، و نزولِه لرفع الاختلاف في الدين، و العمل بما هو الحقّ النازل إلى الرسول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بنفسه عن إفادة المقصود؛ لاحتوائه على المحكمات و المتشابهات و العمومات و الإطلاقات المخصوصات و المقيّدات و الناسخات و المنسوخات و غير ذلك، ممّا لا علم به إلّا لمهبط الوحي و أهل بيته المعصومين بآية التطهير، العارفين بما نزل في بيت الرسالة، المقصودين بالعترة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لا يجوز استخراج الأحكام المذكورة منه بالرأي و الاستحسان و القياس و غير ذلك من الطرق المنهيّ عنها في آثار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بذلك يجب التمسّك في استنباط المسائل الدينيّة و الأحكام الشرعيّة به و بهم؛ فإنّهم يرشدون إلى ما يطابق الحقّ و ما ينافيه، بناء على أنّ أهل البيت أدرى بما فيه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 أيضا أنّ الحاجة إليهم لا تنقضي بانقضاء برهة من الزمان؛ لعدم تناهي سوانح الأحكام و سنوحها في كلّ عصر و أوان، و بقاء التكليف إلى آخر الزمان،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وجوب وجود العترة و استمرار بقائهم في كلّ عصر إلى يوم القيامة، و عدم جواز خلوّ وقت من الأوقات من وجودهم؛ إذ لا معنى لإيجاب التمسّك بالعترة و وجوبه من الحكيم العليم دائماً، مع عدم واحد ممّن يجوز التمسّك به منهم في عصر من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أصل مذهب الإماميّة الذي يدلّ عليه حديث التمسّك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الأئمّة الحافظين للشريعة عدّتهم منحصرة في العدد المعلوم، و أنّ أرباب العدد منحصرون فيمن يقولون به، فإنّما يعلم بعد ملاحظة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مراجعة ما يشتمل عليه كتب السير و الآثار، من أنّ الصلحاء المعلومين الممتازين من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قد نصّ كلّ سابق على لاحقه و أوصى كلّ ماض إلى من بقي إلى انتهاء زمانه، مع أهليّة كلّ منهم للرياسة العامّة و الإمامة الخاصّة إلى آخر زمان أب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ارتحل من الدنيا و قد اختلف في بقاء خلفٍ له بعد الوفاق على عدم صالح من أهل البيت يقوم في مقامه، بملاحظة النصّ المذكور و دلالته على وجوب وجود الحجة دائماً، فيكون قول من يقول بوجوده و غيبته خوفاً من الأعداء و انتظاراً لحصول ما جرى عليه القضاء،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بعد ملاحظة ما ورد عندنا متواتراً من النصوص المصرّحة بوجوده و بقائه و غيبته إلى قيام الساعة، و التأمّلِ فيما تواتر عندهم من أنّ من مات و لم يعرف إمام زمانه مات ميتة جاهليّة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بعينه كافٍ في ثبوت ما هم عليه؛ فإنّ الإمام الذي لا بدّ من معرفته و يكون الجاهل به عند موتهِ موتَه على طريق الجاهليّة، لا يمكن أن يكون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السابقين و لا أن يكون من الجبابرة اللاحقين، فتنحصر الإمامة في الفئة المعلومين، لانحصار الأهليّة فيهم بالإجماع</w:t>
      </w:r>
      <w:r>
        <w:rPr>
          <w:rFonts w:eastAsia="Amiri" w:cs="Amiri" w:ascii="Amiri" w:hAnsi="Amiri"/>
          <w:color w:val="111111"/>
          <w:sz w:val="28"/>
          <w:szCs w:val="28"/>
          <w:rtl w:val="true"/>
          <w:lang w:bidi="ar-SA"/>
        </w:rPr>
        <w:t xml:space="preserve">. </w:t>
      </w:r>
      <w:bookmarkStart w:id="167" w:name="pg16167_169570"/>
    </w:p>
    <w:p>
      <w:pPr>
        <w:pStyle w:val="BookText"/>
        <w:rPr/>
      </w:pPr>
      <w:bookmarkEnd w:id="167"/>
      <w:r>
        <w:rPr>
          <w:rFonts w:ascii="Amiri" w:hAnsi="Amiri" w:eastAsia="Amiri" w:cs="Amiri"/>
          <w:color w:val="111111"/>
          <w:sz w:val="28"/>
          <w:sz w:val="28"/>
          <w:szCs w:val="28"/>
          <w:rtl w:val="true"/>
          <w:lang w:bidi="ar-SA"/>
        </w:rPr>
        <w:t>و يكون قائمهم موجوداً لامتناع إيجاب معرفة من لم يوجد، و يكون هو ثاني عشرهم، للعلم بانتقال أحد عشر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ورد عندنا و عندهم من أنّ ثاني عشرهم قائمهم، يدلّ على بقائه إلى قيام الساعة، و عدمِ قيام غيره في مقامه أيضاً، فلا يكون عدد الأئمّة زائدا على ما يقولونه، كما لا يكون ناقصاً عمّا يعتقدونه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بوجود الحجّة و لزوم وجوده ينافي القول بغيبته، إذ لا فائدة تترتّب على وجود غائب لا يرى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الأمرين، إذ ليس غيبته من اللّٰه بل من الرعيّة، فيجب عليهم تمكينه في أمره، كما وجب على اللّٰه إيجاده و نصبه، و قد فعل ما وجب عليه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ترتّب الفائدة لا يتوقّف على الحضور؛ فإنّ الشمس ينتفع منها بغير حجابٍ و لو كانت محتجبة تحت السحاب، كما نقل عن الأئمّة 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تفصيل هذا المطلب على ما ينبغي و يليق، مذكورة في كتابنا الكبير، من أراده يراجع إليه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356930_1280447820"/>
      <w:bookmarkStart w:id="169" w:name="_Toc65"/>
      <w:bookmarkEnd w:id="168"/>
      <w:r>
        <w:rPr>
          <w:rtl w:val="true"/>
        </w:rPr>
        <w:t>الحديث الرابع عشر</w:t>
      </w:r>
      <w:bookmarkEnd w:id="169"/>
    </w:p>
    <w:p>
      <w:pPr>
        <w:pStyle w:val="Heading5"/>
        <w:numPr>
          <w:ilvl w:val="4"/>
          <w:numId w:val="1"/>
        </w:numPr>
        <w:rPr/>
      </w:pPr>
      <w:bookmarkStart w:id="170" w:name="__RefHeading___Toc2356932_1280447820"/>
      <w:bookmarkStart w:id="171" w:name="_Toc66"/>
      <w:bookmarkEnd w:id="170"/>
      <w:r>
        <w:rPr>
          <w:rtl w:val="true"/>
        </w:rPr>
        <w:t>اشاره</w:t>
      </w:r>
      <w:bookmarkEnd w:id="171"/>
    </w:p>
    <w:p>
      <w:pPr>
        <w:pStyle w:val="BookText"/>
        <w:rPr/>
      </w:pPr>
      <w:r>
        <w:rPr>
          <w:rFonts w:ascii="Amiri" w:hAnsi="Amiri" w:eastAsia="Amiri" w:cs="Amiri"/>
          <w:color w:val="111111"/>
          <w:sz w:val="28"/>
          <w:sz w:val="28"/>
          <w:szCs w:val="28"/>
          <w:rtl w:val="true"/>
          <w:lang w:bidi="ar-SA"/>
        </w:rPr>
        <w:t>روى البخاري و مسلم بإسنادهما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النبيّ صلى الله عليه و آله غداة و عليه مِرط مرجّل من شعر أسود، فجاء الحسن بن على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bookmarkStart w:id="172" w:name="pg16167_169571"/>
    </w:p>
    <w:p>
      <w:pPr>
        <w:pStyle w:val="Heading5"/>
        <w:numPr>
          <w:ilvl w:val="4"/>
          <w:numId w:val="1"/>
        </w:numPr>
        <w:rPr/>
      </w:pPr>
      <w:bookmarkStart w:id="173" w:name="__RefHeading___Toc2356934_1280447820"/>
      <w:bookmarkStart w:id="174" w:name="_Toc67"/>
      <w:bookmarkEnd w:id="172"/>
      <w:bookmarkEnd w:id="173"/>
      <w:r>
        <w:rPr>
          <w:rtl w:val="true"/>
        </w:rPr>
        <w:t>بيان</w:t>
      </w:r>
      <w:r>
        <w:rPr>
          <w:rtl w:val="true"/>
        </w:rPr>
        <w:t>:</w:t>
      </w:r>
      <w:bookmarkEnd w:id="174"/>
    </w:p>
    <w:p>
      <w:pPr>
        <w:pStyle w:val="BookText"/>
        <w:rPr/>
      </w:pPr>
      <w:r>
        <w:rPr>
          <w:rFonts w:ascii="Amiri" w:hAnsi="Amiri" w:eastAsia="Amiri" w:cs="Amiri"/>
          <w:color w:val="111111"/>
          <w:sz w:val="28"/>
          <w:sz w:val="28"/>
          <w:szCs w:val="28"/>
          <w:rtl w:val="true"/>
          <w:lang w:bidi="ar-SA"/>
        </w:rPr>
        <w:t>هذه الرواية من المتواترات عندهم في المعنى؛ إذ ليس لهم كتاب يعوّن عليه إلّا و هي فيه بعينها أو بعبارة قريبة منها بطرق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دلالتها و دلالة ما فيها على عصمة عليّ و أهل بيته، كما لا يخفى دلالته على عصمة النبيّ صلى الله عليه و آله، فيكون هو و من نصّ عليه أولى بالتقدّم، فتقدّم غيره عليه باطل، و قد بسطنا الكلام في هذا المقام في كتابنا الكبير، و اللّٰه المستعان</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2356936_1280447820"/>
      <w:bookmarkStart w:id="176" w:name="_Toc68"/>
      <w:bookmarkEnd w:id="175"/>
      <w:r>
        <w:rPr>
          <w:rtl w:val="true"/>
        </w:rPr>
        <w:t>الحديث الخامس عشر</w:t>
      </w:r>
      <w:bookmarkEnd w:id="176"/>
    </w:p>
    <w:p>
      <w:pPr>
        <w:pStyle w:val="Heading5"/>
        <w:numPr>
          <w:ilvl w:val="4"/>
          <w:numId w:val="1"/>
        </w:numPr>
        <w:rPr/>
      </w:pPr>
      <w:bookmarkStart w:id="177" w:name="__RefHeading___Toc2356938_1280447820"/>
      <w:bookmarkStart w:id="178" w:name="_Toc69"/>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روى جماعة من علماء المذاهب الأربعة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رسول اللّٰه صلى الله عليه و آله كالعضد من المنكب و كالذراع من العضد، و كالكفّ من الذراع؛ ربّاني صغيراً، و آخاني كبيراً، و لقد علمت أنّي كان لي منه مجلس سرّ لا يطّلع عليه غيري، و أنّه أوصى إليّ دون أصحابه و أهل بيته، و لأقولنّ ما لم أقله لأحد قبل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مرّة أن يدعو لي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ثمّ قام فصلّى، فلمّا رفع يده في الدعاء استمعت إليه، فإذاً هو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عليّ عبدك اغفر لعليّ‌،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أحد أكرم منك عليه فاستشفع به إليه‌؟</w:t>
      </w:r>
    </w:p>
    <w:p>
      <w:pPr>
        <w:pStyle w:val="Heading5"/>
        <w:numPr>
          <w:ilvl w:val="4"/>
          <w:numId w:val="1"/>
        </w:numPr>
        <w:rPr/>
      </w:pPr>
      <w:bookmarkStart w:id="179" w:name="__RefHeading___Toc2356940_1280447820"/>
      <w:bookmarkStart w:id="180" w:name="_Toc70"/>
      <w:bookmarkEnd w:id="179"/>
      <w:r>
        <w:rPr>
          <w:rtl w:val="true"/>
        </w:rPr>
        <w:t>بيان</w:t>
      </w:r>
      <w:r>
        <w:rPr>
          <w:rtl w:val="true"/>
        </w:rPr>
        <w:t>:</w:t>
      </w:r>
      <w:bookmarkEnd w:id="180"/>
    </w:p>
    <w:p>
      <w:pPr>
        <w:pStyle w:val="BookText"/>
        <w:rPr/>
      </w:pPr>
      <w:r>
        <w:rPr>
          <w:rFonts w:ascii="Amiri" w:hAnsi="Amiri" w:eastAsia="Amiri" w:cs="Amiri"/>
          <w:color w:val="111111"/>
          <w:sz w:val="28"/>
          <w:sz w:val="28"/>
          <w:szCs w:val="28"/>
          <w:rtl w:val="true"/>
          <w:lang w:bidi="ar-SA"/>
        </w:rPr>
        <w:t>سيأتيك الكلام في الوصيّة و أنّها تستلزم الخلافة، فانتظره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الخبر، فلا ريب في اشتمالها على الأسرار الغريبة و المراتب العجيبة، و دلالتها على المطلوب و زيادة، فلا تغفل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مرتبة عليّ عليه السلام عند اللّٰه هذه، و كان هو بدلالة الآيات البيّنات معصوماً، فما وجه استغفار النبيّ له‌؟ و أيّ ذنب يتصوّر له حتّى يحتاج إلى طلب المغفرة‌؟ </w:t>
      </w:r>
      <w:bookmarkStart w:id="181" w:name="pg16167_169572"/>
    </w:p>
    <w:p>
      <w:pPr>
        <w:pStyle w:val="BookText"/>
        <w:rPr/>
      </w:pPr>
      <w:bookmarkEnd w:id="181"/>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عن الجواب المشهور المبني على أنّ حسنات الأبرار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قلّد أولياءه أمورَ أتباعهم، و أراد منهم صلاح أمرهم، و مقتضى ذلك أن يعاتبهم على ما صدر أو يصدر منهم، على ما هو دأب السلاطين و معاملة الملوك مع اُمرائهم، فلذلك يبادرون إلى الاستغفار، و يلحّون في طلب المغفرة عن العزيز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إنّ اللّٰه تعالى حمّل نبيّه ذنوب اُمّته، فمنّ عليه بمغفرتهم و التجاوز عنهم، و إنّ الأئمّة تقلّدوا معاصي شيعتهم ترحّماً، فتعرضوا للإنابة و التضرّع و التوبة لهم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وجه وجيه لتوجيه ما ورد عنهم من الاعتراف بالخطايا و الذنوب الكبار في الأدعية المشتملة على التوبة و التضرّع و الاستغفار، بعد قيام الحجّة العقليّة و النقليّة على لزوم عصمة الأنبياء و الأئمّة الأطهار، فتأمّل</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2356942_1280447820"/>
      <w:bookmarkStart w:id="183" w:name="_Toc71"/>
      <w:bookmarkEnd w:id="182"/>
      <w:r>
        <w:rPr>
          <w:rtl w:val="true"/>
        </w:rPr>
        <w:t>الحديث السادس عشر</w:t>
      </w:r>
      <w:bookmarkEnd w:id="183"/>
    </w:p>
    <w:p>
      <w:pPr>
        <w:pStyle w:val="Heading5"/>
        <w:numPr>
          <w:ilvl w:val="4"/>
          <w:numId w:val="1"/>
        </w:numPr>
        <w:rPr/>
      </w:pPr>
      <w:bookmarkStart w:id="184" w:name="__RefHeading___Toc2356944_1280447820"/>
      <w:bookmarkStart w:id="185" w:name="_Toc72"/>
      <w:bookmarkEnd w:id="184"/>
      <w:r>
        <w:rPr>
          <w:rtl w:val="true"/>
        </w:rPr>
        <w:t>اشاره</w:t>
      </w:r>
      <w:bookmarkEnd w:id="18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أحمد في كتابيه و أكثر المحدّثين فى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بعث خالد بن الوليد في سريّة، و بعث عليّاً عليه السلام في سريّة اُخرى، و كلاهما إلى اليمن،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جمعتما فعليّ على الناس، و إن افترقتما فكلّ واحد منكما على جنده، فاجتمعا و أغارا و أسرا نساء و أخذا أموالاً و قتلا ناساً، و أخذ عليّ عليه السلام جارية فاختصّها لنفسه، فقال خالد لأربعة منهم بريدة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استبقوا إلى رسول اللّٰه صلى الله عليه و آله فاذكروا له كذا و كذا، من اُمور عدّدها على عليّ عليه السلام، فسبقوا إليه فجاء واحد من جانبه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فجاء الآخر من الجانب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فعل </w:t>
      </w:r>
      <w:bookmarkStart w:id="186" w:name="pg16167_169573"/>
    </w:p>
    <w:p>
      <w:pPr>
        <w:pStyle w:val="BookText"/>
        <w:rPr/>
      </w:pPr>
      <w:bookmarkEnd w:id="186"/>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فجاء البريدة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عليه السلام فعل كذا و أخذ جارية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احمرّ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عليّا يكرّرها، إنّ عليّاً منّي و أنا من عليّ‌، و إنّ حظّه في الخمس أكثر ممّا أخذ، و هو وليّ كلّ مؤمن من بعدي</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2356946_1280447820"/>
      <w:bookmarkStart w:id="188" w:name="_Toc73"/>
      <w:bookmarkEnd w:id="187"/>
      <w:r>
        <w:rPr>
          <w:rtl w:val="true"/>
        </w:rPr>
        <w:t>بيان</w:t>
      </w:r>
      <w:r>
        <w:rPr>
          <w:rtl w:val="true"/>
        </w:rPr>
        <w:t>:</w:t>
      </w:r>
      <w:bookmarkEnd w:id="188"/>
    </w:p>
    <w:p>
      <w:pPr>
        <w:pStyle w:val="BookText"/>
        <w:rPr/>
      </w:pPr>
      <w:r>
        <w:rPr>
          <w:rFonts w:ascii="Amiri" w:hAnsi="Amiri" w:eastAsia="Amiri" w:cs="Amiri"/>
          <w:color w:val="111111"/>
          <w:sz w:val="28"/>
          <w:sz w:val="28"/>
          <w:szCs w:val="28"/>
          <w:rtl w:val="true"/>
          <w:lang w:bidi="ar-SA"/>
        </w:rPr>
        <w:t>هذا الخبر يدلّ على المطلوب من وجهين، و يصرِّح به بعد الإنصاف و رفع العصبيّة من البين،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ولايتي، فيدلّ الخبر على إمامته و ولايته في زمان وجود مزيّن مَسند الرسالة، كدلالة آية الزكاة و حديث المنزلة و غيرهما على ذلك؛ غاية الأمر، أن يكون إماماً صامتاً في عصره صلوات اللّٰه عليه، فلا تغفل</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356948_1280447820"/>
      <w:bookmarkStart w:id="190" w:name="_Toc74"/>
      <w:bookmarkEnd w:id="189"/>
      <w:r>
        <w:rPr>
          <w:rtl w:val="true"/>
        </w:rPr>
        <w:t>الحديث السابع عشر</w:t>
      </w:r>
      <w:bookmarkEnd w:id="190"/>
    </w:p>
    <w:p>
      <w:pPr>
        <w:pStyle w:val="BookText"/>
        <w:rPr/>
      </w:pPr>
      <w:r>
        <w:rPr>
          <w:rFonts w:ascii="Amiri" w:hAnsi="Amiri" w:eastAsia="Amiri" w:cs="Amiri"/>
          <w:color w:val="111111"/>
          <w:sz w:val="28"/>
          <w:sz w:val="28"/>
          <w:szCs w:val="28"/>
          <w:rtl w:val="true"/>
          <w:lang w:bidi="ar-SA"/>
        </w:rPr>
        <w:t>روى أحمد في كتاب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ليلة البدر،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يسقي لنا ماء؟ فأحجم الناس، فقام عليّ و احتضن قربة، ثمّ أتى بئراً بعيدة القعر مظلمة، فانحدر فيها، فأوحى اللّٰه إلى جبرئيل و ميكائيل و إسرافيل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تأهّبوا لنصر محمّد و أخيه و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فهبطوا من السماء لهم لفظ يذعر من يسمعه، فلمّا جاءوا البئر سلّموا عليه من عند آخرهم إكراماً و إجلالاً له</w:t>
      </w:r>
      <w:r>
        <w:rPr>
          <w:rStyle w:val="FootnoteAnchor"/>
          <w:rtl w:val="true"/>
        </w:rPr>
        <w:footnoteReference w:id="165"/>
      </w:r>
      <w:r>
        <w:rPr>
          <w:rFonts w:ascii="Amiri" w:hAnsi="Amiri" w:eastAsia="Amiri" w:cs="Amiri"/>
          <w:color w:val="111111"/>
          <w:sz w:val="28"/>
          <w:sz w:val="28"/>
          <w:szCs w:val="28"/>
          <w:rtl w:val="true"/>
          <w:lang w:bidi="ar-SA"/>
        </w:rPr>
        <w:t>،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لتؤتينّ يوم القيامة بناقة من نوق الجنّة و تركبها، و رُكْبتك مع ركبتي، و فخذك مع فخذي، حتّى تدخل الجنّة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356950_1280447820"/>
      <w:bookmarkStart w:id="192" w:name="_Toc75"/>
      <w:bookmarkEnd w:id="191"/>
      <w:r>
        <w:rPr>
          <w:rtl w:val="true"/>
        </w:rPr>
        <w:t>الحديث الثامن عشر</w:t>
      </w:r>
      <w:bookmarkEnd w:id="192"/>
    </w:p>
    <w:p>
      <w:pPr>
        <w:pStyle w:val="Heading5"/>
        <w:numPr>
          <w:ilvl w:val="4"/>
          <w:numId w:val="1"/>
        </w:numPr>
        <w:rPr/>
      </w:pPr>
      <w:bookmarkStart w:id="193" w:name="__RefHeading___Toc2356952_1280447820"/>
      <w:bookmarkStart w:id="194" w:name="_Toc76"/>
      <w:bookmarkEnd w:id="193"/>
      <w:r>
        <w:rPr>
          <w:rtl w:val="true"/>
        </w:rPr>
        <w:t>اشاره</w:t>
      </w:r>
      <w:bookmarkEnd w:id="19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أحمد في كتاب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خطب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bookmarkStart w:id="195" w:name="pg16167_169574"/>
    </w:p>
    <w:p>
      <w:pPr>
        <w:pStyle w:val="BookText"/>
        <w:rPr/>
      </w:pPr>
      <w:bookmarkEnd w:id="195"/>
      <w:r>
        <w:rPr>
          <w:rFonts w:ascii="Amiri" w:hAnsi="Amiri" w:eastAsia="Amiri" w:cs="Amiri"/>
          <w:color w:val="111111"/>
          <w:sz w:val="28"/>
          <w:sz w:val="28"/>
          <w:szCs w:val="28"/>
          <w:rtl w:val="true"/>
          <w:lang w:bidi="ar-SA"/>
        </w:rPr>
        <w:t>الناس، قدّموا قريشاً و لا تَقَدّموها، و تَعَلّموا منها و لا تُعَلّموها، قوّة رجل من قريش تعدل قوّة رجلين من غيرهم، أيّها الناس، أوصيكم بحبّ ذي قرباها أخي و ابن عمّي عليّ بن أبي طالب، لا يحبّه إلّا مؤمن، و لا يبغضه إلّا منافق، من أحبّه فقد أحبّني، و من أبغضه فقد أبغضني، و من أبغضني عذّبه اللّٰه في النار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2356954_1280447820"/>
      <w:bookmarkStart w:id="197" w:name="_Toc77"/>
      <w:bookmarkEnd w:id="196"/>
      <w:r>
        <w:rPr>
          <w:rtl w:val="true"/>
        </w:rPr>
        <w:t>بيان</w:t>
      </w:r>
      <w:r>
        <w:rPr>
          <w:rtl w:val="true"/>
        </w:rPr>
        <w:t>:</w:t>
      </w:r>
      <w:bookmarkEnd w:id="197"/>
    </w:p>
    <w:p>
      <w:pPr>
        <w:pStyle w:val="BookText"/>
        <w:rPr/>
      </w:pPr>
      <w:r>
        <w:rPr>
          <w:rFonts w:ascii="Amiri" w:hAnsi="Amiri" w:eastAsia="Amiri" w:cs="Amiri"/>
          <w:color w:val="111111"/>
          <w:sz w:val="28"/>
          <w:sz w:val="28"/>
          <w:szCs w:val="28"/>
          <w:rtl w:val="true"/>
          <w:lang w:bidi="ar-SA"/>
        </w:rPr>
        <w:t>إيلاء الوصيّة في حقّه بعد توصيفه بالاُخوّة و القرابة القريبة لبيان فضل قريش، ينادي بأعلى صوت بأنّه أفضل ممّن صحّ انتسابه إليهم، و هم ممّن يجب تقديمهم و تقدّمهم على من عداهم، فلا يجوز تقدّم غيره عليه و إن ثبت أنّه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في الكلام تصريح بالمقصود من ذي القربى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 دلالة على أنّ المراد بإيتاء حقّه تقديمه و التعلّم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يصرّح بما ذكرناه جميعاً سياق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w:t>
      </w:r>
      <w:r>
        <w:rPr>
          <w:rStyle w:val="FootnoteAnchor"/>
          <w:rtl w:val="true"/>
        </w:rPr>
        <w:footnoteReference w:id="168"/>
      </w:r>
      <w:r>
        <w:rPr>
          <w:rFonts w:ascii="Amiri" w:hAnsi="Amiri" w:eastAsia="Amiri" w:cs="Amiri"/>
          <w:color w:val="111111"/>
          <w:sz w:val="28"/>
          <w:sz w:val="28"/>
          <w:szCs w:val="28"/>
          <w:rtl w:val="true"/>
          <w:lang w:bidi="ar-SA"/>
        </w:rPr>
        <w:t xml:space="preserve">فإنّ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يشهد به العقل الصريح و يدلّ عليه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أنّهم إنّما يحسدون على الناس الكُمَّل، و هم عليّ و الأئمّة من ولده، و يؤخّرونهم عن مرتبتهم الخاصّة بهم، بسبب ما آتيناهم من الكتاب و الحكمة و الملك العظيم الذي لا زوال 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عبّر عنهم بآل إبراهيم بعد التعبير عنهم بالناس، للدلالة على استحقاقهم الإعطاء، لشرف أصلهم و نسبهم بعد الدلالة على استحقاقهم بشرف حسبهم، فتأمّل فيه تهتدي إلى رموز الخطاب، و اللّٰه المعين الهادي إلى صوب الصواب</w:t>
      </w:r>
      <w:r>
        <w:rPr>
          <w:rFonts w:eastAsia="Amiri" w:cs="Amiri" w:ascii="Amiri" w:hAnsi="Amiri"/>
          <w:color w:val="111111"/>
          <w:sz w:val="28"/>
          <w:szCs w:val="28"/>
          <w:rtl w:val="true"/>
          <w:lang w:bidi="ar-SA"/>
        </w:rPr>
        <w:t xml:space="preserve">. </w:t>
      </w:r>
      <w:bookmarkStart w:id="198" w:name="pg16167_169575"/>
    </w:p>
    <w:p>
      <w:pPr>
        <w:pStyle w:val="Heading4"/>
        <w:numPr>
          <w:ilvl w:val="3"/>
          <w:numId w:val="1"/>
        </w:numPr>
        <w:rPr/>
      </w:pPr>
      <w:bookmarkStart w:id="199" w:name="__RefHeading___Toc2356956_1280447820"/>
      <w:bookmarkStart w:id="200" w:name="_Toc78"/>
      <w:bookmarkEnd w:id="198"/>
      <w:bookmarkEnd w:id="199"/>
      <w:r>
        <w:rPr>
          <w:rtl w:val="true"/>
        </w:rPr>
        <w:t>الحديث التاسع عشر</w:t>
      </w:r>
      <w:bookmarkEnd w:id="200"/>
    </w:p>
    <w:p>
      <w:pPr>
        <w:pStyle w:val="Heading5"/>
        <w:numPr>
          <w:ilvl w:val="4"/>
          <w:numId w:val="1"/>
        </w:numPr>
        <w:rPr/>
      </w:pPr>
      <w:bookmarkStart w:id="201" w:name="__RefHeading___Toc2356958_1280447820"/>
      <w:bookmarkStart w:id="202" w:name="_Toc79"/>
      <w:bookmarkEnd w:id="201"/>
      <w:r>
        <w:rPr>
          <w:rtl w:val="true"/>
        </w:rPr>
        <w:t>اشاره</w:t>
      </w:r>
      <w:bookmarkEnd w:id="202"/>
    </w:p>
    <w:p>
      <w:pPr>
        <w:pStyle w:val="BookText"/>
        <w:rPr/>
      </w:pPr>
      <w:r>
        <w:rPr>
          <w:rFonts w:ascii="Amiri" w:hAnsi="Amiri" w:eastAsia="Amiri" w:cs="Amiri"/>
          <w:color w:val="111111"/>
          <w:sz w:val="28"/>
          <w:sz w:val="28"/>
          <w:szCs w:val="28"/>
          <w:rtl w:val="true"/>
          <w:lang w:bidi="ar-SA"/>
        </w:rPr>
        <w:t>روى أحمد في كتابيه و صاحب الفردوس في فردوسه بإسنادهما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من نور واحد بين يدي اللّٰه عزّ و جلّ‌، قبل أن يخلق آدم بأربعة عشر ألف عام، فلمّا خلق اللّٰه آدم، قسم ذلك النور فيه و جعله جزءين، فجزء أنا و جزء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صرنا في عبد المطّلب، فكان لي النبوّة و لعليّ الوصاية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2356960_1280447820"/>
      <w:bookmarkStart w:id="204" w:name="_Toc80"/>
      <w:bookmarkEnd w:id="203"/>
      <w:r>
        <w:rPr>
          <w:rtl w:val="true"/>
        </w:rPr>
        <w:t>بيان</w:t>
      </w:r>
      <w:r>
        <w:rPr>
          <w:rtl w:val="true"/>
        </w:rPr>
        <w:t>:</w:t>
      </w:r>
      <w:bookmarkEnd w:id="204"/>
    </w:p>
    <w:p>
      <w:pPr>
        <w:pStyle w:val="BookText"/>
        <w:rPr/>
      </w:pPr>
      <w:r>
        <w:rPr>
          <w:rFonts w:ascii="Amiri" w:hAnsi="Amiri" w:eastAsia="Amiri" w:cs="Amiri"/>
          <w:color w:val="111111"/>
          <w:sz w:val="28"/>
          <w:sz w:val="28"/>
          <w:szCs w:val="28"/>
          <w:rtl w:val="true"/>
          <w:lang w:bidi="ar-SA"/>
        </w:rPr>
        <w:t>لا يخفى صراحة الخبر على الروايتين في المقصود؛ أمّا على رواية الفردوس فللتصريح بالوصاية، و سيجيء الكلام فيها، و أمّا على رواية أحمد، فللأفضليّة المقتضية لامتناع تقدّم الغير، لقبح تقديم المفضول على الفاضل</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2356962_1280447820"/>
      <w:bookmarkStart w:id="206" w:name="_Toc81"/>
      <w:bookmarkEnd w:id="205"/>
      <w:r>
        <w:rPr>
          <w:rtl w:val="true"/>
        </w:rPr>
        <w:t>الحديث العشرون</w:t>
      </w:r>
      <w:bookmarkEnd w:id="206"/>
    </w:p>
    <w:p>
      <w:pPr>
        <w:pStyle w:val="Heading5"/>
        <w:numPr>
          <w:ilvl w:val="4"/>
          <w:numId w:val="1"/>
        </w:numPr>
        <w:rPr/>
      </w:pPr>
      <w:bookmarkStart w:id="207" w:name="__RefHeading___Toc2356964_1280447820"/>
      <w:bookmarkStart w:id="208" w:name="_Toc82"/>
      <w:bookmarkEnd w:id="207"/>
      <w:r>
        <w:rPr>
          <w:rtl w:val="true"/>
        </w:rPr>
        <w:t>اشاره</w:t>
      </w:r>
      <w:bookmarkEnd w:id="208"/>
    </w:p>
    <w:p>
      <w:pPr>
        <w:pStyle w:val="BookText"/>
        <w:rPr/>
      </w:pPr>
      <w:r>
        <w:rPr>
          <w:rFonts w:ascii="Amiri" w:hAnsi="Amiri" w:eastAsia="Amiri" w:cs="Amiri"/>
          <w:color w:val="111111"/>
          <w:sz w:val="28"/>
          <w:sz w:val="28"/>
          <w:szCs w:val="28"/>
          <w:rtl w:val="true"/>
          <w:lang w:bidi="ar-SA"/>
        </w:rPr>
        <w:t>روى أحمد في كتاب الفضائل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الذي جاء من أقصى المدينة يسعى، و مؤمن آل فرعون الذي كان يكتم إيمانه، و عليّ بن أبي طالب، و هو أفضلهم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2356966_1280447820"/>
      <w:bookmarkStart w:id="210" w:name="_Toc83"/>
      <w:bookmarkEnd w:id="209"/>
      <w:r>
        <w:rPr>
          <w:rtl w:val="true"/>
        </w:rPr>
        <w:t>بيان</w:t>
      </w:r>
      <w:r>
        <w:rPr>
          <w:rtl w:val="true"/>
        </w:rPr>
        <w:t>:</w:t>
      </w:r>
      <w:bookmarkEnd w:id="21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هذه الرواية جماعة، و قد ورد في بعضها أنّه الصدّيق الأكبر و الفاروق الأعظم، و من كلماته المشهورة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و الفاروق الأعظم، لا يدّعي ذلك أحد غيري إلّا إذا كان كاذباً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211" w:name="pg16167_169576"/>
    </w:p>
    <w:p>
      <w:pPr>
        <w:pStyle w:val="Heading4"/>
        <w:numPr>
          <w:ilvl w:val="3"/>
          <w:numId w:val="1"/>
        </w:numPr>
        <w:rPr/>
      </w:pPr>
      <w:bookmarkStart w:id="212" w:name="__RefHeading___Toc2356968_1280447820"/>
      <w:bookmarkStart w:id="213" w:name="_Toc84"/>
      <w:bookmarkEnd w:id="211"/>
      <w:bookmarkEnd w:id="212"/>
      <w:r>
        <w:rPr>
          <w:rtl w:val="true"/>
        </w:rPr>
        <w:t>الحديث الحادي و العشرون</w:t>
      </w:r>
      <w:bookmarkEnd w:id="213"/>
    </w:p>
    <w:p>
      <w:pPr>
        <w:pStyle w:val="Heading5"/>
        <w:numPr>
          <w:ilvl w:val="4"/>
          <w:numId w:val="1"/>
        </w:numPr>
        <w:rPr/>
      </w:pPr>
      <w:bookmarkStart w:id="214" w:name="__RefHeading___Toc2356970_1280447820"/>
      <w:bookmarkStart w:id="215" w:name="_Toc85"/>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روى أحمد في الفضائل بإسناده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أُعطيتُ في عليّ خمساً هنّ أحبّ إليّ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كابّ بين يدي اللّٰه عزّ و جلّ حتّى يفرغ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فلواء الحمد بيده، آدم و من ولده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فواقف على عقر حوضي، يسقي مَن عرف من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فساتر عورتي، و مسلّمي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أخشى أن يعود كافراً بعد إيمان، و لا زانياً بعد إحصان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2356972_1280447820"/>
      <w:bookmarkStart w:id="217" w:name="_Toc86"/>
      <w:bookmarkEnd w:id="216"/>
      <w:r>
        <w:rPr>
          <w:rtl w:val="true"/>
        </w:rPr>
        <w:t>بيان</w:t>
      </w:r>
      <w:r>
        <w:rPr>
          <w:rtl w:val="true"/>
        </w:rPr>
        <w:t>:</w:t>
      </w:r>
      <w:bookmarkEnd w:id="21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فرط محبّة الرسول و نهاية لطف اللّٰه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يُغفر لمن يُغفر ببركة ماء وجهه، و يُسقى من يُسقى بعد معرفته له و اعترافه بإمامته، و أنّه يجعل خيار بني آدم و كرامهم يستظلّون بظلّ لوائه الذي أعطي لاستغراقه في حمد ربّه، فكأنّه بما وَهب له ظلّ اللّٰه حين لا ظلّ إلّا ظلّ كرامته، و أنّه جعله الأمين على تأدية ما يجب لرسوله و آخِرَ الناس عهدا بسيّد أنبيائه، و جعله معصوماً بتوفيقه و عنايته حتّى لا يُخاف عليه من الكفر و لا من الفسوق التي يعرض بواسطة الزنا بعجوزة الدنيا بعد الزهد فيها، فهل يستأهل للإمامة غيره أم هل يؤخّر عن الخلافة مثله‌؟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الإيمان و لا من العمل بسنّة رسول اللّٰه إلى الإنس و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الزيغ و الانحراف، و عصمنا من سلوك مسلك الاعتساف، إنّه على ما يشاء قدير</w:t>
      </w:r>
      <w:r>
        <w:rPr>
          <w:rFonts w:eastAsia="Amiri" w:cs="Amiri" w:ascii="Amiri" w:hAnsi="Amiri"/>
          <w:color w:val="111111"/>
          <w:sz w:val="28"/>
          <w:szCs w:val="28"/>
          <w:rtl w:val="true"/>
          <w:lang w:bidi="ar-SA"/>
        </w:rPr>
        <w:t xml:space="preserve">. </w:t>
      </w:r>
      <w:bookmarkStart w:id="218" w:name="pg16167_169577"/>
    </w:p>
    <w:p>
      <w:pPr>
        <w:pStyle w:val="Heading4"/>
        <w:numPr>
          <w:ilvl w:val="3"/>
          <w:numId w:val="1"/>
        </w:numPr>
        <w:rPr/>
      </w:pPr>
      <w:bookmarkStart w:id="219" w:name="__RefHeading___Toc2356974_1280447820"/>
      <w:bookmarkStart w:id="220" w:name="_Toc87"/>
      <w:bookmarkEnd w:id="218"/>
      <w:bookmarkEnd w:id="219"/>
      <w:r>
        <w:rPr>
          <w:rtl w:val="true"/>
        </w:rPr>
        <w:t>الحديث الثاني و العشرون</w:t>
      </w:r>
      <w:bookmarkEnd w:id="220"/>
    </w:p>
    <w:p>
      <w:pPr>
        <w:pStyle w:val="BookText"/>
        <w:rPr/>
      </w:pPr>
      <w:r>
        <w:rPr>
          <w:rFonts w:ascii="Amiri" w:hAnsi="Amiri" w:eastAsia="Amiri" w:cs="Amiri"/>
          <w:color w:val="111111"/>
          <w:sz w:val="28"/>
          <w:sz w:val="28"/>
          <w:szCs w:val="28"/>
          <w:rtl w:val="true"/>
          <w:lang w:bidi="ar-SA"/>
        </w:rPr>
        <w:t>روى الفقيه الشافعي أبو الحسن ابن المغازلي في مناقبه بإسناده عنه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ناصب عليّا في الخلافة بعدي فهو كافر، و قد حارب اللّٰه و رسوله، و من شك في عليّ فهو كافر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2356976_1280447820"/>
      <w:bookmarkStart w:id="222" w:name="_Toc88"/>
      <w:bookmarkEnd w:id="221"/>
      <w:r>
        <w:rPr>
          <w:rtl w:val="true"/>
        </w:rPr>
        <w:t>الحديث الثالث و العشرون</w:t>
      </w:r>
      <w:bookmarkEnd w:id="222"/>
    </w:p>
    <w:p>
      <w:pPr>
        <w:pStyle w:val="Heading5"/>
        <w:numPr>
          <w:ilvl w:val="4"/>
          <w:numId w:val="1"/>
        </w:numPr>
        <w:rPr/>
      </w:pPr>
      <w:bookmarkStart w:id="223" w:name="__RefHeading___Toc2356978_1280447820"/>
      <w:bookmarkStart w:id="224" w:name="_Toc89"/>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 xml:space="preserve">روى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عبد الله بن مسعود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صرت دعوة أبيك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فاستخفّ إبراهيمَ 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مثلي، فأوحى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إنّي لا اُعطيك عهداً لا أفي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تفي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لظالمٍ من ذرّيتك عهداً، قال إبراهيم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 ربّ إنّهنّ أضللن كثيراً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انتهت دعوة أبي إليّ و إلى عليّ‌، لم يسجد أحدنا لصنم، فاتّخذني نبيّاً و عليّاً وصيّاً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2356980_1280447820"/>
      <w:bookmarkStart w:id="226" w:name="_Toc90"/>
      <w:bookmarkEnd w:id="225"/>
      <w:r>
        <w:rPr>
          <w:rtl w:val="true"/>
        </w:rPr>
        <w:t>بيان</w:t>
      </w:r>
      <w:r>
        <w:rPr>
          <w:rtl w:val="true"/>
        </w:rPr>
        <w:t>:</w:t>
      </w:r>
      <w:bookmarkEnd w:id="22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دلالة على أنّ المراد بالوصاية المفوّضة إلى عليّ عليه السلام الإمامة؛ لأنّها هي الدعوة المستجابة لأبيه إبراهيم عليه السلام، و سنعود إلى القول فيها و استلزامها للإمامة </w:t>
      </w:r>
      <w:bookmarkStart w:id="227" w:name="pg16167_169578"/>
    </w:p>
    <w:p>
      <w:pPr>
        <w:pStyle w:val="BookText"/>
        <w:rPr/>
      </w:pPr>
      <w:bookmarkEnd w:id="227"/>
      <w:r>
        <w:rPr>
          <w:rFonts w:ascii="Amiri" w:hAnsi="Amiri" w:eastAsia="Amiri" w:cs="Amiri"/>
          <w:color w:val="111111"/>
          <w:sz w:val="28"/>
          <w:sz w:val="28"/>
          <w:szCs w:val="28"/>
          <w:rtl w:val="true"/>
          <w:lang w:bidi="ar-SA"/>
        </w:rPr>
        <w:t>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نصّ في ثبوت الإمامة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بطلان خلافة المتقدّمين عليه؛ لأنّ اللّٰه سبحانه قد أجاب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أصدق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الخطاب يبطل إمامة كلّ ظالم صدر منه الظلم أو يصدر منه، كما صرّح به القاضي، فكيف يجوز لهم التقدّم عليه مع انغمارهم في أكثر عمرهم في عبادة الأصنام و اللعب بالأزلام، فتأمّل فيه؛ فإنّه ممّا لا يهتدي إليه إلّا ذووا الأفهام</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2356982_1280447820"/>
      <w:bookmarkStart w:id="229" w:name="_Toc91"/>
      <w:bookmarkEnd w:id="228"/>
      <w:r>
        <w:rPr>
          <w:rtl w:val="true"/>
        </w:rPr>
        <w:t>الحديث الرابع و العشرون</w:t>
      </w:r>
      <w:bookmarkEnd w:id="229"/>
    </w:p>
    <w:p>
      <w:pPr>
        <w:pStyle w:val="Heading5"/>
        <w:numPr>
          <w:ilvl w:val="4"/>
          <w:numId w:val="1"/>
        </w:numPr>
        <w:rPr/>
      </w:pPr>
      <w:bookmarkStart w:id="230" w:name="__RefHeading___Toc2356984_1280447820"/>
      <w:bookmarkStart w:id="231" w:name="_Toc92"/>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روى أبو نعيم في الحلية بإسناده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أخصمك يا عليّ بالنبوّة، فلا نبوّة بعدي، و تخصم الناس بسبع لا يجاحد فيها أحد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إيمانا باللّٰه، و أوفاهم بعهد اللّٰه، و أقومهم بأمر اللّٰه، و أقسمهم بالسويّة، و أعدلهم في الرعيّة، و أبصرهم بالقضيّة، و أعظمهم عند اللّٰه مزيّة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2356986_1280447820"/>
      <w:bookmarkStart w:id="233" w:name="_Toc93"/>
      <w:bookmarkEnd w:id="232"/>
      <w:r>
        <w:rPr>
          <w:rtl w:val="true"/>
        </w:rPr>
        <w:t>بيان</w:t>
      </w:r>
      <w:r>
        <w:rPr>
          <w:rtl w:val="true"/>
        </w:rPr>
        <w:t>:</w:t>
      </w:r>
      <w:bookmarkEnd w:id="233"/>
    </w:p>
    <w:p>
      <w:pPr>
        <w:pStyle w:val="BookText"/>
        <w:rPr/>
      </w:pPr>
      <w:r>
        <w:rPr>
          <w:rFonts w:ascii="Amiri" w:hAnsi="Amiri" w:eastAsia="Amiri" w:cs="Amiri"/>
          <w:color w:val="111111"/>
          <w:sz w:val="28"/>
          <w:sz w:val="28"/>
          <w:szCs w:val="28"/>
          <w:rtl w:val="true"/>
          <w:lang w:bidi="ar-SA"/>
        </w:rPr>
        <w:t>لا يخفى صراحته في المقصود، لا سيّما بعد ملاحظة ما سيأتي و ما تقدّم في البيانات، فلا نطيل بإعادة الكلام فيه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2356988_1280447820"/>
      <w:bookmarkStart w:id="235" w:name="_Toc94"/>
      <w:bookmarkEnd w:id="234"/>
      <w:r>
        <w:rPr>
          <w:rtl w:val="true"/>
        </w:rPr>
        <w:t>الحديث الخامس و العشرون</w:t>
      </w:r>
      <w:bookmarkEnd w:id="235"/>
    </w:p>
    <w:p>
      <w:pPr>
        <w:pStyle w:val="Heading5"/>
        <w:numPr>
          <w:ilvl w:val="4"/>
          <w:numId w:val="1"/>
        </w:numPr>
        <w:rPr/>
      </w:pPr>
      <w:bookmarkStart w:id="236" w:name="__RefHeading___Toc2356990_1280447820"/>
      <w:bookmarkStart w:id="237" w:name="_Toc95"/>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روى الثعلبي في تفسيره، أنّه لمّا نزلت سورة الفتح يوم حنين، قال النبيّ صلى الله عليه و آله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 وعد اللّٰه و ليس أحد أحقّ منك بمقامي، لقدمك في الإسلام و قربك منّي </w:t>
      </w:r>
      <w:bookmarkStart w:id="238" w:name="pg16167_169579"/>
    </w:p>
    <w:p>
      <w:pPr>
        <w:pStyle w:val="BookText"/>
        <w:rPr/>
      </w:pPr>
      <w:bookmarkEnd w:id="238"/>
      <w:r>
        <w:rPr>
          <w:rFonts w:ascii="Amiri" w:hAnsi="Amiri" w:eastAsia="Amiri" w:cs="Amiri"/>
          <w:color w:val="111111"/>
          <w:sz w:val="28"/>
          <w:sz w:val="28"/>
          <w:szCs w:val="28"/>
          <w:rtl w:val="true"/>
          <w:lang w:bidi="ar-SA"/>
        </w:rPr>
        <w:t>و عندك سيّدة نساء العالمين، و قبل ذلك ما كان من بلاء أبي طالب رحمه اللّٰه عندي حين نزل القرآن، فأنا حريص على أن أراعي ذلك لولده</w:t>
      </w:r>
      <w:r>
        <w:rPr>
          <w:rFonts w:eastAsia="Amiri" w:cs="Amiri" w:ascii="Amiri" w:hAnsi="Amiri"/>
          <w:color w:val="111111"/>
          <w:sz w:val="28"/>
          <w:szCs w:val="28"/>
          <w:rtl w:val="true"/>
          <w:lang w:bidi="ar-SA"/>
        </w:rPr>
        <w:t>!</w:t>
      </w:r>
      <w:r>
        <w:rPr>
          <w:rStyle w:val="FootnoteAnchor"/>
          <w:rtl w:val="true"/>
        </w:rPr>
        <w:footnoteReference w:id="176"/>
      </w:r>
    </w:p>
    <w:p>
      <w:pPr>
        <w:pStyle w:val="Heading5"/>
        <w:numPr>
          <w:ilvl w:val="4"/>
          <w:numId w:val="1"/>
        </w:numPr>
        <w:rPr/>
      </w:pPr>
      <w:bookmarkStart w:id="239" w:name="__RefHeading___Toc2356992_1280447820"/>
      <w:bookmarkStart w:id="240" w:name="_Toc96"/>
      <w:bookmarkEnd w:id="239"/>
      <w:r>
        <w:rPr>
          <w:rtl w:val="true"/>
        </w:rPr>
        <w:t>بيان</w:t>
      </w:r>
      <w:r>
        <w:rPr>
          <w:rtl w:val="true"/>
        </w:rPr>
        <w:t>:</w:t>
      </w:r>
      <w:bookmarkEnd w:id="240"/>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التصريح بأحقيّته للقيام في مقام سيّد الأنام؛ من جهة الفضائل الخارجيّة و الداخليّة التي هي التقدّم في الإسلام، الدالّ على كمال معرفة اللّٰه و معرفة رسوله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شرف نسبه و نظافة أصله عن خبث الكفر؛ فإنّ النبيّ صلى الله عليه و آله أجلّ مرتبة و أعلى شأنا من أن يترحّم على كافر أو يريد رعايته و يميل إلى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 عليه السلام أرفع مكانا من أن يتخيّل في شأنه الميل إلى ذلك أيضا، كيف و هو من أجلّ المؤمنين‌؟ 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فيه الدلالة على كمال حقّه في الإسلام و على أهله، يرشد إلى ذلك أيضا ما روى أنّ جبرئيل جاء بعد وفاته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لا بدّ من مهاجرتك فلم يبق في مكّة ناصر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بسطنا القول في ذلك في كتابنا الكبير بما لا مزيد عليه</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2356994_1280447820"/>
      <w:bookmarkStart w:id="242" w:name="_Toc97"/>
      <w:bookmarkEnd w:id="241"/>
      <w:r>
        <w:rPr>
          <w:rtl w:val="true"/>
        </w:rPr>
        <w:t>الحديث السادس و العشرون</w:t>
      </w:r>
      <w:bookmarkEnd w:id="242"/>
    </w:p>
    <w:p>
      <w:pPr>
        <w:pStyle w:val="Heading5"/>
        <w:numPr>
          <w:ilvl w:val="4"/>
          <w:numId w:val="1"/>
        </w:numPr>
        <w:rPr/>
      </w:pPr>
      <w:bookmarkStart w:id="243" w:name="__RefHeading___Toc2356996_1280447820"/>
      <w:bookmarkStart w:id="244" w:name="_Toc98"/>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روى أحمد في مسنده، أنّ فاطمة قالت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زوّجتني فقيراً لا مال 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أقدمهم سلماً، و أعظمهم حلماً، و 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تعلمين أنّ اللّٰه اطّلع اطّلاعة إلى الأرض فاختار منها أباك، ثمّ اطّلع اطلاعة إليها فاختار منها بعلك‌؟</w:t>
      </w:r>
      <w:r>
        <w:rPr>
          <w:rFonts w:eastAsia="Amiri" w:cs="Amiri" w:ascii="Amiri" w:hAnsi="Amiri"/>
          <w:color w:val="111111"/>
          <w:sz w:val="28"/>
          <w:szCs w:val="28"/>
          <w:rtl w:val="true"/>
          <w:lang w:bidi="ar-SA"/>
        </w:rPr>
        <w:t xml:space="preserve">! </w:t>
      </w:r>
      <w:bookmarkStart w:id="245" w:name="pg16167_169580"/>
    </w:p>
    <w:p>
      <w:pPr>
        <w:pStyle w:val="Heading5"/>
        <w:numPr>
          <w:ilvl w:val="4"/>
          <w:numId w:val="1"/>
        </w:numPr>
        <w:rPr/>
      </w:pPr>
      <w:bookmarkStart w:id="246" w:name="__RefHeading___Toc2356998_1280447820"/>
      <w:bookmarkStart w:id="247" w:name="_Toc99"/>
      <w:bookmarkEnd w:id="245"/>
      <w:bookmarkEnd w:id="246"/>
      <w:r>
        <w:rPr>
          <w:rtl w:val="true"/>
        </w:rPr>
        <w:t>بيان</w:t>
      </w:r>
      <w:r>
        <w:rPr>
          <w:rtl w:val="true"/>
        </w:rPr>
        <w:t>:</w:t>
      </w:r>
      <w:bookmarkEnd w:id="247"/>
    </w:p>
    <w:p>
      <w:pPr>
        <w:pStyle w:val="BookText"/>
        <w:rPr/>
      </w:pPr>
      <w:r>
        <w:rPr>
          <w:rFonts w:ascii="Amiri" w:hAnsi="Amiri" w:eastAsia="Amiri" w:cs="Amiri"/>
          <w:color w:val="111111"/>
          <w:sz w:val="28"/>
          <w:sz w:val="28"/>
          <w:szCs w:val="28"/>
          <w:rtl w:val="true"/>
          <w:lang w:bidi="ar-SA"/>
        </w:rPr>
        <w:t>الخبر أوّلا كغيره من الأخبار يدلّ على أفضليّته من جميع الأخيار، فلا يجوز لعاقل أن يقدّم عليه قوما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أعلميّته حتّى في علم الشجاعة، على وفق ما اقتضته الأخبار المتواترة و الآثار المنقولة المتظافرة، و يدلّ عليه إجماع العلماء و المؤرّخين في جميع الأعصار و الأمصار، فلا يجوز أن يقدّم عليه طائفة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أشدّ المتعصّبين في مسألة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كلامه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 زٰادَهُ بَسْطَةً فِي اَلْعِلْمِ وَ اَلْجِسْمِ‌</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ما محصّله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مناط إرجاع الخلافة العلم و الشجاعة، فلا يؤثّر اللّٰه أحداً بها بعد كمال غيره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فكأنّه غفل عن نقصان خلفائه في الأمرين أو ذهل عن الإجماع المنعقد على كمالهما في الأئمّة المصطفين،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357000_1280447820"/>
      <w:bookmarkStart w:id="249" w:name="_Toc100"/>
      <w:bookmarkEnd w:id="248"/>
      <w:r>
        <w:rPr>
          <w:rtl w:val="true"/>
        </w:rPr>
        <w:t>الحديث السابع و العشرون</w:t>
      </w:r>
      <w:bookmarkEnd w:id="249"/>
    </w:p>
    <w:p>
      <w:pPr>
        <w:pStyle w:val="Heading5"/>
        <w:numPr>
          <w:ilvl w:val="4"/>
          <w:numId w:val="1"/>
        </w:numPr>
        <w:rPr/>
      </w:pPr>
      <w:bookmarkStart w:id="250" w:name="__RefHeading___Toc2357002_1280447820"/>
      <w:bookmarkStart w:id="251" w:name="_Toc101"/>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 xml:space="preserve">روى الثعلبي في تفسيره و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أنّ النبيّ صلى الله عليه و آله لمّا صلّى بالأنبياء ليلة الإسراء، بعث اللّٰه إليه ملكاً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أُرسلتم‌؟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 ولاية عليّ بن أبي طالب</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2357004_1280447820"/>
      <w:bookmarkStart w:id="253" w:name="_Toc102"/>
      <w:bookmarkEnd w:id="252"/>
      <w:r>
        <w:rPr>
          <w:rtl w:val="true"/>
        </w:rPr>
        <w:t>بيان</w:t>
      </w:r>
      <w:r>
        <w:rPr>
          <w:rtl w:val="true"/>
        </w:rPr>
        <w:t>:</w:t>
      </w:r>
      <w:bookmarkEnd w:id="25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الخبر يدلّ على أنّ ولايته و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كإمامة النبيّ و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w:t>
      </w:r>
      <w:bookmarkStart w:id="254" w:name="pg16167_169581"/>
    </w:p>
    <w:p>
      <w:pPr>
        <w:pStyle w:val="BookText"/>
        <w:rPr/>
      </w:pPr>
      <w:bookmarkEnd w:id="254"/>
      <w:r>
        <w:rPr>
          <w:rFonts w:ascii="Amiri" w:hAnsi="Amiri" w:eastAsia="Amiri" w:cs="Amiri"/>
          <w:color w:val="111111"/>
          <w:sz w:val="28"/>
          <w:sz w:val="28"/>
          <w:szCs w:val="28"/>
          <w:rtl w:val="true"/>
          <w:lang w:bidi="ar-SA"/>
        </w:rPr>
        <w:t>الميثاق المأخوذ من النبيّين، و أنّ قاطبة الرسل و كافّة الاُمم كانت نجاتهم و سعادتهم بكونهم من أشياع أمير المؤمنين</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357006_1280447820"/>
      <w:bookmarkStart w:id="256" w:name="_Toc103"/>
      <w:bookmarkEnd w:id="255"/>
      <w:r>
        <w:rPr>
          <w:rtl w:val="true"/>
        </w:rPr>
        <w:t>الحديث الثامن و العشرون</w:t>
      </w:r>
      <w:bookmarkEnd w:id="256"/>
    </w:p>
    <w:p>
      <w:pPr>
        <w:pStyle w:val="BookText"/>
        <w:rPr/>
      </w:pPr>
      <w:r>
        <w:rPr>
          <w:rFonts w:ascii="Amiri" w:hAnsi="Amiri" w:eastAsia="Amiri" w:cs="Amiri"/>
          <w:color w:val="111111"/>
          <w:sz w:val="28"/>
          <w:sz w:val="28"/>
          <w:szCs w:val="28"/>
          <w:rtl w:val="true"/>
          <w:lang w:bidi="ar-SA"/>
        </w:rPr>
        <w:t>روى صاحب المناقب بإسناده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ضُرب لي قبّة من ذهب حمراء، و ضرب لإبراهيم قبّة حمراء من ذهب، و ضرب لعليّ فيما بينهما قبّة من ذهب حمراء، فما ظنّك بحبيب بين خليلين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2357008_1280447820"/>
      <w:bookmarkStart w:id="258" w:name="_Toc104"/>
      <w:bookmarkEnd w:id="257"/>
      <w:r>
        <w:rPr>
          <w:rtl w:val="true"/>
        </w:rPr>
        <w:t>الحديث التاسع و العشرون</w:t>
      </w:r>
      <w:bookmarkEnd w:id="258"/>
    </w:p>
    <w:p>
      <w:pPr>
        <w:pStyle w:val="Heading5"/>
        <w:numPr>
          <w:ilvl w:val="4"/>
          <w:numId w:val="1"/>
        </w:numPr>
        <w:rPr/>
      </w:pPr>
      <w:bookmarkStart w:id="259" w:name="__RefHeading___Toc2357010_1280447820"/>
      <w:bookmarkStart w:id="260" w:name="_Toc105"/>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روى أحمد في مسنده عن ابن عباس،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وجهك عبادة، أنت سيّد في الدنيا و سيّد في الآخرة، من أحبّك أحبّني، و حبيبك حبيب اللّٰه و حبيبي، و عدوّك عدوّ اللّٰه و عدوّي، الويل لمن أبغضك</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2357012_1280447820"/>
      <w:bookmarkStart w:id="262" w:name="_Toc106"/>
      <w:bookmarkEnd w:id="261"/>
      <w:r>
        <w:rPr>
          <w:rtl w:val="true"/>
        </w:rPr>
        <w:t>بيان</w:t>
      </w:r>
      <w:r>
        <w:rPr>
          <w:rtl w:val="true"/>
        </w:rPr>
        <w:t>:</w:t>
      </w:r>
      <w:bookmarkEnd w:id="262"/>
    </w:p>
    <w:p>
      <w:pPr>
        <w:pStyle w:val="BookText"/>
        <w:rPr/>
      </w:pPr>
      <w:r>
        <w:rPr>
          <w:rFonts w:ascii="Amiri" w:hAnsi="Amiri" w:eastAsia="Amiri" w:cs="Amiri"/>
          <w:color w:val="111111"/>
          <w:sz w:val="28"/>
          <w:sz w:val="28"/>
          <w:szCs w:val="28"/>
          <w:rtl w:val="true"/>
          <w:lang w:bidi="ar-SA"/>
        </w:rPr>
        <w:t>لا يخفى صراحته في المطلوب، و دلالته على أنّ المؤخّرين له من أعدائه، فلا يجوز لهم إدراج أنفسهم في أحبّائه، فتأمّل تعرف</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357014_1280447820"/>
      <w:bookmarkStart w:id="264" w:name="_Toc107"/>
      <w:bookmarkEnd w:id="263"/>
      <w:r>
        <w:rPr>
          <w:rtl w:val="true"/>
        </w:rPr>
        <w:t>الحديث الثلاثون</w:t>
      </w:r>
      <w:bookmarkEnd w:id="264"/>
    </w:p>
    <w:p>
      <w:pPr>
        <w:pStyle w:val="Heading5"/>
        <w:numPr>
          <w:ilvl w:val="4"/>
          <w:numId w:val="1"/>
        </w:numPr>
        <w:rPr/>
      </w:pPr>
      <w:bookmarkStart w:id="265" w:name="__RefHeading___Toc2357016_1280447820"/>
      <w:bookmarkStart w:id="266" w:name="_Toc108"/>
      <w:bookmarkEnd w:id="265"/>
      <w:r>
        <w:rPr>
          <w:rtl w:val="true"/>
        </w:rPr>
        <w:t>اشاره</w:t>
      </w:r>
      <w:bookmarkEnd w:id="26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المغازلي الشافعي 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رجلان فسألاه عن طلاق العبد، فانتهى إلى حلقة فيها رجل أصلع،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أصلع، كم طلاق العبد؟ فقال بإصبعه هكذا، و حوّل السبابة و التي تليها فالتفت إليهما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جئناك و أنت أمير المؤمنين، فسألناك فجئت 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bookmarkStart w:id="267" w:name="pg16167_169582"/>
    </w:p>
    <w:p>
      <w:pPr>
        <w:pStyle w:val="BookText"/>
        <w:rPr/>
      </w:pPr>
      <w:bookmarkEnd w:id="267"/>
      <w:r>
        <w:rPr>
          <w:rFonts w:ascii="Amiri" w:hAnsi="Amiri" w:eastAsia="Amiri" w:cs="Amiri"/>
          <w:color w:val="111111"/>
          <w:sz w:val="28"/>
          <w:sz w:val="28"/>
          <w:szCs w:val="28"/>
          <w:rtl w:val="true"/>
          <w:lang w:bidi="ar-SA"/>
        </w:rPr>
        <w:t>ما حكمك‌؟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تدري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 الأرض وضعتا في كفّة و إيمانُ عليّ في كفّة، لرجح إيمان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2357018_1280447820"/>
      <w:bookmarkStart w:id="269" w:name="_Toc109"/>
      <w:bookmarkEnd w:id="268"/>
      <w:r>
        <w:rPr>
          <w:rtl w:val="true"/>
        </w:rPr>
        <w:t>بيان</w:t>
      </w:r>
      <w:r>
        <w:rPr>
          <w:rtl w:val="true"/>
        </w:rPr>
        <w:t>:</w:t>
      </w:r>
      <w:bookmarkEnd w:id="269"/>
    </w:p>
    <w:p>
      <w:pPr>
        <w:pStyle w:val="BookText"/>
        <w:rPr/>
      </w:pPr>
      <w:r>
        <w:rPr>
          <w:rFonts w:ascii="Amiri" w:hAnsi="Amiri" w:eastAsia="Amiri" w:cs="Amiri"/>
          <w:color w:val="111111"/>
          <w:sz w:val="28"/>
          <w:sz w:val="28"/>
          <w:szCs w:val="28"/>
          <w:rtl w:val="true"/>
          <w:lang w:bidi="ar-SA"/>
        </w:rPr>
        <w:t>يفهم من كلام الرجل أنّه كان عارفاً بقبح تقدّم المفضول و احتياجه إلى من لا يعتنى به لتناهي فضله، كما هو بيّن، لا خفاء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الملك العليّ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أورده ابن أبي الحديد من الأخبار في مقام بيان اندفاع الإشكال و غيره بحذف المكرّرات مع تقديم و تأخير اقتضاه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نسب ما ذكره من الآثار إلى من سبق اسمه من الرجال مع أنّا قد وجدنا أكثرها في غير كتب هذه الجماعة أيضا قصداً للاختصار و اكتفاءً بما فيه الغنية في أداء المقصود،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أن تزعم في الشارح المذكور أنّه من الشيعة القائلين بإمامة الأئمّة الكرام، المقدِّمين للعترة الطاهرة على من عداهم من الأنام؛ فإنّ ذلك من بعض الظنّ الذي يترتّب عليه الإثم يوم القيام، بل يجب أن يعلم أنّه ممّن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يُعْجِبُكَ قَوْلُهُ فِي اَلْحَيٰاةِ اَلدُّنْيٰا وَ يُشْهِدُ اَللّٰهَ عَلىٰ مٰا فِي قَلْبِهِ وَ هُوَ أَلَدُّ اَلْخِصٰامِ‌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إنّه بعد ما يعترف بما تقدّم من الأخبار العامّة الواردة عنه صلى الله عليه و آله في غير موضع واحد، و أكثرها كما عرفت نصّ صريح في خلافته عليه السلام و يقرّ أيضاً بالأخبار الخاصّة الواردة عنه في مواضع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كلّها نصوص جليّة دالّة على تعيّن الخلافة و الإمامة بعده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ما يعترف بأنّ الإمامة من الاُمور المتعلّقة بالدين و أنّ تعيين الإمام واجب لإصلاح اُمور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كلام أوّل </w:t>
      </w:r>
    </w:p>
    <w:p>
      <w:pPr>
        <w:pStyle w:val="BookText"/>
        <w:rPr/>
      </w:pP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خطبها للشماتة على عباد اللّٰه المخلصين، على ما يشعر به خطابه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فمن كان يعبد محمّداً فإنّ محمّداً قد مات، و من كان يعبد ربّ محمّد فإنّه حيّ لا يموت، لا بدّ لهذا الأمر ممّن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بأنّ النصّ و الوصيّة بالخلافة له عليه السلام غير موجود، نعم هو مستحقّ للخلافة لمكان الأفضليّة، و لكن قدّم غيره عليه لمكان المصلحة في تأخّره و تقدّم ذلك، و لا منقصة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بما ذكرنا مقالاته في شرحه المذكور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عند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بالأمر حين فشلوا و نطقت حين تتعتعوا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في أمري فإذا طاعتي قد سبقت بيعتي</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تصريح بمذهب الإماميّة من أنّ تقدّم غيره عليه كفر منهم و طغيان و عصيان لله و لرسوله؛ لأنّه صرّح بأنّ البيعة أخذ منه بعد سبق وجوب طاعته عليهم، و هو صادق فيما يقول، و من البيّن أنّ أخذ البيعة منه مع سبق وجوب طاعته عدوان و ظلم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بل هو تصريح بمذهب أصحابنا من البغداديّين،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الأفضل و الأحقّ بالإمامة، و إنّه لو لا ما يعلمه اللّٰه و رسوله من أنّ الأصلح للمكلّفين تقديم المفضول عليه، لكان من تقدّم عليه هالكاً، فرسول اللّٰه صلى الله عليه و آله أخبره أنّ الإمامة حقّه و أنّه أولى بها من الناس أجمعين، و أعلمه أنّ في تقدّم غيره و صبره على التأخّر عنها مصلحة للدين راجعة إلى المكلّفين، و أنّه يجب عليه أن يُمسِكَ عن طلبها و يغضي عنها لمن هو دون مرتبته، فامتثل ما أمر به الرسول صلى الله عليه و آله و لم يخرجه تقدّم من تقدّم عليه من كونه الأفضل و الأولى، و قد صرّح شيخنا أبو القاسم البلخي بهذا، و صرّح تلامذته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نازع عقيب وفاة رسول اللّٰه و سلّ سيفه لحكمنا بهلاك كلّ من خالفه و تقدّم عليه، و حكمنا بهلاك من </w:t>
      </w:r>
    </w:p>
    <w:p>
      <w:pPr>
        <w:pStyle w:val="BookText"/>
        <w:rPr/>
      </w:pPr>
      <w:r>
        <w:rPr>
          <w:rFonts w:ascii="Amiri" w:hAnsi="Amiri" w:eastAsia="Amiri" w:cs="Amiri"/>
          <w:color w:val="111111"/>
          <w:sz w:val="28"/>
          <w:sz w:val="28"/>
          <w:szCs w:val="28"/>
          <w:rtl w:val="true"/>
          <w:lang w:bidi="ar-SA"/>
        </w:rPr>
        <w:t>نازعه حين أظهر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لكونه مالك الأمر و صاحب الخلافة، إذا طلبها وجب علينا القول بتفسيق من نازعه فيها، و إذا أمسك عنها وجب علينا القول بعدالة من أغضى له عينها، و حُكمُه في ذلك حكم الرسول؛ لأنّه قد ثبت عنه في الآثار الصحيحة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معه؛ يدور حيث 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المذهب عندي هو أعدل المذاهب و به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شأن هذا المتعسّف الغريق في لجّة الضلال، كيف ينكر وجود النصّ في حقّه، بعد ما نقلنا عنه من الآثار، و بعد ما ملأ الكراريس من كتابه ممّا ورد في شأنه من سيّد الأبرار، و كيف يجحد صدور المنازعة و المخاصمة منه، و هو ينقل حديث إحضار النار لإحراق باب الدار، مع أنّ فيه الحسنين و اُمّهما و أباهما و غيرهم 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ينقل امتداد المخاصمات التي صدرت منه و من فاطمة و ابنيها و طائفة من الكبار، بعد ما آل الأمر إليه و صار ما صار، إلى مدّة مديدة مضت من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تعجب من غريب أمره و حاله، و تأمّل في شناعة مقاله حيث إنّه يقول عند شرحه لقوله عليه السلام في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بن أبى طالب لحريص على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اللّٰه أنتم أحرص و إنّي لأخصّ و أقرب، و إنّما طلبت حقّاً لي، و أنتم تحولون بيني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تواترت الأخبار عنه عليه السلام بنحو من هذا القول،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قبض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أذلّ قريشاً؛ فإنّها منعتني حقّي و غصبتني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خزت قريشاً منّي الخوازي، فإنّهم منعتني حقّي و غصبتني أمري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فخزت قريشاً عنّي الخوازي؛ فإنّهم ظلموني حقّي و اغتصبوني سلطان </w:t>
      </w:r>
    </w:p>
    <w:p>
      <w:pPr>
        <w:pStyle w:val="BookText"/>
        <w:rPr/>
      </w:pPr>
      <w:r>
        <w:rPr>
          <w:rFonts w:ascii="Amiri" w:hAnsi="Amiri" w:eastAsia="Amiri" w:cs="Amiri"/>
          <w:color w:val="111111"/>
          <w:sz w:val="28"/>
          <w:sz w:val="28"/>
          <w:szCs w:val="28"/>
          <w:rtl w:val="true"/>
          <w:lang w:bidi="ar-SA"/>
        </w:rPr>
        <w:t>ابن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صارخاً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مظلوم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فلنصرخ معاً، فإنّي ما زلتُ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ليعلم أنّ محلّي منها محلّ القطب من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أصغيا بإنائنا، و حملا الناس على رقابنا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حقّاً إن نعطه نأخذه، و إن نمنعه نركب أعجاز الإبل، و إن طال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مستأثراً علَيَّ مدفوعاً عمّا أستحقّه و أستوجبه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يعتذر عن ذلك كلّه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أصحابنا يحملون ذلك كلّه على ادّعائه الأمر بالأفضليّة، و هو الحقّ و الصواب؛ فإنّ حمله على الاستحقاق بالنصّ تكفير و تفسيق لوجوه المهاجرين و الأنصار، و لكنّ الإماميّة و الزيديّة حملوا هذه الأقوال على ظواهرها و ارتكبوا بها مركباً صعباً، و لعمري إنّ هذه ألفاظ موهمة مغلبة على الظنّ ما يقوله القوم، لكن تفحّص الأحوال يبطل ذلك الظنّ و يدرأ ذلك الوهم، فوجب أن يجري مجرى المتشابهات الموهمة ما لا يجوز على الباري، فإنّها لا يعمل بها و لا يعوَّل على ظواهرها؛ لأنّا لمّا تصفّحنا أدلّة العقول، اقتضت العدول عن ظاهر اللفظ، و أن يحمل على التأويلات المذكورة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يقول بعد توجيه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قبض اللّٰه رسوله رجع قومٌ على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بعيد سبقت الإشارة إليه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أنّا نحمل كلام أمير المؤمنين عليه السلام على ما يقتضيه سودده الجليل و منصبه العظيم و دينه القويم، من الإغضاء عمّا سلف ممّن سلف؛ فقد كان صاحبهم بالمعروف برهة من الدهر، فإمّا أن يكون ما كانوا فيه حقّهم أو حقّه، فتركه لهم </w:t>
      </w:r>
    </w:p>
    <w:p>
      <w:pPr>
        <w:pStyle w:val="BookText"/>
        <w:rPr/>
      </w:pPr>
      <w:r>
        <w:rPr>
          <w:rFonts w:ascii="Amiri" w:hAnsi="Amiri" w:eastAsia="Amiri" w:cs="Amiri"/>
          <w:color w:val="111111"/>
          <w:sz w:val="28"/>
          <w:sz w:val="28"/>
          <w:szCs w:val="28"/>
          <w:rtl w:val="true"/>
          <w:lang w:bidi="ar-SA"/>
        </w:rPr>
        <w:t>رفعاً لنفسه عن المنازعة أو لما رآه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فالواجب علينا أن نطبّق بين آخر أفعاله و أقواله بالنسبة إليهم و بين أوّلها، فإنّ بُعد تأويل ما نأوّله من كلامه، فليس بأبعد من تأويل أهل التوحيد و العدل الآيات المتشابهة في القرآن، و لم يُمنع بَعدها من الحوض في تأويلها، محافظةً على الاُصول المقرّرة، فكذلك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يقول عند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فيهم الوصيّة و الوراثة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الوصيّة</w:t>
      </w:r>
      <w:r>
        <w:rPr>
          <w:rStyle w:val="FootnoteAnchor"/>
          <w:rtl w:val="true"/>
        </w:rPr>
        <w:footnoteReference w:id="184"/>
      </w:r>
      <w:r>
        <w:rPr>
          <w:rFonts w:ascii="Amiri" w:hAnsi="Amiri" w:eastAsia="Amiri" w:cs="Amiri"/>
          <w:color w:val="111111"/>
          <w:sz w:val="28"/>
          <w:sz w:val="28"/>
          <w:szCs w:val="28"/>
          <w:rtl w:val="true"/>
          <w:lang w:bidi="ar-SA"/>
        </w:rPr>
        <w:t>فلا ريب عندنا أنّ عليّاً عليه السلام كان وصيّ رسول اللّٰه، و إن خالف في ذلك من هو عندنا منسوب إلى العناد، و لسنا نعني بالوصيّة النصّ و الخلافة، و لكن اُمور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الوراثة فالإماميّة يحملونها على ميراث المال و الخلافة، و نحن نحملها على وراثة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رجع الحقّ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نؤوله على غير ما تذكره الإماميّة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أولى بالحقّ و أحقّ بالأمر لا على وجه النصّ‌، بل على وجه الأفضليّة؛ فإنّه أفضل البشر بعد رسول اللّٰه صلى الله عليه و آله و أحقّ بالخلافة من جميع المسلمين، لكنّه ترك حقّه لما علمه من المصلحة، و ما تفرّس فيه هو و المسلمون من اضطراب الإسلام و انتشار الكلمة لحسد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بعض مقالاته الدالّة على سوء حاله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 بحول اللّٰه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أورده، انحرافٌ عن طريق الإنصاف، و تمسّك بحبل الجهالة الناشية من الاعتساف، لأنّا نقول بعد الإغماض عن النصوص الباهرة المتقدّمة و غيرها ممّا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ادّعاؤه الأمر </w:t>
      </w:r>
    </w:p>
    <w:p>
      <w:pPr>
        <w:pStyle w:val="BookText"/>
        <w:rPr/>
      </w:pPr>
      <w:r>
        <w:rPr>
          <w:rFonts w:ascii="Amiri" w:hAnsi="Amiri" w:eastAsia="Amiri" w:cs="Amiri"/>
          <w:color w:val="111111"/>
          <w:sz w:val="28"/>
          <w:sz w:val="28"/>
          <w:szCs w:val="28"/>
          <w:rtl w:val="true"/>
          <w:lang w:bidi="ar-SA"/>
        </w:rPr>
        <w:t xml:space="preserve">بالأفضليّة و الأحقيّة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المشتمل على المنازعات و المخاصمات و التشنيعات البليغة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منازعةً مع من قدّم أو تقدّم عليه بدونها و مخاصمةً مع من تصرّف في الأمر مع عدمها؛ مع أنّكم تحكمون بكفر من خاصم معه النبيّ صلى الله عليه و آله بهذا النوع من الخصومة، و بأيّ سبب يفرّقون بينه و بين النبيّ صلى الله عليه و آله بعد الحكم بأنّ حكمهما واحدٌ و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الحقّ و الحقّ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أين علمتم إمساكه عن المنازعة و طلب الحقّ‌، و كلماتُه المشهورة المتواترة مشحونة بهما، بحيث لا يمكن لجاهل فضلاً عن عالم إنكار وقوعهما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المنازعة منحصرة في سلّ السيوف، و ما يقع باللسان لا يعدّ منها مع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جراحات السنان لها التئام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يلتئم ما جرح اللسان</w:t>
      </w:r>
    </w:p>
    <w:p>
      <w:pPr>
        <w:pStyle w:val="BookText"/>
        <w:rPr/>
      </w:pPr>
      <w:r>
        <w:rPr>
          <w:rFonts w:ascii="Amiri" w:hAnsi="Amiri" w:eastAsia="Amiri" w:cs="Amiri"/>
          <w:color w:val="111111"/>
          <w:sz w:val="28"/>
          <w:sz w:val="28"/>
          <w:szCs w:val="28"/>
          <w:rtl w:val="true"/>
          <w:lang w:bidi="ar-SA"/>
        </w:rPr>
        <w:t>ثمّ إنّ حكمه إذا كان حكم النبيّ صلى الله عليه و آله، فلِمَ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 النبيّ صلى الله عليه و آله لو كان، كان موجباً لتكفيرهم و تفسيقهم، و مع ذلك لا تكفّرونهم و لا تفسّقونهم</w:t>
      </w:r>
      <w:r>
        <w:rPr>
          <w:rStyle w:val="FootnoteAnchor"/>
          <w:rtl w:val="true"/>
        </w:rPr>
        <w:footnoteReference w:id="185"/>
      </w:r>
      <w:r>
        <w:rPr>
          <w:rFonts w:ascii="Amiri" w:hAnsi="Amiri" w:eastAsia="Amiri" w:cs="Amiri"/>
          <w:color w:val="111111"/>
          <w:sz w:val="28"/>
          <w:sz w:val="28"/>
          <w:szCs w:val="28"/>
          <w:rtl w:val="true"/>
          <w:lang w:bidi="ar-SA"/>
        </w:rPr>
        <w:t>، مع أنّ النصوص الواردة منه المصرّحة بأنّ الخلافة له دونهم، و أنّهم غاصبون لحقّه ظالمون عليه كثيرةٌ متواترةٌ‌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اعتذاركم عن ارتكاب التأويلات الركيكة الباردة الغير النافعة، كما عرفت بوجاهة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معقول؛ إذ من الخطإ أن يقال بأنّ مثله عليه السلام مع ارتفاع شأنه و علوّ مكانه و غاية بلاغته يأتي باللغز و المعمّى و بالألفاظ الموهمة بل المغلبة على الظنّ خلاف ما قصد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أيضاً؛ إذ لا طريق إلى العلم بوجاهة الصحابة و كونهم مستأهلين للحماية إلّا بعض ما شبهتموه على الأوهام الذي سنذكره في </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وجاهة بقيت لهم، بعد هتك حرمة الرسول و أهل بيته الذين أمر اللّٰه بمودّتهم و أوجب التمسّك بهم، فهل وجب حمايتهم لكونهم من أتباع اُسامة و كونه أميرا عليهم، أو لتخلّفهم عن جيشه، بعد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تخلّف عن جيش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ثبتت لهم بمخالفة كبار الصحابة و مواجهتهم لهم بالأقوال الشنيعة المنقولة بعد واقعة السقيفة‌؟ أم لزمت بتأخّر عليّ عن البيعة إلى مدّة مديدة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يسرع أحد قبلي إلى دعوة حقّ و صلة رحم و 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أم وجبت بنسبتهم الهذيان</w:t>
      </w:r>
      <w:r>
        <w:rPr>
          <w:rStyle w:val="FootnoteAnchor"/>
          <w:rtl w:val="true"/>
        </w:rPr>
        <w:footnoteReference w:id="186"/>
      </w:r>
      <w:r>
        <w:rPr>
          <w:rFonts w:ascii="Amiri" w:hAnsi="Amiri" w:eastAsia="Amiri" w:cs="Amiri"/>
          <w:color w:val="111111"/>
          <w:sz w:val="28"/>
          <w:sz w:val="28"/>
          <w:szCs w:val="28"/>
          <w:rtl w:val="true"/>
          <w:lang w:bidi="ar-SA"/>
        </w:rPr>
        <w:t>إلى النبي صلى الله عليه و آله و القيام بالمنازعة بين يديه في حال وفاته، مع أنّ اللّٰه تعالى يمدحه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 يأمر بترك رفع الصوت عنده‌؟</w:t>
      </w:r>
    </w:p>
    <w:p>
      <w:pPr>
        <w:pStyle w:val="BookText"/>
        <w:rPr/>
      </w:pPr>
      <w:r>
        <w:rPr>
          <w:rFonts w:ascii="Amiri" w:hAnsi="Amiri" w:eastAsia="Amiri" w:cs="Amiri"/>
          <w:color w:val="111111"/>
          <w:sz w:val="28"/>
          <w:sz w:val="28"/>
          <w:szCs w:val="28"/>
          <w:rtl w:val="true"/>
          <w:lang w:bidi="ar-SA"/>
        </w:rPr>
        <w:t>أم وجبت بغصبهم حقّ فاطمة و تكذيبها و منعها عن إرثها الثابت لها</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الآية الاُخرى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نصّ في دخوله صلى الله عليه و آله، ظاهرة في كون من عداه مراداً، لأنّ المخاطب مشافهة فيها هو النبيّ صلى الله عليه و آله قطعاً، و من عداه فإنّما يدخل بمعونة الآية الاُخرى و النصّ و رعاية حقيقة الجمعيّة بملاحظة قاعدة التغليب، فيكون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حكم الميراث في ولدك و ولد أُمّتك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كلّ ما يدلّ على خروجه صلى الله عليه و آله من الحكم مخالف لها مردود لا يمكن صدوره من الحكيم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بمخالفته للقرآن مخالفته لما يدلّ على انتقال الميراث من الأنبياء إلى أولادهم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أنّ الميراث حقيقة في المال و ما في حكمه الذي يبقى من المورّث، و ينقسم بين الورثة، فيجب حمله عليها لا على العلم و الخلافة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فلعدم القرينة؛ فإنّ المنقول لا يصلح قرينة لما عرفت، و ترك ذكر من عدا سليمان لا يمنع من إرادة الحقيقة؛ إذ يجوز أن يكون تخصيصه بالذكر لئلا يتوهّم أنّه لم يشاركهم في الأموال لاختصاصه بمرتبة الخلافة و استغنائه بفضيلة العلم و الحكمة و علوّ الشأن، و ليعلمَ أنّ الفوز بمرتبة القرب الإلهي لا ينافي التصرّف في الحقوق الدنيويّة التي أمر اللّٰه بالتصرّف فيها، و ليعلم أنّه ليس من الركون المنهيّ عنه الذي ينافي رتبة النبوّة و ينبئ عن دناءة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فلأنّ 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يدلّ على أنّه قد أوتي الحكمة و النبوّة في زمان أبيه لا بعده وراثة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مخالفته لما يدلّ من القرآن على جواز انتقال الميراث من الأنبياء إلى أولادهم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إذ لو لم يجز لم يطلب، و لو سلم جواز جهله لم يجز تقريره عليه، و الحملُ على وراثة العلم و الخلافة باطل هنا قطعاً؛ إذ لا يجوز لنبيّ اللّٰه أن يحسد الناس خصوصاً بني أعمامه على ما آتاهم اللّٰه من فضله، فكيف يجوز أن يقول إنّي خفت من أبناء عمّي أن يتصرّفوا في الخلافة و يفوزوا بالعلم و الولاية، و القول بأنّه خاف من تصرّفهم في الأمر غصباً و من إضلالهم الاُمّة عن الهدى باطلٌ‌؛ إذ الخوف من هذه الجهة لا يستلزم طلب الولد على هذا الوجه من المبالغة، بل كان يكفي أن يطلب نصب من يرشد إلى الهدى بعده و يقيم دين اللّٰه و يحاميه، مع أنّه لا ضرورة في الطلب؛ لأنّ الأرض لله يورثها من يشاء من عباده، و هو لا يعطل عباده و لا يخلي الأرض من حجّة أبداً، فيجب أن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من أبناء عمّي أن يتصرّفوا في مالي فيصرفوه في المعصية، و أكون لهم في ذلك كالمعاون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الوليّ الذي يرث العلم و الخلافة مرضيّ فلا ينبغي له أن يقول بعد وصفه بما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اِجْعَلْهُ رَبِّ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الحمل عليه جائز،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عدم جوازه إلّا بالقرينة المانعة عن الحقيقة؛ لأنّه مجاز كما عرفت و لا قرينة هنا لما عرفت،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بمحكم</w:t>
      </w:r>
    </w:p>
    <w:p>
      <w:pPr>
        <w:pStyle w:val="BookText"/>
        <w:rPr/>
      </w:pPr>
      <w:r>
        <w:rPr>
          <w:rFonts w:ascii="Amiri" w:hAnsi="Amiri" w:eastAsia="Amiri" w:cs="Amiri"/>
          <w:color w:val="111111"/>
          <w:sz w:val="28"/>
          <w:sz w:val="28"/>
          <w:szCs w:val="28"/>
          <w:rtl w:val="true"/>
          <w:lang w:bidi="ar-SA"/>
        </w:rPr>
        <w:t>كتاب اللّٰه، مع أنّ آية التطهير و غيرها تطهّرها عن القول الباطل‌؟</w:t>
      </w:r>
    </w:p>
    <w:p>
      <w:pPr>
        <w:pStyle w:val="BookText"/>
        <w:rPr/>
      </w:pPr>
      <w:r>
        <w:rPr>
          <w:rFonts w:ascii="Amiri" w:hAnsi="Amiri" w:eastAsia="Amiri" w:cs="Amiri"/>
          <w:color w:val="111111"/>
          <w:sz w:val="28"/>
          <w:sz w:val="28"/>
          <w:szCs w:val="28"/>
          <w:rtl w:val="true"/>
          <w:lang w:bidi="ar-SA"/>
        </w:rPr>
        <w:t>أو لزمت بوضع الخبر المانع عن الإرث الذي لو كان، كان عليّ و أهل بيته أعلم به و أحقّ بالعمل بمضمونه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وجبت لردّ شهادة عليّ الذي هو مع الحقّ و الحقّ معه‌؟ </w:t>
      </w:r>
    </w:p>
    <w:p>
      <w:pPr>
        <w:pStyle w:val="BookText"/>
        <w:rPr/>
      </w:pPr>
      <w:r>
        <w:rPr>
          <w:rFonts w:ascii="Amiri" w:hAnsi="Amiri" w:eastAsia="Amiri" w:cs="Amiri"/>
          <w:color w:val="111111"/>
          <w:sz w:val="28"/>
          <w:sz w:val="28"/>
          <w:szCs w:val="28"/>
          <w:rtl w:val="true"/>
          <w:lang w:bidi="ar-SA"/>
        </w:rPr>
        <w:t>أو بردّ شهادة سيّدي شباب أهل الجنّة بنصّ الرسول المختار؟</w:t>
      </w:r>
    </w:p>
    <w:p>
      <w:pPr>
        <w:pStyle w:val="BookText"/>
        <w:rPr/>
      </w:pPr>
      <w:r>
        <w:rPr>
          <w:rFonts w:ascii="Amiri" w:hAnsi="Amiri" w:eastAsia="Amiri" w:cs="Amiri"/>
          <w:color w:val="111111"/>
          <w:sz w:val="28"/>
          <w:sz w:val="28"/>
          <w:szCs w:val="28"/>
          <w:rtl w:val="true"/>
          <w:lang w:bidi="ar-SA"/>
        </w:rPr>
        <w:t>أو بردّ شهادة أُمّ أيمن التي شهدت بصدقها كلام سيّد الأبرار؟</w:t>
      </w:r>
    </w:p>
    <w:p>
      <w:pPr>
        <w:pStyle w:val="BookText"/>
        <w:rPr/>
      </w:pPr>
      <w:r>
        <w:rPr>
          <w:rFonts w:ascii="Amiri" w:hAnsi="Amiri" w:eastAsia="Amiri" w:cs="Amiri"/>
          <w:color w:val="111111"/>
          <w:sz w:val="28"/>
          <w:sz w:val="28"/>
          <w:szCs w:val="28"/>
          <w:rtl w:val="true"/>
          <w:lang w:bidi="ar-SA"/>
        </w:rPr>
        <w:t>أو بإحراق بيت النبوّة‌؟</w:t>
      </w:r>
    </w:p>
    <w:p>
      <w:pPr>
        <w:pStyle w:val="BookText"/>
        <w:rPr/>
      </w:pPr>
      <w:r>
        <w:rPr>
          <w:rFonts w:ascii="Amiri" w:hAnsi="Amiri" w:eastAsia="Amiri" w:cs="Amiri"/>
          <w:color w:val="111111"/>
          <w:sz w:val="28"/>
          <w:sz w:val="28"/>
          <w:szCs w:val="28"/>
          <w:rtl w:val="true"/>
          <w:lang w:bidi="ar-SA"/>
        </w:rPr>
        <w:t>أو بإسقاط جنين بنت مَن ختم به الرسالة‌؟</w:t>
      </w:r>
    </w:p>
    <w:p>
      <w:pPr>
        <w:pStyle w:val="BookText"/>
        <w:rPr/>
      </w:pPr>
      <w:r>
        <w:rPr>
          <w:rFonts w:ascii="Amiri" w:hAnsi="Amiri" w:eastAsia="Amiri" w:cs="Amiri"/>
          <w:color w:val="111111"/>
          <w:sz w:val="28"/>
          <w:sz w:val="28"/>
          <w:szCs w:val="28"/>
          <w:rtl w:val="true"/>
          <w:lang w:bidi="ar-SA"/>
        </w:rPr>
        <w:t>أو بخرق كتاب فاطمة و إيذائها حتّى ماتت مغضبة عليهم؛ يدلّ على ذلك ما رواه البخاري و مسلم في غير موضع من كتابيهما بعبارات مختلفة حاصلها أنّها عليها السلام هجرتهم مدّة حياتها و لم تكلّمهم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آذاها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بقولهم لعليّ حين أمروه بالبيعة فقال</w:t>
      </w:r>
      <w:r>
        <w:rPr>
          <w:rStyle w:val="FootnoteAnchor"/>
          <w:rtl w:val="true"/>
        </w:rPr>
        <w:footnoteReference w:id="189"/>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تبايع نضرب عنقك أو نضرب الذي فيه عيناك، و إذا نقتلك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رفع رأسه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توجّه إلى قبر النبيّ صلى الله عليه و آله باكياً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استضعفوني و 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عن أكابر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بمحاربة عليّ و سلّ السيف عليه‌؟ أو بأمرهم بضرب عنقه بعد التسليم ثمّ التكلّم في الصلاة قبله للمنع عنه خوفا عن الفتنة‌؟ أو بضرب عمّار؟ أو بإخراج أبي ذرّ؟ أو بترك إجراء الحدّ على خالد بن الوليد بعد ثبوته عليه مع أنّ اللّٰه أوجب إقامته على الإمام‌؟ أو بتحريم ما حلّله اللّٰه‌؟ أو بتحليل ما حرّمه‌؟ أو لغير ذلك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يمكن إحصاؤها؟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نحمل كلام أمير المؤمنين على ما يقتضيه سُودَدُهُ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معدود من التملّقات التي يتعرّض لها من وجب قتله أو ضربه بما صدر منه من القبيح، للتخلّص عن العقوبة،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فقد فعلت ما يوجب العقوبة، و أمّا أنت فلرفعة شأنك وعظم مكانك، فلا ينبغي لك أن تعاقبني، بل </w:t>
      </w:r>
    </w:p>
    <w:p>
      <w:pPr>
        <w:pStyle w:val="BookText"/>
        <w:rPr/>
      </w:pPr>
      <w:r>
        <w:rPr>
          <w:rFonts w:ascii="Amiri" w:hAnsi="Amiri" w:eastAsia="Amiri" w:cs="Amiri"/>
          <w:color w:val="111111"/>
          <w:sz w:val="28"/>
          <w:sz w:val="28"/>
          <w:szCs w:val="28"/>
          <w:rtl w:val="true"/>
          <w:lang w:bidi="ar-SA"/>
        </w:rPr>
        <w:t>ينبغي لك أن تراعيني لطول صحبتي و لا تواجهني بما فعلته، بل تُمسِك عنّي آخِراً كما أمسكت عنّي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الكلام إذا لم يكن على وجه الخدعة، فإنّما تنفع إذا لم تكن العقوبة ممّا يمتنع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نحن فيه فلا نفع له أصلاً، إذ 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صدر خدعة، و أمير المؤمنين لا ينخدع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يعلم أنّ ولايته ركن من الإيمان، و التبريّ من أعدائه من تمام الولاية، و هو منصوب من اللّٰه لتبليغ ما يجب تبليغه، فلا يجوز له أن يسكت عمّا قاله بهذه المزخرفات، فإنّ سكوته يوجب ضلالَ 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إمساكه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في زمان الرسول؛ فإنّما كان لعدم صدور شيء منهم بَعْدُ، و إن كان المراد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أنّه لم يمسك، بل تكلّم على حسب قدرته إلى زمان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أن لا نطبّق بين فعله و قوله في زمان الرسول، و فعلِه و قوله بعده؛ لحصول الفرق و ظهور النفاق و العداوة، فلا ينفعنا هذه المزخرفات، كما لم يكن تنفع فيه لو كان حاضراً،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القول بأنّ تأويل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كتأويل المتشابهات الموهِمة ما لا يجوز على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الوقاحة و الشناعة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فلأنّ تمثيل ما ورد في الثلاثة بما ورد في إله العالمين غير معقول من أهل الإسلام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 فلأنّ ما ورد فيه تعالى، إنّما يؤوّل لامتناع إبقائه على الظاهر عقلاً و نقلاً، و من المعلوم أنّه لا امتناع في إبقاء ما ورد فيهم على الظاهر،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لإبقائه على الظاهر أدلّة كثيرة لا يخفى على المتفحّصين من أرباب الإنصاف،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نسبة حمل الوراثة على وراثة المال إلى الإماميّة افتراءٌ عليهم؛ فإنّ المعروف من مذهبهم أنّ الميراث إنّما هو للولد عند وجوده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بأنّ سلاح النبيّ صلى الله عليه و آله و بعض ما يختصّ به ممّا يتعلّق بالخليفة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وجدانه علامة إمامة من يوجد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جهة الإرث، بل من جهة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نسبة حملها على وراثة الخلافة فهي حقّ لازم لتأويلكم من حيث لا تشعرون به؛ فإنّ وارث العلم الذي ورد فيه أنّه باب مدينة العلم، و هو يقول على منبره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اندمجتُ على مكنون علم لو بُحتُ به لاضطربتم اضطراب الأرشيّة في الطوى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بالخلافة ممّن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حديث المصلحة ممّا لاصلاح لهم في التعرّض له؛ لأنّا نقول بعد ثبوت صدور المنازعة و المخاصمة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القول بأنّ التقديم و التقدّم كان لمصلحة إلّا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جاهلا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فلأنّ من الممتنع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غيره يعلم ما لا 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ما ثبت أنّه كان مخزن أسرار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فلإقرارهم بأنّه صلى الله عليه و آله أعلمه بالمصلحة،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من أزهد الزهّاد الحريص على متابعة النبيّ صلى الله عليه و آله و رعاية الدين و مصلحة العباد أن يخالفه، و لا يصبر على تأخّره، و يُظهر غيظه على المقدّمين و المتقدّمين الذين لم يرتكبوا إلّا ما فيه صلاح الدين، و لا يمنعه ورعه العظيم عن مطالبة حقّ له في غير محلّه‌؟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القول بأنّه صلى الله عليه و آله أعلَمَ الاُمّةَ جميعاً بأنّ مصلحة الدين الراجعة إلى المكلّفين في تقدّم غيره، مع أنّه باطل لفقد الدليل الدالّ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لَتَواتر نقلُه لعموم البلوى، و لو نقل لارتفع الخلاف من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القول بأنّه إلى زمان الارتحال </w:t>
      </w:r>
    </w:p>
    <w:p>
      <w:pPr>
        <w:pStyle w:val="BookText"/>
        <w:rPr/>
      </w:pPr>
      <w:r>
        <w:rPr>
          <w:rFonts w:ascii="Amiri" w:hAnsi="Amiri" w:eastAsia="Amiri" w:cs="Amiri"/>
          <w:color w:val="111111"/>
          <w:sz w:val="28"/>
          <w:sz w:val="28"/>
          <w:szCs w:val="28"/>
          <w:rtl w:val="true"/>
          <w:lang w:bidi="ar-SA"/>
        </w:rPr>
        <w:t>كان يؤكّد الأمر له،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و قرطاس أكتب لكم ما يعصمكم من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أراد أن يصرّح باسمه في الكتاب</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ثمّ من العجيب أنّ بعضهم تغافل أو غفل عن الرواية المنقولة عن الثاني، و هي مذكورة في تاريخ 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يذكر اسم أبي بكر، لأنّه قد كان يعلم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أين علم أنّه أراد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استفاده من عزله عن تبليغ البراءة، أم من تأخيره عن صلاة الجماعة، أم من جعل اُسامة أميراً عليه، أم من فراره بالراية حين 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آله أسرّ إلى حفصة أنّ أبا بكر و أباك يليان أمر الاُمّة؛ فهذا دليل على تعيّن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بأنّ الإسرار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لم يرد ذلك، و على أنّ المراد بالإخبار الإعلام بأنّهم يتجاوزون عن أمره و أمر اللّٰه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عمر لو علم أنّ مراده ذلك و هو أعرف بمراده من هذا القائل، لسارع إلى فعله لا إلى منعه،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لأنّه يبقى و قد يُنسى الخطاب، كما صرّح به هذا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الثاني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إرادته فمنعته، و هو اطّلع على أنّي فهمت القصد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بأنّه أعلمَه أو أعلَمَ قوماً بأعيانهم بذلك سرّاً و وصّاه بالصبر خفية؛ إشفاقاً على الدين ممّا تأبى عنه عقول العالمين، لما مرّ، و لأنّا 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أعْلَمَ بتقدّمه و فضله جهاراً بحيث اطّلع عليه قاطبة الرعيّة و أعلمه أو أعلمه و أعلم قوماً غيره بكون المصلحة في تأخّره، و لم يشفق على فساد عقائد المؤمنين و انحرافهم عن الثلاثة المنتحلين‌؟ فلعلّه عليه السلام علم أنّ الانحراف عنهم و التبرّي منهم ليس من الضلال في الدين، إن اعترفوا به، و لا يعترفون بالحقّ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انتفاء صدور الإعلام بها عن سيّد الأنام، و الحمد لله الحكيم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العاقل كيف يتصوّر أن يأمر اللّٰه بتقديم عليّ و يأمر بذلك نبيّه إلى وقت وفاته و يريد نبيُّه كتابة الوصيّة توكيداً لما قدّمه من الأدلّة الباهرة على إمامته، و يقدّم أو يتقدّم طائفة عليه في آن وفات النبيّ صلى الله عليه و آله من غير مهلة للمصلحة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مصلحة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مجهولة لله و لرسوله و صارت معلومة </w:t>
      </w:r>
    </w:p>
    <w:p>
      <w:pPr>
        <w:pStyle w:val="BookText"/>
        <w:rPr/>
      </w:pPr>
      <w:r>
        <w:rPr>
          <w:rFonts w:ascii="Amiri" w:hAnsi="Amiri" w:eastAsia="Amiri" w:cs="Amiri"/>
          <w:color w:val="111111"/>
          <w:sz w:val="28"/>
          <w:sz w:val="28"/>
          <w:szCs w:val="28"/>
          <w:rtl w:val="true"/>
          <w:lang w:bidi="ar-SA"/>
        </w:rPr>
        <w:t>لقوم معيّن في لحظة واحدة، أو كانت معلومة لهما و أهملا بيانها مع نهاية الحاجة إلى العلم بها، و ترتُّبِ المفاسد الدينيّة على الجهل بها؟</w:t>
      </w:r>
    </w:p>
    <w:p>
      <w:pPr>
        <w:pStyle w:val="BookText"/>
        <w:rPr/>
      </w:pPr>
      <w:r>
        <w:rPr>
          <w:rFonts w:ascii="Amiri" w:hAnsi="Amiri" w:eastAsia="Amiri" w:cs="Amiri"/>
          <w:color w:val="111111"/>
          <w:sz w:val="28"/>
          <w:sz w:val="28"/>
          <w:szCs w:val="28"/>
          <w:rtl w:val="true"/>
          <w:lang w:bidi="ar-SA"/>
        </w:rPr>
        <w:t>قال بعض الأعلام عند مروره على ما كتبه هذا الشارح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هذا الزائغ عن الصواب غير موجّه، لأنّه إذا سبق وجوب طاعته ببيعة يوم الغدير أو ببيعة يوم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بإمرة المؤمنين على الأمير، أو بغيرها، كيف يجوز أخذ البيعة منه‌؟ و لو كان الأمر كما زعم من أنّ بيعته كانت مصلحة للدين، لَسبق الكلّ في بيعة أبى بكر، و لمّا كان يتخلّف عنه طرفة عين، و لمّا كان الأمر يبلغ إلى الأمر بإحراق البيت و التهديد و الوعيد، و لمّا كان يتظلّم مراراً على رءوس الأشهاد؛ لأنّه كان أزهد الزهّاد و أشدّ حبّاً لمصلحة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الشارح في شرحه روى عن قاطبة المحدّثين عنه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كتب عليك جهاد المفتونين، كما كتب علَيَّ جهاد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كُتب علَيَّ فيها الجهاد؟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يشهدون أن لا إله إلّا اللّٰه و أنّي رسول اللّٰه، و هم مخالفون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فعلى مَ أُقاتلهم و هم يشهدون كما أشهد؟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الإحداث في الدين و مخالفة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وعدتني الشهادة فاسأل اللّٰه أن يعجّلها لي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الناكثين و 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وعدتك الشهادة، و ستشهد بضرب على هذه، فتخضب هذه، فكيف صبرك إذاً؟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ذا موطن صبر، هذا موطن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أصبت، فأعدّ للخصومة، فإنّك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بيّنت لي قليلاً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اُمّتي ستفتتن بعدي، فتأوّل القرآن، و تعمل بالرأي، و تستحلّ الخمر </w:t>
      </w:r>
    </w:p>
    <w:p>
      <w:pPr>
        <w:pStyle w:val="BookText"/>
        <w:rPr/>
      </w:pPr>
      <w:r>
        <w:rPr>
          <w:rFonts w:ascii="Amiri" w:hAnsi="Amiri" w:eastAsia="Amiri" w:cs="Amiri"/>
          <w:color w:val="111111"/>
          <w:sz w:val="28"/>
          <w:sz w:val="28"/>
          <w:szCs w:val="28"/>
          <w:rtl w:val="true"/>
          <w:lang w:bidi="ar-SA"/>
        </w:rPr>
        <w:t>بالنبيذ و السحتَ بالهدية و الربا بالبيع، و تحرّف الكتاب عن مواضعه، و تغلب كلمة الضلال، فكن جليس بيتك حتّى تقلدها، فإذا قلّدتها جاشت عليك الصدور، و قلّبت لك الاُمور، فقاتل حينئذٍ على تأويل القرآن كما قاتلتُ على تنزيله، فليست حالهم الثانية بدون حالهم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ما فيه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واضحة على ارتداد المقدّمين و المتقدّمين عليه و افتتانهم بزهرة الحياة الدنيا بعده من غير فصل، و على أنّ تقدّمهم و تقديمهم ليس بمقرون لصلاح الدين و لا لصلاح المسلمين، بل هو مقرون بفساد أمر الشريعة و اختلال نظام العالمين، غاية الأمر هي اقتران سكونه بعد مبادرتهم إلى غصب حقّه بأمره؛ لمصلحة هي إمّا حفظ نفسه و شيعته عن الهلاك لكثرة المنافقين و قلّة الأعوان من المؤمنين، أو ظهور ما كان في أصلاب الأشقياء من أشياعه المتّقين، أو قصد كمال ظهور نوره بتصرّف أضداده من الكافرين، أو إرادة انتشار محامده و ما ورد في فضله، بعد سكون تلاطم الأعراض على ألسنة الجاحدين، فيكون فيما صدر منه من الصبر و اُمر به مع نهاية بطشه و قدرته رحمةٌ خاصّة للخواص المهتدين، لا فضيلة للمتقدّمين، حتّى يكون وسيلة لإكرامهم في شريعة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نقلته من الحديث يرشد إلى وجوب الجهاد مع المفتونين، فلِمَ قعد عليه السلام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البيان الأخير بيّن وقت الجهاد كما بيّن زمان الافتتان، فالافتتان بعده بلا فصل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اُمّتي ستفتتن بعدي فكن جليس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الجهاد بعد تقليد الأمر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الواجب أوّلا أعمّ من المقاتلة بالسيف التي أمر بها أخيراً، و قد فعله و بذل جهده فيه على حسب ما رآه من المصلحة، حتّى قلّد الخلافة و ضاق عليه الأمر، فأتى بما اُمر به و رأى فيه الصلاح، فتأمّل 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هو أنّ الكراهة لم تكن إلّا منهم و أنّ المصلحة المرعيّة لم يكن إلّا 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أنّ كبار المدينة و أشرافها كأبى ذر و سلمان و نظائرهما و قاطبة بني هاشم و طائفة من الأنصار كانوا موافقين له عليه السلام، قائلين بتقدّمه على الكلّ‌، متأخّرين عن بيعة من عداه، مخاصمين له إلى مدّة متمادية، كما يشهد به كتب الأخبار و ما تحويه دفاتر أهل السير و الآثار، على ما فصّلناه في الكتاب الكبير في بيان بطلان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الجهّال من الأنصار و غيرهم من المستضعفين الذين هم أتباع كلّ ناعق، لم يُنقل عن أحد منهم أنّه امتنع عن إمامة إمام الهدى و لا أنّه كره ذلك و أبى، بل قد ثبت أنّهم إنّما دخلوا في بيعة الأوّل كرهاً أو طوعاً بجهالة 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إلى ذلك و إلى نهاية حمقهم الباعث لهم على عدولهم عنه عليه السلام اعتذارهم عنه عليه السلام بعد ظهور الأحقيّة، و ذكره لبعض ما ورد فيه بأنّا لو سمعنا ذلك منك قبل البيعة لم نكن نبايع أبا بكر، و إنّما بايعناه لغفلتنا عمّا ذكرته و لزعمنا أنّك تارك لهذا الأمر بعد الرسول صلى الله عليه و آله، و أمّا بعد البيعة فلا يجوز لنا نقضها و العدول عنها، نقل ذلك هذا الشارح في مواضع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البادية و سائر البلدان، فمن المعلوم أنّهم في كلّ عصر و زمان ينقادون لوصيّة صاحب الدولة و لا يعملون بغيرها، و أنّهم إنّما تبعوا الثلاثة لظنّهم أنّ الوصيّة بالخلافة إنّما صدرت فيهم، و لذا لم يتّبعهم مَن عَلم بصدور الوصيّة في حقّه عليه السلام، كمالك بن نويرة؛ فإنّه لعلمه بالوصيّة أبى من تسليم الزكاة إلى غير من أوصي إليه، حتّى اتُّهم بالارتداد، و قُتل خدعة، و نكح امرأته، و أجبر قومه على الطاعة، مع قوله بشهادة أن 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كلّ ذلك هذا الشارح، و مع هذا تسمعه يقول في توجيه الآثار ما يقول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الوصيّة، فبعد الإقرار بثبوتها فلا ينبغي إنكار تعلّقها بالخلافة؛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سنّة اللّٰه جرت من قبلُ بأن يكون الأوصياء هم الخلفاء، و كذا وصيّ </w:t>
      </w:r>
    </w:p>
    <w:p>
      <w:pPr>
        <w:pStyle w:val="BookText"/>
        <w:rPr/>
      </w:pPr>
      <w:r>
        <w:rPr>
          <w:rFonts w:ascii="Amiri" w:hAnsi="Amiri" w:eastAsia="Amiri" w:cs="Amiri"/>
          <w:color w:val="111111"/>
          <w:sz w:val="28"/>
          <w:sz w:val="28"/>
          <w:szCs w:val="28"/>
          <w:rtl w:val="true"/>
          <w:lang w:bidi="ar-SA"/>
        </w:rPr>
        <w:t>نبيّنا صلى الله عليه و آله،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تَبْدِيلاً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في هذه الاُمّة ما كان في بني إسرائيل،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كيف يجوّز عاقل أن يترك خاتم الأنبياء الوصيّة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بعدم العود و عدم مجيء نبيّ بعده، مع كمال احتياج الاُمّة إلى الخليفة، و يوصي بغير الأهمّ؟</w:t>
      </w:r>
    </w:p>
    <w:p>
      <w:pPr>
        <w:pStyle w:val="BookText"/>
        <w:rPr/>
      </w:pPr>
      <w:r>
        <w:rPr>
          <w:rFonts w:ascii="Amiri" w:hAnsi="Amiri" w:eastAsia="Amiri" w:cs="Amiri"/>
          <w:color w:val="111111"/>
          <w:sz w:val="28"/>
          <w:sz w:val="28"/>
          <w:szCs w:val="28"/>
          <w:rtl w:val="true"/>
          <w:lang w:bidi="ar-SA"/>
        </w:rPr>
        <w:t>و أيضا أمر الخلافة ممّا لا ريب في وجوبه و في اندراجه في الدين و مدخليّته في ملّة خاتم النبيّين، فيكون لا محالة ممّا أنزله اللّٰه على العباد بوسيلة من بعثه للإرشاد إلى الواجبات و المندوبات،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r>
        <w:rPr>
          <w:rStyle w:val="FootnoteAnchor"/>
          <w:rtl w:val="true"/>
        </w:rPr>
        <w:footnoteReference w:id="193"/>
      </w:r>
      <w:r>
        <w:rPr>
          <w:rFonts w:ascii="Amiri" w:hAnsi="Amiri" w:eastAsia="Amiri" w:cs="Amiri"/>
          <w:color w:val="111111"/>
          <w:sz w:val="28"/>
          <w:sz w:val="28"/>
          <w:szCs w:val="28"/>
          <w:rtl w:val="true"/>
          <w:lang w:bidi="ar-SA"/>
        </w:rPr>
        <w:t>و كيف لا ينزله و الإخبار به نعمة منه سبحانه عليهم، و بدونه يقع النقص في نعمائه،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النبيّ صلى الله عليه و آله موصيا به لكان مقصّراً في تبليغ رسالته،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صلى الله عليه و آله مجهراً ببيانه لكان مقصّراً في تبليغ ما أمر بتبليغه، فيكون ما ادّعينا نصوصيّته في المطلوب نصّاً لعدم ما هو أظهر دلالة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النصّ 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عليّ خليفتي عليكم بعد وفاتي بغير فصل بحيث لا يجوز لكم تأخيره و لا تبديله و لا التأخّر عنه لحظة و لا التعلّم من غيره و لا مخالفته فيما يأمر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العبارات المؤكّدة، و أنّه لم يقع لا من اللّٰه و لا من رسوله، فاسدٌ؛ لأنّ أكثر ما تقدّم و كثيراً ممّا لم يذكر مفيد لهذا المعنى في نظر العقلاء، و المخاطَب لله و لرسوله لا يكون من سواهم، فتأمّل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عليّا عليه السلام على مذهبهم لا يمكن أن يكون وصيّاً على متروكات النبيّ صلى الله عليه و آله؛ لأنّهم يعتقدون أنّ ما تركه النبيّ صلى الله عليه و آله صدقة و المتولّي عليها هو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أدري إنّه عليه السلام فيمَ كان وصيّته التي كان يباهي بها، و شعراء الصحابة و التابعين </w:t>
      </w:r>
    </w:p>
    <w:p>
      <w:pPr>
        <w:pStyle w:val="BookText"/>
        <w:rPr/>
      </w:pPr>
      <w:r>
        <w:rPr>
          <w:rFonts w:ascii="Amiri" w:hAnsi="Amiri" w:eastAsia="Amiri" w:cs="Amiri"/>
          <w:color w:val="111111"/>
          <w:sz w:val="28"/>
          <w:sz w:val="28"/>
          <w:szCs w:val="28"/>
          <w:rtl w:val="true"/>
          <w:lang w:bidi="ar-SA"/>
        </w:rPr>
        <w:t>كانوا يعدّونها من فضائله في نظمهم و نثرهم‌؟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أن تستبعد من علماء الجمهور تعرّضهم لما ورد فيه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فلأنّ من فضل اللّٰه على من يشاء من عباده نشر مناقبه على لسان أحبّائه و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على وجه الإلجاء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إذا كان في انتشار محامده له غرض لا يتمّ إلّا به، فإنّه عند ذلك يجب عليه صرف قلوبهم إلى بيان مناقبه و نشر ما هو عليه؛ لإكمال غرضه، مع ما هم فيه و عليه من المعاندة و المخالفة، و فيه دليل على نهاية الكمال و غاية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فلأنّ فضائله المأثورة بلغت في الكثرة و الانتشار مبلغاً لم يمكنهم إخفاؤها بحيث لا يطّلع عليها أحد، و ما قدروا على إخفائه، فقد أخفوه على قدر ما أطاقوه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 فلأنّ كلّ من تصدّى للرواية لم يكن ممّن يفهم دقائق الكلام و دلالته على المرام، حتّى يفهم منافاة ما يرويه لمذهبه الذي يزعم أنّه حقّ و يدّعيه، فيجوز أن يعمل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سمع مقالتي فوعاها فأدّاها كما سمعها؛ فرُبّ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يروي ما ذكر من الروايات لقصور فهمه، معتقداً أنّ ما يرويه يدلّ على فضيلته لا على فضله أو انحصار الحقّ فيه، و اعتقادُ ثبوت الفضيلة لأحد لا ينافي تجوّز فضل غيره و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 فلأنّ كلّ مَن يُعلم من الأخبار فضله، لا يجب أن يعرف قبح تقديم المفضول؛ لتوقّف فهم ذلك على كمال العقل، فيجوز أن يروي هذا الأخبار مع قوله بتقدّم الغير، لاعتقاده جواز تقدّم المفضول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خامساً، فلأنّ كلّ مَن يَعرف من الآثار مزيّته في الفضائل و يعتقد مع ذلك قبح تقديم المفضول، لا يجب أن يقول بتقدّم الغير عليه بلا مرجّح؛ إذ يجوز أن </w:t>
      </w:r>
      <w:bookmarkStart w:id="270" w:name="pg16167_169599"/>
    </w:p>
    <w:p>
      <w:pPr>
        <w:pStyle w:val="BookText"/>
        <w:rPr/>
      </w:pPr>
      <w:bookmarkEnd w:id="270"/>
      <w:r>
        <w:rPr>
          <w:rFonts w:ascii="Amiri" w:hAnsi="Amiri" w:eastAsia="Amiri" w:cs="Amiri"/>
          <w:color w:val="111111"/>
          <w:sz w:val="28"/>
          <w:sz w:val="28"/>
          <w:szCs w:val="28"/>
          <w:rtl w:val="true"/>
          <w:lang w:bidi="ar-SA"/>
        </w:rPr>
        <w:t>يعتقد أنّه تقدّم عليه لمصلحة دينيّة و إن كانت منتفية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سادساً، فلأنّ كلّ من يعرف من الآثار مزيّته في الكمالات، لا يجب أن يعتقد أنّه أفضل، أ لا ترى إلى مكابرة قوم منهم شارح الجديد للتجريد؛ فإنّه بعد تسليم أنّه أكمل في صفات الكمال و سمات الجمال،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ينافي أفضليّة غيره بمعنى كثرة الثواب، فيجوز أن يروي هذه الروايات، و يعتقد أنّه عليه السلام كامل في جميع الصفات، و يعتقد مع ذلك أنّ غيره أفضل منه عند اللّٰه، و لا يمنع من روايته بهذا الاعتقاد بطلان معتقده في نفس الأمر، فلا تغفل</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357020_1280447820"/>
      <w:bookmarkStart w:id="272" w:name="_Toc110"/>
      <w:bookmarkEnd w:id="271"/>
      <w:r>
        <w:rPr>
          <w:rtl w:val="true"/>
        </w:rPr>
        <w:t>الحديث الحادي و الثلاثون</w:t>
      </w:r>
      <w:bookmarkEnd w:id="272"/>
    </w:p>
    <w:p>
      <w:pPr>
        <w:pStyle w:val="Heading5"/>
        <w:numPr>
          <w:ilvl w:val="4"/>
          <w:numId w:val="1"/>
        </w:numPr>
        <w:rPr/>
      </w:pPr>
      <w:bookmarkStart w:id="273" w:name="__RefHeading___Toc2357022_1280447820"/>
      <w:bookmarkStart w:id="274" w:name="_Toc111"/>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روى ابن مردويه في مناقبه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عند النبيّ صلى الله عليه و آله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الآن،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اُمّي، 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المسلمين و أمير المؤمنين و خير الوصيّين و أولى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عليّ عليه السلام، ثمّ 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منّي بمنزلة هارون من موسى</w:t>
      </w:r>
      <w:r>
        <w:rPr>
          <w:rStyle w:val="FootnoteAnchor"/>
          <w:rtl w:val="true"/>
        </w:rPr>
        <w:footnoteReference w:id="194"/>
      </w:r>
      <w:r>
        <w:rPr>
          <w:rFonts w:ascii="IRNazanin" w:hAnsi="IRNazanin" w:eastAsia="IRNazanin"/>
          <w:color w:val="111111"/>
          <w:sz w:val="28"/>
          <w:sz w:val="28"/>
          <w:szCs w:val="28"/>
          <w:rtl w:val="true"/>
          <w:lang w:bidi="fa-IR"/>
        </w:rPr>
        <w:t>؟</w:t>
      </w:r>
    </w:p>
    <w:p>
      <w:pPr>
        <w:pStyle w:val="Heading5"/>
        <w:numPr>
          <w:ilvl w:val="4"/>
          <w:numId w:val="1"/>
        </w:numPr>
        <w:rPr/>
      </w:pPr>
      <w:bookmarkStart w:id="275" w:name="__RefHeading___Toc2357024_1280447820"/>
      <w:bookmarkStart w:id="276" w:name="_Toc112"/>
      <w:bookmarkEnd w:id="275"/>
      <w:r>
        <w:rPr>
          <w:rtl w:val="true"/>
        </w:rPr>
        <w:t>بيان</w:t>
      </w:r>
      <w:r>
        <w:rPr>
          <w:rtl w:val="true"/>
        </w:rPr>
        <w:t>:</w:t>
      </w:r>
      <w:bookmarkEnd w:id="276"/>
    </w:p>
    <w:p>
      <w:pPr>
        <w:pStyle w:val="BookText"/>
        <w:rPr/>
      </w:pP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أولى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نصّ صريح في أنّ من عداه لا يليق لخلافة الأنبياء، و أنّه مخصوص بهذه المنزلة الرفيعة، فلا يجوز تقدّم غيره عليه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المقصود؛ لأنّ الكلام في سيادته للمتّقين و المسلمين و وصايته لخاتم النبيّين قد مضى، و حديث المنزلة من المشهورات التي لا غرض في البحث عنها في هذا الكتاب، مع أنّا قد تعرّضنا له تبعا لتعرّضه في حديث يوم الشورى و حكايةِ كونه أمير المؤمنين مع كونها من المشهورات التي لا نقصدها </w:t>
      </w:r>
    </w:p>
    <w:p>
      <w:pPr>
        <w:pStyle w:val="BookText"/>
        <w:rPr/>
      </w:pP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المتواترات التي لا يمكن لأحد إنكارها، و لا إنكار دلالتها على ثبوت الوصف له في حياته، كما يشعر به رواية السعودي و عبّاد الأسلمي عن بريدة عنه صلى الله عليه و آله، أنّه أمر الأوّلَين بالسلام على عليّ بإمرة المؤمنين،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مردويه بإسناده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عليه السلام في أرض له و هو يحرثها، حتّى جاء أبو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تقولون في حياة رسول اللّٰه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مردويه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يوماً فجلس بين رسول اللّٰه و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مجلس غير فخذي‌؟ فضرب رسول اللّٰه على ظهرها،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تؤذيني في أخي؛ فإنّه سيّد المسلمين و أمير المؤمنين و قائد الغرّ المحجّلين، يقعد على الصراط، فيدخل أولياءه الجنّة و يدخل أعداءه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الأخبار الصحيحة التي لا يمكن جمعها، لا سيّما في أمثال هذه المختصرات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الزعفرانيّ في شرح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سمّي بأمير المؤمنين عمر، و ذلك أنّ لبيد بن ربيعة و عديّ بن حاتم لمّا قدما المدينة أتيا المسجد فوجدا فيه عمرو بن العاص،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أصبتما؛ لأنّه أمير و نحن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الأمير و نحن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فاستحسنه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سمّي بأمير المؤمنين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القصّة</w:t>
      </w:r>
      <w:r>
        <w:rPr>
          <w:rFonts w:eastAsia="Amiri" w:cs="Amiri" w:ascii="Amiri" w:hAnsi="Amiri"/>
          <w:color w:val="111111"/>
          <w:sz w:val="28"/>
          <w:szCs w:val="28"/>
          <w:rtl w:val="true"/>
          <w:lang w:bidi="ar-SA"/>
        </w:rPr>
        <w:t xml:space="preserve">. </w:t>
      </w:r>
      <w:bookmarkStart w:id="277" w:name="pg16167_169601"/>
    </w:p>
    <w:p>
      <w:pPr>
        <w:pStyle w:val="BookText"/>
        <w:rPr/>
      </w:pPr>
      <w:bookmarkEnd w:id="27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الأخبار عن مولانا الصادق عليه السلام، أنّ بريدة كان غائبا بالشام، فقدم بعد مبايعة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هل نسيت تسليمنا على عليّ عليه السلام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أنت غبت و شهدنا، و إنّ اللّٰه يحدث الأمر بعد الأمر، و لم يكن اللّٰه ليجمع لأهل هذا البيت النبوّة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أيّها اللبيب في جوابه، و تفكّر في اُسلوب خطابه، و تعجّب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أصحابه، هلّا سألوه عن الأمر الحادث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حدث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الدليل، و لِما ثبت أنّه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كتابة اسمه، و عمر منعه على الوجه المستنكر، حتّى مات صلى الله عليه و آله مغضباً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حدث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لانقطاع الوحي بعده، و انتفاء النسخ بعد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هلّا سألوه عن وجه التلقيب في زمانه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 على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يمكنهم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غفلة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جُمع الأمران في أهل البيت أوّلاً و فُرّق بينهما أخيراً؟</w:t>
      </w:r>
    </w:p>
    <w:p>
      <w:pPr>
        <w:pStyle w:val="BookText"/>
        <w:rPr/>
      </w:pPr>
      <w:r>
        <w:rPr>
          <w:rFonts w:ascii="Amiri" w:hAnsi="Amiri" w:eastAsia="Amiri" w:cs="Amiri"/>
          <w:color w:val="111111"/>
          <w:sz w:val="28"/>
          <w:sz w:val="28"/>
          <w:szCs w:val="28"/>
          <w:rtl w:val="true"/>
          <w:lang w:bidi="ar-SA"/>
        </w:rPr>
        <w:t>و ليس لهم بَعد ذا إلّا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لقّب بهذا أوّلاً ليطمئنّ قلبه و يبذل جهده في إعلاء كلمة الحقّ‌، ثمّ لمّا انقضى الغرض و آل الأمر إلى وفاته و اُرجع الإمارة إلى غيره 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نسبة الاستهزاء الذي هو عمل الجاهلين إلى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هلّا سألوه عن جهة اجتماع الأمرين في أهل بيت داود و عدم اجتماعهما في أهل بيت خاتم الأنبياء، فليس له إلّا القول بأنّ لداود و أهل بيته فضل على خاتم الرسل و أهل بيته، و لا يقولُ بذلك إلّا شقيّ معاند، فتأمّل</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2357026_1280447820"/>
      <w:bookmarkStart w:id="279" w:name="_Toc113"/>
      <w:bookmarkEnd w:id="278"/>
      <w:r>
        <w:rPr>
          <w:rtl w:val="true"/>
        </w:rPr>
        <w:t>الحديث الثاني و الثلاثون</w:t>
      </w:r>
      <w:bookmarkEnd w:id="279"/>
    </w:p>
    <w:p>
      <w:pPr>
        <w:pStyle w:val="Heading5"/>
        <w:numPr>
          <w:ilvl w:val="4"/>
          <w:numId w:val="1"/>
        </w:numPr>
        <w:rPr/>
      </w:pPr>
      <w:bookmarkStart w:id="280" w:name="__RefHeading___Toc2357028_1280447820"/>
      <w:bookmarkStart w:id="281" w:name="_Toc114"/>
      <w:bookmarkEnd w:id="280"/>
      <w:r>
        <w:rPr>
          <w:rtl w:val="true"/>
        </w:rPr>
        <w:t>اشاره</w:t>
      </w:r>
      <w:bookmarkEnd w:id="28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المكارم في الأربعين و الراغب في مفرداته و غيرهما في غيرهما،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على هذه الاُمّة كحقّ الوالد على الولد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82" w:name="pg16167_169602"/>
    </w:p>
    <w:p>
      <w:pPr>
        <w:pStyle w:val="Heading5"/>
        <w:numPr>
          <w:ilvl w:val="4"/>
          <w:numId w:val="1"/>
        </w:numPr>
        <w:rPr/>
      </w:pPr>
      <w:bookmarkStart w:id="283" w:name="__RefHeading___Toc2357030_1280447820"/>
      <w:bookmarkStart w:id="284" w:name="_Toc115"/>
      <w:bookmarkEnd w:id="282"/>
      <w:bookmarkEnd w:id="283"/>
      <w:r>
        <w:rPr>
          <w:rtl w:val="true"/>
        </w:rPr>
        <w:t>بيان</w:t>
      </w:r>
      <w:r>
        <w:rPr>
          <w:rtl w:val="true"/>
        </w:rPr>
        <w:t>:</w:t>
      </w:r>
      <w:bookmarkEnd w:id="284"/>
    </w:p>
    <w:p>
      <w:pPr>
        <w:pStyle w:val="BookText"/>
        <w:rPr/>
      </w:pPr>
      <w:r>
        <w:rPr>
          <w:rFonts w:ascii="Amiri" w:hAnsi="Amiri" w:eastAsia="Amiri" w:cs="Amiri"/>
          <w:color w:val="111111"/>
          <w:sz w:val="28"/>
          <w:sz w:val="28"/>
          <w:szCs w:val="28"/>
          <w:rtl w:val="true"/>
          <w:lang w:bidi="ar-SA"/>
        </w:rPr>
        <w:t>لا يخفى دلالته على وجوب اتّباعه و كونه مقدّماً على الكلّ‌، و أنّ كلّ مَن قدّم أو تقدّم عليه معدود من أرباب العقوق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أوّل خلفائهم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بايعوني و قدّموني للخلافة لكبر 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الخلافة بالفضل و القرابة، فعليّ أولى منك، و إن كان للكبر فأنا أولى منك، فلِمَ تقدّمت علَيَّ؟ اترك الحقّ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و لا يخفى ما فيه من الملاحة</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2357032_1280447820"/>
      <w:bookmarkStart w:id="286" w:name="_Toc116"/>
      <w:bookmarkEnd w:id="285"/>
      <w:r>
        <w:rPr>
          <w:rtl w:val="true"/>
        </w:rPr>
        <w:t>الحديث الثالث و الثلاثون</w:t>
      </w:r>
      <w:bookmarkEnd w:id="286"/>
    </w:p>
    <w:p>
      <w:pPr>
        <w:pStyle w:val="Heading5"/>
        <w:numPr>
          <w:ilvl w:val="4"/>
          <w:numId w:val="1"/>
        </w:numPr>
        <w:rPr/>
      </w:pPr>
      <w:bookmarkStart w:id="287" w:name="__RefHeading___Toc2357034_1280447820"/>
      <w:bookmarkStart w:id="288" w:name="_Toc117"/>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روى ابن مردويه بإسناده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ظهيرة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جهنيّ في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عرض لي،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تقول في هذا القوم‌؟ منهم من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الاُمّة من بعدك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حدث بك حدثٌ فمن الذي يجب علينا اتّباعه‌؟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اختاره اللّٰه من بعدي، و اشتَقَّ له اسماً من أسمائه، و من زوّجه ابنتي من عنده، و من وكّل به الملائكة يقاتلون معه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أبى طالب عليه السلام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2357036_1280447820"/>
      <w:bookmarkStart w:id="290" w:name="_Toc118"/>
      <w:bookmarkEnd w:id="289"/>
      <w:r>
        <w:rPr>
          <w:rtl w:val="true"/>
        </w:rPr>
        <w:t>بيان</w:t>
      </w:r>
      <w:r>
        <w:rPr>
          <w:rtl w:val="true"/>
        </w:rPr>
        <w:t>:</w:t>
      </w:r>
      <w:bookmarkEnd w:id="290"/>
    </w:p>
    <w:p>
      <w:pPr>
        <w:pStyle w:val="BookText"/>
        <w:rPr/>
      </w:pPr>
      <w:r>
        <w:rPr>
          <w:rFonts w:ascii="Amiri" w:hAnsi="Amiri" w:eastAsia="Amiri" w:cs="Amiri"/>
          <w:color w:val="111111"/>
          <w:sz w:val="28"/>
          <w:sz w:val="28"/>
          <w:szCs w:val="28"/>
          <w:rtl w:val="true"/>
          <w:lang w:bidi="ar-SA"/>
        </w:rPr>
        <w:t>لا يخفى أنّ الخبر بعد صراحته في المقصود يدلّ على أنّ الجهنيّ كان معتقده لزوم اتّباع من هو خير و وجوبَ تقديم من هو أفضل، و النبيّ صلى الله عليه و آله قرّره على هذا الاعتقاد، و لم يمنعه من ذلك، بل قال له ما يؤكّد هذا المعنى، كما يظهر بالتأمّل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كون الاسم من اللّٰه، من الاُمور التي لا يجوز لهم التوقّف فيه أصلاً، لتعدّد </w:t>
      </w:r>
    </w:p>
    <w:p>
      <w:pPr>
        <w:pStyle w:val="BookText"/>
        <w:rPr/>
      </w:pPr>
      <w:r>
        <w:rPr>
          <w:rFonts w:ascii="Amiri" w:hAnsi="Amiri" w:eastAsia="Amiri" w:cs="Amiri"/>
          <w:color w:val="111111"/>
          <w:sz w:val="28"/>
          <w:sz w:val="28"/>
          <w:szCs w:val="28"/>
          <w:rtl w:val="true"/>
          <w:lang w:bidi="ar-SA"/>
        </w:rPr>
        <w:t>رواياته التي من جملتها ما رواه صاحب كتاب بشائر المصطفى عن يزيد بن قعبة،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العبّاس و فريقٍ من بني عبد العزّىٰ بإزاء بيت اللّٰه الحرام، إذ أقبلت فاطمة بنت أسد، و كانت حاملاً لتسعة أشهر و قد أخذها الطلق،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إنّي مؤمنة بك و بما جاء من عندك من رسل و كُتُب، و إنّي مصدّقة بكلام جدّي الخليل و أنّه بنى البيت العتيق، فبحقّ الذي بنى هذا البيت، و المولود الذي في بطني، إلّا ما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البيت انشقّ عن ظهره و دخلت فيه فاطمة و عاد البيت إلى حاله، فرُمنا أن ينفتح قفل الباب لنا، فلم ينفتح، فعلمنا أنّ ذلك من أمر اللّٰه، ثمّ خرجت في اليوم الرابع و على يدها أمير المؤمنين،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فُضّلت على من تقدّمني من النساء؛ لأنّ آسية عبدت اللّٰه سرّاً في موضع لا يحبّ اللّٰه أن يعبد فيه إلّا اضطراراً، و أنّ مريم هزّت النخلة اليابسة بيدها حتّى أكلت منها رطبا جنيّا، و إنّي دخلت بيت اللّٰه و أكلت من ثمار الجنّة، فلمّا أردت أن أخرج، 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فهو عليّ‌، و اللّٰه العليّ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اسمه من اسمي، و أدبته بأدبي، و أوقفته على غامض علمي، و هو الذي يكسر الأصنام في بيتي، و يؤذّن فوق ظهر بيتي، و يقدّسني و يمجّدني، فطوبىٰ لمن أحبّه و أطاعه، و ويل لمن أبغضه و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عليّاً و لرسول اللّٰه صلى الله عليه و آله ثلاثون سنة، فأحبّه رسول اللّٰه حبّاً شديداً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اجعلي مهده بقرب فراشي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يلي أكثر تربيته، و كان يطهّره في وقت غسله، و يُوجره اللبن عند شربه، و يحرّك مهده عند نومه، و يناغيه في يقظته، و يحمله على صدره و رقبته،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 وليّي و ناصري و صفيّي و ذخري و كهفي و صهري و زوج كريمتي و أميني على وصيّتي و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فيه الحاجة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الدلالة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طهارة أصله و نجابته، فجدير أن يقال فيه</w:t>
      </w:r>
      <w:r>
        <w:rPr>
          <w:rFonts w:eastAsia="Amiri" w:cs="Amiri" w:ascii="Amiri" w:hAnsi="Amiri"/>
          <w:color w:val="111111"/>
          <w:sz w:val="28"/>
          <w:szCs w:val="28"/>
          <w:rtl w:val="true"/>
          <w:lang w:bidi="ar-SA"/>
        </w:rPr>
        <w:t xml:space="preserve">: </w:t>
      </w:r>
      <w:bookmarkStart w:id="291" w:name="pg16167_169604"/>
    </w:p>
    <w:p>
      <w:pPr>
        <w:pStyle w:val="BookText"/>
        <w:rPr/>
      </w:pPr>
      <w:bookmarkEnd w:id="291"/>
      <w:r>
        <w:rPr>
          <w:rFonts w:ascii="Amiri" w:hAnsi="Amiri" w:eastAsia="Amiri" w:cs="Amiri"/>
          <w:color w:val="111111"/>
          <w:sz w:val="28"/>
          <w:sz w:val="28"/>
          <w:szCs w:val="28"/>
          <w:rtl w:val="true"/>
          <w:lang w:bidi="ar-SA"/>
        </w:rPr>
        <w:t xml:space="preserve">في المهد ينطق عن سعادة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النجابة ساطع البرهان</w:t>
      </w:r>
    </w:p>
    <w:p>
      <w:pPr>
        <w:pStyle w:val="BookText"/>
        <w:rPr/>
      </w:pPr>
      <w:r>
        <w:rPr>
          <w:rFonts w:ascii="Amiri" w:hAnsi="Amiri" w:eastAsia="Amiri" w:cs="Amiri"/>
          <w:color w:val="111111"/>
          <w:sz w:val="28"/>
          <w:sz w:val="28"/>
          <w:szCs w:val="28"/>
          <w:rtl w:val="true"/>
          <w:lang w:bidi="ar-SA"/>
        </w:rPr>
        <w:t>و قد اعترف بأكثر ما يحويه لسان علماء الجمهور، 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تعمى الأبصار و 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2357038_1280447820"/>
      <w:bookmarkStart w:id="293" w:name="_Toc119"/>
      <w:bookmarkEnd w:id="292"/>
      <w:r>
        <w:rPr>
          <w:rtl w:val="true"/>
        </w:rPr>
        <w:t>الحديث الرابع و الثلاثون</w:t>
      </w:r>
      <w:bookmarkEnd w:id="293"/>
    </w:p>
    <w:p>
      <w:pPr>
        <w:pStyle w:val="Heading5"/>
        <w:numPr>
          <w:ilvl w:val="4"/>
          <w:numId w:val="1"/>
        </w:numPr>
        <w:rPr/>
      </w:pPr>
      <w:bookmarkStart w:id="294" w:name="__RefHeading___Toc2357040_1280447820"/>
      <w:bookmarkStart w:id="295" w:name="_Toc120"/>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روى الخوارزمي في مناقبه عن ابن مسعود،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و نفخ فيه من روحه، أوحى إليه، عبدي، و عزّتي و جلالي، لو لا عبدان اُريد أن أخلقهما في دار الدنيا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فيكونان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ارفع رأسك و انظر، فرفع رأسه فإذا 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نبيّ الرحمة و عليّ مقيم الحجّة، من عرف حقّ عليّ زكى و طاب، و من أنكر حقّه لعن و خاب، أقسمتُ بعزّتي و جلالي أن اُدخل النار مَن عصاه و إن أطاعني، و اُدخل الجنّة من أطاعه و إن عصاني</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2357042_1280447820"/>
      <w:bookmarkStart w:id="297" w:name="_Toc121"/>
      <w:bookmarkEnd w:id="296"/>
      <w:r>
        <w:rPr>
          <w:rtl w:val="true"/>
        </w:rPr>
        <w:t>بيان</w:t>
      </w:r>
      <w:r>
        <w:rPr>
          <w:rtl w:val="true"/>
        </w:rPr>
        <w:t>:</w:t>
      </w:r>
      <w:bookmarkEnd w:id="297"/>
    </w:p>
    <w:p>
      <w:pPr>
        <w:pStyle w:val="BookText"/>
        <w:rPr/>
      </w:pPr>
      <w:r>
        <w:rPr>
          <w:rFonts w:ascii="Amiri" w:hAnsi="Amiri" w:eastAsia="Amiri" w:cs="Amiri"/>
          <w:color w:val="111111"/>
          <w:sz w:val="28"/>
          <w:sz w:val="28"/>
          <w:szCs w:val="28"/>
          <w:rtl w:val="true"/>
          <w:lang w:bidi="ar-SA"/>
        </w:rPr>
        <w:t>دلالة هذا الخبر على شرفه و فضله على العالمين، و وجوب اتّباعه على البريّة أجمعين بيّنةٌ لا يحتاج إلى الإطالة</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2357044_1280447820"/>
      <w:bookmarkStart w:id="299" w:name="_Toc122"/>
      <w:bookmarkEnd w:id="298"/>
      <w:r>
        <w:rPr>
          <w:rtl w:val="true"/>
        </w:rPr>
        <w:t>الحديث الخامس و الثلاثون</w:t>
      </w:r>
      <w:bookmarkEnd w:id="299"/>
    </w:p>
    <w:p>
      <w:pPr>
        <w:pStyle w:val="Heading5"/>
        <w:numPr>
          <w:ilvl w:val="4"/>
          <w:numId w:val="1"/>
        </w:numPr>
        <w:rPr/>
      </w:pPr>
      <w:bookmarkStart w:id="300" w:name="__RefHeading___Toc2357046_1280447820"/>
      <w:bookmarkStart w:id="301" w:name="_Toc123"/>
      <w:bookmarkEnd w:id="300"/>
      <w:r>
        <w:rPr>
          <w:rtl w:val="true"/>
        </w:rPr>
        <w:t>اشاره</w:t>
      </w:r>
      <w:bookmarkEnd w:id="30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الديلمي في فردوسه بإسناده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بمنزلة الكعبة تُؤتىٰ و لا تأتي، فإن أتاك هؤلاء فسلّموا لك الأمر فاقبله منهم، و إن لم يأتوك فلا تأتهم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302" w:name="pg16167_169605"/>
    </w:p>
    <w:p>
      <w:pPr>
        <w:pStyle w:val="Heading5"/>
        <w:numPr>
          <w:ilvl w:val="4"/>
          <w:numId w:val="1"/>
        </w:numPr>
        <w:rPr/>
      </w:pPr>
      <w:bookmarkStart w:id="303" w:name="__RefHeading___Toc2357048_1280447820"/>
      <w:bookmarkStart w:id="304" w:name="_Toc124"/>
      <w:bookmarkEnd w:id="302"/>
      <w:bookmarkEnd w:id="303"/>
      <w:r>
        <w:rPr>
          <w:rtl w:val="true"/>
        </w:rPr>
        <w:t>بيان</w:t>
      </w:r>
      <w:r>
        <w:rPr>
          <w:rtl w:val="true"/>
        </w:rPr>
        <w:t>:</w:t>
      </w:r>
      <w:bookmarkEnd w:id="304"/>
    </w:p>
    <w:p>
      <w:pPr>
        <w:pStyle w:val="BookText"/>
        <w:rPr/>
      </w:pPr>
      <w:r>
        <w:rPr>
          <w:rFonts w:ascii="Amiri" w:hAnsi="Amiri" w:eastAsia="Amiri" w:cs="Amiri"/>
          <w:color w:val="111111"/>
          <w:sz w:val="28"/>
          <w:sz w:val="28"/>
          <w:szCs w:val="28"/>
          <w:rtl w:val="true"/>
          <w:lang w:bidi="ar-SA"/>
        </w:rPr>
        <w:t>يدلّ الخبر على وجوب الإتيان إليه و لزوم الطواف حوله للانتفاع به، كوجوب الإتيان إلى مكّة و لزوم الطواف حولها، فمن تسامح في ذلك و ترك الإتيان إليه، أو قدّم الإتيان إلى غيره، يكون فاسقاً أو كافراً،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تطعهم و لا تك راضياً بفعالهم متوقّعاً لمنافعهم؛ إذ لا منفعة لهم و لا فائدة يستفاد منهم، فلا ينافي ذلك ما نقل أنّه عليه السلام أتاهم مراراً لطلب حقّه و إتمام الحجّة عليهم؛ فإنّ ذلك من باب الأمر بالمعروف، و النبيّ صلى الله عليه و آله لا ينهى عنه، فلا تغفل</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2357050_1280447820"/>
      <w:bookmarkStart w:id="306" w:name="_Toc125"/>
      <w:bookmarkEnd w:id="305"/>
      <w:r>
        <w:rPr>
          <w:rtl w:val="true"/>
        </w:rPr>
        <w:t>الحديث السادس و الثلاثون</w:t>
      </w:r>
      <w:bookmarkEnd w:id="306"/>
    </w:p>
    <w:p>
      <w:pPr>
        <w:pStyle w:val="BookText"/>
        <w:rPr/>
      </w:pPr>
      <w:r>
        <w:rPr>
          <w:rFonts w:ascii="Amiri" w:hAnsi="Amiri" w:eastAsia="Amiri" w:cs="Amiri"/>
          <w:color w:val="111111"/>
          <w:sz w:val="28"/>
          <w:sz w:val="28"/>
          <w:szCs w:val="28"/>
          <w:rtl w:val="true"/>
          <w:lang w:bidi="ar-SA"/>
        </w:rPr>
        <w:t>روى الثعلبي عن ابن عبّاس أنّه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وضع النبيّ صلى الله عليه و آله يده على صدره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أومى بيده إلى منكب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يهتدي بك المهتدون بعدي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2357052_1280447820"/>
      <w:bookmarkStart w:id="308" w:name="_Toc126"/>
      <w:bookmarkEnd w:id="307"/>
      <w:r>
        <w:rPr>
          <w:rtl w:val="true"/>
        </w:rPr>
        <w:t>الحديث السابع و الثلاثون</w:t>
      </w:r>
      <w:bookmarkEnd w:id="308"/>
    </w:p>
    <w:p>
      <w:pPr>
        <w:pStyle w:val="Heading5"/>
        <w:numPr>
          <w:ilvl w:val="4"/>
          <w:numId w:val="1"/>
        </w:numPr>
        <w:rPr/>
      </w:pPr>
      <w:bookmarkStart w:id="309" w:name="__RefHeading___Toc2357054_1280447820"/>
      <w:bookmarkStart w:id="310" w:name="_Toc127"/>
      <w:bookmarkEnd w:id="309"/>
      <w:r>
        <w:rPr>
          <w:rtl w:val="true"/>
        </w:rPr>
        <w:t>اشاره</w:t>
      </w:r>
      <w:bookmarkEnd w:id="310"/>
    </w:p>
    <w:p>
      <w:pPr>
        <w:pStyle w:val="BookText"/>
        <w:rPr/>
      </w:pPr>
      <w:r>
        <w:rPr>
          <w:rFonts w:ascii="Amiri" w:hAnsi="Amiri" w:eastAsia="Amiri" w:cs="Amiri"/>
          <w:color w:val="111111"/>
          <w:sz w:val="28"/>
          <w:sz w:val="28"/>
          <w:szCs w:val="28"/>
          <w:rtl w:val="true"/>
          <w:lang w:bidi="ar-SA"/>
        </w:rPr>
        <w:t>روى ابن مردويه في مناقبه عن رافع، أنّه دخل على أُمّ سلمة زوج النبيّ صلى الله عليه و آله فأخبرها بيوم الجمل،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طار قلبك إذ طارت القلوب مطائرها،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يا أُمّ المؤمنين مع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على الحوض و أشياعه، و الحقّ معهم لا يفارقونه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2357056_1280447820"/>
      <w:bookmarkStart w:id="312" w:name="_Toc128"/>
      <w:bookmarkEnd w:id="311"/>
      <w:r>
        <w:rPr>
          <w:rtl w:val="true"/>
        </w:rPr>
        <w:t>بيان</w:t>
      </w:r>
      <w:r>
        <w:rPr>
          <w:rtl w:val="true"/>
        </w:rPr>
        <w:t>:</w:t>
      </w:r>
      <w:bookmarkEnd w:id="31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مذكور في كتبهم و رواياتهم بعبارات مختلفة و ألفاظ متقاربة </w:t>
      </w:r>
      <w:bookmarkStart w:id="313" w:name="pg16167_169606"/>
    </w:p>
    <w:p>
      <w:pPr>
        <w:pStyle w:val="BookText"/>
        <w:rPr/>
      </w:pPr>
      <w:bookmarkEnd w:id="313"/>
      <w:r>
        <w:rPr>
          <w:rFonts w:ascii="Amiri" w:hAnsi="Amiri" w:eastAsia="Amiri" w:cs="Amiri"/>
          <w:color w:val="111111"/>
          <w:sz w:val="28"/>
          <w:sz w:val="28"/>
          <w:szCs w:val="28"/>
          <w:rtl w:val="true"/>
          <w:lang w:bidi="ar-SA"/>
        </w:rPr>
        <w:t>متفاوتة، و قد اعترف رواة الأخبار جميعاً بأنّه قال ذلك في مواضع متعدّدة و وقائع كثيرة، فهو متواتر في المعنى لو لم يكن متواتراً في لفظه، و هو حجّة بالغة عليهم؛ لأنّ الإنسان مأمور باتّباع الحقّ‌، فإذا كان معه بحيث لا يفارقه و لم يزل و لا يزال يدور معه، وجب اتّباعه و الائتمام به دون من لم يعلم كونه مع الحقّ أو علم 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مراراً و حقّقنا بما لا مزيد عليه في الفوائد المرتضويّة أنّه تخلّف عن البيعة، و لم يرض بإمامة الأوّل، و كان كارهاً لما صدر منه، حتّى انتهى الأمر إلى الإكراه، و أحضَرَ عمر النار ليحرق الدار و فيها عليّ و سائر أهل البيت و جماعة من بني هاشم، و مع ذلك لم يأت بالبيعة إلى ستّة أشهر، و بعد ذلك لم يبايع على سبيل الرضا، و لم يرض بخلافة الخليفتين، و ما أمضى و لم يسكت بالمرّة أيضاً، كما تشهد به مكالماته مع عثمان و مكاتباته إلى معاوية و مخاطباته مع الاُمّة في خطبه و سائر كلماته إلى زمان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سكن بعض ما كان منه بتطاول المدّة و تبليغ ما يجب تبليغه إلى من يجب التبليغ إليه؛ صبراً على ما قضى، و تحمّلاً لما مضى، و حمايةً لنفسه و أهل بيته و أشياعه، فيجب متابعته في ذلك و التبرّي ممّن خالفه مع رعاية التقيّة؛ إذ لو كان خلافة من خالفه حقّاً لكان هو على الباطل و ذلك باطل بالإجماع و الأخبار المفيدة لحقّيّته قطعاً</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2357058_1280447820"/>
      <w:bookmarkStart w:id="315" w:name="_Toc129"/>
      <w:bookmarkEnd w:id="314"/>
      <w:r>
        <w:rPr>
          <w:rtl w:val="true"/>
        </w:rPr>
        <w:t>الحديث الثامن و الثلاثون</w:t>
      </w:r>
      <w:bookmarkEnd w:id="315"/>
    </w:p>
    <w:p>
      <w:pPr>
        <w:pStyle w:val="Heading5"/>
        <w:numPr>
          <w:ilvl w:val="4"/>
          <w:numId w:val="1"/>
        </w:numPr>
        <w:rPr/>
      </w:pPr>
      <w:bookmarkStart w:id="316" w:name="__RefHeading___Toc2357060_1280447820"/>
      <w:bookmarkStart w:id="317" w:name="_Toc130"/>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روى الخطيب الخوارزمي بسنده إلى سلمان الفارسي، عنه صلى الله عليه و آله، أنّه قال لعليّ‌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تختّم تكن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المقرّبون‌؟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و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أتختّم‌؟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أوّل حجر أقرّ للّٰه بالوحدانيّة، و لي بالنبوّة، و لك بالوصيّة، و لولدك بالإمامة، و لمحبّيك بالجنّة، و لشيعتك بالفردوس</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318" w:name="pg16167_169607"/>
    </w:p>
    <w:p>
      <w:pPr>
        <w:pStyle w:val="Heading5"/>
        <w:numPr>
          <w:ilvl w:val="4"/>
          <w:numId w:val="1"/>
        </w:numPr>
        <w:rPr/>
      </w:pPr>
      <w:bookmarkStart w:id="319" w:name="__RefHeading___Toc2357062_1280447820"/>
      <w:bookmarkStart w:id="320" w:name="_Toc131"/>
      <w:bookmarkEnd w:id="318"/>
      <w:bookmarkEnd w:id="319"/>
      <w:r>
        <w:rPr>
          <w:rtl w:val="true"/>
        </w:rPr>
        <w:t>بيان</w:t>
      </w:r>
      <w:r>
        <w:rPr>
          <w:rtl w:val="true"/>
        </w:rPr>
        <w:t>:</w:t>
      </w:r>
      <w:bookmarkEnd w:id="320"/>
    </w:p>
    <w:p>
      <w:pPr>
        <w:pStyle w:val="BookText"/>
        <w:rPr/>
      </w:pPr>
      <w:r>
        <w:rPr>
          <w:rFonts w:ascii="Amiri" w:hAnsi="Amiri" w:eastAsia="Amiri" w:cs="Amiri"/>
          <w:color w:val="111111"/>
          <w:sz w:val="28"/>
          <w:sz w:val="28"/>
          <w:szCs w:val="28"/>
          <w:rtl w:val="true"/>
          <w:lang w:bidi="ar-SA"/>
        </w:rPr>
        <w:t>يدلّ هذا الخبر على مساواة الأقارير الأخيرة للإقرار الأوّل، كما يدلّ على تمام المطلوب من غير ريب؛ إذ الوصيّة هنا قطعاً وصيّة بالخلافة و الإمامة، و إنّما عبّر عنهما بها للدلالة على عدم الواسطة بينه و بينه رأساً، بخلاف الأئمّة الباقين؛ فإنّهم أئمّة و أوصياء له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أيضاً على الفرق بين الشيعة و المحبّ‌، و على فضل الأوّل على الثاني، كما بيّنه، و قد يستعملُ الشيعة فيما هو أعمّ‌،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و الثلاثون</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2357064_1280447820"/>
      <w:bookmarkStart w:id="322" w:name="_Toc132"/>
      <w:bookmarkEnd w:id="321"/>
      <w:r>
        <w:rPr>
          <w:rtl w:val="true"/>
        </w:rPr>
        <w:t>الحديث التاسع و الثلاثون</w:t>
      </w:r>
      <w:bookmarkEnd w:id="322"/>
    </w:p>
    <w:p>
      <w:pPr>
        <w:pStyle w:val="Heading5"/>
        <w:numPr>
          <w:ilvl w:val="4"/>
          <w:numId w:val="1"/>
        </w:numPr>
        <w:rPr/>
      </w:pPr>
      <w:bookmarkStart w:id="323" w:name="__RefHeading___Toc2357066_1280447820"/>
      <w:bookmarkStart w:id="324" w:name="_Toc133"/>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روى ابن المغازلي الشافعي 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أوّل حجر شهد للّٰه بالوحدانيّة، و لي بالنبوّة، و لعليّ بالوصيّة، و لولده بالإمامة، و لشيعته بالجنّة</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2357068_1280447820"/>
      <w:bookmarkStart w:id="326" w:name="_Toc134"/>
      <w:bookmarkEnd w:id="325"/>
      <w:r>
        <w:rPr>
          <w:rtl w:val="true"/>
        </w:rPr>
        <w:t>بيان</w:t>
      </w:r>
      <w:r>
        <w:rPr>
          <w:rtl w:val="true"/>
        </w:rPr>
        <w:t>:</w:t>
      </w:r>
      <w:bookmarkEnd w:id="326"/>
    </w:p>
    <w:p>
      <w:pPr>
        <w:pStyle w:val="BookText"/>
        <w:rPr/>
      </w:pPr>
      <w:r>
        <w:rPr>
          <w:rFonts w:ascii="Amiri" w:hAnsi="Amiri" w:eastAsia="Amiri" w:cs="Amiri"/>
          <w:color w:val="111111"/>
          <w:sz w:val="28"/>
          <w:sz w:val="28"/>
          <w:szCs w:val="28"/>
          <w:rtl w:val="true"/>
          <w:lang w:bidi="ar-SA"/>
        </w:rPr>
        <w:t xml:space="preserve">لا بدّ فيه من تعميم الشيعة، لأنّ المحبّين أيضاً من أهل الجنّة بلا ريب، و إن كانت الشيعة بالمعنى الأخصّ أخصّ و أفضل، و هم المقصودون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الأربعون</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2357070_1280447820"/>
      <w:bookmarkStart w:id="328" w:name="_Toc135"/>
      <w:bookmarkEnd w:id="327"/>
      <w:r>
        <w:rPr>
          <w:rtl w:val="true"/>
        </w:rPr>
        <w:t>الحديث الأربعون</w:t>
      </w:r>
      <w:bookmarkEnd w:id="328"/>
    </w:p>
    <w:p>
      <w:pPr>
        <w:pStyle w:val="Heading5"/>
        <w:numPr>
          <w:ilvl w:val="4"/>
          <w:numId w:val="1"/>
        </w:numPr>
        <w:rPr/>
      </w:pPr>
      <w:bookmarkStart w:id="329" w:name="__RefHeading___Toc2357072_1280447820"/>
      <w:bookmarkStart w:id="330" w:name="_Toc136"/>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 xml:space="preserve">روى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من اُمّتي سبعون ألفاً لا حساب عليهم، ثمّ التفت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شيعتك</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2357074_1280447820"/>
      <w:bookmarkStart w:id="332" w:name="_Toc137"/>
      <w:bookmarkEnd w:id="331"/>
      <w:r>
        <w:rPr>
          <w:rtl w:val="true"/>
        </w:rPr>
        <w:t>بيان</w:t>
      </w:r>
      <w:r>
        <w:rPr>
          <w:rtl w:val="true"/>
        </w:rPr>
        <w:t>:</w:t>
      </w:r>
      <w:bookmarkEnd w:id="33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التبعيض يرشد إلى ما قلناه من جواز استعمال الشيعة في الأعمّ و أنّ الأخصّ طائفة منهم، كما أنّ المحبّين فرقة منهم، و قد أشار النبيّ صلى الله عليه و آله إلى فضلهم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شيعتك يخرجون من قبورهم يوم القيامة على أمانهم من العيوب و الذنوب، و وجوههم كالقمر ليلة البدر، و قد خرجَتْ منهم الشدائد، و سهلتْ عليهم الموارد، و اُعطوا الأمان و الأمن، فارتفعت عنهم الأحزان، يخاف الناس و لا يخافون، و يحزن الناس و لا يحزنون، شراك نعالهم يتلألأ في عرصة القيامة، و هم على نوق بيضٍ لها أجنحة قد ذلّلت من غير مهانة، أعناقها من ذهب أحمر ألين من الحرير، لكرامتهم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روى عن الرضا عليه السلام، و محصّله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المتمسّكين بالتشيّع، المظهرين له، الموسومين بالشيعة من الإماميّة، ليسوا بأجمعهم عند اللّٰه و لا عند رسوله و أهل بيته من شيعة عليّ عليه السلام، و إنّما شيعته نظائر أبي ذر و سلمان و أصحابهما، و إنّ مَن عداهم من المجترئين على المعاصي، فهم أحبّاؤه المعترفين بتقدّمه، و لهم عند اللّٰه منزلة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للشيعة بالمعنى الأخصّ‌، و هم الكاملون في التشيّع المتابعون له في الأفعال و الأقوال، و إيماءٌ إلى أنّ المحبّين لا ينبغي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كثر فضائلهم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يتسمّوا بهذا الاسم؛ تشريفاً له و تواضعاً منهم و حذراً عمّا يستلزمه التسمّي به من التزكية المنهيّ عنها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التسمّي بالمحبّة فلا بأس به و إن كان من التزكية أيضاً، بدلالة ما ورد في المحبّين، و ما روى في وفور لطف اللّٰه بالنسبة إليهم، و ما روى من أنّ المحبّة لا تضرّ معها معصية؛ لأنّ أصل المحبّة من الوجدانيّات التي يمكن الاطلاع عليها و العلم بها يقيناً، فمَن علمها في نفسه يجوز أن يفتخر بها، و لا يجوز أن يدّعي رسوخها، بل يجب أن يكون دائماً متحذّراً عن الانخلاع عنها و الموت على ما ينافيها و يزيل حكمها، ملتمساً من اللّٰه سبحانه أن يبقيه عليها و لا يزيغ قلبه بعد هدايته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ذلك كلّه ممّا حقّقناه فيما سلف، فلا نطيل الكلام بالإعادة، فتأمّل 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المتعصّبين من أهل الخلاف، الملازمين لمسلك الانحراف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أصحابنا قد لقّبوا أنفسهم بأهل السنّة و الجماعة لملازمتهم سنّة نبيّهم صلى الله عليه و آله في جميع الأوقات، و مواظبتهم على القيام بالجمعة و الجماعات، و هو يقول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على سنّتي معي في 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الروافض فقد لقّبوا أنفسهم بالشيعة، و هو اسم مستحدث كحدوث مذهبهم، لا أثر له في الآثار، و لا وجه له فيما ورد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نقول بعد الإغماض عن أنّهم و لله الحمد، لا جمعة لهم و لا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شروطهما المستفادة عن الأئمّة الأطهار، و اكتفائهم فيهما بإمامة الفسّاق و الفجّار، مع أنّ اللائق بها مَن يتخلّق بأخلاق سيّد الأبرار، و مَن يشبه بمحامد صفاته بسادة الكبار، الذين هم اُمناء القادر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أنّهم ملازمين لترك سنن النبيّ الأمين، كما يشعر بذلك ترك تختّمهم باليمين، و إسقاطهم البسملة و الجهر بها، و تبعيض السورة و الاقتصار على أقلّ آياتها، و ترك متعة النساء و متعة الحجّ و الإصرار على حرمتهما، و غير ذلك ممّا يرشد إليه الفحص عن الآثار و طولُ ملازمة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مذهب الإماميّة، فقد ثبت بالأخبار المتواترة أنّه ممّا دعى إليه سيّد الأنام بأمر اللّٰه العليّ العلاّم، و أنّه ممّا كان عليه كبار هذه الاُمّة، كأبي ذرّ و سلمان و عمّار و غيرهم من الفضلاء الأبرار، نصّ على ذلك جماعة من علماء الجمهور، منهم أحمد بن حنبل على ما نقل عنه شارح النهج في بعض ما نقل عنه من الآثار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اسمهم، فقد شرّفهم اللّٰه به في كتابه الكريم،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 قد مضى عنهم ما دلّ على أنّ إبراهيم و غيره من الأنبياء بعثوا على ولايته، فلا محالة يكونون من مواليه و أتباعه و أشياعه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النبيّ الأمين قد شرّفهم بهذا الاسم الميمون، و يبشّرهم بأنّ من مضى من الدنيا عليه من الأهوال مأمون، و لعمري إنّ المتفحّص عن الآثار و الباحث عن متون الأخبار، لا يخفى عليه أنّ هذا الاسم كأصل مذهبهم من المتواترات عن النبيّ صلى الله عليه و آله، حتّى أنّ ابن أبى الحديد، بعد الاطّلاع على فضل الشيعة و كثرة ذكره في الأخبار في مقام المدح و الثناء، حسد على صاحبه، و طمع فيه حسداً على الإماميّة، و لم يرض بكونهم موسومين بهذا الاسم، فتعرّض لغصبه عنهم، فغصب عنهم ما خصّهم اللّٰه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أنّ المقصود من الشيعة في الأخبار المتضافرة طائفةٌ من أهل السنّة، و هم المعروفون بالاعتزال؛ فإنّ محبّتهم لآل الرسول بيّنة، و متابعتهم لهم فيما ثبت عنهم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جملة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انتحال الاسم و الصفة و بذل الجهد في إثبات اسم الشيعة و صفة المحبّة لا يكون بمجرّد القول، بل يحتاج إلى العمل، فمن يؤخّر عليّاً عن رتبته الثابتة له، كيف يجوز له أن يدّعي المحبّة حتّى يمكنه ادّعاء التشيّع، و مرتبة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 مرتبة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ما ودّك من تولّى ضدّك، و لا أحبّك من صوّب غاصبك، و لا أكرمك مكرم من هضمك، و لا عظّمك معظّم من ظلمك، و لا أطاع اللّٰه فيك مفضّل أعاديك، و لا اهتدى إليك مضلّل مواليك، النهار فاضح و المنار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الرأي منك لعازب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ذلك محي الدين في فتوحاته، و لا يمكن القدح فيه لوروده على قواعد العقل و الدين، و انطباقه على ما يستفاد من خطاب سيّد المرسلين؛ حيث إنّك لا تجد خبراً فيه تصريح أو إيماء منه صلى الله عليه و آله إلى خلافته و إمامته و ولايته إلّا و تجد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 أحبّني و من أبغضه أبغضنى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كالتصريح بأنّ مقدّمه من المحبّين و مؤخّره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المبغضين، </w:t>
      </w:r>
      <w:bookmarkStart w:id="333" w:name="pg16167_169611"/>
    </w:p>
    <w:p>
      <w:pPr>
        <w:pStyle w:val="BookText"/>
        <w:rPr/>
      </w:pPr>
      <w:bookmarkEnd w:id="333"/>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357076_1280447820"/>
      <w:bookmarkStart w:id="335" w:name="_Toc138"/>
      <w:bookmarkEnd w:id="334"/>
      <w:r>
        <w:rPr>
          <w:rtl w:val="true"/>
        </w:rPr>
        <w:t>خاتمة</w:t>
      </w:r>
      <w:r>
        <w:rPr>
          <w:rtl w:val="true"/>
        </w:rPr>
        <w:t>:</w:t>
      </w:r>
      <w:bookmarkEnd w:id="335"/>
    </w:p>
    <w:p>
      <w:pPr>
        <w:pStyle w:val="BookText"/>
        <w:rPr/>
      </w:pPr>
      <w:r>
        <w:rPr>
          <w:rFonts w:ascii="Amiri" w:hAnsi="Amiri" w:eastAsia="Amiri" w:cs="Amiri"/>
          <w:color w:val="111111"/>
          <w:sz w:val="28"/>
          <w:sz w:val="28"/>
          <w:szCs w:val="28"/>
          <w:rtl w:val="true"/>
          <w:lang w:bidi="ar-SA"/>
        </w:rPr>
        <w:t xml:space="preserve">اعلم أنّ أدلّتنا الفرقة المحقّة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عصمنا اللّٰه من الزيغ و الزلل بمنّه و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على أنّه من طرق الخصم بالغة إلى حدّ لا يمكن بسهولة عدّها و لا إحصاؤها، و لا يجوز لعاقل منصف إنكارها و لا ردّها؛ لخلوّها من التهمة، و صدورها عن قوم يقولون بتأخيره عليه السلام في أيّام تسلّط المقدّمين و ميل قلوبهم إلى كتمان فضائل أهل بيت العصمة، و إظهار فضائل المنتحلين للخلافة الغاصبين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المنتسبين إلى السنّة و الجماعة لانغمارهم في التقليد و الشبهات الناشئة منه، و ظنّ تحقّق الإجماع على خلافة الثلاثة، بعد ظنّ حجّيته مطلقاً، و حبّ متابعة الآباء و الاُمّهات و الأسلاف، و حبّ اتّباع الملوك و المناصب المشروطة باتّباع الخلفاء الثلاثة، و حبّ التوسعة و كراهة التضيّق اللازم لمذهب الشيعة، لظهور أنّ أكثر المحرّمات الثابتة عند أهل البيت محلّلة عند الفقهاء الأربعة، عموا عن الحقّ و صمّوا عن استماعه و الإصغاء إليه، حتّى أنّ جماعة من علمائهم، منهم الآبي، تعرّضوا لردّ مذهب الإماميّة، بعد عجزهم عن القدح في أفضليّة الأمير عليه السلام، المستفادة من الآثار المتواترة عن البشير النذير،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يشترطون في الخلافة اُموراً يدلّ الدليل على خلافها، فإنّهم يشترطون العصمة فيها و هي ليست بشرط للإجماع على خلافة المشايخ و لا عصمة فيهم، و يشترطون الأعلميّة و هي غير لازمة، لأنّهم في أكثر المسائل كانوا يراجعون إلى عليّ عليه السلام و إلى غيره أيضاً بالإجماع، و يشترطون النصّ و هو منتقض أيضاً بخلافة الثلاثة، فإنّها إنّما انعقدت بالإجماع أو الاختيار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طائفة اُخرى منهم اقتدوا بأسلافهم في التعرّض لهذه النقوض و الردود المردودة، و لم ينتبهوا لشناعتها، ثمّ تصدّوا لتحريف الكلمات، و تأويل الآيات الواضحات، و النصوص الباهرات، بعد عجزهم عن الطعن فيها على وجه ركيك </w:t>
      </w:r>
    </w:p>
    <w:p>
      <w:pPr>
        <w:pStyle w:val="BookText"/>
        <w:rPr/>
      </w:pPr>
      <w:r>
        <w:rPr>
          <w:rFonts w:ascii="Amiri" w:hAnsi="Amiri" w:eastAsia="Amiri" w:cs="Amiri"/>
          <w:color w:val="111111"/>
          <w:sz w:val="28"/>
          <w:sz w:val="28"/>
          <w:szCs w:val="28"/>
          <w:rtl w:val="true"/>
          <w:lang w:bidi="ar-SA"/>
        </w:rPr>
        <w:t>تنفر عنه طباع أهل الذوق و المعرفة، لما روى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للشيء يعمي و يصمّ‌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على عليه السلام خليفة لرسول اللّٰه صلى الله عليه و آله في المرتبة الرابعة في علم اللّٰه و علم رسوله، أمكن تنزيل ما ورد فيه من النصوص القابلة للتأويل على أنّها بيان لكونه إماما بعد الثلاثة، و استدلّوا على صحّة هذا التأويل بأنّه لو لم يكن المراد ما ذكر لم ينعقد الإجماع على خلافة غيره، و لم يقعد عليّ عليه السلام عن مطالبة حقّه مع نهاية شجاعته، و لم يتقدّم عليه من أعان الرسول في إعلاء كلمته، و لم يقدّم غيره عليه مَن بالغ في تربية الإسلام، و بذل جهده في تقوية سيّد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 بعون اللّٰه و حسن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نقوضهم، فسخافتها أبين من أن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تأويلهم، فمع أنّه في نهاية البعد عن الأفهام، و أنّ حمل الأخبار عليه يوجب أن يقال بصحّة التعمية و الإلغاز عن سيّد العالمين في مقام بيان الحقّ المحتاج إليه الخلق كلّهم أجمعين، مدفوعٌ بأنّه يلزم على هذا أن يكون تظلّمات الأمير و شكاياته عن تقديم الثلاثة و تقدّمهم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أكثر من أن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في غير موقعها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يقول بذلك عاقل منصف راسخ في الدين، لا سيّما بعد ما سمع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معه و هو مع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 المرسلين، و بروايات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مردويه في مناقبه عن عائشة أنّ النبيّ صلى الله عليه و آله قال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حبيبى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فدعوت أبا بكر، فنظر رسول اللّٰه صلى الله عليه و آله ثمّ وضع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ادعوا له عليّاً، فو اللّٰه ما يريد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فرّج الثوب الذي كان عليه، ثمّ أدخله فيه، فلم يزل يحتضنه حتّى قبض و يده عليه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مطابق لما رواه جماعة اُخرى من علمائهم، منهم الطبري في كتاب الدلالة، و الدارقطني في صحيحه، و السمعاني في فضائله، و موفّق بن أحمد خطيب خوارزم في مناقبه، عن عبد الله بن عباس، و عن أبى سعيد الخدري، و عن عبد الله بن حارث، و عن عائشة، إذ نقول كيف يجوّز العاقل أن يترك النبيّ صلى الله عليه و آله في </w:t>
      </w:r>
    </w:p>
    <w:p>
      <w:pPr>
        <w:pStyle w:val="BookText"/>
        <w:rPr/>
      </w:pPr>
      <w:r>
        <w:rPr>
          <w:rFonts w:ascii="Amiri" w:hAnsi="Amiri" w:eastAsia="Amiri" w:cs="Amiri"/>
          <w:color w:val="111111"/>
          <w:sz w:val="28"/>
          <w:sz w:val="28"/>
          <w:szCs w:val="28"/>
          <w:rtl w:val="true"/>
          <w:lang w:bidi="ar-SA"/>
        </w:rPr>
        <w:t>وقت رحلته من الدنيا الخليفة الأوّل و يعرض عنه، و يدعو إليه الخليفة الرابع و يحتضنه حتّى يقبض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إجماعهم، فبَعد الإغماض عمّا يرد على حجيّته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 له المنّة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مراراً لم ينعقد</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هو مذكور في البخاري في باب غزوة خيبر و باب الخمس و كتاب الفرائض، و فيه مع الدلالة على المطلوب، دلالة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الحلفين؛ حيث إنّ الذي يدور الحقّ معه حيثما دار، لا يقول إلّا حقاً، بل دلالة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أساء الأدب في التعبير عمّن بالغ اللّٰه في تعظيمه عند التعبير عنه و عمّن بالغ رسول اللّٰه صلى الله عليه و آله في تكريمه و تعظيمه، فلا تكن من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عصر من الأعصار، و لذا عدل محقّقوهم عن التمسّك به و قالوا بحجّيّة الاختيار، و قد قال اللّٰه لنبيّه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كُلَّهُ لِلّٰهِ‌</w:t>
      </w:r>
      <w:r>
        <w:rPr>
          <w:rFonts w:eastAsia="Amiri" w:cs="Amiri" w:ascii="Amiri" w:hAnsi="Amiri"/>
          <w:color w:val="111111"/>
          <w:sz w:val="28"/>
          <w:szCs w:val="28"/>
          <w:rtl w:val="true"/>
          <w:lang w:bidi="ar-SA"/>
        </w:rPr>
        <w:t>» /</w:t>
      </w:r>
      <w:r>
        <w:rPr>
          <w:rStyle w:val="FootnoteAnchor"/>
          <w:rtl w:val="true"/>
        </w:rPr>
        <w:footnoteReference w:id="20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بَيْنَ يَدَيِ اَللّٰهِ وَ رَسُولِهِ‌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أمرهم</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يُزَكِّي مَنْ يَشٰاءُ‌</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يَقْسِمُونَ رَحْمَتَ رَبِّكَ‌</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إلى غير ذلك من الآيات المصرّحة بأنّ الخيرة في الأمر كلّه للّٰه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اختيار تعيّن الإمام بيده، سواء قلنا بأنّه من الاُمور الدينيّة، كما اعترف به أكثرهم، أو قلنا بأنّه من الاُمور الدنيويّة، كما ذهب إليه شرذمة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يفوّض اللّٰه فيه الأمر إلى غيره و هو الذي ما أهمل في شيء من الأمور الدنيويّة و الاُخرويّة، بل بيّن صغيرها و كبيرها؟ و كيف يهمل في بيان محلّ الإمامة و هو واجب عليه لانتظام الشريعة و إتمام الغرض المقصود من البعثة، و التقصير في تأدية الواجب مع القدرة عليها غير ملائم للحكمة، بل دليل على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سئل عن بعض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بطلان الاختيار من الاُمّة في أمر الإمامة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نظرنا في القرآن فرأينا أنّ اللّٰه يخبر عن كليمه المختار أنّه اختار سبعين رجلاً للميقات، فظهر خيانتهم و فسادهم في الدين، حتّى أهلكهم اللّٰه جميعاً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خيرة الكليم و هو معصوم باطلاً، فكيف بخيرة غيره‌؟ و هو كلام رزين متين لا يأبى عنه إلّا من انحرف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تمسّكهم بقعوده عن مطالبة حقّه، فهو لم يقعد عن ذلك اختياراً، بل إنّما قعد بعد ما طالب حقّه مراراً، حتّى خاف من القتل و المهانة، و بعد ما بالغ مَن معه في مطالبة حقّه، و حضروا يوم الجمعة في المسجد و هو على المنبر، فأخبروه بما سمعوا من النبيّ صلى الله عليه و آله في حقّه و أفحموه حتّى عجز عن الجواب، فقام إليه عمر و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يا لكع؛ إذا كنتَ لا تقوم بحجّة فلِمَ أقمتَ نفسك في هذا المقام‌؟ و اللّٰه لقد هممت أن أخلعها منك و أجعلها في سالم مولى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بيده و انطلق إلى منزله، و بقوا ثلاثة أيّام لا يدخلون المسجد، فلمّا كان الثالث جاءهم خالد و سالم و معاذ و معهم ألفان، فخرجوا شاهرين سيوفهم، يقدمهم عمر و هو يهدّد عليّاً، و أصحابه بالسيف و هم يعارضونه بسيف اللسان، فعند ذلك قام سلمان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أخي و ابن عمّي جالس في المسجد في نفر من أصحابه إذ ثيب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قتله و قتل من معه، فلستُ أشكّ إلّا أنّكم </w:t>
      </w:r>
    </w:p>
    <w:p>
      <w:pPr>
        <w:pStyle w:val="BookText"/>
        <w:rPr/>
      </w:pPr>
      <w:r>
        <w:rPr>
          <w:rFonts w:ascii="Amiri" w:hAnsi="Amiri" w:eastAsia="Amiri" w:cs="Amiri"/>
          <w:color w:val="111111"/>
          <w:sz w:val="28"/>
          <w:sz w:val="28"/>
          <w:szCs w:val="28"/>
          <w:rtl w:val="true"/>
          <w:lang w:bidi="ar-SA"/>
        </w:rPr>
        <w:t>هم، فهمّ به عمر، فوثب عليّ عليه السلام و أخذ بمجامع ثوبه، ثمّ جلد به الأرض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ابن صهّاك، لو لا كتاب من اللّٰه سبق و عهد من رسول اللّٰه تقدّم لأريتك أيّنا أقلّ جنداً و أضعف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فو الله ما دخلت هذا المسجد إلّا كما دخله أخواي موسى و هارون، إذ قال له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 ربّك فقاتلا إنّا هاهنا قاعدون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لا أدخلنّ إلّا لزيارة رسول اللّٰه صلى الله عليه و آله أو لقضيّة أقضيها، فإنّه لا يجوز لحجّة أقامها رسول اللّٰه صلى الله عليه و آله أن يترك الناس في حيرة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أيضاً، بعض ما مرّ و كثير ممّا فصّلناه في كتابنا الكبير، غاية الأمر إنّه تقاعد عن المقاتلة بالسيف بأمر النبيّ صلى الله عليه و آله و للمصالح المتقدّمة و لعجزه عن المقاتلة؛ لقلّة الأعوان و رعاية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عجزه</w:t>
      </w:r>
      <w:r>
        <w:rPr>
          <w:rStyle w:val="FootnoteAnchor"/>
          <w:rtl w:val="true"/>
        </w:rPr>
        <w:footnoteReference w:id="215"/>
      </w:r>
      <w:r>
        <w:rPr>
          <w:rFonts w:ascii="Amiri" w:hAnsi="Amiri" w:eastAsia="Amiri" w:cs="Amiri"/>
          <w:color w:val="111111"/>
          <w:sz w:val="28"/>
          <w:sz w:val="28"/>
          <w:szCs w:val="28"/>
          <w:rtl w:val="true"/>
          <w:lang w:bidi="ar-SA"/>
        </w:rPr>
        <w:t>أعجب من عجز النبيّ صلى الله عليه و آله حين انهزم إلى الغار ليأمن عن غيلة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بأعجب من عجزه حين نزل عليه سورة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بأعجب من عجز الأنبياء الماضين، كما هو في الأخبار مذكور و في السير مسطور، فلا تغفل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تقديم الصحابة و تقدّمهم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من أهل الإيمان الممدوحين بآية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الكلام إلّا فيه؛ إذ من المعلوم البيّن في الكتاب المجيد و في أخبار من هو في خصائص الرسالة وحيد، وجودُ طوائف من المنافقين في عصره صلى الله عليه و آله و في معسكره يوم نزول الآية، فهي لا تشملهم قطعاً و تشمل عليّاً و أتباعه المعروفين، كأبي ذر و سلمان و نظائرهما يقينا، فعلى مَن يدّعي شمولَها للخلفاء و خروجَهم </w:t>
      </w:r>
    </w:p>
    <w:p>
      <w:pPr>
        <w:pStyle w:val="BookText"/>
        <w:rPr/>
      </w:pPr>
      <w:r>
        <w:rPr>
          <w:rFonts w:ascii="Amiri" w:hAnsi="Amiri" w:eastAsia="Amiri" w:cs="Amiri"/>
          <w:color w:val="111111"/>
          <w:sz w:val="28"/>
          <w:sz w:val="28"/>
          <w:szCs w:val="28"/>
          <w:rtl w:val="true"/>
          <w:lang w:bidi="ar-SA"/>
        </w:rPr>
        <w:t>من المنافقين البيانُ‌، و لنا المنع</w:t>
      </w:r>
      <w:r>
        <w:rPr>
          <w:rStyle w:val="FootnoteAnchor"/>
          <w:rtl w:val="true"/>
        </w:rPr>
        <w:footnoteReference w:id="216"/>
      </w:r>
      <w:r>
        <w:rPr>
          <w:rFonts w:ascii="Amiri" w:hAnsi="Amiri" w:eastAsia="Amiri" w:cs="Amiri"/>
          <w:color w:val="111111"/>
          <w:sz w:val="28"/>
          <w:sz w:val="28"/>
          <w:szCs w:val="28"/>
          <w:rtl w:val="true"/>
          <w:lang w:bidi="ar-SA"/>
        </w:rPr>
        <w:t>على ما يزعمونه من الدليل و البرهان، 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آثارهم المشهورة و وقائعهم المسطورة من غصب حقّ فاطمة، و خرق كتابها، و الأمر بإحضار عليّ عليه السلام بأعنف عنف، و إحضار النار لإحراق الدار و فيها بنت الرسول المختار، و إيذاء الحسنين، و غير ذلك من الفضائح المسلّمة التي يدّعون أنّها مغتفرة لهم، يدلّ على سوء حالهم و كونهم من الكاتمين لعداوة أهل بيت الرسالة إلى زمان، أو على ارتدادهم بعد غيبة النبيّ صلى الله عليه و آله، و قد ورد أنّه سيكون في هذه الاُمّة ما كان فيهم حذو النعل بالنعل، رواه غير واحد من علمائهم فلا وجه للسماجة في تعميم الآية على وجه يشملهم، و لا في إثبات الوجاهة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ربّما يتمسّكون بتقدّم أبي بكر للصلاة فيجب تقديمه للإمامة، مع أنّ الثابت عند أكثر علمائهم أنّ التقدّم إنّما وقع بأمر بنته، و لذا خرج النبيّ صلى الله عليه و آله متّكئاً على عليّ و عبّاس، و أخّره و صلّى مع القوم لنهاية ضعفه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الثابت عند البعض الآخر أنّ النبيّ صلى الله عليه و آله أمر بتقدّمه، و لكن عزله و تقدّم للصلاة بعد خروجه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صدر منه صلى الله عليه و آله دلالة و تنبيه جديد على عدم أهليّته لإمامة الجماعة، فضلاً عن الإمامة العامّة، بعد التنبيه على أنّه ليس بأهل لتبليغ سورة من القرآن إلى أهل مكّة، فضلاً عن أن يبلّغ معاني القرآن المشتملة على ما لا يتناهى من الأحكام إلى جميع الاُمّة و قاطبة أفراد الأنام، و بعد الدلالة على أهليّة عليّ عليه السلام لذلك، و لما هو أعمّ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عنك إلّا أنت أو من هو منك، و عليّ منّي و أنا من عليّ‌، و لا يؤدّي عنّي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من المتواترات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أنّه قدّمه و لم يعزله، بل اقتدى به، كما قال به شرذمة من </w:t>
      </w:r>
    </w:p>
    <w:p>
      <w:pPr>
        <w:pStyle w:val="BookText"/>
        <w:rPr/>
      </w:pPr>
      <w:r>
        <w:rPr>
          <w:rFonts w:ascii="Amiri" w:hAnsi="Amiri" w:eastAsia="Amiri" w:cs="Amiri"/>
          <w:color w:val="111111"/>
          <w:sz w:val="28"/>
          <w:sz w:val="28"/>
          <w:szCs w:val="28"/>
          <w:rtl w:val="true"/>
          <w:lang w:bidi="ar-SA"/>
        </w:rPr>
        <w:t>أهل الجدال، لا يدلّ ذلك على أهليّته لإمامة العامّة، لأنّ الصلاة عندكم تجوز خلف كلّ برّ و فاجر، و لا يصلح للإمامة العامّة إلّا من هو متّصف بالعدالة إجماعاً، أو من هو متّصف بالعصمة بدلالة الأدلّة العقليّة و النقليّة و إجماع الإماميّة، المقترن بتصديق أصحاب آية التطهير، كما فصّلناه في الفوائد المرتضويّة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جماعةً منهم قد تمسّكوا ببعض الأخبار التي ينقلونها فيهم، و هي بحمد اللّٰه لم تبلغ حدّ الكثرة و القوّة، حتّى يمكن القول بأنّها معارضة لما نقل في عليّ عليه السلام، بل لم تبلغ مرتبة يمكن أن يميل إليها منصف، لاقتران متونها بقرائن الكذب و الوضع، و معارضتها بما يضادّها و يناقضها، و مع ذلك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مخصوصة بهم غير واردة عندنا و لا عند جميع من ينتسب إلى السنّة و الجماعة، و نحن لا نعتمد عليها بوجه من الوجوه، و كيف يجوز الاعتماد عليها و على ما ينبئ عن وجود منقصة في أهل بيت العصمة لعاقل، و رواتها غالباً</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قال ابن البيّع في معرفة اُصول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البخاري بأكثر من مائة رجل من المجهولين، و قد صحّ عند العلماء أنّه روى عن ألف و مأتي رجل من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حبسه قاضي بخاره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رويت عن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يكذِبون؛ و قد أجاب بهذا ابن حنبل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كتابك صحيحاً و أكثرُ رواته من الخوارج‌؟</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العجيب أنّ رواتهم على زعمهم كفرة أو فسقة؛ لأنّهم بين من حارب عثمان و قتله أو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هذا جمعهم بين إمامته و حسن الثناء على قاتليه و الرواية منهم، و جمعهم بين إمامة عليّ عليه السلام و بين حبّ من سبّه و حاربه و الرواية عنهم و الوثوق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الهروي في كتاب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كلّهم عدول و نساؤهم، فمن تكلّم فيهم بتهمة أو تكذيب، فقد توثب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الغزالي في الأصل التاسع من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أهل السنّة بتزكية جميع الصحابة،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زكّوا من أخبر اللّٰه تعالى نبيّه بنفاقه و سوء حاله، و أخبر نبيّه صلى الله عليه و آله بشقاوته و كفره؛ و قد روى عندهم أنّ المنافقين كانوا كثيرين في عهده صلى الله عليه و آله و بعده، و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حذيفة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عمر كان يحلفه و يسأله عن حاله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هل تعرفني منهم‌؟ و كان يجيبه بأنّك أعرف بذلك منّي، فتأمّل تعرف حقيقة حالهم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فصّلناه في كتابنا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الخوارج و المنحرفين عن الولاية، الحاضرين في معركة قتال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يرشد إلى ذلك الفحصُ عن آثارهم و التتبّع لما سطروه من 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أنّ معاوية و أشباهه في أيّام سلطنتهم، قد بذلوا الخلاع و العطايا و الجوائز الجزيلة و المواهب الجسيمة لناقلي فضائل الثلاثة و واضعي الآثار في مناقبهم و ما يزري بشأن أهل بيت النبوّة و يهدي إلى نقصان مرتبة عليّ عليه السلام، على ما نقل ابن أبي الحديد و غيره من علمائهم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يبقى</w:t>
      </w:r>
      <w:r>
        <w:rPr>
          <w:rStyle w:val="FootnoteAnchor"/>
          <w:rtl w:val="true"/>
        </w:rPr>
        <w:footnoteReference w:id="218"/>
      </w:r>
      <w:r>
        <w:rPr>
          <w:rFonts w:ascii="Amiri" w:hAnsi="Amiri" w:eastAsia="Amiri" w:cs="Amiri"/>
          <w:color w:val="111111"/>
          <w:sz w:val="28"/>
          <w:sz w:val="28"/>
          <w:szCs w:val="28"/>
          <w:rtl w:val="true"/>
          <w:lang w:bidi="ar-SA"/>
        </w:rPr>
        <w:t xml:space="preserve">بعد ذلك لأحد من العقلاء اعتمادٌ على رواياتهم الواردة في هذا الباب، و لذا لم يتعرّض أكابرهم و محقّقوهم لإيرادها و الاستدلال بها، بل 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صاحب المغني و شيخه، مع نهاية تصلّبه في مذهبه الذي أخذه من آبائه و أسلافه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أنّ هذه الآثار المنقولة في فضائل الصحابة موضوعة في مقابل بعض ما وضعه جهّال الشيعة في حقّ عليّ عليه السلام،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 النبيّ صلى الله عليه و آله لم يوص لأحد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بَعد ما عرفت في أمر الوصاية، أنّ كون أخباركم من الموضوعات قد ثبت بإقراركم و لم يثبت و لن يثبت أبدا أنّ ما عندنا من الموضوعات، لا سيّما بعد ملاحظة ما عندكم من الأخبار العارية عن قرائن الوضع و دلائل الجعل، بل المقترنة بدلائل الصحّة؛ فإنّها قد صدرت ممّن يتّصف بالعداوة و الاعتساف لا ممّن يتّهم بالولاية و المودّة، كما لا يخفى على ذوي الانصاف</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ملّا على نورى</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مؤمن بن قوام الدين محمّد حسينى</w:t>
      </w:r>
    </w:p>
    <w:p>
      <w:pPr>
        <w:pStyle w:val="BookText"/>
        <w:rPr/>
      </w:pPr>
      <w:r>
        <w:rPr>
          <w:rFonts w:ascii="Amiri" w:hAnsi="Amiri" w:eastAsia="Amiri" w:cs="Amiri"/>
          <w:color w:val="111111"/>
          <w:sz w:val="28"/>
          <w:sz w:val="28"/>
          <w:szCs w:val="28"/>
          <w:rtl w:val="true"/>
          <w:lang w:bidi="ar-SA"/>
        </w:rPr>
        <w:t>شرح حديث حقيقت علّامه حسن بن يوسف بن مطهّر حلّى</w:t>
      </w:r>
    </w:p>
    <w:p>
      <w:pPr>
        <w:pStyle w:val="BookText"/>
        <w:rPr/>
      </w:pPr>
      <w:r>
        <w:rPr>
          <w:rFonts w:ascii="Amiri" w:hAnsi="Amiri" w:eastAsia="Amiri" w:cs="Amiri"/>
          <w:color w:val="111111"/>
          <w:sz w:val="28"/>
          <w:sz w:val="28"/>
          <w:szCs w:val="28"/>
          <w:rtl w:val="true"/>
          <w:lang w:bidi="ar-SA"/>
        </w:rPr>
        <w:t>شرح دعاى كميل ميرزا ابو الحسن لارى اصطهباناتى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 نثر اللئالى اشرف مراغى، ابو على حسين بن حسن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16167_169622"/>
      <w:bookmarkStart w:id="337" w:name="pg16167_169622"/>
      <w:bookmarkEnd w:id="337"/>
    </w:p>
    <w:p>
      <w:pPr>
        <w:pStyle w:val="Heading2"/>
        <w:numPr>
          <w:ilvl w:val="1"/>
          <w:numId w:val="1"/>
        </w:numPr>
        <w:rPr/>
      </w:pPr>
      <w:bookmarkStart w:id="338" w:name="pg16167_169622"/>
      <w:bookmarkStart w:id="339" w:name="__RefHeading___Toc2357078_1280447820"/>
      <w:bookmarkStart w:id="340" w:name="_Toc139"/>
      <w:bookmarkEnd w:id="338"/>
      <w:bookmarkEnd w:id="339"/>
      <w:r>
        <w:rPr>
          <w:rtl w:val="true"/>
        </w:rPr>
        <w:t xml:space="preserve">شرحان لحديث </w:t>
      </w:r>
      <w:r>
        <w:rPr>
          <w:rtl w:val="true"/>
        </w:rPr>
        <w:t>«</w:t>
      </w:r>
      <w:r>
        <w:rPr>
          <w:rtl w:val="true"/>
        </w:rPr>
        <w:t>هل رأيت رجلاً</w:t>
      </w:r>
      <w:r>
        <w:rPr>
          <w:rtl w:val="true"/>
        </w:rPr>
        <w:t>»</w:t>
      </w:r>
      <w:bookmarkEnd w:id="340"/>
    </w:p>
    <w:p>
      <w:pPr>
        <w:pStyle w:val="Heading3"/>
        <w:numPr>
          <w:ilvl w:val="2"/>
          <w:numId w:val="1"/>
        </w:numPr>
        <w:rPr/>
      </w:pPr>
      <w:bookmarkStart w:id="341" w:name="__RefHeading___Toc2357080_1280447820"/>
      <w:bookmarkStart w:id="342" w:name="_Toc140"/>
      <w:bookmarkEnd w:id="341"/>
      <w:r>
        <w:rPr>
          <w:rtl w:val="true"/>
        </w:rPr>
        <w:t>اشاره</w:t>
      </w:r>
      <w:bookmarkEnd w:id="342"/>
    </w:p>
    <w:p>
      <w:pPr>
        <w:pStyle w:val="BookText"/>
        <w:rPr/>
      </w:pPr>
      <w:r>
        <w:rPr>
          <w:rFonts w:ascii="Amiri" w:hAnsi="Amiri" w:eastAsia="Amiri" w:cs="Amiri"/>
          <w:color w:val="111111"/>
          <w:sz w:val="28"/>
          <w:sz w:val="28"/>
          <w:szCs w:val="28"/>
          <w:rtl w:val="true"/>
          <w:lang w:bidi="ar-SA"/>
        </w:rPr>
        <w:t xml:space="preserve">حكيم ملّا على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ناجى اصفهانى</w:t>
      </w:r>
    </w:p>
    <w:p>
      <w:pPr>
        <w:pStyle w:val="Heading3"/>
        <w:numPr>
          <w:ilvl w:val="2"/>
          <w:numId w:val="1"/>
        </w:numPr>
        <w:rPr/>
      </w:pPr>
      <w:bookmarkStart w:id="343" w:name="__RefHeading___Toc2357082_1280447820"/>
      <w:bookmarkStart w:id="344" w:name="_Toc141"/>
      <w:bookmarkEnd w:id="343"/>
      <w:r>
        <w:rPr>
          <w:rtl w:val="true"/>
        </w:rPr>
        <w:t>درآمد</w:t>
      </w:r>
      <w:bookmarkEnd w:id="344"/>
    </w:p>
    <w:p>
      <w:pPr>
        <w:pStyle w:val="Heading4"/>
        <w:numPr>
          <w:ilvl w:val="3"/>
          <w:numId w:val="1"/>
        </w:numPr>
        <w:rPr/>
      </w:pPr>
      <w:bookmarkStart w:id="345" w:name="__RefHeading___Toc2357084_1280447820"/>
      <w:bookmarkStart w:id="346" w:name="_Toc142"/>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بنياد حكمت شيعى كه از آغازين روزهاى حيات رسول گرامى اسلام پى نهاده شد، با همت بزرگانى چون شيخ صدوق و شيخ كلينى مدون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با نيروى ژرفِ انديشۀ مكتب اصفهان توسط نام آورانى چون ميرداماد، ملا صدرا، ملا فيض كاشانى، ملا عبد الرزاق لاهيجى، ملا شمساى گيلانى، مى رسيد احمد علوى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مكتبِ فكرىِ نوينى پا به عرصۀ ظهور نهاد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پى نهادن حكمت يمانى ميرداماد و حكمت متعاليه صدر المتألهين، ثمرۀ بسى دلپذير و گوارا بر خلف خود به ارمغان آورد، تا آنجا كه محور انديشۀ اين حكمت بر پى نهاد </w:t>
      </w:r>
    </w:p>
    <w:p>
      <w:pPr>
        <w:pStyle w:val="BookText"/>
        <w:rPr/>
      </w:pPr>
      <w:r>
        <w:rPr>
          <w:rFonts w:ascii="IRNazanin" w:hAnsi="IRNazanin" w:eastAsia="IRNazanin"/>
          <w:color w:val="111111"/>
          <w:sz w:val="28"/>
          <w:sz w:val="28"/>
          <w:szCs w:val="28"/>
          <w:rtl w:val="true"/>
          <w:lang w:bidi="fa-IR"/>
        </w:rPr>
        <w:t>احاديث قرار گرفت؛ ازاين رو وامداران اين جريان فكرى هميشه خود را در گرو تتبع و بررسى مأثورات و احاديث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ملا على نورى، مجدّد حكمت متعاليه در سدۀ سيزدهم هجرى، از آن گروه حكمايى است كه بخش زيادى از عمر با بركت خود را در تحليل اين مأثورات گذارده است ازاين رو با گذرى اجمالى بر زندگى وى در صدد ارائه يكى از آثار او در تحليل مأثورات ولوى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سركار آخوند ملا على بن جمشيد نورى از اعاظم حكماى سدۀ سيزدهم هجرى است كه به واسطه اشتغال مداوم و تبحر شگرف در علوم عقلى، موجب گسترش حكمت متعاليه صدرايى و جايگزينى آن به جاى ساير روشهاى فلسفى گرديد؛ ازاين رو ظهور وى، يكى از مقطعهاى مهم جريان فلسفى و به ويژه حكمت شيعى در اين چهار قرن اخير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صاحبان تراجم، وى مقدّمات علوم را در وطن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قزوين فراگرفت و سپس به اصفهان مهاجرت نمود؛ و در آن سامان به نزد حكيم عارف آقا محمد بيدآبادى و ميرزا ابو القاسم مدرس به تعلّم و كسب دانش پرداخت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مدت عمر با بركت خود، از مواظبت بر احكام شرعيه غفلت نمى نمود و ازاين رو مورد احترام تمامى هم عصران خود بوده است، و در اين باب حكايتهاى گوناگونى دربارۀ ارتباط او با حجة الاسلام سيد محمّد باقر شفتى، حاجى كلباسى، ميرزاى قمى و سيد على صاحب رياض نقل شده است</w:t>
      </w:r>
      <w:r>
        <w:rPr>
          <w:rFonts w:eastAsia="IRNazanin" w:cs="IRNazanin"/>
          <w:color w:val="111111"/>
          <w:sz w:val="28"/>
          <w:szCs w:val="28"/>
          <w:rtl w:val="true"/>
          <w:lang w:bidi="fa-IR"/>
        </w:rPr>
        <w:t>.</w:t>
      </w:r>
      <w:r>
        <w:rPr>
          <w:rStyle w:val="FootnoteAnchor"/>
          <w:rtl w:val="true"/>
        </w:rPr>
        <w:footnoteReference w:id="219"/>
      </w:r>
      <w:bookmarkStart w:id="347" w:name="pg16167_169624"/>
    </w:p>
    <w:p>
      <w:pPr>
        <w:pStyle w:val="BookText"/>
        <w:rPr/>
      </w:pPr>
      <w:bookmarkEnd w:id="347"/>
      <w:r>
        <w:rPr>
          <w:rFonts w:ascii="IRNazanin" w:hAnsi="IRNazanin" w:eastAsia="IRNazanin"/>
          <w:color w:val="111111"/>
          <w:sz w:val="28"/>
          <w:sz w:val="28"/>
          <w:szCs w:val="28"/>
          <w:rtl w:val="true"/>
          <w:lang w:bidi="fa-IR"/>
        </w:rPr>
        <w:t xml:space="preserve">سرانجام وى در بيست و دوم ماه رجب المرجّب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دار فانى را وداع گفت، و بر نعش شريف او حاجى كلباسى نماز گزارد، سپس جنازۀ مطهر او به نجف اشرف انتقال يافت و پس از استقبال شيخ على بن شيخ جعفر نجفى، از او، بنا به وصيتش وى را در كفش كن حرم حضرت اميرالمؤمنين در درگاه باب طوسى دفن نمودند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2357086_1280447820"/>
      <w:bookmarkStart w:id="349" w:name="_Toc143"/>
      <w:bookmarkEnd w:id="348"/>
      <w:r>
        <w:rPr>
          <w:rtl w:val="true"/>
        </w:rPr>
        <w:t>شاگردان</w:t>
      </w:r>
      <w:r>
        <w:rPr>
          <w:rtl w:val="true"/>
        </w:rPr>
        <w:t>:</w:t>
      </w:r>
      <w:bookmarkEnd w:id="349"/>
    </w:p>
    <w:p>
      <w:pPr>
        <w:pStyle w:val="BookText"/>
        <w:rPr/>
      </w:pPr>
      <w:r>
        <w:rPr>
          <w:rFonts w:ascii="IRNazanin" w:hAnsi="IRNazanin" w:eastAsia="IRNazanin"/>
          <w:color w:val="111111"/>
          <w:sz w:val="28"/>
          <w:sz w:val="28"/>
          <w:szCs w:val="28"/>
          <w:rtl w:val="true"/>
          <w:lang w:bidi="fa-IR"/>
        </w:rPr>
        <w:t>گويند در كرسى درس مرحوم آخوند ملا على شاگردان بيشمارى حاضر بوده اند كه مشهورترين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حسن نورى فرزند مؤلف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عبد اللّٰه زنوزى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جعفر لنگرودى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مصطفى قمشه اى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اسماعيل واحد العين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رضى لاريجانى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امامى قزوينى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سليمانى تنكابنى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حسين تنكابنى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سيد محمد حسن فانى زنوزى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ابو القاسم راز شيرازى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محمد حلى نورى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اسماعيل درب كوشكى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ميرزا حسن چينى</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ملا هادى سبزوارى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Heading4"/>
        <w:numPr>
          <w:ilvl w:val="3"/>
          <w:numId w:val="1"/>
        </w:numPr>
        <w:rPr/>
      </w:pPr>
      <w:bookmarkStart w:id="350" w:name="__RefHeading___Toc2357088_1280447820"/>
      <w:bookmarkStart w:id="351" w:name="_Toc144"/>
      <w:bookmarkEnd w:id="350"/>
      <w:r>
        <w:rPr>
          <w:rtl w:val="true"/>
        </w:rPr>
        <w:t>آثار</w:t>
      </w:r>
      <w:r>
        <w:rPr>
          <w:rtl w:val="true"/>
        </w:rPr>
        <w:t>(</w:t>
      </w:r>
      <w:r>
        <w:rPr/>
        <w:t>2</w:t>
      </w:r>
      <w:r>
        <w:rPr>
          <w:rtl w:val="true"/>
        </w:rPr>
        <w:t>):</w:t>
      </w:r>
      <w:bookmarkEnd w:id="351"/>
    </w:p>
    <w:p>
      <w:pPr>
        <w:pStyle w:val="BookText"/>
        <w:rPr/>
      </w:pPr>
      <w:r>
        <w:rPr>
          <w:rFonts w:ascii="IRNazanin" w:hAnsi="IRNazanin" w:eastAsia="IRNazanin"/>
          <w:color w:val="111111"/>
          <w:sz w:val="28"/>
          <w:sz w:val="28"/>
          <w:szCs w:val="28"/>
          <w:rtl w:val="true"/>
          <w:lang w:bidi="fa-IR"/>
        </w:rPr>
        <w:t>آثار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حكيم ملا على نورى بيش از چهل اثر بر جاى مانده كه بيشتر </w:t>
      </w:r>
    </w:p>
    <w:p>
      <w:pPr>
        <w:pStyle w:val="BookText"/>
        <w:rPr/>
      </w:pPr>
      <w:r>
        <w:rPr>
          <w:rFonts w:ascii="Amiri" w:hAnsi="Amiri" w:eastAsia="Amiri" w:cs="Amiri"/>
          <w:color w:val="111111"/>
          <w:sz w:val="28"/>
          <w:sz w:val="28"/>
          <w:szCs w:val="28"/>
          <w:rtl w:val="true"/>
          <w:lang w:bidi="ar-SA"/>
        </w:rPr>
        <w:t>آنها حواشى بر كتب حكميه ملا صدرا و ميرداماد است، آثار مستقل وى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الاسلام ملقب به برهان الملّة در ردّ بخش سوم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سورۀ توحيد به نام السراج المنير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الرقيمة النورية في قاعدة بسيط الحقيقة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زينب عطاره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نورانيت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امامت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حقيقت قرآن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اجوبه مسائل گوناگون حكمى</w:t>
      </w:r>
    </w:p>
    <w:p>
      <w:pPr>
        <w:pStyle w:val="BookText"/>
        <w:rPr/>
      </w:pPr>
      <w:r>
        <w:rPr>
          <w:rFonts w:ascii="IRNazanin" w:hAnsi="IRNazanin" w:eastAsia="IRNazanin"/>
          <w:color w:val="111111"/>
          <w:sz w:val="28"/>
          <w:sz w:val="28"/>
          <w:szCs w:val="28"/>
          <w:rtl w:val="true"/>
          <w:lang w:bidi="fa-IR"/>
        </w:rPr>
        <w:t>پاره اى از حواشى كتب حكمى وى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نبراس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ميرداماد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ميرداماد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ميرداماد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صدرا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صدرا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حواشى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از حواشى وى بر كتب علوم نقلى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كاشانى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 طاوس و</w:t>
      </w:r>
      <w:r>
        <w:rPr>
          <w:rFonts w:eastAsia="Amiri" w:cs="Amiri" w:ascii="Amiri" w:hAnsi="Amiri"/>
          <w:color w:val="111111"/>
          <w:sz w:val="28"/>
          <w:szCs w:val="28"/>
          <w:rtl w:val="true"/>
          <w:lang w:bidi="ar-SA"/>
        </w:rPr>
        <w:t xml:space="preserve">... </w:t>
      </w:r>
      <w:bookmarkStart w:id="352" w:name="pg16167_169626"/>
    </w:p>
    <w:p>
      <w:pPr>
        <w:pStyle w:val="BookText"/>
        <w:rPr/>
      </w:pPr>
      <w:bookmarkEnd w:id="352"/>
      <w:r>
        <w:rPr>
          <w:rFonts w:ascii="Amiri" w:hAnsi="Amiri" w:eastAsia="Amiri" w:cs="Amiri"/>
          <w:color w:val="111111"/>
          <w:sz w:val="28"/>
          <w:sz w:val="28"/>
          <w:szCs w:val="28"/>
          <w:rtl w:val="true"/>
          <w:lang w:bidi="ar-SA"/>
        </w:rPr>
        <w:t>افزون بر اين حكيم ملا على نورى داراى طبع لطيفى مى باشد اشعار زير نيز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آه كه بود در دل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برقى شد و سوخت حاصل ما</w:t>
      </w:r>
    </w:p>
    <w:p>
      <w:pPr>
        <w:pStyle w:val="BookText"/>
        <w:rPr/>
      </w:pPr>
      <w:r>
        <w:rPr>
          <w:rFonts w:ascii="IRNazanin" w:hAnsi="IRNazanin" w:eastAsia="IRNazanin"/>
          <w:color w:val="111111"/>
          <w:sz w:val="28"/>
          <w:sz w:val="28"/>
          <w:szCs w:val="28"/>
          <w:rtl w:val="true"/>
          <w:lang w:bidi="fa-IR"/>
        </w:rPr>
        <w:t xml:space="preserve">راز دل ما نمى شود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لاله برويد از گل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تنها گر كسى تنها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نشيند با خدا هرجا نشيند</w:t>
      </w:r>
    </w:p>
    <w:p>
      <w:pPr>
        <w:pStyle w:val="BookText"/>
        <w:rPr/>
      </w:pPr>
      <w:r>
        <w:rPr>
          <w:rFonts w:ascii="IRNazanin" w:hAnsi="IRNazanin" w:eastAsia="IRNazanin"/>
          <w:color w:val="111111"/>
          <w:sz w:val="28"/>
          <w:sz w:val="28"/>
          <w:szCs w:val="28"/>
          <w:rtl w:val="true"/>
          <w:lang w:bidi="fa-IR"/>
        </w:rPr>
        <w:t xml:space="preserve">ز خود تنها نشين نورى كه 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كس از تنها نشيند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 كه على وصى بر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حقّيت او چو حقّ محقّق باشد</w:t>
      </w:r>
    </w:p>
    <w:p>
      <w:pPr>
        <w:pStyle w:val="BookText"/>
        <w:rPr/>
      </w:pPr>
      <w:r>
        <w:rPr>
          <w:rFonts w:ascii="IRNazanin" w:hAnsi="IRNazanin" w:eastAsia="IRNazanin"/>
          <w:color w:val="111111"/>
          <w:sz w:val="28"/>
          <w:sz w:val="28"/>
          <w:szCs w:val="28"/>
          <w:rtl w:val="true"/>
          <w:lang w:bidi="fa-IR"/>
        </w:rPr>
        <w:t xml:space="preserve">هركس كه كند حق على را انكار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مگذر كه منكر حقّ باشد</w:t>
      </w:r>
    </w:p>
    <w:p>
      <w:pPr>
        <w:pStyle w:val="Heading4"/>
        <w:numPr>
          <w:ilvl w:val="3"/>
          <w:numId w:val="1"/>
        </w:numPr>
        <w:rPr/>
      </w:pPr>
      <w:bookmarkStart w:id="353" w:name="__RefHeading___Toc2357090_1280447820"/>
      <w:bookmarkStart w:id="354" w:name="_Toc145"/>
      <w:bookmarkEnd w:id="353"/>
      <w:r>
        <w:rPr>
          <w:rtl w:val="true"/>
        </w:rPr>
        <w:t xml:space="preserve">گذرى كوتاه بر شرح حديث </w:t>
      </w:r>
      <w:r>
        <w:rPr>
          <w:rtl w:val="true"/>
        </w:rPr>
        <w:t>«</w:t>
      </w:r>
      <w:r>
        <w:rPr>
          <w:rtl w:val="true"/>
        </w:rPr>
        <w:t>هل رأيت رجلاً</w:t>
      </w:r>
      <w:r>
        <w:rPr>
          <w:rtl w:val="true"/>
        </w:rPr>
        <w:t>»</w:t>
      </w:r>
      <w:bookmarkEnd w:id="354"/>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رأيت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احاديث منقول از مولاى متقيان على بن ابى طالب عليه السلام است كه دانشمندان گوناگونى، چون ميرزا ابو القاسم قمى، ملا على نورى، ملا محمد جعفر كبودرآهنگى ، ملا مصطفى قمشه اى و غيره بر آن گزارشهاى متعددى به رشتۀ تحرير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بدين مطلب، تذكر دو نكته بسيار لازم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در جوامع معتبر شيعى نقل نشده و بظاهر كهنه ترين منبع نقل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رجب برسى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شرحهاى گوناگون موجود بر اين حديث حدوداً در يك مقطع زمانى خاص به رشته تحرير درآمده و گوياى اشتهار آن در اين زمان بوده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با مراجعه به دو شرح ملا على نورى</w:t>
      </w:r>
      <w:r>
        <w:rPr>
          <w:rStyle w:val="FootnoteAnchor"/>
          <w:rtl w:val="true"/>
        </w:rPr>
        <w:footnoteReference w:id="222"/>
      </w:r>
      <w:r>
        <w:rPr>
          <w:rFonts w:ascii="Amiri" w:hAnsi="Amiri" w:eastAsia="Amiri" w:cs="Amiri"/>
          <w:color w:val="111111"/>
          <w:sz w:val="28"/>
          <w:sz w:val="28"/>
          <w:szCs w:val="28"/>
          <w:rtl w:val="true"/>
          <w:lang w:bidi="ar-SA"/>
        </w:rPr>
        <w:t xml:space="preserve">بر اين حديث </w:t>
      </w:r>
    </w:p>
    <w:p>
      <w:pPr>
        <w:pStyle w:val="BookText"/>
        <w:rPr/>
      </w:pPr>
      <w:r>
        <w:rPr>
          <w:rFonts w:ascii="Amiri" w:hAnsi="Amiri" w:eastAsia="Amiri" w:cs="Amiri"/>
          <w:color w:val="111111"/>
          <w:sz w:val="28"/>
          <w:sz w:val="28"/>
          <w:szCs w:val="28"/>
          <w:rtl w:val="true"/>
          <w:lang w:bidi="ar-SA"/>
        </w:rPr>
        <w:t>مى توان به نكات زير در شرح اين حديث شريف دست يافت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عبارت به دو نكته بايد توجه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بر دوگونه قابل اعتبار است، رؤيت ظاهرى كه در عالم ناسوت با چشم سر ميسّر است، و رؤيت حقيقى كه با چشم سِرّ در عالم ناسوت ميسر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رؤيت حقيقى به معنى انكشاف و عدم حائل و واسط است كه فقط در جهات مجردات به وقوع مى پيوندد، لذا رؤيت چشم سر، لمحه اى از همان انكشاف در عالم مجردات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عبارت، نشانگر انسان كامل است كه تمام كمالات او به فعليت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مقام تخاطب در حديث، در مآل، مراد از رجل يا حضرت ختمى مرتبت است و يا نفس شريف مولاى متقيان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سائل در اين مقام درصدد دريافت چستى ماهيت انسان كامل است، ازاين رو با سه پرسش، از علت مادى و صورى، از علت فاعلى و از علت غايى اين حقيقت سؤال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چون اين مادۀ ناسوتى عجينى از آب و خاك است، مى تواند حامل سه نوع از صور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ملكوتى بالغ در مرتبۀ ولايت،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فرومايۀ منحط در مرتبه ناسوتِ بالغ در مقام تفرعنيت،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متوسط بين دو حقيقت ربانى و شيطانى كه صورت عادى عباد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از طينِ انسان كامل گفتگوست، طين مورد نظر از گونۀ طين اول است كه حامل صورت ولايت مى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من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سائل چون از دريافت حقيقت كلام معصوم عاجز است و از سويى هويت خود را فرومايه تر از معصوم </w:t>
      </w:r>
    </w:p>
    <w:p>
      <w:pPr>
        <w:pStyle w:val="BookText"/>
        <w:rPr/>
      </w:pPr>
      <w:r>
        <w:rPr>
          <w:rFonts w:ascii="IRNazanin" w:hAnsi="IRNazanin" w:eastAsia="IRNazanin"/>
          <w:color w:val="111111"/>
          <w:sz w:val="28"/>
          <w:sz w:val="28"/>
          <w:szCs w:val="28"/>
          <w:rtl w:val="true"/>
          <w:lang w:bidi="fa-IR"/>
        </w:rPr>
        <w:t>مى داند، در چيستى خود به ورطۀ شك مى افتد و درصدد استفسار از آن برمى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ابو تراب</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 حضرت وى را نيز بسان لقب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چه بنا به قاعدۀ امكان اشرف و قاعدۀ بسيط الحقيقه طين مرتبۀ اعلى دربردارندۀ تمام كمالات ما دون است و در نتيجه در بردارنده مقام اسلام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مرتبۀ امتزاج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سائل شگفت زده در اين مقام در آستانۀ اشتباه قرار مى گيرد، و مى پندارد كه طين مرتبۀ دون عين همان طين مرتبۀ مافوق است، لذا در صدد استفسار از اين پندار بر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حاشاك حاشاك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اين پندار با نفى مؤكد آن، به مرتبۀ مقام خود اشارت مى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الدين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مطلبى كه در پى گفته مى گردد، از گونه مطالب دينى اى است كه در خود دين تبيين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مرتبۀ ناسوتى، اين حقيقت الهى به جلباب ناسوتى درآمده و هو هويت خاصّ خود را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حقيقت افزون بر مرتبه ناسوتى داراى حقيقتى علوى است كه مظهر اسم جامع الهى و برزخ بين ظهور و بطون است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ذات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مرتبۀ ملكوتى از آن روى كه خود مُظهر مراتب است و مَظهر با مُظهر در اين مرتبۀ اتحاد دارد، در تمام هياكل متجلّى است و بنياد تمام موجودات از اوست</w:t>
      </w:r>
      <w:r>
        <w:rPr>
          <w:rFonts w:eastAsia="Amiri" w:cs="Amiri" w:ascii="Amiri" w:hAnsi="Amiri"/>
          <w:color w:val="111111"/>
          <w:sz w:val="28"/>
          <w:szCs w:val="28"/>
          <w:rtl w:val="true"/>
          <w:lang w:bidi="ar-SA"/>
        </w:rPr>
        <w:t xml:space="preserve">. </w:t>
      </w:r>
      <w:bookmarkStart w:id="355" w:name="pg16167_169629"/>
    </w:p>
    <w:p>
      <w:pPr>
        <w:pStyle w:val="BookText"/>
        <w:rPr/>
      </w:pPr>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الذات في الذوات 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حقيقت الهى كه متجلّى در حقيقت محمّديه و ولايت ولويه است، افزون بر مرتبۀ كثرت نيز از وحدت بالاصاله نيز برخوردار است، و خود نيز در مقام وحدت داراى تعيّنى مستقل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حقيقت احمديه به اعتبارى هم كثرت دارد و هم وحدت، به اعتبارى هم ظاهر است و هم باطن، لذا ازاين جهت آينه تمام نماى ذات احدى مى باشد</w:t>
      </w:r>
      <w:r>
        <w:rPr>
          <w:rFonts w:eastAsia="IRNazanin" w:cs="IRNazanin"/>
          <w:color w:val="111111"/>
          <w:sz w:val="28"/>
          <w:szCs w:val="28"/>
          <w:rtl w:val="true"/>
          <w:lang w:bidi="fa-IR"/>
        </w:rPr>
        <w:t>.</w:t>
      </w:r>
    </w:p>
    <w:p>
      <w:pPr>
        <w:pStyle w:val="Heading4"/>
        <w:numPr>
          <w:ilvl w:val="3"/>
          <w:numId w:val="1"/>
        </w:numPr>
        <w:rPr/>
      </w:pPr>
      <w:bookmarkStart w:id="356" w:name="__RefHeading___Toc2357092_1280447820"/>
      <w:bookmarkStart w:id="357" w:name="_Toc146"/>
      <w:bookmarkEnd w:id="356"/>
      <w:r>
        <w:rPr>
          <w:rtl w:val="true"/>
        </w:rPr>
        <w:t>نسخ اساس تصحيح</w:t>
      </w:r>
      <w:r>
        <w:rPr>
          <w:rtl w:val="true"/>
        </w:rPr>
        <w:t>:</w:t>
      </w:r>
      <w:bookmarkEnd w:id="357"/>
    </w:p>
    <w:p>
      <w:pPr>
        <w:pStyle w:val="BookText"/>
        <w:rPr/>
      </w:pPr>
      <w:r>
        <w:rPr>
          <w:rFonts w:ascii="Amiri" w:hAnsi="Amiri" w:eastAsia="Amiri" w:cs="Amiri"/>
          <w:color w:val="111111"/>
          <w:sz w:val="28"/>
          <w:sz w:val="28"/>
          <w:szCs w:val="28"/>
          <w:rtl w:val="true"/>
          <w:lang w:bidi="ar-SA"/>
        </w:rPr>
        <w:t>تا حال تحرير، دو شرح مستقل از حكيم ملا على نورى بر اين حديث به دست آمده است، در تصحيح اين دو شرح به ترتيب از نسخه هاى زير استفاده نموده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كتابخانۀ آيت اللّٰه العظمىٰ مرعشى نجفى، مجموعه ش </w:t>
      </w:r>
      <w:r>
        <w:rPr>
          <w:rFonts w:eastAsia="IRNazanin" w:cs="IRNazanin"/>
          <w:color w:val="111111"/>
          <w:sz w:val="28"/>
          <w:szCs w:val="28"/>
          <w:lang w:bidi="fa-IR"/>
        </w:rPr>
        <w:t>3840</w:t>
      </w:r>
      <w:r>
        <w:rPr>
          <w:rFonts w:ascii="IRNazanin" w:hAnsi="IRNazanin" w:eastAsia="IRNazanin"/>
          <w:color w:val="111111"/>
          <w:sz w:val="28"/>
          <w:sz w:val="28"/>
          <w:szCs w:val="28"/>
          <w:rtl w:val="true"/>
          <w:lang w:bidi="fa-IR"/>
        </w:rPr>
        <w:t xml:space="preserve">، نگاشته ابو الحسن گيلانى در دارالخلافه طهران،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دوم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كتابخانۀ مجلس شوراى اسلامى، مجموعه ش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رسايل ملا على نورى؛ اين رساله داراى حواشى اى با امضاى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6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3" o:detectmouseclick="t"/>
                <v:stroke color="#3465a4" joinstyle="round" endcap="flat"/>
                <w10:wrap type="none"/>
              </v:shape>
            </w:pict>
          </mc:Fallback>
        </mc:AlternateContent>
      </w:r>
      <w:bookmarkStart w:id="358" w:name="pg16167_169631"/>
    </w:p>
    <w:p>
      <w:pPr>
        <w:pStyle w:val="Heading3"/>
        <w:numPr>
          <w:ilvl w:val="2"/>
          <w:numId w:val="1"/>
        </w:numPr>
        <w:rPr/>
      </w:pPr>
      <w:bookmarkStart w:id="359" w:name="__RefHeading___Toc2357094_1280447820"/>
      <w:bookmarkStart w:id="360" w:name="_Toc147"/>
      <w:bookmarkEnd w:id="358"/>
      <w:bookmarkEnd w:id="359"/>
      <w:r>
        <w:rPr>
          <w:rtl w:val="true"/>
        </w:rPr>
        <w:t>الشرح الأوّل</w:t>
      </w:r>
      <w:r>
        <w:rPr>
          <w:rtl w:val="true"/>
        </w:rPr>
        <w:t>:</w:t>
      </w:r>
      <w:bookmarkEnd w:id="3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رجلاً؟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الآن أسأل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الدّين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 أنا أنا، أنا ذات الذوات و الذاتُ فى الذوات</w:t>
      </w:r>
      <w:r>
        <w:rPr>
          <w:rStyle w:val="FootnoteAnchor"/>
          <w:rtl w:val="true"/>
        </w:rPr>
        <w:footnoteReference w:id="225"/>
      </w:r>
      <w:r>
        <w:rPr>
          <w:rFonts w:ascii="IRNazanin" w:hAnsi="IRNazanin" w:eastAsia="IRNazanin"/>
          <w:color w:val="111111"/>
          <w:sz w:val="28"/>
          <w:sz w:val="28"/>
          <w:szCs w:val="28"/>
          <w:rtl w:val="true"/>
          <w:lang w:bidi="fa-IR"/>
        </w:rPr>
        <w:t>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 يَسِّرْ لِي أَمْرِي وَ اُحْلُلْ عُقْدَةً مِنْ لِسٰانِي يَفْقَهُوا قَوْلِي</w:t>
      </w:r>
      <w:r>
        <w:rPr>
          <w:rFonts w:eastAsia="Amiri" w:cs="Amiri" w:ascii="Amiri" w:hAnsi="Amiri"/>
          <w:color w:val="111111"/>
          <w:sz w:val="28"/>
          <w:szCs w:val="28"/>
          <w:rtl w:val="true"/>
          <w:lang w:bidi="ar-SA"/>
        </w:rPr>
        <w:t>» /</w:t>
      </w:r>
      <w:r>
        <w:rPr>
          <w:rStyle w:val="FootnoteAnchor"/>
          <w:rtl w:val="true"/>
        </w:rPr>
        <w:footnoteReference w:id="22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لنذكر قبل الخوض في شرح الحديث الشريف معاني بعض الألفاظ التي </w:t>
      </w:r>
    </w:p>
    <w:p>
      <w:pPr>
        <w:pStyle w:val="BookText"/>
        <w:rPr/>
      </w:pPr>
      <w:r>
        <w:rPr>
          <w:rFonts w:ascii="Amiri" w:hAnsi="Amiri" w:eastAsia="Amiri" w:cs="Amiri"/>
          <w:color w:val="111111"/>
          <w:sz w:val="28"/>
          <w:sz w:val="28"/>
          <w:szCs w:val="28"/>
          <w:rtl w:val="true"/>
          <w:lang w:bidi="ar-SA"/>
        </w:rPr>
        <w:t>وقعت فيه، على وجه دقيق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فليعلم أنّ الرؤية إدراك الشيء بالشهود الإشراقي العياني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يحصل ما دام التعلّق بالعالم الداني الفاني، إلّا لمَن مات قبل أن يموت</w:t>
      </w:r>
      <w:r>
        <w:rPr>
          <w:rStyle w:val="FootnoteAnchor"/>
          <w:rtl w:val="true"/>
        </w:rPr>
        <w:footnoteReference w:id="228"/>
      </w:r>
      <w:r>
        <w:rPr>
          <w:rFonts w:ascii="Amiri" w:hAnsi="Amiri" w:eastAsia="Amiri" w:cs="Amiri"/>
          <w:color w:val="111111"/>
          <w:sz w:val="28"/>
          <w:sz w:val="28"/>
          <w:szCs w:val="28"/>
          <w:rtl w:val="true"/>
          <w:lang w:bidi="ar-SA"/>
        </w:rPr>
        <w:t>، و عرج من الناسوت إلى الملكوت و الجبروت، و ولج من ملكوت السماوات و الأرض بتولّده مرّتين</w:t>
      </w:r>
      <w:r>
        <w:rPr>
          <w:rStyle w:val="FootnoteAnchor"/>
          <w:rtl w:val="true"/>
        </w:rPr>
        <w:footnoteReference w:id="229"/>
      </w:r>
      <w:r>
        <w:rPr>
          <w:rFonts w:ascii="Amiri" w:hAnsi="Amiri" w:eastAsia="Amiri" w:cs="Amiri"/>
          <w:color w:val="111111"/>
          <w:sz w:val="28"/>
          <w:sz w:val="28"/>
          <w:szCs w:val="28"/>
          <w:rtl w:val="true"/>
          <w:lang w:bidi="ar-SA"/>
        </w:rPr>
        <w:t xml:space="preserve">، و صار بسبب ذلك سلطان العالَمين و النشأتَين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الرجولية هي كون الشخص له جميع الكمالات، و كائناً له كلّ النعوت و تمام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له شيء من الكمالات بالقوّة لكان منفعلاً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ينافي الرجولية بهذا المعنى، و الرجولية بهذا المعنى لا يحصل مع العلاقة بالدنيا إلّا للّذين اتّقوا و أحسنوا و بشرا شرهم بالحقّ آمنوا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اطفالند جز مست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بالغ جز رميده از هوا</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يُشعِر لهذا المعنى و يُومئ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معنى لفظ الطين ما من الماء و التراب عجين، و التراب هو المادّة القابلة، و الماء هو الصورة الفاعلة، و تسمية المادّة بالتراب لخضوعها و تواضعها عند الصورة، و تسمية الصورة بالماء لتطوّرها بأطوار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الطين على أقسام ثلاثة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الأنبياء و الأولياء، و هو الممتزج من التراب المشرق بمثابة مادّة السماوات العُلىٰ‌، و الماءِ العذب، و هو مادّة العشّاق المشتاقين إلىٰ ربّ الأعلىٰ‌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طين الفراعنة و الكفرة و الشياطين، و هو من الماء الملح الأجاج</w:t>
      </w:r>
      <w:r>
        <w:rPr>
          <w:rStyle w:val="FootnoteAnchor"/>
          <w:rtl w:val="true"/>
        </w:rPr>
        <w:footnoteReference w:id="233"/>
      </w:r>
      <w:r>
        <w:rPr>
          <w:rFonts w:ascii="Amiri" w:hAnsi="Amiri" w:eastAsia="Amiri" w:cs="Amiri"/>
          <w:color w:val="111111"/>
          <w:sz w:val="28"/>
          <w:sz w:val="28"/>
          <w:szCs w:val="28"/>
          <w:rtl w:val="true"/>
          <w:lang w:bidi="ar-SA"/>
        </w:rPr>
        <w:t>و التراب العجين</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التراب المظلم، مادّة العناصر الأربعة، و الماء الاجاج هو النفس الشريرة البعيدة عن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طين الإسلام، و هو الممتزج من الطينين، لأنّه خُلِق من المادّتين و الصورتين، و هو المراد من سلالة من طين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مادّة العناصر في الإنسان هي البدن الفاني الداثر الغير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مادّة العناصر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الأفلاك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الروح البخاري الذي هو مَركب الروح الباقي، و الماء العذب فيه هو العقل الذى عبد به الرحمن</w:t>
      </w:r>
      <w:r>
        <w:rPr>
          <w:rStyle w:val="FootnoteAnchor"/>
          <w:rtl w:val="true"/>
        </w:rPr>
        <w:footnoteReference w:id="235"/>
      </w:r>
      <w:r>
        <w:rPr>
          <w:rFonts w:ascii="Amiri" w:hAnsi="Amiri" w:eastAsia="Amiri" w:cs="Amiri"/>
          <w:color w:val="111111"/>
          <w:sz w:val="28"/>
          <w:sz w:val="28"/>
          <w:szCs w:val="28"/>
          <w:rtl w:val="true"/>
          <w:lang w:bidi="ar-SA"/>
        </w:rPr>
        <w:t>، و الماء الأجاج فيه هو الوهم الذي أطاع به الشيطان، و لا ينافي ما ذكر مِن أنَّ الأنبياء و الأولياء طينتهم هي الأوّل من الطين، و أنّ الطين الثاني طينة الفراعنة و الكافرين من نوع الإنسان؛ فإنّ منشأ ذلك الغلبة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أيضاً أنّ العوالم سبعة؛ الطبع و النفس و القلب و العقل و الروح و الخفيّ و الأخفىٰ‌؛ و الأخيران لاندكاك جَبل الأنانية فيهما ليسا بعالم الأنانية، بل عالم الأنانية هو الخمسة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الخمسة باعتبارٍ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الجبروت و هو الروح و 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عالم الملكوت و هو النفس و القلب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الناسوت و هو الطبع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باعتبارٍ 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الروحانيّ و هو الأوّلان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الجسماني و هو البواقي؛ و بعبارة أخرى الباطن 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شاهدت مشاهَدةً إشراقية عيانية شخصاً كاملاً، حاصلاً له كلّ الكمالات، و ثابتاً له جميع النعوت و الصفات؛ و المراد به خاتم الأنبياء عليه و آله آلاف 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آدمى به كمالت نديدم و نشنيدم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گِلى به حقيقت عجين آب حياتى</w:t>
      </w:r>
    </w:p>
    <w:p>
      <w:pPr>
        <w:pStyle w:val="BookText"/>
        <w:rPr/>
      </w:pPr>
      <w:r>
        <w:rPr>
          <w:rFonts w:ascii="Amiri" w:hAnsi="Amiri" w:eastAsia="Amiri" w:cs="Amiri"/>
          <w:color w:val="111111"/>
          <w:sz w:val="28"/>
          <w:sz w:val="28"/>
          <w:szCs w:val="28"/>
          <w:rtl w:val="true"/>
          <w:lang w:bidi="ar-SA"/>
        </w:rPr>
        <w:t>و يحتمل أن يكون المراد نفسه الشريفة، بناءً على اتّحاد السائل و المسئول عنه، و تكون الكلام بيان حال النفس بالتفكّر فيها؛ لأنّها مرقاة معرفة الربّ على وجه، كما وقع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نسخ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في الدنيا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الرجولية لا ينافي التعلّق بالدنيا اذا كانت العلاقة مضمحلة مغلوبة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النسخة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الآن أسأل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بالسؤال استفادة أنوار العلوم و الاستضاءة بلمعات مشكاة الحكمة التي فيها مصباح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ذكر بدو السؤال يشعر بعدم بدوٍ له، و هو كذلك كما لا يخفى على الزكيّ العارف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الاحتمال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المراد بالسؤال، التفحّص و التجسّس عن حاله دُنوّاً و عُلوّاً و مبدءاً و معاداً، كما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 أنا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القسم الأوّل من الطين، بناءً على كون اللاّم للعهد، و يحتمل أن تكون للحقيقة باعتبار تحقّقها في ضمن هذا الفرد أو في ضمن جميع الأفراد، بناءً على رجوليته و كونه كاملاً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 آب وگل چنين صورت كه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خالق الانسان من 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سألتُ عنه بِمَ خلقت‌؟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الطين الأوّل،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نشوية، داخلة على المادّة 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الطين الحسّي، و في الكلام إشارة إلى الحركة الجوهرية،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سألتُ عن مصيره و مرجعه و محشره، و هو الطين الذي خلق منه بوجه، و المرجع هورقليا الأفلاك الذي فيه الحياة الجسمانية و العقل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أن يكون المراد منه الطين الحِسّي يكون الكلام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كنت طيناً من الطين و إلى الطين، فأنا أنت، لأنّي طين من الطين إلى الطين؛ و على الاحتمال الثاني في الرجل المسئول عنه؛ هذا ابتداء في الترقّي،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 كدخدائية بيت الأرض فقط؛ و تربية الأنواع الكائنة فيها حسب، فكيف يكون أنت أنا؟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نزّهك اللّه عن الاثنينية و المبائنة المستنبطة عن هذا القول المستلزمة للتحدّد و المحدودية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الدين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كونك أبا تراب من وضع إلهي في الدين القويم و الصراط المستقيم، صراط عليٍّ حقّ نمسكه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كوى سپهر، آفتاب است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ابو تراب است على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القصه زمن شنو كه اندر دوجهان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مجموعۀ فرد انتخاب است على</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هذا بحسب لبّ الشريعة، و أما بحسب قشرها فهو الإنسان المحسوس المشاهَد، و أمّا بحسب نورهما فهما واحد؛ كما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علىّ من نور واحد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نبى و ولى هر دو نسبت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و يكى چون زبان قلم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أنا، أنا أنا، أنا ذات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الذاتية و الأصالة بالنسبة إلى الذوات، و الأشياء ثابت</w:t>
      </w:r>
      <w:r>
        <w:rPr>
          <w:rStyle w:val="FootnoteAnchor"/>
          <w:rtl w:val="true"/>
        </w:rPr>
        <w:footnoteReference w:id="241"/>
      </w:r>
      <w:r>
        <w:rPr>
          <w:rFonts w:ascii="Amiri" w:hAnsi="Amiri" w:eastAsia="Amiri" w:cs="Amiri"/>
          <w:color w:val="111111"/>
          <w:sz w:val="28"/>
          <w:sz w:val="28"/>
          <w:szCs w:val="28"/>
          <w:rtl w:val="true"/>
          <w:lang w:bidi="ar-SA"/>
        </w:rPr>
        <w:t>له في عالم الأنانيّة، و هو العوالم الخمسة، فيكون روح الأرواح و عقل العقول و قلب القلوب و نفس النفوس و طبع 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وقع 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كلمة واو العاطفة، فيكون إشارة إلى رجوع العوالم الخمسة إلى الاثنين الروحانيّ و الجسمانيّ‌، و الباطن 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الذات أو</w:t>
      </w:r>
      <w:r>
        <w:rPr>
          <w:rStyle w:val="FootnoteAnchor"/>
          <w:rtl w:val="true"/>
        </w:rPr>
        <w:footnoteReference w:id="242"/>
      </w:r>
      <w:r>
        <w:rPr>
          <w:rFonts w:ascii="Amiri" w:hAnsi="Amiri" w:eastAsia="Amiri" w:cs="Amiri"/>
          <w:color w:val="111111"/>
          <w:sz w:val="28"/>
          <w:sz w:val="28"/>
          <w:szCs w:val="28"/>
          <w:rtl w:val="true"/>
          <w:lang w:bidi="ar-SA"/>
        </w:rPr>
        <w:t>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الذات الأحديّ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للتقسيم، يعني أنّ الذاتية ثابتة له باعتبار كلا العلمين، الإجمالي و التفصيلي، فإنّه كما يكون بين الموجودات العينية ترتّب علي و معلولي، و رئيسها العقل الأوّل الذي هو نور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حاضر بين يَدَيْ قيّومها و جاعلها الواجب بالذات بالحضور الإشراقي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بين صورها العلمية ترتّب سببي و مسبّبي، و صورة الصور فيها الصورة العلمية النبويّة، و جميعها معلوم له تعالى بالعلم الإجماليّ الكماليّ الذي هو عين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دفع 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استقلال الذاتية 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الذات في الذات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للملك، و العطف للتفسير، و فائدته دفع توهّم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أما على الاحتمال الثاني في الرجل المسئول عنه فمعنى الفقرات الشريفة يظهر بالتأمل، فتأمّل و استقم كما أُمرت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361" w:name="pg16167_169637"/>
    </w:p>
    <w:p>
      <w:pPr>
        <w:pStyle w:val="Heading3"/>
        <w:numPr>
          <w:ilvl w:val="2"/>
          <w:numId w:val="1"/>
        </w:numPr>
        <w:rPr/>
      </w:pPr>
      <w:bookmarkStart w:id="362" w:name="__RefHeading___Toc2357096_1280447820"/>
      <w:bookmarkStart w:id="363" w:name="_Toc148"/>
      <w:bookmarkEnd w:id="361"/>
      <w:bookmarkEnd w:id="362"/>
      <w:r>
        <w:rPr>
          <w:rtl w:val="true"/>
        </w:rPr>
        <w:t>الشرح الثاني</w:t>
      </w:r>
      <w:r>
        <w:rPr>
          <w:rtl w:val="true"/>
        </w:rPr>
        <w:t>:</w:t>
      </w:r>
      <w:bookmarkEnd w:id="363"/>
    </w:p>
    <w:p>
      <w:pPr>
        <w:pStyle w:val="Heading4"/>
        <w:numPr>
          <w:ilvl w:val="3"/>
          <w:numId w:val="1"/>
        </w:numPr>
        <w:rPr/>
      </w:pPr>
      <w:bookmarkStart w:id="364" w:name="__RefHeading___Toc2357098_1280447820"/>
      <w:bookmarkStart w:id="365" w:name="_Toc149"/>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 xml:space="preserve">بسم اللّه الرحمن الرحيم سبحان اللّه تقدّس و تعالىٰ ممّا اشتهر في الألسنة أنّه قد روى عن مولى العارفين، يعسوب الدين،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آله الأطيبين صلوات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في الدنيا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و أنا إلى الآن أسأل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حاشاك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الدين فى الدين، إنّي أنا، و أنا أنا، أنا ذات الذوات و الذات في الذوات للذات،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باسمه سبحانه و تعالى هذه الترجمة منّي مبنيّ على ضرب من الاحتمال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366" w:name="pg16167_169638"/>
    </w:p>
    <w:p>
      <w:pPr>
        <w:pStyle w:val="Heading4"/>
        <w:numPr>
          <w:ilvl w:val="3"/>
          <w:numId w:val="1"/>
        </w:numPr>
        <w:rPr/>
      </w:pPr>
      <w:bookmarkStart w:id="367" w:name="__RefHeading___Toc2357100_1280447820"/>
      <w:bookmarkStart w:id="368" w:name="_Toc150"/>
      <w:bookmarkEnd w:id="366"/>
      <w:bookmarkEnd w:id="367"/>
      <w:r>
        <w:rPr>
          <w:rtl w:val="true"/>
        </w:rPr>
        <w:t>ترجمة نوريّة</w:t>
      </w:r>
      <w:bookmarkEnd w:id="368"/>
    </w:p>
    <w:p>
      <w:pPr>
        <w:pStyle w:val="BookText"/>
        <w:rPr/>
      </w:pPr>
      <w:r>
        <w:rPr>
          <w:rFonts w:ascii="Amiri" w:hAnsi="Amiri" w:eastAsia="Amiri" w:cs="Amiri"/>
          <w:color w:val="111111"/>
          <w:sz w:val="28"/>
          <w:sz w:val="28"/>
          <w:szCs w:val="28"/>
          <w:rtl w:val="true"/>
          <w:lang w:bidi="ar-SA"/>
        </w:rPr>
        <w:t xml:space="preserve">يجب أن يعلم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هو الإنسان الكامل، بل البالغ إلى الغاية؛ و هو الحضرة الختمية، مجمع جوامع الكلمات التامّات</w:t>
      </w:r>
      <w:r>
        <w:rPr>
          <w:rStyle w:val="FootnoteAnchor"/>
          <w:rtl w:val="true"/>
        </w:rPr>
        <w:footnoteReference w:id="245"/>
      </w:r>
      <w:r>
        <w:rPr>
          <w:rFonts w:ascii="Amiri" w:hAnsi="Amiri" w:eastAsia="Amiri" w:cs="Amiri"/>
          <w:color w:val="111111"/>
          <w:sz w:val="28"/>
          <w:sz w:val="28"/>
          <w:szCs w:val="28"/>
          <w:rtl w:val="true"/>
          <w:lang w:bidi="ar-SA"/>
        </w:rPr>
        <w:t>، و كمال الكمالات، و تمام التمامات، بعد مرتبة كنه حضرة الذات الأحدية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العنصري، و العنصر الأصلي الذي يرجع إليه كلّ شيء و يبتدئ منه كلّ ظلّ و 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الأصل في العنصرية، و هذه الأرضُ و سائر قرنائها العنصرية في الأسطقسّية فرد له و مظاهره، و هي بعينها اُصوله و عناصره، و هو الماء الذي يَنظر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كُلَّ شَيْ‌ءٍ حَيٍّ‌</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يؤمي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و هو الموجود المطلق في وجه، و التعيّن الأوّل في وجه، و الرحمة الواسعة في وجه، و الشجرة الكلّية في وجه، و النفس الرحماني الأولي، و المشيّة، و الكاف المستديرة على نفسها، و الإرادة بوجه غير وجه كونه مشيّة، و الكلمة التي انزجر لها العمق الأكبر</w:t>
      </w:r>
      <w:r>
        <w:rPr>
          <w:rStyle w:val="FootnoteAnchor"/>
          <w:rtl w:val="true"/>
        </w:rPr>
        <w:footnoteReference w:id="248"/>
      </w:r>
      <w:r>
        <w:rPr>
          <w:rFonts w:ascii="Amiri" w:hAnsi="Amiri" w:eastAsia="Amiri" w:cs="Amiri"/>
          <w:color w:val="111111"/>
          <w:sz w:val="28"/>
          <w:sz w:val="28"/>
          <w:szCs w:val="28"/>
          <w:rtl w:val="true"/>
          <w:lang w:bidi="ar-SA"/>
        </w:rPr>
        <w:t xml:space="preserve">الذي هو الإمكان، و هو الإبداع؛ و النور المحمّدي، و الحقيقة المحمّدية، و حقيقة الحقائق، و الولاية المطلقة، و الأزلية الثانية، و صبح الأزل، و الصنع الأوّل، و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w:t>
      </w:r>
      <w:r>
        <w:rPr>
          <w:rStyle w:val="FootnoteAnchor"/>
          <w:rtl w:val="true"/>
        </w:rPr>
        <w:footnoteReference w:id="249"/>
      </w:r>
      <w:r>
        <w:rPr>
          <w:rFonts w:ascii="Amiri" w:hAnsi="Amiri" w:eastAsia="Amiri" w:cs="Amiri"/>
          <w:color w:val="111111"/>
          <w:sz w:val="28"/>
          <w:sz w:val="28"/>
          <w:szCs w:val="28"/>
          <w:rtl w:val="true"/>
          <w:lang w:bidi="ar-SA"/>
        </w:rPr>
        <w:t>أن أُعرف</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المحبّة الحقيقية، و هو فعل بنفسه و حركة بنفسها</w:t>
      </w:r>
      <w:r>
        <w:rPr>
          <w:rStyle w:val="FootnoteAnchor"/>
          <w:rtl w:val="true"/>
        </w:rPr>
        <w:footnoteReference w:id="251"/>
      </w:r>
      <w:r>
        <w:rPr>
          <w:rFonts w:ascii="Amiri" w:hAnsi="Amiri" w:eastAsia="Amiri" w:cs="Amiri"/>
          <w:color w:val="111111"/>
          <w:sz w:val="28"/>
          <w:sz w:val="28"/>
          <w:szCs w:val="28"/>
          <w:rtl w:val="true"/>
          <w:lang w:bidi="ar-SA"/>
        </w:rPr>
        <w:t>، و الاسم الذي استقرّ في ظلّه في وجه، فلا يخرج منه إلّا إليه، و هو المكنون المخزون عنده؛ إلى غير ذلك من الألقاب الكريمة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 هذه الأسامي إنّما هي له بحسب وجهه الوجودي و سرّه النوريّ‌؛ به يلي </w:t>
      </w:r>
    </w:p>
    <w:p>
      <w:pPr>
        <w:pStyle w:val="BookText"/>
        <w:rPr/>
      </w:pPr>
      <w:r>
        <w:rPr>
          <w:rFonts w:ascii="Amiri" w:hAnsi="Amiri" w:eastAsia="Amiri" w:cs="Amiri"/>
          <w:color w:val="111111"/>
          <w:sz w:val="28"/>
          <w:sz w:val="28"/>
          <w:szCs w:val="28"/>
          <w:rtl w:val="true"/>
          <w:lang w:bidi="ar-SA"/>
        </w:rPr>
        <w:t>ربّه، و أمّا بحسب عينه و تعيّنه و ماهيّته، فهو المعبّر عنه بالرّوح الأعظم، و العقل الأوّل، و العرش الأعظم، و جانب الأيمن الأعلى من العرش بوجه، و آدم الأوّل في النور الشارق من صبح الأزل</w:t>
      </w:r>
      <w:r>
        <w:rPr>
          <w:rStyle w:val="FootnoteAnchor"/>
          <w:rtl w:val="true"/>
        </w:rPr>
        <w:footnoteReference w:id="252"/>
      </w:r>
      <w:r>
        <w:rPr>
          <w:rFonts w:ascii="Amiri" w:hAnsi="Amiri" w:eastAsia="Amiri" w:cs="Amiri"/>
          <w:color w:val="111111"/>
          <w:sz w:val="28"/>
          <w:sz w:val="28"/>
          <w:szCs w:val="28"/>
          <w:rtl w:val="true"/>
          <w:lang w:bidi="ar-SA"/>
        </w:rPr>
        <w:t>، و مشرق الأنوار، إلى غير ذلك</w:t>
      </w:r>
      <w:r>
        <w:rPr>
          <w:rStyle w:val="FootnoteAnchor"/>
          <w:rtl w:val="true"/>
        </w:rPr>
        <w:footnoteReference w:id="253"/>
      </w:r>
      <w:r>
        <w:rPr>
          <w:rFonts w:ascii="Amiri" w:hAnsi="Amiri" w:eastAsia="Amiri" w:cs="Amiri"/>
          <w:color w:val="111111"/>
          <w:sz w:val="28"/>
          <w:sz w:val="28"/>
          <w:szCs w:val="28"/>
          <w:rtl w:val="true"/>
          <w:lang w:bidi="ar-SA"/>
        </w:rPr>
        <w:t>و قس عليه حال فرعه و مظهره و عكسه و مرآته في العنصريّة بعكس ذلك على وجه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المراد منه ظاهر، و أمّا باطنه فهو الجوهر النوريّ الذي هو ربّ نوع التراب، و حقيقته النورية التي يعتني به و بأنواعه و أصنافه و أشخاصه، و يدبّر أمره، و يتولّى تدبيره، و ينتظم أحواله، و يصلح حاله ليبلغ كماله و يحسن 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فبمعناه العامّي معروف، يعرف حاله بما أومأنا في حال أبيه، و أمّا بمعناه الخاصّ و هو العالَم، فهو كلّ مادّة قابلة مجرّدة كانت أو مادّية، و حاله يعرف بمقايسة حال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الدين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البدعة و التشريع في دين الحقّ‌؛ و السّر فيه هو أنّه لمّا كان بناء السؤال الأوّل و جوابه على رعاية حال وجهه الذى به يلي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ماهيّته وجهة أنانيته، لا على وجهه الذي يلي ربّه تعالى و هو الوجود؛ فأجاب عن الثاني حسب هذه الرعاية</w:t>
      </w:r>
      <w:r>
        <w:rPr>
          <w:rStyle w:val="FootnoteAnchor"/>
          <w:rtl w:val="true"/>
        </w:rPr>
        <w:footnoteReference w:id="254"/>
      </w:r>
      <w:r>
        <w:rPr>
          <w:rFonts w:ascii="Amiri" w:hAnsi="Amiri" w:eastAsia="Amiri" w:cs="Amiri"/>
          <w:color w:val="111111"/>
          <w:sz w:val="28"/>
          <w:sz w:val="28"/>
          <w:szCs w:val="28"/>
          <w:rtl w:val="true"/>
          <w:lang w:bidi="ar-SA"/>
        </w:rPr>
        <w:t xml:space="preserve">و ملاحظة حال الأنانيّة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حاشاك حاشاك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لمّا كان السؤال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متضمّناً لطلب الكشف عن حقيقة المرموز الذي يَنظر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ذات الذوات و الذات في الذوات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 عنه ثانياً برجوعه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المساق، كما ستنكشف جلية الحال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على هذا المساق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أنا</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شأنه بحسب ما يلي النفس في المقام النفسي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إشارة إلى شأنه بحسب ما يلي النفس في المقام النفسيّ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هذا فحان وقت الرجوع عن هذا المساق و الكشف عن وجه ما يتضمّنه السؤال، فأشار إلى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ملاحظة وجهة الكبرىٰ و رعاية وجهه الأيمن الأعلى الذي به يلي ربّه سبحانه و تعالى شأنه</w:t>
      </w:r>
      <w:r>
        <w:rPr>
          <w:rStyle w:val="FootnoteAnchor"/>
          <w:rtl w:val="true"/>
        </w:rPr>
        <w:footnoteReference w:id="256"/>
      </w:r>
      <w:r>
        <w:rPr>
          <w:rFonts w:ascii="Amiri" w:hAnsi="Amiri" w:eastAsia="Amiri" w:cs="Amiri"/>
          <w:color w:val="111111"/>
          <w:sz w:val="28"/>
          <w:sz w:val="28"/>
          <w:szCs w:val="28"/>
          <w:rtl w:val="true"/>
          <w:lang w:bidi="ar-SA"/>
        </w:rPr>
        <w:t xml:space="preserve">، الذي هو بعينه تلك الوجهة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ذات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لهذا الوجه الأيمن الأعلى كمقابله الأيسر الأسفل وجهان من الاعتبار، فأشار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ذات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مقامه بحسب المرموز الذي يعبّر عنه بالكثرة في الوحدة، و هو المرتبة الأولى من الفيض المقدّس، و يعبّر عنها تارة بالقلم الأعلى، و تارة بغير ذلك، و هو بعد مرتبة كنه الذات الأحدية الحقّة علم</w:t>
      </w:r>
      <w:r>
        <w:rPr>
          <w:rStyle w:val="FootnoteAnchor"/>
          <w:rtl w:val="true"/>
        </w:rPr>
        <w:footnoteReference w:id="257"/>
      </w:r>
      <w:r>
        <w:rPr>
          <w:rFonts w:ascii="Amiri" w:hAnsi="Amiri" w:eastAsia="Amiri" w:cs="Amiri"/>
          <w:color w:val="111111"/>
          <w:sz w:val="28"/>
          <w:sz w:val="28"/>
          <w:szCs w:val="28"/>
          <w:rtl w:val="true"/>
          <w:lang w:bidi="ar-SA"/>
        </w:rPr>
        <w:t>إجمالي له تعالى لجميع الأشياء في عين كونه كشفاً تفصيلياً، كما أنّ علمه سبحانه في مرتبة الذات بجملة الأشياء كشف تفصيلي في عين الإجمال، و لا فرق بين العلمين إلّا بكون أحدهما كمالياً حقيقياً ذاتياً، و الآخر فعلياً إضافياً غير كماليّ له تعالى، و كلاهما عين الذات و إن كان الفعلي منهما زائدة على الذات بوجهٍ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زائدةً على الوجه المرموز لا ينافي العينية بوجه آخر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الذات في الذوات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مقامه بحسب المرموز الآخر الذي يعبّر عنه في عرف العرفان بالوحدة في الكثرة، و في لسان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 أَيْنَ مٰا كُنْتُمْ‌</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 ما ينظر إليه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غير ذلك، و هو علم تفصيليٌّ فعليٌّ له تعالى بجملة الأشياء بحسب مرتبة وجودها في الأعيان، و كشفٌ حضوريٌّ بحسبه يحضر كلّ شيء بل كلّ ظلّ و فيء بوجوده الخارجي عنده سبحانه أزلاً و أبداً، بدون تجدّد و تغيّر و دثور و حدوث، مع تجدّد وجود كلّ في الخارج و تصرّمه في العين، و هو أيضاً عين ذاته تعالى بوجه، و زائد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 فيه كما أومأنا إنّما هو كون هذا الوجه الأيمن فعله و صنعه</w:t>
      </w:r>
      <w:r>
        <w:rPr>
          <w:rStyle w:val="FootnoteAnchor"/>
          <w:rtl w:val="true"/>
        </w:rPr>
        <w:footnoteReference w:id="260"/>
      </w:r>
      <w:r>
        <w:rPr>
          <w:rFonts w:ascii="Amiri" w:hAnsi="Amiri" w:eastAsia="Amiri" w:cs="Amiri"/>
          <w:color w:val="111111"/>
          <w:sz w:val="28"/>
          <w:sz w:val="28"/>
          <w:szCs w:val="28"/>
          <w:rtl w:val="true"/>
          <w:lang w:bidi="ar-SA"/>
        </w:rPr>
        <w:t>تعالى و أمره و شأنه و مشيته و إرادته و قضاؤه و قدرته في عرفٍ‌، بل تقديره و قضاؤه و إمضاؤه في عرف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أنّ كلّ ذلك وصف له سبحانه وصف نفسه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 عَمّٰا يَصِفُونَ‌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ليعلم أنّ الذات هو الوجود الحقّ‌، و الوصف هو الوجود المطلق و هو الصنع الأوّل، و فعله المطلق و المخلوق المصنوع الذي مرتبته بعد مرتبة الصنع هو الوجود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الصنع عين الصانع و المصنوع غيره، و الصنع واجب غني قديم، باقٍ بعين بقاء الصانع، دائم بدوامه من دون دثور و زوال و حدوث و تجدّد و انصرام، موجود بعين وجوده، واحد بوحدته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أَمْرُنٰا إِلاّٰ وٰاحِدَةٌ‌</w:t>
      </w:r>
      <w:r>
        <w:rPr>
          <w:rFonts w:eastAsia="Amiri" w:cs="Amiri" w:ascii="Amiri" w:hAnsi="Amiri"/>
          <w:color w:val="111111"/>
          <w:sz w:val="28"/>
          <w:szCs w:val="28"/>
          <w:rtl w:val="true"/>
          <w:lang w:bidi="ar-SA"/>
        </w:rPr>
        <w:t>» /</w:t>
      </w:r>
      <w:r>
        <w:rPr>
          <w:rStyle w:val="FootnoteAnchor"/>
          <w:rtl w:val="true"/>
        </w:rPr>
        <w:footnoteReference w:id="262"/>
      </w:r>
      <w:r>
        <w:rPr>
          <w:rFonts w:ascii="Amiri" w:hAnsi="Amiri" w:eastAsia="Amiri" w:cs="Amiri"/>
          <w:color w:val="111111"/>
          <w:sz w:val="28"/>
          <w:sz w:val="28"/>
          <w:szCs w:val="28"/>
          <w:rtl w:val="true"/>
          <w:lang w:bidi="ar-SA"/>
        </w:rPr>
        <w:t>، و من ثمة قيل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إلّا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بسيط لا تركيب فيه أصلاً، و المصنوع ممكن محتاج حادث داثر زائل مركّب فانٍ غير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 وَ يَبْقىٰ وَجْهُ‌</w:t>
      </w:r>
      <w:r>
        <w:rPr>
          <w:rStyle w:val="FootnoteAnchor"/>
          <w:rtl w:val="true"/>
        </w:rPr>
        <w:footnoteReference w:id="263"/>
      </w:r>
      <w:r>
        <w:rPr>
          <w:rFonts w:ascii="Amiri" w:hAnsi="Amiri" w:eastAsia="Amiri" w:cs="Amiri"/>
          <w:color w:val="111111"/>
          <w:sz w:val="28"/>
          <w:sz w:val="28"/>
          <w:szCs w:val="28"/>
          <w:rtl w:val="true"/>
          <w:lang w:bidi="ar-SA"/>
        </w:rPr>
        <w:t>رَبِّكَ ذُو اَلْجَلاٰلِ وَ اَلْإِكْرٰامِ‌</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الباقي بعد فناء كلّ الأشياء</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انّما هو هذا الوجه الأيمن الأعلى، لا مجرد كنه الذات الأحديّة كما توهّمه العامّة، و ردّ عليهم أئمّتنا و سادتنا معادن العلم و الحكمة، عليهم صلوات اللّه تعالى و سلامه 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w:t>
      </w:r>
      <w:bookmarkStart w:id="369" w:name="pg16167_169642"/>
    </w:p>
    <w:p>
      <w:pPr>
        <w:pStyle w:val="Heading2"/>
        <w:numPr>
          <w:ilvl w:val="1"/>
          <w:numId w:val="1"/>
        </w:numPr>
        <w:rPr/>
      </w:pPr>
      <w:bookmarkStart w:id="370" w:name="__RefHeading___Toc2357102_1280447820"/>
      <w:bookmarkStart w:id="371" w:name="_Toc151"/>
      <w:bookmarkEnd w:id="369"/>
      <w:bookmarkEnd w:id="370"/>
      <w:r>
        <w:rPr>
          <w:rtl w:val="true"/>
        </w:rPr>
        <w:t xml:space="preserve">شرح حديث </w:t>
      </w:r>
      <w:r>
        <w:rPr>
          <w:rtl w:val="true"/>
        </w:rPr>
        <w:t>«</w:t>
      </w:r>
      <w:r>
        <w:rPr>
          <w:rtl w:val="true"/>
        </w:rPr>
        <w:t>أنا اللّٰه الّذي لا إله إلّا أنا</w:t>
      </w:r>
      <w:r>
        <w:rPr>
          <w:rtl w:val="true"/>
        </w:rPr>
        <w:t>...»</w:t>
      </w:r>
      <w:bookmarkEnd w:id="371"/>
    </w:p>
    <w:p>
      <w:pPr>
        <w:pStyle w:val="Heading3"/>
        <w:numPr>
          <w:ilvl w:val="2"/>
          <w:numId w:val="1"/>
        </w:numPr>
        <w:rPr/>
      </w:pPr>
      <w:bookmarkStart w:id="372" w:name="__RefHeading___Toc2357104_1280447820"/>
      <w:bookmarkStart w:id="373" w:name="_Toc152"/>
      <w:bookmarkEnd w:id="372"/>
      <w:r>
        <w:rPr>
          <w:rtl w:val="true"/>
        </w:rPr>
        <w:t>اشاره</w:t>
      </w:r>
      <w:bookmarkEnd w:id="373"/>
    </w:p>
    <w:p>
      <w:pPr>
        <w:pStyle w:val="BookText"/>
        <w:rPr/>
      </w:pPr>
      <w:r>
        <w:rPr>
          <w:rFonts w:ascii="Amiri" w:hAnsi="Amiri" w:eastAsia="Amiri" w:cs="Amiri"/>
          <w:color w:val="111111"/>
          <w:sz w:val="28"/>
          <w:sz w:val="28"/>
          <w:szCs w:val="28"/>
          <w:rtl w:val="true"/>
          <w:lang w:bidi="ar-SA"/>
        </w:rPr>
        <w:t xml:space="preserve">محمّد مؤمن بن قوام الدين محمّد 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دوازدهم 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فرّخ</w:t>
      </w:r>
    </w:p>
    <w:p>
      <w:pPr>
        <w:pStyle w:val="Heading3"/>
        <w:numPr>
          <w:ilvl w:val="2"/>
          <w:numId w:val="1"/>
        </w:numPr>
        <w:rPr/>
      </w:pPr>
      <w:bookmarkStart w:id="374" w:name="__RefHeading___Toc2357106_1280447820"/>
      <w:bookmarkStart w:id="375" w:name="_Toc153"/>
      <w:bookmarkEnd w:id="374"/>
      <w:r>
        <w:rPr>
          <w:rtl w:val="true"/>
        </w:rPr>
        <w:t>درآمد</w:t>
      </w:r>
      <w:bookmarkEnd w:id="375"/>
    </w:p>
    <w:p>
      <w:pPr>
        <w:pStyle w:val="BookText"/>
        <w:rPr/>
      </w:pPr>
      <w:r>
        <w:rPr>
          <w:rFonts w:ascii="IRNazanin" w:hAnsi="IRNazanin" w:eastAsia="IRNazanin"/>
          <w:color w:val="111111"/>
          <w:sz w:val="28"/>
          <w:sz w:val="28"/>
          <w:szCs w:val="28"/>
          <w:rtl w:val="true"/>
          <w:lang w:bidi="fa-IR"/>
        </w:rPr>
        <w:t xml:space="preserve">يكى از احاديثى كه به لحاظ دارا بودن معانى غامض و دشوار از احاديث مشكل محسوب مى شود، 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الّذي لا إله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حديث شروح متعدّدى نگاشته شده كه در اينجا يكى از آنها ارائه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نويسندۀ اين شرح، يكى از دانشمندان شيعه به نام محمّد مؤمن بن قوام الدين محمّد حسينى است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شرح حال او در مآخذ موجود، چيزى به دست نيامد، جز اينكه با استناد به دو قرينه، مى توان او را از عالمان سدۀ دوازدهم هجرى و اهل قزوين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قرينۀ اوّل كه قطعى است، اينكه پدر وى، قوام الدين محمّد حسينى سيفى، دانشمند مشهور قزوينى است كه تا حدود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دوم </w:t>
      </w:r>
    </w:p>
    <w:p>
      <w:pPr>
        <w:pStyle w:val="BookText"/>
        <w:rPr/>
      </w:pPr>
      <w:r>
        <w:rPr>
          <w:rFonts w:ascii="IRNazanin" w:hAnsi="IRNazanin" w:eastAsia="IRNazanin"/>
          <w:color w:val="111111"/>
          <w:sz w:val="28"/>
          <w:sz w:val="28"/>
          <w:szCs w:val="28"/>
          <w:rtl w:val="true"/>
          <w:lang w:bidi="fa-IR"/>
        </w:rPr>
        <w:t xml:space="preserve">كه ظنّى است، واقع شدن اين رساله در ضمن مجموعه اى است كه در آن، بعد از رسالۀ حاضر،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تجويد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ملّا محمّد طاهر بن محمّد مؤمن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گويا فرزند مؤلف مورد بحث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استنباط درست باشد، پس مؤلف از اهالى قزوين و از دانشمندان سدۀ دوازدهم هجرى است و بيش از اين، دربارۀ مؤلف چيزى در مصادر،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حديث مورد بحث قدسى است و در مصادر روايى با اندك تفاوتى در برخى الفاظ،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حاضر، حديث مذكور بدين عبارت ذكر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اللّٰه الّذي لا إله إلّا أنا خلقت الخلق و خلقت الخير و أجريته على يدَي من أحببته و خلقت الشر و أجريته على يدَي من أبغضته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اين حديث با سه سند با اختلافهايى نقل شده كه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أوحى اللّٰه إلى موسى عليه السلام و أنزل عليه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خلقتُ الخلق و خلقتُ الخير و أجريته على يدي من أحبّ فطوبى لمن أجريته على يديه و أنا اللّٰه لا إله إلّا أنا خلقت الشرّ و أجريته على يدي من أريده فويل لمن أجريته على يديه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بعض ما أنزل اللّٰه من كتبه انّي أنا اللّٰه لا إله إلّا أنا خلقت الخير و خلقت الشرّ فطوبىٰ لمن أجريت على يديه الخير و ويلٌ لمن أجريت على يديه الشرّ و ويلٌ لمن يقول كيف ذا و كيف 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مفضّل بن عمر و عبد المؤمن الأنصاري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خالق الخير و الشرّ فطوبىٰ لمن أجريت على يديه الخير و ويل لمن أجريت على يديه الشرّ و ويل لمن يقول كيف ذا و كيف هذا؟ قال يونس يعنى من يُنكر هذا الأمر بتفقّه فيه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موضوع اين رساله، دربارۀ جبر و اختيار و اعمال بندگان خداوند است كه شارح به نحو ماهرانه اى از عهدۀ آن برآمده و اين، نشان از تبحّر وى در فلسفه و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نظر شش گروه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اشاعره، معتزله، جهميّه، مذهب قاضى باقلانى، مذهب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مورد، نقل نموده و پس از آن به ردّ آنها پرداخته و نظر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تفويض بل 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اثبات كرده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تحقيق از روى تنها نسخه شناخته شدۀ رساله، صورت گرفته كه در ضمن مجموعۀ شمارۀ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 كتابخانۀ آيت اللّٰه مرعشى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نگهدارى مى شود</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مجموعۀ مورد اشاره، هفتمين رساله است و در برگهاى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خطّ نستعليق خفى، تحرير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0" o:detectmouseclick="t"/>
                <v:stroke color="#3465a4" joinstyle="round" endcap="flat"/>
                <w10:wrap type="none"/>
              </v:shape>
            </w:pict>
          </mc:Fallback>
        </mc:AlternateContent>
      </w:r>
      <w:bookmarkStart w:id="376" w:name="pg16167_169646"/>
    </w:p>
    <w:p>
      <w:pPr>
        <w:pStyle w:val="BookText"/>
        <w:rPr/>
      </w:pPr>
      <w:bookmarkEnd w:id="37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77" w:name="__RefHeading___Toc2357108_1280447820"/>
      <w:bookmarkStart w:id="378" w:name="_Toc154"/>
      <w:bookmarkEnd w:id="377"/>
      <w:r>
        <w:rPr>
          <w:rtl w:val="true"/>
        </w:rPr>
        <w:t>[</w:t>
      </w:r>
      <w:r>
        <w:rPr>
          <w:rtl w:val="true"/>
        </w:rPr>
        <w:t>متن رساله</w:t>
      </w:r>
      <w:r>
        <w:rPr>
          <w:rtl w:val="true"/>
        </w:rPr>
        <w:t>]</w:t>
      </w:r>
      <w:bookmarkEnd w:id="378"/>
    </w:p>
    <w:p>
      <w:pPr>
        <w:pStyle w:val="BookText"/>
        <w:rPr/>
      </w:pPr>
      <w:r>
        <w:rPr>
          <w:rFonts w:ascii="IRNazanin" w:hAnsi="IRNazanin" w:eastAsia="IRNazanin"/>
          <w:color w:val="111111"/>
          <w:sz w:val="28"/>
          <w:sz w:val="28"/>
          <w:szCs w:val="28"/>
          <w:rtl w:val="true"/>
          <w:lang w:bidi="fa-IR"/>
        </w:rPr>
        <w:t>حمد بى حدّ و ثناى بيرون از عَد، حضرت قادر مختار و جنابِ عادل جبّارى را سزاست كه در مملكت هر وجودىْ پادشاهِ عقل را حاكم مطلق العنان نموده كه اگر متقلّبۀ شبهات آرا، دست بر وى نمايند، به پايمردى او دفعِ آن شود و در شهربند حيات هر موجودى، شحنۀ دل را قاضى صاحب اختيار كرده كه هرگاه جواسيس غفلات توقّع، چشمْ روى داشته باشند، به يمن حراست او، دفع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عقل را عقل كرد و دل را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شود ز اين دو مدّعا حاصل</w:t>
      </w:r>
    </w:p>
    <w:p>
      <w:pPr>
        <w:pStyle w:val="BookText"/>
        <w:rPr/>
      </w:pPr>
      <w:r>
        <w:rPr>
          <w:rFonts w:ascii="IRNazanin" w:hAnsi="IRNazanin" w:eastAsia="IRNazanin"/>
          <w:color w:val="111111"/>
          <w:sz w:val="28"/>
          <w:sz w:val="28"/>
          <w:szCs w:val="28"/>
          <w:rtl w:val="true"/>
          <w:lang w:bidi="fa-IR"/>
        </w:rPr>
        <w:t xml:space="preserve">عقل ذات خدات بنمايد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راه هُداتْ بگشايد</w:t>
      </w:r>
    </w:p>
    <w:p>
      <w:pPr>
        <w:pStyle w:val="BookText"/>
        <w:rPr/>
      </w:pPr>
      <w:r>
        <w:rPr>
          <w:rFonts w:ascii="Amiri" w:hAnsi="Amiri" w:eastAsia="Amiri" w:cs="Amiri"/>
          <w:color w:val="111111"/>
          <w:sz w:val="28"/>
          <w:sz w:val="28"/>
          <w:szCs w:val="28"/>
          <w:rtl w:val="true"/>
          <w:lang w:bidi="ar-SA"/>
        </w:rPr>
        <w:t xml:space="preserve">عقل اثبات آن وجود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انكار ذى الجحود كند</w:t>
      </w:r>
    </w:p>
    <w:p>
      <w:pPr>
        <w:pStyle w:val="BookText"/>
        <w:rPr/>
      </w:pPr>
      <w:r>
        <w:rPr>
          <w:rFonts w:ascii="IRNazanin" w:hAnsi="IRNazanin" w:eastAsia="IRNazanin"/>
          <w:color w:val="111111"/>
          <w:sz w:val="28"/>
          <w:sz w:val="28"/>
          <w:szCs w:val="28"/>
          <w:rtl w:val="true"/>
          <w:lang w:bidi="fa-IR"/>
        </w:rPr>
        <w:t xml:space="preserve">اين دو با يكدگر چو وصل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در ميانه فصل شوند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نامعدود، پيغمبر محمودى را رواست كه عقل صادق او، معيار كمال عقول اصنافِ عالم است و دل واثق او، آيينه حقّنماى مطالب و اغراض بنى آدم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مُرسل آن سپهر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كمالش برى بود ز زوال</w:t>
      </w:r>
    </w:p>
    <w:p>
      <w:pPr>
        <w:pStyle w:val="BookText"/>
        <w:rPr/>
      </w:pPr>
      <w:r>
        <w:rPr>
          <w:rFonts w:ascii="IRNazanin" w:hAnsi="IRNazanin" w:eastAsia="IRNazanin"/>
          <w:color w:val="111111"/>
          <w:sz w:val="28"/>
          <w:sz w:val="28"/>
          <w:szCs w:val="28"/>
          <w:rtl w:val="true"/>
          <w:lang w:bidi="fa-IR"/>
        </w:rPr>
        <w:t xml:space="preserve">طبع بشكفد گل از نقلش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كل را سَبَق دهد عقلش</w:t>
      </w:r>
    </w:p>
    <w:p>
      <w:pPr>
        <w:pStyle w:val="BookText"/>
        <w:rPr/>
      </w:pPr>
      <w:r>
        <w:rPr>
          <w:rFonts w:ascii="IRNazanin" w:hAnsi="IRNazanin" w:eastAsia="IRNazanin"/>
          <w:color w:val="111111"/>
          <w:sz w:val="28"/>
          <w:sz w:val="28"/>
          <w:szCs w:val="28"/>
          <w:rtl w:val="true"/>
          <w:lang w:bidi="fa-IR"/>
        </w:rPr>
        <w:t xml:space="preserve">دلش آيينه اى ز صنع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 عين ذات حقّ پيداست</w:t>
      </w:r>
    </w:p>
    <w:p>
      <w:pPr>
        <w:pStyle w:val="BookText"/>
        <w:rPr/>
      </w:pPr>
      <w:r>
        <w:rPr>
          <w:rFonts w:ascii="Amiri" w:hAnsi="Amiri" w:eastAsia="Amiri" w:cs="Amiri"/>
          <w:color w:val="111111"/>
          <w:sz w:val="28"/>
          <w:sz w:val="28"/>
          <w:szCs w:val="28"/>
          <w:rtl w:val="true"/>
          <w:lang w:bidi="ar-SA"/>
        </w:rPr>
        <w:t xml:space="preserve">از سُويداى آن دل بى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 هر قلب مى رسد به نمك</w:t>
      </w:r>
    </w:p>
    <w:p>
      <w:pPr>
        <w:pStyle w:val="BookText"/>
        <w:rPr/>
      </w:pPr>
      <w:r>
        <w:rPr>
          <w:rFonts w:ascii="IRNazanin" w:hAnsi="IRNazanin" w:eastAsia="IRNazanin"/>
          <w:color w:val="111111"/>
          <w:sz w:val="28"/>
          <w:sz w:val="28"/>
          <w:szCs w:val="28"/>
          <w:rtl w:val="true"/>
          <w:lang w:bidi="fa-IR"/>
        </w:rPr>
        <w:t>و صلوات بلا نهايات و تحيّات بى غايات، آل برگزيده و عترت پسنديدۀ او را بجاست كه هر يك، طور تجلّى نماى معارف وجودى رفعت، همگى سرآمد و شريف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آن عترتِ ستوده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ايشان گرفته شرعْ قرار</w:t>
      </w:r>
    </w:p>
    <w:p>
      <w:pPr>
        <w:pStyle w:val="BookText"/>
        <w:rPr/>
      </w:pPr>
      <w:r>
        <w:rPr>
          <w:rFonts w:ascii="IRNazanin" w:hAnsi="IRNazanin" w:eastAsia="IRNazanin"/>
          <w:color w:val="111111"/>
          <w:sz w:val="28"/>
          <w:sz w:val="28"/>
          <w:szCs w:val="28"/>
          <w:rtl w:val="true"/>
          <w:lang w:bidi="fa-IR"/>
        </w:rPr>
        <w:t xml:space="preserve">آن كه ازبهر خلق چرخ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بپرسند باعثى به يقين</w:t>
      </w:r>
    </w:p>
    <w:p>
      <w:pPr>
        <w:pStyle w:val="BookText"/>
        <w:rPr/>
      </w:pPr>
      <w:r>
        <w:rPr>
          <w:rFonts w:ascii="IRNazanin" w:hAnsi="IRNazanin" w:eastAsia="IRNazanin"/>
          <w:color w:val="111111"/>
          <w:sz w:val="28"/>
          <w:sz w:val="28"/>
          <w:szCs w:val="28"/>
          <w:rtl w:val="true"/>
          <w:lang w:bidi="fa-IR"/>
        </w:rPr>
        <w:t xml:space="preserve">بر زبان كواكب و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حرفى نيابد إلّا هُم</w:t>
      </w:r>
    </w:p>
    <w:p>
      <w:pPr>
        <w:pStyle w:val="BookText"/>
        <w:rPr/>
      </w:pPr>
      <w:r>
        <w:rPr>
          <w:rFonts w:ascii="Amiri" w:hAnsi="Amiri" w:eastAsia="Amiri" w:cs="Amiri"/>
          <w:color w:val="111111"/>
          <w:sz w:val="28"/>
          <w:sz w:val="28"/>
          <w:szCs w:val="28"/>
          <w:rtl w:val="true"/>
          <w:lang w:bidi="ar-SA"/>
        </w:rPr>
        <w:t>عليهم الصلاة و السلام ما دامت الأمر بين الأمرين و على مبغضيهم السخط و العذاب ما انجرّ الاعتقاد بالجبر و التفويض على آراء ابطال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برادران دينى، محمّد مؤمن بن قوام الدين محمّد الحسينى، معروض مى دارد كه چون فِرَق اهل اسلام را در خلق افعال اَنام، اقوال و آراء مختلف است و هميشه در ميان فحول علماى شيعه با ساير دانشمندان فِرَق عامه، مباحثاتْ واقع گرديده و موافق حقّ و حساب ابطال شُبهات ايشان شده و به اعتبار اينكه اين مسأله، متفرّع بر بعضى از اصول دين است كه دانستن آن، جمهور مكلّفين را به دليلْ واجب است و داعى، اكثر اوقات در آن فكر مى نمود تا اينكه در اين اوان، نوشته اى از جمعى حقّ طلبان و متديّنين بلدۀ تفليس رسيد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بودند كه شخصى از علماى عامّه وارد آن حدود، در مقام اشكال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لا إله إلّا أنا خلقت الخلق و خلقت الخير و أجريته على يدي من أحببته و خلقت الشر و أجريته على يدي من أبغضته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حديث قدسى وارد است، گرديده اند و در آن صحيفه، مذكور داشته بودند كه فهميدن اين حديثْ قدرى </w:t>
      </w:r>
    </w:p>
    <w:p>
      <w:pPr>
        <w:pStyle w:val="BookText"/>
        <w:rPr/>
      </w:pPr>
      <w:r>
        <w:rPr>
          <w:rFonts w:ascii="IRNazanin" w:hAnsi="IRNazanin" w:eastAsia="IRNazanin"/>
          <w:color w:val="111111"/>
          <w:sz w:val="28"/>
          <w:sz w:val="28"/>
          <w:szCs w:val="28"/>
          <w:rtl w:val="true"/>
          <w:lang w:bidi="fa-IR"/>
        </w:rPr>
        <w:t>متعسّر شده، بناءً‌على هذا براى عرض آنچه از حديث مذكور، مفهوم داعى شده به تحرير اين چند كلمه، مبادرت مى نمايد، 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چون فهم حديث مذكور، بدون تمهيد بعضى مقدمات، متعسّر است، لهذا محرز مى گردد كه حضرت قادر مختار، براى شناساندن ذات گرامى خود، ايجاد جميع مكوّنات نموده و به مصداق آيۀ وافى هدايۀ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افراد جنّ و انس را براى ستايش و بندگى جناب كبريايى خود، آفريده و گوهر عقل را در صدف هر سرّى به وديعت گذاشته و راه استنباط و استدلال هر چيزى را ياد نموده و قوّت تميز ميان حقّ و باطل را بدو كرامت فرموده، هر ذى عقل به محض ديدن بنايى، به بانى آن پى مى برد و هر صاحبْ خِرَدى به مجرّد ديدن دودى، علم قطعى بر وجود آتش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ذرّه كه در كَون وجودى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هستى مطلق تو بودى دارد</w:t>
      </w:r>
    </w:p>
    <w:p>
      <w:pPr>
        <w:pStyle w:val="BookText"/>
        <w:rPr/>
      </w:pPr>
      <w:r>
        <w:rPr>
          <w:rFonts w:ascii="IRNazanin" w:hAnsi="IRNazanin" w:eastAsia="IRNazanin"/>
          <w:color w:val="111111"/>
          <w:sz w:val="28"/>
          <w:sz w:val="28"/>
          <w:szCs w:val="28"/>
          <w:rtl w:val="true"/>
          <w:lang w:bidi="fa-IR"/>
        </w:rPr>
        <w:t xml:space="preserve">دانم به يقين كه آتشى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 خانه اى كه دودى دارد</w:t>
      </w:r>
    </w:p>
    <w:p>
      <w:pPr>
        <w:pStyle w:val="BookText"/>
        <w:rPr/>
      </w:pPr>
      <w:r>
        <w:rPr>
          <w:rFonts w:ascii="IRNazanin" w:hAnsi="IRNazanin" w:eastAsia="IRNazanin"/>
          <w:color w:val="111111"/>
          <w:sz w:val="28"/>
          <w:sz w:val="28"/>
          <w:szCs w:val="28"/>
          <w:rtl w:val="true"/>
          <w:lang w:bidi="fa-IR"/>
        </w:rPr>
        <w:t>و با وجود آنكه از بديهۀ حس در مشاهدۀ آفاق و انفس و قرار و مدار آنها، علم قطعى بر موجد آنها حاصل مى شود، خداوند رحيم و رحمان از فرط برّ و امتنان براى تصقيل عقول و تذكير معامله فطرت، پيغمبران عظيم الشأن را بر افراد اَنام، مبعوث داشته تا همگى به رهنمود ايشان، طريق معرفت ايزد سبحان را شناسند و زر تمام عيار عقول به محك ايشان رسانيده و قدر مرتبۀ آن را دانند حتى لا يكون للنّاس على اللّٰه حجة بعد الرسل</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از فهم مراتب مذكوره، ببايد دانست كه به مدلول آياتِ مباركه و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مستفيضه، معلوم است كه جناب حضرت آفريدگار در جميع امور امر و نهى و ترغيب و تحذيرى كه فرموده، ذو العقول را مخاطب داشته و گردن بى خردان و مجانين را از رشتۀ تكليف و قلّادۀ تقليد، معرّى و مبرّى نموده و بر هيچ عاقلى، تفاوت مراتب عقول، پنهان و امكان تكميل آن، پوشيده نيست؛ چنانكه مكرّر ملاحظه شده كه گرجى پسرى كه به غير خوك چراندن و فريادهاى عبث زدن، چيزى در متخيّلۀ او گنجايش ندارد و بعد از آنكه اسير اهل اسلام شده به موافق قواعد و ضوابط شرعيه، تربيت يافته و تحصيل علوم و معارف كرده، در مرتبۀ انبياء بنى اسرائيل مى شود و برادر ديگر او كه به حسب ظاهر از او صاحب شعورتر مى نمود، چون از كنار پدر و مادر جدا نشد، در همان مرتبۀ بهيميّت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بايد آدمى اولاً به قدر مقدور، تكميل عقل خود نموده، فرقِ در ميان خوب و بد نمايد، تا داند كه شناختن خدا، خوب و نشناختن او، بد است و بعد از آنكه معرفت به وجود مُوجد حقيقى حاصل شد، مى بايد باعثِ بر وجود خود را بداند و بفهمد كه وجود او، محض عبث نيست، براى اينكه كسى كه چنين پيكرى را آفريد و اين همه ضوابط را براى هر امرى از امور قرار داده، لا محاله حكيم است و افعال حكيم، عبث نمى تواند بود و هر عقلى مى داند كه فعل قبيح، باعث نقض حكمت است و قطع نظر از اينكه اصل قبيح بر خدا جايز نيست، ثابت است كه نقص در جناب كبريائى او نمى باشد و هر صاحب خردى مى داند خوب، خوب و بد، بد است و نيز ظاهر است كه اگر حضرت بارى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را مجبور و مضطرّ بر خوب يا بد مى نمود، جوهر عقل را بديشان نمى داد؛ بلكه يكى را بالطّبع مايل به خير مى نمود و ديگرى را راغب به شر و يكى را قوّت اقدام به طاعات مى داد و ديگرى را تواناى ارتكاب به منهيات و پيغمبرى مبعوث نمى كرد كه در مدّتهاى مديد، اوقات خود را صرف </w:t>
      </w:r>
    </w:p>
    <w:p>
      <w:pPr>
        <w:pStyle w:val="BookText"/>
        <w:rPr/>
      </w:pPr>
      <w:r>
        <w:rPr>
          <w:rFonts w:ascii="IRNazanin" w:hAnsi="IRNazanin" w:eastAsia="IRNazanin"/>
          <w:color w:val="111111"/>
          <w:sz w:val="28"/>
          <w:sz w:val="28"/>
          <w:szCs w:val="28"/>
          <w:rtl w:val="true"/>
          <w:lang w:bidi="fa-IR"/>
        </w:rPr>
        <w:t>هدايت جمعى كه هدايت نمى توانستند يافت، نمايد تا طلب محال شود، يا مدار خود را به راهنمايى جمعى كه نمى توانستند راه يافت، گذراند تا تحصيل حاصل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است كه ابو جهل كه به آن شقاوت زندگى كرد و به جهنّم واصل شد، مى توانست هدايت يافت؛ امّا به سبب اغراض و عوارضى كه بر عقل او مستولى شده بود، به طلب آن اهتمام ننمود و حضرت ابو طالب كه با آن همه هدايت و ارشاد، ممتاز گرديد، مى توانست مثل ابو جهل يا ساير ناس، اصرار بر اِضرار حضرت رسالت نمايد؛ امّا چون اهتمام در تكميل عقل نمود و غشاوۀ اغراض را از ديدۀ خرد برداشت، در زمرۀ اصفيا و اوليا منسلك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سلمان كه غلام عجمى بود، عقل را حَكَم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آدمى بر خِنگ كرّمنا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كفش داده عنان اختيار</w:t>
      </w:r>
    </w:p>
    <w:p>
      <w:pPr>
        <w:pStyle w:val="BookText"/>
        <w:rPr/>
      </w:pPr>
      <w:r>
        <w:rPr>
          <w:rFonts w:ascii="IRNazanin" w:hAnsi="IRNazanin" w:eastAsia="IRNazanin"/>
          <w:color w:val="111111"/>
          <w:sz w:val="28"/>
          <w:sz w:val="28"/>
          <w:szCs w:val="28"/>
          <w:rtl w:val="true"/>
          <w:lang w:bidi="fa-IR"/>
        </w:rPr>
        <w:t>بالجمله، ملخّص كلام آنكه اگرچه از تحرير و ترقيم مراتب مزبوره، ما حصل مضمون حديث، معلوم و مفهوم شد، نهايت براى اتمام رفع شبهات، موجزى از اصل عقايد عامّۀ اهل اسلام را در اين مسأله ايراد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عقلاً و نقلاً بطلان آن ظاهر باشد، قلمى</w:t>
      </w:r>
      <w:r>
        <w:rPr>
          <w:rStyle w:val="FootnoteAnchor"/>
          <w:rtl w:val="true"/>
        </w:rPr>
        <w:footnoteReference w:id="270"/>
      </w:r>
      <w:r>
        <w:rPr>
          <w:rFonts w:ascii="IRNazanin" w:hAnsi="IRNazanin" w:eastAsia="IRNazanin"/>
          <w:color w:val="111111"/>
          <w:sz w:val="28"/>
          <w:sz w:val="28"/>
          <w:szCs w:val="28"/>
          <w:rtl w:val="true"/>
          <w:lang w:bidi="fa-IR"/>
        </w:rPr>
        <w:t>و آنچه را حقيقتش معلوم باشد، محرّر مى نمايد و بعد از آن، معنى حديث را بر وجهى كه هيچ گونه خفايى در ظاهر و باطن آن نماند و مجال هيچ گونه سخنى در آن نباشد، إن شاءاللّٰه تعالىٰ در حيّز تحرير درمى آورد، و اللّٰه المستعان و عليه التكلان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مذهب تمامى امّت حضرت رسالت صلى الله عليه و آله در خلق افعال عباد، هفت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فلاسفه است كه حكماى اسلام اند و ادّعاى ايشان آن است كه جميع مخلوقات را از اجسام و اعراض به عنوان ايجاب مى دانند؛ يعنى مى گويند </w:t>
      </w:r>
    </w:p>
    <w:p>
      <w:pPr>
        <w:pStyle w:val="BookText"/>
        <w:rPr/>
      </w:pPr>
      <w:r>
        <w:rPr>
          <w:rFonts w:ascii="IRNazanin" w:hAnsi="IRNazanin" w:eastAsia="IRNazanin"/>
          <w:color w:val="111111"/>
          <w:sz w:val="28"/>
          <w:sz w:val="28"/>
          <w:szCs w:val="28"/>
          <w:rtl w:val="true"/>
          <w:lang w:bidi="fa-IR"/>
        </w:rPr>
        <w:t>مثلاً كه بر حضرت بارى تعالىٰ واجب شد كه زمين را بيافريند، پس آفريد، يا واجب شد كه در دستِ كسى، كارى را جارى كند، پس جارى كرد و بطلان اين مذهب به چندين جهت شده و چون ترقيم همۀ آنها در اين مقام، ضرور نبود، يك دليلى كه قريب الفهم بود، مذكور مى شود و آن اين است كه قاطبۀ اهل ملل و اديان، حضرت ايزد غفّار را قادر و فاعل مختار مى دانند؛ به اين معنا كه آنچه خواهد، به اختيار خود مى كند؛ چه قدرت فاعلى، عن معنى الاختيار، توانايى است بر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كه راه تواند رفت و تواند نرفت، اين قادر است و هرگاه نتواند راه رفت، غير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حقّ تعالىٰ‌، خلق و ايجاد اشيا را به عنوان وجوب بكند، ديگر اختيارى براى او نمى ماند و از اين، لازم مى آيد كه هرگاه كارى را كه مى كند، اگر خلاف آن را اراده نمايد، نتواند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كارها مضطرّ و هر موجودى، واجب الوجود خواهد بود و اين، كمال نقص در ذات گرامى الهى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شأنه عن ذلك و هر عقلى، بطلان اين را مى داند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جهيميّه</w:t>
      </w:r>
      <w:r>
        <w:rPr>
          <w:rStyle w:val="FootnoteAnchor"/>
          <w:rtl w:val="true"/>
        </w:rPr>
        <w:footnoteReference w:id="271"/>
      </w:r>
      <w:r>
        <w:rPr>
          <w:rFonts w:ascii="IRNazanin" w:hAnsi="IRNazanin" w:eastAsia="IRNazanin"/>
          <w:color w:val="111111"/>
          <w:sz w:val="28"/>
          <w:sz w:val="28"/>
          <w:szCs w:val="28"/>
          <w:rtl w:val="true"/>
          <w:lang w:bidi="fa-IR"/>
        </w:rPr>
        <w:t xml:space="preserve">است و مبتدع آن جهيم بن صفوان تِرمَذى است و ملخّص ادّعاى او آن است كه هر فعلى و انفعالى كه هست از خداست و بنده را در آن، هيچ اختيارى نيست و مى گويند كه فرق در ميان دست صحيح و دست رعشه دار نيست و بطلان اين مذهب از بديهۀ حسّى معلوم است، بر هر عاقلى ثابت است و شبهه اى در اين نيست كه اگر حال بر اين منوال باشد، خداوند عالميان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هذا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w:t>
      </w:r>
    </w:p>
    <w:p>
      <w:pPr>
        <w:pStyle w:val="BookText"/>
        <w:rPr/>
      </w:pPr>
      <w:r>
        <w:rPr>
          <w:rFonts w:ascii="IRNazanin" w:hAnsi="IRNazanin" w:eastAsia="IRNazanin"/>
          <w:color w:val="111111"/>
          <w:sz w:val="28"/>
          <w:sz w:val="28"/>
          <w:szCs w:val="28"/>
          <w:rtl w:val="true"/>
          <w:lang w:bidi="fa-IR"/>
        </w:rPr>
        <w:t xml:space="preserve">هرگاه كاردى را بدون اختيار آدمى در دست اين كس بر گلوى كسى زند و او را بكشد و بعد از آن به ازاء اين امر، بى اختيار آدمى را به جهنّم ببرد كه چرا فلان را من در دست تو بدون اختيار تو كشتم و اين محض ظلم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آنكه خداوند عالميان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باشد، عاجز نيز خواهد بود؛ براى اينكه ظلم را به غير عاجز نمى كند و ديگر اينكه لازم مى آيد كه كارهاى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وفق حكمت نباشد، براى آنكه آنچه خواهد از خير و شر در دست مردم جارى مى كند، ديگر پيغمبران را مبعوث كردن و بهشت و دوزخ آفريدن و ثواب و عقاب قرار دادن و كرام الكاتبين را بر بندگان گماشتن، عبث و بى فايده خواهد بود و بالاخره منجر به ظلم مى شود، نعوذ باللّٰه، و اين رويه، چنانكه مذكور شد، موافق عقل در بطلان آن شبهه اى نيست و در قرآن مجيد، حضرت بارى تعالىٰ در چند جا اسنادِ افعال به عباد و رفع ظلم از جناب كبريايى خود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در سورۀ مباركه يونس، خطاب به حضرت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يستمع إليك، أ فأنت تسمع الصمّ‌، و لو كانوا لا يعقلون و منهم من ينظر إليك، أ فأنت تهدى العمى و لو كانوا لا يبصرون إنّ اللّٰه لا يظلم الناس شيئاً و لكنّ الناس أنفسهم يظلمون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ديگر از احاديث و اخبار و ادلّه در ابطال اين مذهب در طى تحقيق مذهب حقّ‌، إن شاءاللّٰه تعالى، مذكور مى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اشاعره است و مخترع آن، ابو الحسن اشعرى است</w:t>
      </w:r>
      <w:r>
        <w:rPr>
          <w:rStyle w:val="FootnoteAnchor"/>
          <w:rtl w:val="true"/>
        </w:rPr>
        <w:footnoteReference w:id="273"/>
      </w:r>
      <w:r>
        <w:rPr>
          <w:rFonts w:ascii="Amiri" w:hAnsi="Amiri" w:eastAsia="Amiri" w:cs="Amiri"/>
          <w:color w:val="111111"/>
          <w:sz w:val="28"/>
          <w:sz w:val="28"/>
          <w:szCs w:val="28"/>
          <w:rtl w:val="true"/>
          <w:lang w:bidi="ar-SA"/>
        </w:rPr>
        <w:t xml:space="preserve">و اكثر سنّيان </w:t>
      </w:r>
    </w:p>
    <w:p>
      <w:pPr>
        <w:pStyle w:val="BookText"/>
        <w:rPr/>
      </w:pPr>
      <w:r>
        <w:rPr>
          <w:rFonts w:ascii="IRNazanin" w:hAnsi="IRNazanin" w:eastAsia="IRNazanin"/>
          <w:color w:val="111111"/>
          <w:sz w:val="28"/>
          <w:sz w:val="28"/>
          <w:szCs w:val="28"/>
          <w:rtl w:val="true"/>
          <w:lang w:bidi="fa-IR"/>
        </w:rPr>
        <w:t>بر اين مذهب بوده و هستند و اصل دعوى ايشان، آن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حركت دست صحيح و رعشه دار هست؛ امّا به اين روش كه دست صحيح، كارى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به قدرت خود مى كند و قدرت بنده حاصل مى شود با كردن كارى، نه اينكه پيش از كردن كارى باشد، امّا اين قدرت را تأثيرى در كار نيست؛ بلكه هر كارى مى شود، به قدرت غالبۀ الهى و بس و دست رعشه دار، قدرت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ميان دست صحيح و دست رعشه دار، يافت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اين طايفه، چون مطّلع بر ناخوشى مذهب جهيميّه شدند، ظهور بطلان و ركاكت آن را شنيده اند، براى خلاصى از آن قبايح، وضع اين مذهب نموده اند و مع هذا، آنچه بر جُهيميّه از قبايح و ناخوشى ها لازم مى آمد، بر اين طايفه نيز لازم مى آيد و به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اسناد ظلم و عجز و عدم حكمت از جناب الهى نمى تواند شد، براى اينكه قدرتى را كه بنده داشته باشد، به هيچ وجه آن قدرت را تأثيرى نباشد؛ بلكه تأثير را قدرت ديگرى مى كرده باشد، از وقوع تأثيرى كه به قدرت ديگرى باشد، يا از قدرتى كه تأثيرى در آن نباشد؛ چه، تقصير بر بنده لازم مى نمايد كه به سبب آن بايدش به جهنّم رفت و اين مذهب، بالمآل، اصل مذهب جهيميّه است و بعضى ديگر از ادلّۀ بطلان اين نيز مذكور مى شود، إن شاءاللّٰه تعالىٰ‌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مذهب قاضى باقلانى</w:t>
      </w:r>
      <w:r>
        <w:rPr>
          <w:rStyle w:val="FootnoteAnchor"/>
          <w:rtl w:val="true"/>
        </w:rPr>
        <w:footnoteReference w:id="274"/>
      </w:r>
      <w:r>
        <w:rPr>
          <w:rFonts w:ascii="IRNazanin" w:hAnsi="IRNazanin" w:eastAsia="IRNazanin"/>
          <w:color w:val="111111"/>
          <w:sz w:val="28"/>
          <w:sz w:val="28"/>
          <w:szCs w:val="28"/>
          <w:rtl w:val="true"/>
          <w:lang w:bidi="fa-IR"/>
        </w:rPr>
        <w:t xml:space="preserve">است كه يكى از سنّيان است و او مى گويد كه اصل ذات افعال از جناب الهى است؛ امّا نسبت به بندگان يا طاعت است يا معصيت، مثلاً مى گويند كه نماز كردن و قمار باختن، هر دو شريك اند در اينكه حركتى و كارى اند؛ امّا يكى نماز كردن است و ديگرى قمار باختن و اصل </w:t>
      </w:r>
    </w:p>
    <w:p>
      <w:pPr>
        <w:pStyle w:val="BookText"/>
        <w:rPr/>
      </w:pPr>
      <w:r>
        <w:rPr>
          <w:rFonts w:ascii="Amiri" w:hAnsi="Amiri" w:eastAsia="Amiri" w:cs="Amiri"/>
          <w:color w:val="111111"/>
          <w:sz w:val="28"/>
          <w:sz w:val="28"/>
          <w:szCs w:val="28"/>
          <w:rtl w:val="true"/>
          <w:lang w:bidi="ar-SA"/>
        </w:rPr>
        <w:t>حركت به قدرت خداست، و ليكن صفت آن به قدرتِ بنده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بطلان اين مذهب نيز عقلاً و نقلاً بر نهجى است كه مذكور شد و اين مذهب، بى كم وزياد با مذهب جهيميّه، جبريّه و اشعريّه، يكى است؛ براى اينكه اصل افعال را از خدا مى دانند و به اضافه به بنده با وجود اينكه معتقد آن اند كه بنده، في الحقيقه فعلى نكرده، مى گويند طاعت يا معصيت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مذهب ابو اسحاق</w:t>
      </w:r>
      <w:r>
        <w:rPr>
          <w:rStyle w:val="FootnoteAnchor"/>
          <w:rtl w:val="true"/>
        </w:rPr>
        <w:footnoteReference w:id="275"/>
      </w:r>
      <w:r>
        <w:rPr>
          <w:rFonts w:ascii="IRNazanin" w:hAnsi="IRNazanin" w:eastAsia="IRNazanin"/>
          <w:color w:val="111111"/>
          <w:sz w:val="28"/>
          <w:sz w:val="28"/>
          <w:szCs w:val="28"/>
          <w:rtl w:val="true"/>
          <w:lang w:bidi="fa-IR"/>
        </w:rPr>
        <w:t>است و او مدّعى است كه خدا و بنده را در كارها از خير و شر، دو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اثرِ در آنها مى كنند؛ مثلاً مى گويند كه قدرت خداى عزّ و جلّ با قدرت شراب خوار با هم برآمده، يكى شدند و شراب را بدين شراب خوار آورده از گلوى او فرو بردند و اين مذهب نيز با مذاهب سابقه، يكى است كه به عبارت ديگر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مى گويند معصيت را قدرت خداى تعالىٰ شريك شد با قدرت گناهكار تا به عمل آمد و اگر نه، گناهكار، گناه نمى توانست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خداى تعالىٰ‌، فى الحقيقه گناه را معمول كرده و با وجود اين، عقاب مى نمايد بنده را بر فعلى كه خود نموده و بطلان اين نيز از ادلّه بطلان مذاهب سابقه، معلوم مى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مذهب معتزله است و اكثر ايشان مى گويند كه بنده در كارى كه مى كند، نهايت استقلال دارد و خدا را در افعال او هيچ قِسم، دخل نيست و طاعت و ترك معصيت كه مى كند، به هيچ وجه، توفيق و نگهدارى و مشيّت و قضا و قدر الهى </w:t>
      </w:r>
    </w:p>
    <w:p>
      <w:pPr>
        <w:pStyle w:val="BookText"/>
        <w:rPr/>
      </w:pPr>
      <w:r>
        <w:rPr>
          <w:rFonts w:ascii="IRNazanin" w:hAnsi="IRNazanin" w:eastAsia="IRNazanin"/>
          <w:color w:val="111111"/>
          <w:sz w:val="28"/>
          <w:sz w:val="28"/>
          <w:szCs w:val="28"/>
          <w:rtl w:val="true"/>
          <w:lang w:bidi="fa-IR"/>
        </w:rPr>
        <w:t>را در آن، دخلى نيست و معصيتى هم كه مى كند، به مشيّت و خذلان خدا نيست تا اينكه بعضى از معتزله گفته اند كه عين كار بنده، مقدور خدا نيست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فعل بنده، غير مقدور خداست؛ و بالجمله، اين طايفه، معتزله را مفوّضه گويند، براى اينكه معتقد اين طايفه آن است كه حقّ تعالىٰ‌، كار هركس را به خودش واگذاشته و هركس در هر كارى كه مى كند، مستقل است به حيثيتى كه در طاعت، محتاج به توفيق و عصمت خدا نيست و در معصيت و نافرمانى، خواهش بنده بر خواهش الهى زورآور مى شود و به هيچ وجه خذلان خدا را در آن، دخل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در تفسير خود، نقل كرده كه معتزله مى گويند بنده، خالق فعل خود است و خدا را در آن دخلى نيست؛ بلكه آنچه خدا خواهد، نمى شود و آنچه ابليس خواهد، مى شود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سخافت و ناخوشى اين مذهب نيز عقلاً ظاهر است، براى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سلب قدرت از جناب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نمايند و بنده ضعيف را در توانايى بر امور عظيمه، مستقل مى دانند و رفع احتياج در اقدام به طاعات از پروردگار عالميان مى كنند و هر عقلى، حكم بر بطلان اين مذهب مى نمايد و در آيات قرآنى و احاديث متواتره، خلاف اين 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لَآمَنَ مَنْ فِي اَلْأَرْضِ كُلُّهُمْ جَمِيعاً أَ فَأَنْتَ تُكْرِهُ اَلنّٰاسَ حَتّٰى يَكُونُوا مُؤْمِنِينَ وَ مٰا كٰانَ لِنَفْسٍ أَنْ تُؤْمِنَ إِلاّٰ بِإِذْنِ اَللّٰهِ وَ يَجْعَلُ اَلرِّجْسَ عَلَى اَلَّذِينَ لاٰ يَعْقِلُونَ‌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پروردگار تو مى خواست، هر آينه ايمان مى آورد، هركه در زمين است، به تمامى؛ يعنى اگر خدا مى خواست، مجبور مى كرد همۀ مردم را به </w:t>
      </w:r>
    </w:p>
    <w:p>
      <w:pPr>
        <w:pStyle w:val="BookText"/>
        <w:rPr/>
      </w:pP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ناخوشى مى دارى مردم را تا آنكه نگردند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باشد براى احدى اينكه ايمان بياورد، مگر به اذن خدا، و مى گرداند خدا پليدى را بر آن كسانى كه درك اين معنا نمى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وارد شده كه مأمون به حضرت امام رضا عليه السلام گفت كه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بارى تعالىٰ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رَبُّكَ لَآمَنَ مَنْ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حديث كرد مرا پدرم از پدران خود از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مسلمانان گفتند به حضرت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اكراه نمايى به كسانى كه قدرت رسانيده به ايشان از مردم بر اسلام، به اين معنا كه ايشان را به جبر به اسلام وادارى، هر آينه زياد مى شدى عدد ما و توانايى به هم مى رسانديم بر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را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نيستم كه آنچه خداى به من نفرموده، چنان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بارى تعالىٰ‌، نازل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 پروردگار تو، هر آينه ايمان مى آورد هركه در زمين است، به عنوان اِلجاء و اضطرار در دنيا؛ همچنان كه ايمان مى آورد در وقت ناخوشى ديدن در آخرت و اگر اين با ايشان سلوك مى نمودم، مستحق نبودند از من ثوابى را، و ليكن من اراده كرده ام از ايشان اينكه ايمان بياورند، در حالت اختيار، نه از روى اضطرار، تا اينكه مستحق شوند از من زلفىٰ و كرامت و هميشگى ماندن در بهشت خلد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تو به اكراه مى دارى مردم را تا اينكه بگردند مؤمنان‌؟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بارى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لِنَفْسٍ أَنْ تُؤْمِنَ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نيست بر سبيل حرام داشتن ايمان بر او؛ و ليكن به اين معناست كه نيست براى نفس اينكه ايمان بياورد، مگر به اذن خدا، و اذن خدا، امر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نبوده كه </w:t>
      </w:r>
    </w:p>
    <w:p>
      <w:pPr>
        <w:pStyle w:val="BookText"/>
        <w:rPr/>
      </w:pPr>
      <w:r>
        <w:rPr>
          <w:rFonts w:ascii="Amiri" w:hAnsi="Amiri" w:eastAsia="Amiri" w:cs="Amiri"/>
          <w:color w:val="111111"/>
          <w:sz w:val="28"/>
          <w:sz w:val="28"/>
          <w:szCs w:val="28"/>
          <w:rtl w:val="true"/>
          <w:lang w:bidi="ar-SA"/>
        </w:rPr>
        <w:t>نفس متكلّف و متعبّد باشد و الجا و اضطرار الهى، نفس به ايمان در وقت زوال تكليف و تعبّد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فرّجك اللّٰه عنك فرّجت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فحواى اين آيه و حديث و از بسيارى از آيات و احاديث كه برخى از آنها در طى تحقيق مذهب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مى شود، معلوم مى گردد كه در ايمان و طاعات، توفيق و در كفر و معصيت، خذلان الهى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مى گويند كه خداى تعالىٰ در بنده، خير و شرّى اراده ننموده و قضا و قدرى نفرموده است و ازجمله آنچه در آيات قرآنى بر ابطال اين قول دلالت دارد،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أَرَدْنٰا أَنْ نُهْلِكَ قَرْيَةً أَمَرْنٰا مُتْرَفِيهٰا فَفَسَقُوا فِيهٰا</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هرگاه اراده نموديم كه هلاك كنيم مردم دهى را به اين معنا كه در معاصى اصرار مى نمودند و عدل، تقاضاى هلاك ايشان مى كرد، امر فرموديم مردم آن قريه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فسق كردند در او، به اين معنا كه خذلان نموديم تا به خواهش و اختيار خود، فسق نمودند تا اينكه بيشتر مستوجب غضب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آيه و بسيارى از آيات و احاديث، بطلان مذهب مذكور، ظاهر است و بالجمله اين طايفه را قَدَريّه مى نامند، براى اينكه نفى قدر از جناب كبريايى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نمايند و ظاهرش اينكه جميع فِرَق مذكوره را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 مجوس هذه الامّة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 و لكن أمر بين الأمرين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بين أمرين‌؟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رجل رأيته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براى اينكه هر يك به جهتى دخل در كيفيت افعال نموده،</w:t>
      </w:r>
    </w:p>
    <w:p>
      <w:pPr>
        <w:pStyle w:val="BookText"/>
        <w:rPr/>
      </w:pPr>
      <w:r>
        <w:rPr>
          <w:rFonts w:ascii="IRNazanin" w:hAnsi="IRNazanin" w:eastAsia="IRNazanin"/>
          <w:color w:val="111111"/>
          <w:sz w:val="28"/>
          <w:sz w:val="28"/>
          <w:szCs w:val="28"/>
          <w:rtl w:val="true"/>
          <w:lang w:bidi="fa-IR"/>
        </w:rPr>
        <w:t xml:space="preserve">بعضى سلب قدرت از جناب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بعضى تفويض قدرت تامّه به عباد نموده و در هريك از اينها به قضا و قدر الهى، اسناد غير آنچه خدا قرار داده مى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مذهب هفتم، أمر بين الأمرين است</w:t>
      </w:r>
      <w:r>
        <w:rPr>
          <w:rStyle w:val="FootnoteAnchor"/>
          <w:rtl w:val="true"/>
        </w:rPr>
        <w:footnoteReference w:id="281"/>
      </w:r>
      <w:r>
        <w:rPr>
          <w:rFonts w:ascii="IRNazanin" w:hAnsi="IRNazanin" w:eastAsia="IRNazanin"/>
          <w:color w:val="111111"/>
          <w:sz w:val="28"/>
          <w:sz w:val="28"/>
          <w:szCs w:val="28"/>
          <w:rtl w:val="true"/>
          <w:lang w:bidi="fa-IR"/>
        </w:rPr>
        <w:t xml:space="preserve">و اين مذهب حقّ است كه قاطبۀ تابعين ائمه اثنى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آن اند و تحقيق مقال، آن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را در اعمال حسنه به مشيّت و توفيق و در افعال سيّئه به قضا و خذلان الهى، اختيار است، نه اين است كه جناب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اختيار، عباد را مجبور بر امرى نمود يا خود در دست ديگرى كارى جارى ساخته باشد كه جبر لازم آيد، و نه اينكه اختيار، مطلقاً به عباد واگذاشته باشد و آنچه از خير و شر از ايشان صادر شود، او را در آن اختيار نباشد، تا نفى قدرت از جناب الهى و تفويض مطلق امور به عباد باشد و تقرير اين مدّعا به طريقى كه نزديك فهم باشد، آن است كه حضرت فاعل مختار حقيقت الأمر، جميع جنّ و انس را براى بندگى آفريده و از كمال رأفت و رحمت به ازاى آن، بهشت را ايجاد فرموده و از محض انصاف و عدالت، براى جزاى نافرمانى، دوزخ را خلق نموده و تمامى افراد ثقلين را امر به عبادت و نهى از معصيت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طاعت مى كند، به اختيار خود و توفيق خدا مى كند و هركه معصيت مى نمايد، به اختيار خود و خذلان خدا مى نمايد و فرق در ميان اين سخن و مدّعيات فِرَق مذكوره،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كه هرگاه طاعت و معصيتْ به توفيق و خذلان باشد، جبر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گفته مى شود كه توفيق و خذلان، علّت مستقلّه براى تمشيت امور نيستند و ما حصل كلام جبريّه، آن است كه در افعال، بنده را مطلقاً اختيار نيست يا در قدرت با خدا شريك است و نيز از تفصيلى كه </w:t>
      </w:r>
    </w:p>
    <w:p>
      <w:pPr>
        <w:pStyle w:val="BookText"/>
        <w:rPr/>
      </w:pPr>
      <w:r>
        <w:rPr>
          <w:rFonts w:ascii="Amiri" w:hAnsi="Amiri" w:eastAsia="Amiri" w:cs="Amiri"/>
          <w:color w:val="111111"/>
          <w:sz w:val="28"/>
          <w:sz w:val="28"/>
          <w:szCs w:val="28"/>
          <w:rtl w:val="true"/>
          <w:lang w:bidi="ar-SA"/>
        </w:rPr>
        <w:t>در احاديث آينده شده، فرق در ميان اين اقوال، ظاهر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 كه چه فرق است در ميانۀ شركت در قدرت و توفيق و خذلان، جواب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كسى شخصى را ببيند معصيتى مى نمايد و او را نهى از آن معصيت نمايد و آن عاصى، متنبّه نشود و آن ناهى، ترك نهى و منع نمايد، آيا آن ناهى كسى است كه عاصى را امر به عصيان نموده باشد يا مشاركت در معصيت او نموده است</w:t>
      </w:r>
      <w:r>
        <w:rPr>
          <w:rStyle w:val="FootnoteAnchor"/>
          <w:rtl w:val="true"/>
        </w:rPr>
        <w:footnoteReference w:id="282"/>
      </w:r>
      <w:r>
        <w:rPr>
          <w:rFonts w:ascii="IRNazanin" w:hAnsi="IRNazanin" w:eastAsia="IRNazanin"/>
          <w:color w:val="111111"/>
          <w:sz w:val="28"/>
          <w:sz w:val="28"/>
          <w:szCs w:val="28"/>
          <w:rtl w:val="true"/>
          <w:lang w:bidi="fa-IR"/>
        </w:rPr>
        <w:t>و مدّعا از توفيق و خذلانى كه گفته مى شود،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در ميان اين دو مذهبْ بسيار است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طبرسى از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كه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مگوييد كه واگذارد خداى تعالىٰ عباد را به خودشان، پس سست بگيريد امر الهى را و مگوييد واداشت مردم را بر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مستند به ظلم مكنيد؛ و ليكن گوييد كه خير به توفيق خدا و شرّ به خذلان خداست و همه، سابقِ در علم خداست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حديث طويلى از عبد الله بن فضل هاشمى روايت كرده و آنچه از آن حديثْ موضع حاجت است، اين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 كه قول بارى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تَوْفِيقِي إِلاّٰ بِاللّٰهِ‌</w:t>
      </w:r>
      <w:r>
        <w:rPr>
          <w:rFonts w:eastAsia="IRNazanin" w:cs="IRNazanin"/>
          <w:color w:val="111111"/>
          <w:sz w:val="28"/>
          <w:szCs w:val="28"/>
          <w:rtl w:val="true"/>
          <w:lang w:bidi="fa-IR"/>
        </w:rPr>
        <w:t>» /</w:t>
      </w:r>
      <w:r>
        <w:rPr>
          <w:rStyle w:val="FootnoteAnchor"/>
          <w:rtl w:val="true"/>
        </w:rPr>
        <w:footnoteReference w:id="284"/>
      </w:r>
      <w:r>
        <w:rPr>
          <w:rFonts w:ascii="Amiri" w:hAnsi="Amiri" w:eastAsia="Amiri" w:cs="Amiri"/>
          <w:color w:val="111111"/>
          <w:sz w:val="28"/>
          <w:sz w:val="28"/>
          <w:szCs w:val="28"/>
          <w:rtl w:val="true"/>
          <w:lang w:bidi="ar-SA"/>
        </w:rPr>
        <w:t xml:space="preserve">و قول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الأعلى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 وَ إِنْ يَخْذُلْكُمْ فَمَنْ ذَا اَلَّذِي يَنْصُرُكُمْ مِنْ بَعْدِهِ‌</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بكند بنده آنچه را خداى عزّ و جلّ‌، امر نموده به آن از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فعله وفقاً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فعل او موافق امر الهى، و بنده به اين ناميده مى شود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اراده كند بنده كه داخل شود در چيزى از معاصى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ميان او و ميان آن معصيت، پس ترك كرد بنده آن معصيت 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او آن معصيت را به توفيق خدا و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خلّىٰ بينه و بين تلك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نشد ميان او و ميان آن معصيت، تا اينكه بنده مرتكب آن معصيت شد، به تحقيق كه خذلان كرده او را خداى تعالىٰ و يارى ننموده او را و توفيقش نداده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مذكور، حبيب سجستانى از حضرت امام محمدباقر عليه السلام روايت كرده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در تورات مكتوب است كه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خلق كردم تو را، و برگزيدم تو را، و قوّت دادم تو را، و امر نمودم تو را به طاعت خودم، و نهى كردم تو را از معصيت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طاعت من كردى، اعانت نمودم تو را بر طاعت خودم، و اگر معصيت من نمودى، اعانت نكردم تو را بر معصيت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مراست منّت بر تو در طاعت تو مرا و مراست حجّت بر تو در معصيّت تو مرا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به سند خود از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شخصى از اهل عراق به خدمت حضرت اميرالمؤمنين عليه السلام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خروج به اهل شام، آيا به قضاىْ بود از جانب خداى تعالىٰ و يا به قَدَر؟ پس حضرت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بالا نرفتيد بلندى را و پايين نيامديد پستى را مگر به قضاى از خداى تعالىٰ و 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خداى تعالىٰ‌، محبوس شده رنج من و مرا هيچ اجرى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عظيم گردانيده است اجر شما را در رفتن و آمدن شما كه به ارادۀ خود رفتيد و اطاعت امام خود نموديد و در اين رفتن، مجبور نبوديد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مجبور نبوديم و حال آنكه قضا و قدر ما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گمان مى نموده باشى قضاى حتم و قدر لازم را؟ هرگاه چنين مى بود، هر آينه باطل مى شد ثواب و عقاب و امر و نهى و زجر، و ساقط مى شد معنى وعد و وعيد و نمى بود براى بدكار، لائميت و نه براى نيكوكار، محمدت و هر آينه مى بود نيكوكار، اولى به لائميت از بدكار و بدكار، اولى به احسان از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مقاله بت پرستان و خصمهاى رحمان و قدريۀ اين امّت و مجوسان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خداى تعالىٰ‌،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تخييراً و نهى فرمود تحذيراً و داد بر اندكى بسيارى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كرده نشد، در حالى كه مغلوب باشد و اطاعت كرده نشد، در حالى كه به كراهتْ مردم را به طاعت دارد و نيافريد آسمانها و زمين و ما بينهما را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ظنّ الذين كفروا فويلٌ للذين كفروا من النار</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شيخ نهوض نمود، در حالى 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خير احسانا</w:t>
      </w:r>
    </w:p>
    <w:p>
      <w:pPr>
        <w:pStyle w:val="BookText"/>
        <w:rPr/>
      </w:pPr>
      <w:r>
        <w:rPr>
          <w:rFonts w:ascii="Amiri" w:hAnsi="Amiri" w:eastAsia="Amiri" w:cs="Amiri"/>
          <w:color w:val="111111"/>
          <w:sz w:val="28"/>
          <w:sz w:val="28"/>
          <w:szCs w:val="28"/>
          <w:rtl w:val="true"/>
          <w:lang w:bidi="ar-SA"/>
        </w:rPr>
        <w:t>تا آخر ابيات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حديث از ابن عباس نيز روايت شده و شيخ طبرسى رحمه الله روايت نموده از على بن محمّد عسكرى و در بعضى از سير و تواريخ نيز روايت شده كه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چيست قضا و قدرى كه ذكر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طاعت و نهى از معصيت و تمكين از فعل حسنه و معونت به نزديكى به سوى او و خذلان براى كسى كه نافرمانى او كرده و وعد و 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قضاى خداى تعالىٰ در افعال ما و قدر او براى اعمال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فرّجك اللّٰه كه فرج دادى مرا يا اميرالمؤمنين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خوب تشبيه نموده اند حكايت افعال عباد و روابط آنها را به جناب كبريايى الهى؛ شخصى كه بازى را تربيت مى كند و به طليه عادت مى دهد، وقتى كه آن باز را پرانيد، ظاهر است كه قدرت پرواز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باز عود به طليه مى نمايد، آيا به اختيار خود نبوده يا ملجأ به آن بوده است و نيز ظاهر است كه آمدن به طليه به عنوان الجا و اضطرار نيست؛ بلكه به اختيار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آنچه در رسانيدن آن باز شده و او را معتاد و مأنوس به آن طليه كرده، في الجمله نه به عنوان اضطرار، بلكه به عنوان اختيار مدخلى در عود باز به طليه دارد و في الجمله نموده و نمونه از نسبت افعال عباد و ربط آنها به آن جناب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تصوير اين معانى، تصوّر و توهّم مى توان كرد و بحمد اللّٰه تعالىٰ‌، بعد از تعقّل و ادراك مراتب مذكوره، ارباب انصاف را مجال ريبى در مذهب حقّ نمى تواند بود؛ چه، جاى آنكه تتبّع اخبار و احاديث متداوله در ميان شيعه و مطالعه كتب مبسوطه فضلاى طايفۀ حقّه كرده شود و چون از تمهيد مقدمات مذكوره، حقيقت مذهب حقّ و بطلان رويّت باطله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عرض مى رساند كه معنى حديث مذكور، اين است كه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كردم خير را و جارى كردم آن را در دست هركه دوست داشتم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معنى كه توفيق دادم تا اين خير در دست او جارى شود و اين، همان تفسيرى است كه حقّ تعالىٰ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أَعْطىٰ وَ اِتَّقىٰ وَ صَدَّقَ بِالْحُسْنىٰ فَسَنُيَسِّرُهُ لِلْيُسْرىٰ‌</w:t>
      </w:r>
      <w:r>
        <w:rPr>
          <w:rFonts w:eastAsia="IRNazanin" w:cs="IRNazanin"/>
          <w:color w:val="111111"/>
          <w:sz w:val="28"/>
          <w:szCs w:val="28"/>
          <w:rtl w:val="true"/>
          <w:lang w:bidi="fa-IR"/>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دوست داشتنى هم كه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را در دست هركس كه دوست داشتم، جارى </w:t>
      </w:r>
    </w:p>
    <w:p>
      <w:pPr>
        <w:pStyle w:val="BookText"/>
        <w:rPr/>
      </w:pPr>
      <w:r>
        <w:rPr>
          <w:rFonts w:ascii="IRNazanin" w:hAnsi="IRNazanin" w:eastAsia="IRNazanin"/>
          <w:color w:val="111111"/>
          <w:sz w:val="28"/>
          <w:sz w:val="28"/>
          <w:szCs w:val="28"/>
          <w:rtl w:val="true"/>
          <w:lang w:bidi="fa-IR"/>
        </w:rPr>
        <w:t>نموده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داشتنى نيست كه بدون سابقه از عبادت و تقوا بوده باشد و بعد از آنكه عبادت و تقوا باعث محبّت خدايى شود، در اين صورت، اگر تيسير و توفيق شود، اجر و اعطايى است مولد استحقاق اُجور و عطاياى ديگر شود و معنى فقرۀ دويم حديث،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كردم شر را و جارى كردم آن را در دست هركه دشمن داشتم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معنى كه خذلان او نمودم و سبب قدرت از او نكرده و او را بر ترك آن ملجأ نداشتم تا به اختيار، آن فعل از او صادر شد و اين، باز همان تيسيرى است كه خداى تعالىٰ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بَخِلَ وَ اِسْتَغْنىٰ وَ كَذَّبَ بِالْحُسْنىٰ فَسَنُيَسِّرُهُ لِلْعُسْرىٰ‌</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دشمن داشتنى كه خداى تعالىٰ مى فرمايد به شرح مذكور، دشمن داشتنى نيست كه بدون سابقه از معاصى و خطا باشد و بعد از آنكه معاصى باعث بغضى از جناب الهى شود، اگر تيسير، يعنى خذلان كرده شود تا معصيت را عاصى به اختيار خود نمايد، حكم معاقبه و نكال مى دارد كه موجب و مولد استحقاق معاقبات ديگر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حديث مذكور را به چند معنى ديگر كه آسان تر باشد، تفسير مى توان كرد؛ امّا براى إبان و آشكارا شدن كلمۀ حقّۀ به همين معنا كه به حسب ظاهر مشكل مى نمود، على سبيل الاستعجال به طريقۀ حسنى صورت ارتسام پذيرفت، و الحمد للّٰه ربّ العالمين</w:t>
      </w:r>
      <w:r>
        <w:rPr>
          <w:rFonts w:eastAsia="IRNazanin" w:cs="IRNazanin"/>
          <w:color w:val="111111"/>
          <w:sz w:val="28"/>
          <w:szCs w:val="28"/>
          <w:rtl w:val="true"/>
          <w:lang w:bidi="fa-IR"/>
        </w:rPr>
        <w:t xml:space="preserve">. </w:t>
      </w:r>
      <w:bookmarkStart w:id="379" w:name="pg16167_169664"/>
    </w:p>
    <w:p>
      <w:pPr>
        <w:pStyle w:val="Heading2"/>
        <w:numPr>
          <w:ilvl w:val="1"/>
          <w:numId w:val="1"/>
        </w:numPr>
        <w:rPr/>
      </w:pPr>
      <w:bookmarkStart w:id="380" w:name="__RefHeading___Toc2357110_1280447820"/>
      <w:bookmarkStart w:id="381" w:name="_Toc155"/>
      <w:bookmarkEnd w:id="379"/>
      <w:bookmarkEnd w:id="380"/>
      <w:r>
        <w:rPr>
          <w:rtl w:val="true"/>
        </w:rPr>
        <w:t>شرح حديث حقيقت</w:t>
      </w:r>
      <w:bookmarkEnd w:id="381"/>
    </w:p>
    <w:p>
      <w:pPr>
        <w:pStyle w:val="Heading3"/>
        <w:numPr>
          <w:ilvl w:val="2"/>
          <w:numId w:val="1"/>
        </w:numPr>
        <w:rPr/>
      </w:pPr>
      <w:bookmarkStart w:id="382" w:name="__RefHeading___Toc2357112_1280447820"/>
      <w:bookmarkStart w:id="383" w:name="_Toc156"/>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 xml:space="preserve">علّامه حسن بن يوسف بن مطهّر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مهريزى</w:t>
      </w:r>
    </w:p>
    <w:p>
      <w:pPr>
        <w:pStyle w:val="Heading3"/>
        <w:numPr>
          <w:ilvl w:val="2"/>
          <w:numId w:val="1"/>
        </w:numPr>
        <w:rPr/>
      </w:pPr>
      <w:bookmarkStart w:id="384" w:name="__RefHeading___Toc2357114_1280447820"/>
      <w:bookmarkStart w:id="385" w:name="_Toc157"/>
      <w:bookmarkEnd w:id="384"/>
      <w:r>
        <w:rPr>
          <w:rtl w:val="true"/>
        </w:rPr>
        <w:t>درآمد</w:t>
      </w:r>
      <w:bookmarkEnd w:id="385"/>
    </w:p>
    <w:p>
      <w:pPr>
        <w:pStyle w:val="BookText"/>
        <w:rPr/>
      </w:pPr>
      <w:r>
        <w:rPr>
          <w:rFonts w:ascii="IRNazanin" w:hAnsi="IRNazanin" w:eastAsia="IRNazanin"/>
          <w:color w:val="111111"/>
          <w:sz w:val="28"/>
          <w:sz w:val="28"/>
          <w:szCs w:val="28"/>
          <w:rtl w:val="true"/>
          <w:lang w:bidi="fa-IR"/>
        </w:rPr>
        <w:t xml:space="preserve">در مقدمۀ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دفتر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Style w:val="FootnoteAnchor"/>
          <w:rtl w:val="true"/>
        </w:rPr>
        <w:footnoteReference w:id="293"/>
      </w:r>
      <w:r>
        <w:rPr>
          <w:rFonts w:ascii="IRNazanin" w:hAnsi="IRNazanin" w:eastAsia="IRNazanin"/>
          <w:color w:val="111111"/>
          <w:sz w:val="28"/>
          <w:sz w:val="28"/>
          <w:szCs w:val="28"/>
          <w:rtl w:val="true"/>
          <w:lang w:bidi="fa-IR"/>
        </w:rPr>
        <w:t xml:space="preserve">از شخصيّت كميل بن زياد نخعى و روايتهايى كه نقل كرده، سخن رفت؛ همچنين به مصادرى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نقل شده و نيز بحث صدور آن، اشاره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جا شروحى كه بر اين حديثْ نگاشته شده، فهرست شد و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به همراه معرّفى نسخه هاى آن،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رساله هايى كه از آن سخن گفته شد، شرح خبر كميل، منسوب به علامۀ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اجمال از اين نسخه سخن مى رانيم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مآخذ و نسخه ها</w:t>
      </w:r>
    </w:p>
    <w:p>
      <w:pPr>
        <w:pStyle w:val="BookText"/>
        <w:rPr/>
      </w:pPr>
      <w:r>
        <w:rPr>
          <w:rFonts w:ascii="IRNazanin" w:hAnsi="IRNazanin" w:eastAsia="IRNazanin"/>
          <w:color w:val="111111"/>
          <w:sz w:val="28"/>
          <w:sz w:val="28"/>
          <w:szCs w:val="28"/>
          <w:rtl w:val="true"/>
          <w:lang w:bidi="fa-IR"/>
        </w:rPr>
        <w:t xml:space="preserve">اين شرح در مجموعه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به جز آن، پنج نسخۀ خطّى نيز از آن تاكنون شناسايى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مركزى دانشگاه تهران، شمارۀ </w:t>
      </w:r>
      <w:r>
        <w:rPr>
          <w:rFonts w:eastAsia="IRNazanin" w:cs="IRNazanin"/>
          <w:color w:val="111111"/>
          <w:sz w:val="28"/>
          <w:szCs w:val="28"/>
          <w:lang w:bidi="fa-IR"/>
        </w:rPr>
        <w:t>1036/1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دانشكدۀ حقوق دانشگاه تهران،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مجلس، شماره </w:t>
      </w:r>
      <w:r>
        <w:rPr>
          <w:rFonts w:eastAsia="Amiri" w:cs="Amiri" w:ascii="Amiri" w:hAnsi="Amiri"/>
          <w:color w:val="111111"/>
          <w:sz w:val="28"/>
          <w:szCs w:val="28"/>
          <w:lang w:bidi="ar-SA"/>
        </w:rPr>
        <w:t>4900/32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مجلس، شماره </w:t>
      </w:r>
      <w:r>
        <w:rPr>
          <w:rFonts w:eastAsia="Amiri" w:cs="Amiri" w:ascii="Amiri" w:hAnsi="Amiri"/>
          <w:color w:val="111111"/>
          <w:sz w:val="28"/>
          <w:szCs w:val="28"/>
          <w:lang w:bidi="ar-SA"/>
        </w:rPr>
        <w:t>1805/40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مجلس، شمارۀ </w:t>
      </w:r>
      <w:r>
        <w:rPr>
          <w:rFonts w:eastAsia="Amiri" w:cs="Amiri" w:ascii="Amiri" w:hAnsi="Amiri"/>
          <w:color w:val="111111"/>
          <w:sz w:val="28"/>
          <w:szCs w:val="28"/>
          <w:lang w:bidi="ar-SA"/>
        </w:rPr>
        <w:t>6112/3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انتساب</w:t>
      </w:r>
    </w:p>
    <w:p>
      <w:pPr>
        <w:pStyle w:val="BookText"/>
        <w:rPr/>
      </w:pPr>
      <w:r>
        <w:rPr>
          <w:rFonts w:ascii="Amiri" w:hAnsi="Amiri" w:eastAsia="Amiri" w:cs="Amiri"/>
          <w:color w:val="111111"/>
          <w:sz w:val="28"/>
          <w:sz w:val="28"/>
          <w:szCs w:val="28"/>
          <w:rtl w:val="true"/>
          <w:lang w:bidi="ar-SA"/>
        </w:rPr>
        <w:t xml:space="preserve">سيد محسن عاملى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را از علّامۀ حلّى دانسته است</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شيخ آقابزرگ تهرانى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علّامۀ حلّى مى داند و آنجا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شرح كلمات الخمس للحلّى أيضاً</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جاى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آن را منسوب به علامۀ حلّى مى داند؛ ولى در آخر سخن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الظاهر بل المقطوع به كذب النسبة كما يتضح ذلك لكل من له معرفة بكلمات العلّامة و طريقته، لا سيّما و ان فهرس مؤلفاته موجود و مضبوط و ليس فيه أثر لهذا الكتاب فلعلّه للمولى جلال الدوانى لأنّه يحيل إليه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معبّراً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الكلمات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المؤمنين عليه السلام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به سخن دوانى براى نسبت دادن رساله به وى پذيرفته نيست؛ زيرا وى اهل تحقيق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مى دهد،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الكلمات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پايان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أجد من الوقت المساعدة للخوض فيه فانّه بحر عميق و يكفى في تحقيق هذه المرتبة الكلمات الخمس المأثورة عن أمير المؤمنين و يعسوب الموحدين على بن أبي طالب عليه السلام في جواب كميل بن زياد، صاحب سرّه و قابل جوده و برّه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از سوى ديگر، در هيچ يك از مصادر، اين رساله به محقّقِ دوانى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سيد عزيز طباطبايى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العلّامة الحلّى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آن را منسوب به علّامه معرّفى مى كند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الحقيقة، طبع منسوباً إلى العلّامة الحلّي في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ولى در تعليقات پايان كتاب، ترديدى در اين نسبتْ روا داشته است و مى نويسد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ينسبه أحد إلى العلّامة الحلّى و طبع منسوباً له من دون ذكر مصدرٍ يعتمد </w:t>
      </w:r>
    </w:p>
    <w:p>
      <w:pPr>
        <w:pStyle w:val="BookText"/>
        <w:rPr/>
      </w:pPr>
      <w:r>
        <w:rPr>
          <w:rFonts w:ascii="Amiri" w:hAnsi="Amiri" w:eastAsia="Amiri" w:cs="Amiri"/>
          <w:color w:val="111111"/>
          <w:sz w:val="28"/>
          <w:sz w:val="28"/>
          <w:szCs w:val="28"/>
          <w:rtl w:val="true"/>
          <w:lang w:bidi="ar-SA"/>
        </w:rPr>
        <w:t>عليه في هذه النسبة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همچنين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سوى انتشارات جامعۀ مدرسين حوزه علميۀ قم تحقيق و نشر يافته، اين رساله از آنِ علّامۀ حلّى قلمداد شده است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شيوۀ تحقيق</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تحقيق، چاپ سنگى رساله، متنْ قرار گرفت و با سه نسخۀ ديگر، يعنى نسخه كتابخانۀ مركزى دانشگاه تهران و كتابخانۀ دانشكدۀ حقوق دانشگاه تهران و كتابخانۀ مجلس مقابله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نسخۀ كتابخانۀ مركزى،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نسخۀ كتابخانۀ دانشكدۀ حقوق،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نسخۀ كتابخانۀ مجلس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ذاته بصفاته، و حجب صفاته بأفعاله، و خفي أفعاله بآثاره، ثمّ ظهر للعالمين آثاره، و كشف للمريدين أفعاله، و تجلّى على الأولياء صفاته، و تحقّق للأنبياء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على نبيّه محمّد</w:t>
      </w:r>
      <w:r>
        <w:rPr>
          <w:rStyle w:val="FootnoteAnchor"/>
          <w:rtl w:val="true"/>
        </w:rPr>
        <w:footnoteReference w:id="304"/>
      </w:r>
      <w:r>
        <w:rPr>
          <w:rFonts w:ascii="Amiri" w:hAnsi="Amiri" w:eastAsia="Amiri" w:cs="Amiri"/>
          <w:color w:val="111111"/>
          <w:sz w:val="28"/>
          <w:sz w:val="28"/>
          <w:szCs w:val="28"/>
          <w:rtl w:val="true"/>
          <w:lang w:bidi="ar-SA"/>
        </w:rPr>
        <w:t>أكمل الموجودات و أفضل المخلوقات، و على أئمّة الدين و خزّان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التمس منّي أخ في الدين أن أكتب رسالة موجزة في شرح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سيّد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و إمام العارفين علي بن أبي طالب أمير المؤمنين صلوات اللّٰه و سلامه عليه حين سأله كميل بن زياد النخعي قدس سره عن الحقيقة، فقال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 الْحَقِيقة‌؟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صاحِبَ سِرِّك‌؟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لكنْ يَتَرَشَّحُ عَلَيْكَ ما يَطْفَحُ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مِثْلُكَ يُخَيِّبُ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كَشْفُ سُبُحاتِ الجَلالِ مِنْ غَيْر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مَحْوُ الْمَوْهُومِ مَعَ صَحْوِ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هَتْكُ السِّترْ عِنْدَ غَلَبَةِ 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جَذْبُ الأحَدِيَّةِ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لصَفْوِ</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يَشْرُقُ مِنْ صُبْحِ الْأزَلِ‌، فَيَلُوحُ عَلىٰ هَياكِلِ التَّوْحِيدِ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أطْفِئ السِّراجَ فَإنَّ الصُّبْحَ قَدْ طَلَع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 عن هذا القسم و محروم عن هذا السهم، و ليس من حدّي أن أشرع في شرح كلام سيّد أولياء اللّٰه العظام و من يحسن في حقّ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الملوك ملوك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 يمكن الطيران بلا جناح و المبارزة في الميدان بلا </w:t>
      </w:r>
    </w:p>
    <w:p>
      <w:pPr>
        <w:pStyle w:val="BookText"/>
        <w:rPr/>
      </w:pP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جاوز الحدّ التماسه مني و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اقتراحه عنّي، و لم أُجوّز أن أُرجعه خائباً و أعتزل عنه ساكتاً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ساكباً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فشرعت في شرح 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العُلْويّة</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و الألفاظ الإماميّة الوَلَويّة باذن الباطن و إشارة القلب، مع اشتغالي بمصالح الخلائق و تعلّقي بأنواع العلائق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و أسأل اللّٰه التوفيق لإتمامه، و تحقيق الحقّ بواسطة إلهامه، و العصمة من الخطأ و الزلل، و الإصابة في القول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بالحقيقة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السؤال عن كشف الحقيقة، و الحقيقة</w:t>
      </w:r>
      <w:r>
        <w:rPr>
          <w:rStyle w:val="FootnoteAnchor"/>
          <w:rtl w:val="true"/>
        </w:rPr>
        <w:footnoteReference w:id="318"/>
      </w:r>
      <w:r>
        <w:rPr>
          <w:rFonts w:ascii="Amiri" w:hAnsi="Amiri" w:eastAsia="Amiri" w:cs="Amiri"/>
          <w:color w:val="111111"/>
          <w:sz w:val="28"/>
          <w:sz w:val="28"/>
          <w:szCs w:val="28"/>
          <w:rtl w:val="true"/>
          <w:lang w:bidi="ar-SA"/>
        </w:rPr>
        <w:t>كلّ‌، و الكلّ أصل، و ما سواها الجزء و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يبحث عنها أحد و كلّ ما قيل إنّه</w:t>
      </w:r>
      <w:r>
        <w:rPr>
          <w:rStyle w:val="FootnoteAnchor"/>
          <w:rtl w:val="true"/>
        </w:rPr>
        <w:footnoteReference w:id="319"/>
      </w:r>
      <w:r>
        <w:rPr>
          <w:rFonts w:ascii="Amiri" w:hAnsi="Amiri" w:eastAsia="Amiri" w:cs="Amiri"/>
          <w:color w:val="111111"/>
          <w:sz w:val="28"/>
          <w:sz w:val="28"/>
          <w:szCs w:val="28"/>
          <w:rtl w:val="true"/>
          <w:lang w:bidi="ar-SA"/>
        </w:rPr>
        <w:t>حقيقة فالحقيقة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320"/>
      </w:r>
      <w:r>
        <w:rPr>
          <w:rFonts w:ascii="Amiri" w:hAnsi="Amiri" w:eastAsia="Amiri" w:cs="Amiri"/>
          <w:color w:val="111111"/>
          <w:sz w:val="28"/>
          <w:sz w:val="28"/>
          <w:szCs w:val="28"/>
          <w:rtl w:val="true"/>
          <w:lang w:bidi="ar-SA"/>
        </w:rPr>
        <w:t>كما قال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خَطَرَ بِبالِكَ أوْ تَصَوّرَ بِخيالِكَ فَاللّٰهُ تَعالىٰ بِخِلافِ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الجواب عن كشف الحقيقة إلّا من آثارها على طريق الرمز و الإشارة،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كَشْفُ سُبُحاتِ الجَلالِ مِنْ غَيْرِ 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لأنّ اللّٰه تعالى محجوب بصفاته، و صفاته الجلالية تتعلّق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بذاته، و صفاته الجمالية تتعلّق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بأفعاله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فالسالك الطالب للحقّ إذا سلك المفاوز </w:t>
      </w:r>
    </w:p>
    <w:p>
      <w:pPr>
        <w:pStyle w:val="BookText"/>
        <w:rPr/>
      </w:pPr>
      <w:r>
        <w:rPr>
          <w:rFonts w:ascii="Amiri" w:hAnsi="Amiri" w:eastAsia="Amiri" w:cs="Amiri"/>
          <w:color w:val="111111"/>
          <w:sz w:val="28"/>
          <w:sz w:val="28"/>
          <w:szCs w:val="28"/>
          <w:rtl w:val="true"/>
          <w:lang w:bidi="ar-SA"/>
        </w:rPr>
        <w:t>الجسمانية و عبر عن البحار الروحانية وصل إلى صفات الجمال ثمّ إلى صفات الجلال، فإذا جاوزهما تجلّى له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أنّ اللّٰه تعالى منزّه عن أن يكون مشاراً إليه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يكون له حدّ و نهاية؛ لأنّ هذه الصفات من صفات المحدثات،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السؤال كان في ماهيّة الحقيقة، و الجواب ليس من ماهيّتها بل من آثارها، و هذا شرط الأدب و كمال المعرفة، كما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 العالمين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فأجاب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 اَلْأَرْضِ وَ مٰا بَيْنَهُمَا إِنْ كُنْتُمْ مُوقِنِينَ‌</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أي عارفين بأنّ الجواب ليس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عين السلوك يريد الوصول الذي هو نهاية مراتب السالكين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بما أجاب، و هو إشارة إلى مرتبة اليقين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يقنع بذلك، و التمس مرتبة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اليقين، فأجاب عنه ثانياً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الْمَوْهُومِ مَعَ صَحْوِ الْمَعْلُوم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الحقيقة إذا 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صفات الجلال التي تتعلّق بالذات و أدرك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السالك انمحى وهمه، و زال عنه شكّه و ظنّه، و شاهد آثار الحقيقة بنور </w:t>
      </w:r>
    </w:p>
    <w:p>
      <w:pPr>
        <w:pStyle w:val="BookText"/>
        <w:rPr/>
      </w:pP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يقنع كميل بمرتبة علم اليقين و التمس منه مرتبة عين اليقين، فأجاب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هَتْكُ السِّترْ عِنْدَ غَلَبَةِ السِّرِّ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السالك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 xml:space="preserve">إذا محا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انمحى</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xml:space="preserve">مظنونات وهمه عند انكشاف سبحات الجلال عن الحقيقة فيصحو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يصحو</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له المعلوم، و يعلم بعد علم اليقين علامات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فيغلب السرّ عليه و هو نور الحقيقة</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 و يسكر السالك من شراب الوجد، و يلبس عقله، و يهتك الستر عليه، و 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ناموس</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من</w:t>
      </w:r>
      <w:r>
        <w:rPr>
          <w:rStyle w:val="FootnoteAnchor"/>
          <w:rtl w:val="true"/>
        </w:rPr>
        <w:footnoteReference w:id="336"/>
      </w:r>
      <w:r>
        <w:rPr>
          <w:rFonts w:ascii="Amiri" w:hAnsi="Amiri" w:eastAsia="Amiri" w:cs="Amiri"/>
          <w:color w:val="111111"/>
          <w:sz w:val="28"/>
          <w:sz w:val="28"/>
          <w:szCs w:val="28"/>
          <w:rtl w:val="true"/>
          <w:lang w:bidi="ar-SA"/>
        </w:rPr>
        <w:t>الشرع و العقل، فعند ذلك يأخذ في الشطحيّات و الكلمات التي لا يجوز التكلّم بها في الشرع، كما روى عن أبي يزيد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سبحاني</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ما أعظم شأني</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 و عن أبى سعيد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جُبَّتي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اللّٰه</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أمثالهما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أمثالها</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 xml:space="preserve">فإن كانوا محفوظين بالعناية الأزلية واظبوا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أضبطوا</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في عين هذا السكر على الفرائض و السنن عند دخول أوانها، و إن لم يكن محفوظين </w:t>
      </w:r>
    </w:p>
    <w:p>
      <w:pPr>
        <w:pStyle w:val="BookText"/>
        <w:rPr/>
      </w:pPr>
      <w:r>
        <w:rPr>
          <w:rFonts w:ascii="Amiri" w:hAnsi="Amiri" w:eastAsia="Amiri" w:cs="Amiri"/>
          <w:color w:val="111111"/>
          <w:sz w:val="28"/>
          <w:sz w:val="28"/>
          <w:szCs w:val="28"/>
          <w:rtl w:val="true"/>
          <w:lang w:bidi="ar-SA"/>
        </w:rPr>
        <w:t>يجري عليهم أحوال و أمور خارجة عن الشرع و العقل، و يقول أهل الظاهر بكفرهم و زندقتهم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فارقوا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أفاقوا</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من سكرهم، اعتذروا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جرى عليهم في حال السكر من الشطحيّات و أمثالها، و نصحوا لمريديهم أن لا يقولوا مثل ذلك، و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و</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عليَّ إنّك أنت التوّاب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 و</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أين العبودية من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المخلوقية من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يقنع كميل 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بمرتبة</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علم اليقين و التمس مرتبة حقّ اليقين، فأجاب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جَذْبُ الأحدِيَّةِ بِصِفَةِ التَّوحيد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هتك ستره من غلبة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Style w:val="FootnoteAnchor"/>
          <w:rtl w:val="true"/>
        </w:rPr>
        <w:footnoteReference w:id="349"/>
      </w:r>
      <w:r>
        <w:rPr>
          <w:rFonts w:ascii="Amiri" w:hAnsi="Amiri" w:eastAsia="Amiri" w:cs="Amiri"/>
          <w:color w:val="111111"/>
          <w:sz w:val="28"/>
          <w:sz w:val="28"/>
          <w:szCs w:val="28"/>
          <w:rtl w:val="true"/>
          <w:lang w:bidi="ar-SA"/>
        </w:rPr>
        <w:t>السرّ</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يسكر</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من شراب الوجد الحقيقى ثمّ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يفيق</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من سكره و يجلس على سرير الصحو و يعلم أن ليس في الوجود إلّا اللّٰه و ينتفي الاثنينية بالكليّة؛ تمكّن من التوحيد الحقيقي، و هو أن لا يجري في الوجود إلّا اللّٰه الواحد الحقّ مع وجود كثرة المكوّنات، و يعلم أنّ الآثار مظاهر أفعاله و الأفعال مظاهر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صفاته</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ثابتات لذاته، و هذا مرتبة عليّة</w:t>
      </w:r>
      <w:r>
        <w:rPr>
          <w:rStyle w:val="FootnoteAnchor"/>
          <w:rtl w:val="true"/>
        </w:rPr>
        <w:footnoteReference w:id="354"/>
      </w:r>
      <w:r>
        <w:rPr>
          <w:rFonts w:ascii="Amiri" w:hAnsi="Amiri" w:eastAsia="Amiri" w:cs="Amiri"/>
          <w:color w:val="111111"/>
          <w:sz w:val="28"/>
          <w:sz w:val="28"/>
          <w:szCs w:val="28"/>
          <w:rtl w:val="true"/>
          <w:lang w:bidi="ar-SA"/>
        </w:rPr>
        <w:t xml:space="preserve">في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علم التوحيد، و ما لم يصل </w:t>
      </w:r>
    </w:p>
    <w:p>
      <w:pPr>
        <w:pStyle w:val="BookText"/>
        <w:rPr/>
      </w:pPr>
      <w:r>
        <w:rPr>
          <w:rFonts w:ascii="Amiri" w:hAnsi="Amiri" w:eastAsia="Amiri" w:cs="Amiri"/>
          <w:color w:val="111111"/>
          <w:sz w:val="28"/>
          <w:sz w:val="28"/>
          <w:szCs w:val="28"/>
          <w:rtl w:val="true"/>
          <w:lang w:bidi="ar-SA"/>
        </w:rPr>
        <w:t xml:space="preserve">السالك إلى هذا المقام لا يدرك قومه وارثه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كالصبي الذي لا يدرك ذوق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البلوغ و إن كثر له الإخبار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يقنع كميل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بمرتبة</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حق اليقين، و التمس منه</w:t>
      </w:r>
      <w:r>
        <w:rPr>
          <w:rStyle w:val="FootnoteAnchor"/>
          <w:rtl w:val="true"/>
        </w:rPr>
        <w:footnoteReference w:id="359"/>
      </w:r>
      <w:r>
        <w:rPr>
          <w:rFonts w:ascii="Amiri" w:hAnsi="Amiri" w:eastAsia="Amiri" w:cs="Amiri"/>
          <w:color w:val="111111"/>
          <w:sz w:val="28"/>
          <w:sz w:val="28"/>
          <w:szCs w:val="28"/>
          <w:rtl w:val="true"/>
          <w:lang w:bidi="ar-SA"/>
        </w:rPr>
        <w:t xml:space="preserve">عليه السلام مرتبة حقيقة حقّ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يَشْرُقُ مِنْ صُبْحِ الْأزَلِ‌، فَيَلُوحُ عَلىٰ هَيٰاكِلِ التَّوْحِيدِ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ينفي الاثنينية و يتمكّن من التوحيد الحقيقي و لم يرَ في الوجود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تجلّى الحقّ عليه بصفاته الذاتية، فعند ذلك يكون عبداً ربّانيّاً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إن كان بين الخلق يكون مع الحقّ و الحقّ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معه</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فبالحقّ يسمع، و به يبصر، و به ينطق، و به يبطش، كما ورد في الحديث الرّباني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العبد يتقرّب إليّ بالنوافل حتّى أحببته، فإذا أحببته كنت له سمعاً و بصراً و لساناً و يداً، و بي يسمع، و بي يبصر، و بي ينطق، و بي يمشي</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يَشْرُقُ مِنْ صُبْحِ الْأزَلِ فَيَلُوحُ عَلىٰ هَياكِلِ التَّوْحِيدِ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هذا؛ فالنور الذي يشرق من صبح الأزل هو الكناية عن الحقيقة، و هياكل التوحيد عن السلّاك الواصلين إلى الحقّ المشرقين بتحلّي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بتجلّي</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الصفات الذاتية، </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إلى أنّه لا يكون تجلّي نور الحقيقة على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يكون آثاره متجلّية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متحلّية</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عليهم بالدوام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جاوز كميل حدّ المعرفة، و كاد يشرع في مقامٍ لو طار طائر لاحترق جناحه، و لمّا سأل الزيادة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هذه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w:t>
      </w:r>
      <w:r>
        <w:rPr>
          <w:rStyle w:val="FootnoteAnchor"/>
          <w:rtl w:val="true"/>
        </w:rPr>
        <w:footnoteReference w:id="370"/>
      </w:r>
      <w:r>
        <w:rPr>
          <w:rFonts w:ascii="Amiri" w:hAnsi="Amiri" w:eastAsia="Amiri" w:cs="Amiri"/>
          <w:color w:val="111111"/>
          <w:sz w:val="28"/>
          <w:sz w:val="28"/>
          <w:szCs w:val="28"/>
          <w:rtl w:val="true"/>
          <w:lang w:bidi="ar-SA"/>
        </w:rPr>
        <w:t xml:space="preserve">مرتبة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أطْفِئ السِّراجَ فَإِنَّ الصبحَ قَدْ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هذه المرتبة آخر مراتب الكمال و السلوك،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وراء عبّادان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مرتبة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لهذه المرتبة بداية و وسط و نهاية؛ فالنهاية لمحمّد صلى الله عليه و آله، و الوسط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نيابةً عنه</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 البداية لمريديه و متتبّعي آثاره على وجه الشريعة و الطريقة حذو النعل بالنعل و القذّة بالقذّة نيابةً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فالمريد يأخذ</w:t>
      </w:r>
      <w:r>
        <w:rPr>
          <w:rStyle w:val="FootnoteAnchor"/>
          <w:rtl w:val="true"/>
        </w:rPr>
        <w:footnoteReference w:id="372"/>
      </w:r>
      <w:r>
        <w:rPr>
          <w:rFonts w:ascii="Amiri" w:hAnsi="Amiri" w:eastAsia="Amiri" w:cs="Amiri"/>
          <w:color w:val="111111"/>
          <w:sz w:val="28"/>
          <w:sz w:val="28"/>
          <w:szCs w:val="28"/>
          <w:rtl w:val="true"/>
          <w:lang w:bidi="ar-SA"/>
        </w:rPr>
        <w:t>المعارف و الحقائق من الولي، و الولي يأخذ من النبي، و النبي يأخذ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المرتبة العليّة موجودة لاُمّة محمّد صلى الله عليه و آله و سلم، 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كانوا خير الاُمم، و تمنّى جميع الأنبياء أن يكونوا منهم؛ لأنّهم عاينوا بنور النبوّة أنّه يكون لاُمّة محمّد صلى الله عليه و آله هذه المرتبة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اُمّتي كأنبياء بني إسرائيل</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و هم العالمون بأحكام الشريعة </w:t>
      </w:r>
    </w:p>
    <w:p>
      <w:pPr>
        <w:pStyle w:val="BookText"/>
        <w:rPr/>
      </w:pPr>
      <w:r>
        <w:rPr>
          <w:rFonts w:ascii="Amiri" w:hAnsi="Amiri" w:eastAsia="Amiri" w:cs="Amiri"/>
          <w:color w:val="111111"/>
          <w:sz w:val="28"/>
          <w:sz w:val="28"/>
          <w:szCs w:val="28"/>
          <w:rtl w:val="true"/>
          <w:lang w:bidi="ar-SA"/>
        </w:rPr>
        <w:t>و دقائقها ظاهراً، العارفون بأسرار الطريقة و حقائقها باطناً، و ليس كلّ عالم بالفقه و أحكام الشريعة من هؤلاء العلماء، بل هم العالمون و الراسخون في العلم، المتكلّمون من أولياء اللّٰه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لليقين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المجرّد بواسطة التقليد المحض، و التصديق بقول النبي صلى الله عليه و آله بحيث لا يدخل الشّكّ والوهم و الظنّ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الذي حصل بعد التقليد بواسطة العلم من جهة البرهان العقلي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الذي حصل بواسطة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الذي حصل</w:t>
      </w:r>
      <w:r>
        <w:rPr>
          <w:rStyle w:val="FootnoteAnchor"/>
          <w:rtl w:val="true"/>
        </w:rPr>
        <w:footnoteReference w:id="378"/>
      </w:r>
      <w:r>
        <w:rPr>
          <w:rFonts w:ascii="Amiri" w:hAnsi="Amiri" w:eastAsia="Amiri" w:cs="Amiri"/>
          <w:color w:val="111111"/>
          <w:sz w:val="28"/>
          <w:sz w:val="28"/>
          <w:szCs w:val="28"/>
          <w:rtl w:val="true"/>
          <w:lang w:bidi="ar-SA"/>
        </w:rPr>
        <w:t>بواسطة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الذي حصل بواسطة الوصول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اليقينات الثلاث حاصلة للسالكين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للسالك</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دون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أضرب لك مثلاً تفطن به مراتب اليقين؛ و هو أنّ دهقاناً عارفاً بأسرار الدهقنة إذا أخبر أحداً لم يرَ في عمره الشجرة و الثمرة بأنّ في موضع كذا شجرة يخرج منها زهر يحول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ثمره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إذا أكلتها وجدت ذوقها، فمثل المخبر إلى </w:t>
      </w:r>
    </w:p>
    <w:p>
      <w:pPr>
        <w:pStyle w:val="BookText"/>
        <w:rPr/>
      </w:pPr>
      <w:r>
        <w:rPr>
          <w:rFonts w:ascii="Amiri" w:hAnsi="Amiri" w:eastAsia="Amiri" w:cs="Amiri"/>
          <w:color w:val="111111"/>
          <w:sz w:val="28"/>
          <w:sz w:val="28"/>
          <w:szCs w:val="28"/>
          <w:rtl w:val="true"/>
          <w:lang w:bidi="ar-SA"/>
        </w:rPr>
        <w:t xml:space="preserve">ذلك الموضع و شاهد الشجرة ثمّ الزهرة ثمّ الثمرة، ثمّ أكل من الثمرة و وجد ذوقها، و حصل له كمال اليقين بأنّ الدهقان كان صادق القول، فتصديق الدهقان أوّلاً بلا ظهور بيّنة مجرّد اليقين الحاصل من التقليد الصرف، و رؤية الشجرة بمنزلة عين اليقين؛ لأنّه حصل له إيقان زائد على المرتبة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السالفة</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بواسطة</w:t>
      </w:r>
      <w:r>
        <w:rPr>
          <w:rStyle w:val="FootnoteAnchor"/>
          <w:rtl w:val="true"/>
        </w:rPr>
        <w:footnoteReference w:id="384"/>
      </w:r>
      <w:r>
        <w:rPr>
          <w:rFonts w:ascii="Amiri" w:hAnsi="Amiri" w:eastAsia="Amiri" w:cs="Amiri"/>
          <w:color w:val="111111"/>
          <w:sz w:val="28"/>
          <w:sz w:val="28"/>
          <w:szCs w:val="28"/>
          <w:rtl w:val="true"/>
          <w:lang w:bidi="ar-SA"/>
        </w:rPr>
        <w:t>المشاهدة، و رؤية الثمرة بمنزلة مرتبة حقّ اليقين؛ لأنّه حصل له إيقان زائد على المرتبة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قلت في شرح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جميع الكمالات و اُصول الطريقة 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ذرّة من جبل البيان و قطرة من بحر العرفان، و ما كنت مأذوناً بأن أُطوّل الكلام فيها؛ لأنّ إفشاء 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الربوبية كفر، و ما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جريت</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لشعف أخي في الدين بإدراك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لفهم</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معاني هذه الكلمات، و ليكون له محرصاً إلى</w:t>
      </w:r>
      <w:r>
        <w:rPr>
          <w:rStyle w:val="FootnoteAnchor"/>
          <w:rtl w:val="true"/>
        </w:rPr>
        <w:footnoteReference w:id="388"/>
      </w:r>
      <w:r>
        <w:rPr>
          <w:rFonts w:ascii="Amiri" w:hAnsi="Amiri" w:eastAsia="Amiri" w:cs="Amiri"/>
          <w:color w:val="111111"/>
          <w:sz w:val="28"/>
          <w:sz w:val="28"/>
          <w:szCs w:val="28"/>
          <w:rtl w:val="true"/>
          <w:lang w:bidi="ar-SA"/>
        </w:rPr>
        <w:t>السلوك و هادياً إلى سبيل الحقّ‌</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المعاني أوردت</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على البال بإلهام الملك المتعال من غير رويّة و تأمّل و تفكّر و تدبّر</w:t>
      </w:r>
      <w:r>
        <w:rPr>
          <w:rStyle w:val="FootnoteAnchor"/>
          <w:rtl w:val="true"/>
        </w:rPr>
        <w:footnoteReference w:id="391"/>
      </w:r>
      <w:r>
        <w:rPr>
          <w:rFonts w:ascii="Amiri" w:hAnsi="Amiri" w:eastAsia="Amiri" w:cs="Amiri"/>
          <w:color w:val="111111"/>
          <w:sz w:val="28"/>
          <w:sz w:val="28"/>
          <w:szCs w:val="28"/>
          <w:rtl w:val="true"/>
          <w:lang w:bidi="ar-SA"/>
        </w:rPr>
        <w:t>في المجلسين</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مجلسين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فالمسئول من كرم أخلاق الناظرين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ينظروا</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فيها بعين البصيرة، و 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يتأمّلوا</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فيها عن حالٍ صادقة و وقت واهب</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كاذبة</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لتقفوا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ليقفوا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على رموزها و حقائقها و اشاراتها و دقائقها، و يعرفها همّة علو السالك الطالب حيث لم يقنع بما دون الأفلاك، و اجتهد حتّى وصل إلى نهاية مراتب الإدراك، و يعلموا كمال المعرفة المسئول، و إرشاده للطالبين، و تعمّقه في بحار مراتب الحقيقة 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اليقين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رزقنا اللّٰه تعالى و رزق جميع المسلمين و المسلمات و المؤمنين و المؤمنات الثبات على الصراط المستقيم المعبَّر عنه بالشريعة و الدين القويم، و حشرنا فى زمرة المؤمنين المتّقين العارفين الواصلين من الأنبياء و الأولياء و الأئمة و المشايخ من الأوّلين و الآخرين، و الصلاة و السلام على نبيّه محمّد و آله الطيّبين الطاهرين، آمين يا ربّ العالمين</w:t>
      </w:r>
      <w:r>
        <w:rPr>
          <w:rFonts w:eastAsia="Amiri" w:cs="Amiri" w:ascii="Amiri" w:hAnsi="Amiri"/>
          <w:color w:val="111111"/>
          <w:sz w:val="28"/>
          <w:szCs w:val="28"/>
          <w:rtl w:val="true"/>
          <w:lang w:bidi="ar-SA"/>
        </w:rPr>
        <w:t xml:space="preserve">. </w:t>
      </w:r>
      <w:bookmarkStart w:id="386" w:name="pg16167_169680"/>
    </w:p>
    <w:p>
      <w:pPr>
        <w:pStyle w:val="Heading2"/>
        <w:numPr>
          <w:ilvl w:val="1"/>
          <w:numId w:val="1"/>
        </w:numPr>
        <w:rPr/>
      </w:pPr>
      <w:bookmarkStart w:id="387" w:name="__RefHeading___Toc2357116_1280447820"/>
      <w:bookmarkStart w:id="388" w:name="_Toc158"/>
      <w:bookmarkEnd w:id="386"/>
      <w:bookmarkEnd w:id="387"/>
      <w:r>
        <w:rPr>
          <w:rtl w:val="true"/>
        </w:rPr>
        <w:t>شرح دعاى كميل</w:t>
      </w:r>
      <w:bookmarkEnd w:id="388"/>
    </w:p>
    <w:p>
      <w:pPr>
        <w:pStyle w:val="Heading3"/>
        <w:numPr>
          <w:ilvl w:val="2"/>
          <w:numId w:val="1"/>
        </w:numPr>
        <w:rPr/>
      </w:pPr>
      <w:bookmarkStart w:id="389" w:name="__RefHeading___Toc2357118_1280447820"/>
      <w:bookmarkStart w:id="390" w:name="_Toc159"/>
      <w:bookmarkEnd w:id="389"/>
      <w:r>
        <w:rPr>
          <w:rtl w:val="true"/>
        </w:rPr>
        <w:t>اشاره</w:t>
      </w:r>
      <w:bookmarkEnd w:id="390"/>
    </w:p>
    <w:p>
      <w:pPr>
        <w:pStyle w:val="BookText"/>
        <w:rPr/>
      </w:pPr>
      <w:r>
        <w:rPr>
          <w:rFonts w:ascii="Amiri" w:hAnsi="Amiri" w:eastAsia="Amiri" w:cs="Amiri"/>
          <w:color w:val="111111"/>
          <w:sz w:val="28"/>
          <w:sz w:val="28"/>
          <w:szCs w:val="28"/>
          <w:rtl w:val="true"/>
          <w:lang w:bidi="ar-SA"/>
        </w:rPr>
        <w:t>شرح دعاى كميل</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ميرزا ابو الحسن لارى اصطهباناتى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اوسط ناطقى</w:t>
      </w:r>
    </w:p>
    <w:p>
      <w:pPr>
        <w:pStyle w:val="Heading3"/>
        <w:numPr>
          <w:ilvl w:val="2"/>
          <w:numId w:val="1"/>
        </w:numPr>
        <w:rPr/>
      </w:pPr>
      <w:bookmarkStart w:id="391" w:name="__RefHeading___Toc2357120_1280447820"/>
      <w:bookmarkStart w:id="392" w:name="_Toc160"/>
      <w:bookmarkEnd w:id="391"/>
      <w:r>
        <w:rPr>
          <w:rtl w:val="true"/>
        </w:rPr>
        <w:t>درآمد</w:t>
      </w:r>
      <w:bookmarkEnd w:id="392"/>
    </w:p>
    <w:p>
      <w:pPr>
        <w:pStyle w:val="BookText"/>
        <w:rPr/>
      </w:pPr>
      <w:r>
        <w:rPr>
          <w:rFonts w:ascii="IRNazanin" w:hAnsi="IRNazanin" w:eastAsia="IRNazanin"/>
          <w:color w:val="111111"/>
          <w:sz w:val="28"/>
          <w:sz w:val="28"/>
          <w:szCs w:val="28"/>
          <w:rtl w:val="true"/>
          <w:lang w:bidi="fa-IR"/>
        </w:rPr>
        <w:t>ميرزا ابو الحسن بن اسماعيل لارى، معروف به محقّق اصطهباناتى، از دانشمندان بنام شيعه در قرن چهاردهم به شمار مى آيد كه به علوم مختلف، آشنايى داشته و بخصوص در رياضيّات، تبحّر داشته است و از ذوق عرفانى برخوردار بوده و به تصوّف، گرايش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كه نوۀ دخترى سيد جعفر كشفى دارابى است، در سال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اصطهبانات فارس متولّد شده و به سال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همان جا وفات كرده است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مدارس دينى شهرهاى يزد، مشهد و اصفهان، نزد آقايان </w:t>
      </w:r>
    </w:p>
    <w:p>
      <w:pPr>
        <w:pStyle w:val="BookText"/>
        <w:rPr/>
      </w:pPr>
      <w:r>
        <w:rPr>
          <w:rFonts w:ascii="Amiri" w:hAnsi="Amiri" w:eastAsia="Amiri" w:cs="Amiri"/>
          <w:color w:val="111111"/>
          <w:sz w:val="28"/>
          <w:sz w:val="28"/>
          <w:szCs w:val="28"/>
          <w:rtl w:val="true"/>
          <w:lang w:bidi="ar-SA"/>
        </w:rPr>
        <w:t>محمدجعفر كرمانى و ميرزا محمد رضا يزدى تحصيل و مدارج علمى را طى كرده است</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ريحانة الأدب،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الآثار،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آثار و تأليفات او به ترتيب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اقليدس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نصير الدين 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الحصن الحصين در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جدّ مادرى اش سيد جعفر كشفى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مطلع الأنوار، در 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دعاى كميل</w:t>
      </w:r>
    </w:p>
    <w:p>
      <w:pPr>
        <w:pStyle w:val="BookText"/>
        <w:rPr/>
      </w:pPr>
      <w:r>
        <w:rPr>
          <w:rFonts w:ascii="Amiri" w:hAnsi="Amiri" w:eastAsia="Amiri" w:cs="Amiri"/>
          <w:color w:val="111111"/>
          <w:sz w:val="28"/>
          <w:sz w:val="28"/>
          <w:szCs w:val="28"/>
          <w:rtl w:val="true"/>
          <w:lang w:bidi="ar-SA"/>
        </w:rPr>
        <w:t xml:space="preserve">دعاى معروف كميل، داراى شرحهاى بسيارى است كه در جلد سيزدهم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 شرح بر آن نام برده شده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محقّق اصطهباناتى، يكى از آن شرحهاست كه از محتوايى نسبتاً خوب و غنى برخوردار است و بعد از وفات او، تلخيص و قسمتهايى از آن، حذف شده، چنانكه در پايان نسخۀ خطى مورد استفاده،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تمّ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أسقطنا منه نبذاً يسيراً ممّا هو قليل الفائدة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شرح، پيش ازاين، دو بار در حاشيۀ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سنگى شده است</w:t>
      </w:r>
      <w:r>
        <w:rPr>
          <w:rFonts w:eastAsia="IRNazanin" w:cs="IRNazanin"/>
          <w:color w:val="111111"/>
          <w:sz w:val="28"/>
          <w:szCs w:val="28"/>
          <w:rtl w:val="true"/>
          <w:lang w:bidi="fa-IR"/>
        </w:rPr>
        <w:t>.</w:t>
      </w:r>
      <w:r>
        <w:rPr>
          <w:rStyle w:val="FootnoteAnchor"/>
          <w:rtl w:val="true"/>
        </w:rPr>
        <w:footnoteReference w:id="403"/>
      </w:r>
      <w:r>
        <w:rPr>
          <w:rFonts w:ascii="Amiri" w:hAnsi="Amiri" w:eastAsia="Amiri" w:cs="Amiri"/>
          <w:color w:val="111111"/>
          <w:sz w:val="28"/>
          <w:sz w:val="28"/>
          <w:szCs w:val="28"/>
          <w:rtl w:val="true"/>
          <w:lang w:bidi="ar-SA"/>
        </w:rPr>
        <w:t>دو نسخۀ خطّى نيز از اين شرح، در كتابخانۀ دفتر تبليغات اسلامى حوزه علميه قم، با خصوصيات زير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نسخۀ اول به شمارۀ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خط محمدمهدى بن محمد شفيع بن محمدتقى موسوى كازرونى، تحرير شده در شوال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نسخۀ دوم به شمارۀ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خط محمدتقى بن محمد شفيع موسوى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تصحيح اين شرح، بر اساس دو نسخۀ خطى مذكور و نسخۀ چاپ سنگى انجام شده و منابع احاديث و اقوال، در پانوشت ها نشان داده شده است</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نيز پس از جستجوى متعارف، پيدا نشد كه فرصت بيشترى مى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لازم مى دانم از دوست فاضل ارجمند، جناب حجة الاسلام صدرايى خويى و همكاران ارجمندشان در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حديث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جناب حجة الاسلام قاسم شير جعفرى كه در فراهم آوردن امكان تصحيح و رفع برخى مشكلات در تصحيح، مرا يارى دادند، سپاسگزارى نمايم و از خوانندگان فاضل و دانشمند، انتظار دارم كه خطاها و اشكالات را با بزرگوارى تذكّر دهند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درگاه خداوند رحمان و رحيم، براى روح مؤلف، رحمت و مغفرت، و براى خود، بخشش و توفيقْ خواستارم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2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2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25" o:detectmouseclick="t"/>
                <v:stroke color="#3465a4" joinstyle="round" endcap="flat"/>
                <w10:wrap type="none"/>
              </v:shape>
            </w:pict>
          </mc:Fallback>
        </mc:AlternateContent>
      </w:r>
      <w:bookmarkStart w:id="393" w:name="pg16167_169685"/>
    </w:p>
    <w:p>
      <w:pPr>
        <w:pStyle w:val="BookText"/>
        <w:rPr/>
      </w:pPr>
      <w:bookmarkEnd w:id="393"/>
      <w:r>
        <w:rPr>
          <w:rFonts w:ascii="Amiri" w:hAnsi="Amiri" w:eastAsia="Amiri" w:cs="Amiri"/>
          <w:color w:val="111111"/>
          <w:sz w:val="28"/>
          <w:sz w:val="28"/>
          <w:szCs w:val="28"/>
          <w:rtl w:val="true"/>
          <w:lang w:bidi="ar-SA"/>
        </w:rPr>
        <w:t>بسم اللّٰه الرحمن الرحيم و به نستعين</w:t>
      </w:r>
    </w:p>
    <w:p>
      <w:pPr>
        <w:pStyle w:val="Heading3"/>
        <w:numPr>
          <w:ilvl w:val="2"/>
          <w:numId w:val="1"/>
        </w:numPr>
        <w:rPr/>
      </w:pPr>
      <w:bookmarkStart w:id="394" w:name="__RefHeading___Toc2357122_1280447820"/>
      <w:bookmarkStart w:id="395" w:name="_Toc161"/>
      <w:bookmarkEnd w:id="394"/>
      <w:r>
        <w:rPr>
          <w:rtl w:val="true"/>
        </w:rPr>
        <w:t>[</w:t>
      </w:r>
      <w:r>
        <w:rPr>
          <w:rtl w:val="true"/>
        </w:rPr>
        <w:t>متن رساله</w:t>
      </w:r>
      <w:r>
        <w:rPr>
          <w:rtl w:val="true"/>
        </w:rPr>
        <w:t>]</w:t>
      </w:r>
      <w:bookmarkEnd w:id="395"/>
    </w:p>
    <w:p>
      <w:pPr>
        <w:pStyle w:val="BookText"/>
        <w:rPr/>
      </w:pPr>
      <w:r>
        <w:rPr>
          <w:rFonts w:ascii="Amiri" w:hAnsi="Amiri" w:eastAsia="Amiri" w:cs="Amiri"/>
          <w:color w:val="111111"/>
          <w:sz w:val="28"/>
          <w:sz w:val="28"/>
          <w:szCs w:val="28"/>
          <w:rtl w:val="true"/>
          <w:lang w:bidi="ar-SA"/>
        </w:rPr>
        <w:t>اشتهار هذا الدعاء الشريف بين الفحول و تلقّيه للعلماء بالقبول و ظهورُ آثار الحق عليه و بهورُ علائم الصدق إليه كفانا مئونة الاشتغال بتهذيب سنده و ترتيب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إلى اللّٰه تعالى، و طلبُ الرحمة منه على وجه الخضوع و 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حقيقته استدعاء العبد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به و المعونة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أعظم أبواب العبادة، و أجلّ ما يدفع به الآفات و البليّات، و أجدر ما يتنزّل به الخيرات، بل هو من العبوديّة بمكان، و له من العبادة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أناهيك في هذا البيان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الآيات و الآثار و الأخبار في فضله بل وجوبه و الحثّ عليه و التحضيض به </w:t>
      </w:r>
    </w:p>
    <w:p>
      <w:pPr>
        <w:pStyle w:val="BookText"/>
        <w:rPr/>
      </w:pPr>
      <w:r>
        <w:rPr>
          <w:rFonts w:ascii="Amiri" w:hAnsi="Amiri" w:eastAsia="Amiri" w:cs="Amiri"/>
          <w:color w:val="111111"/>
          <w:sz w:val="28"/>
          <w:sz w:val="28"/>
          <w:szCs w:val="28"/>
          <w:rtl w:val="true"/>
          <w:lang w:bidi="ar-SA"/>
        </w:rPr>
        <w:t>متضافرة متوافرة،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 هو من شعار الصالحين، و دأب الأنبياء و المرسلين، و مقام الموحّدين و السالكين؛ لكونه مشعراً بالذلّ و الانكسار، و مُظهراً لصفة العجز و الافتقار، و هو لا ينافي القضاء و لا يدافع الرضى، و لا يباين ما ثبت بالعقل الصريح و النقل الصحيح من أنّه لا رادّ لقضائه، و لا معقّب لحكمه، و لا تبدّل حكمته الوسائل، و لا تغيّر مشيّته المسائل، و أنّ الأقدار سابقة و الأقضيةَ جارية و أنّ القلم قد جفّ بما هو كائن إلى يوم القيامة، و أنّ المقدّر كائنٌ لا محالة، فإذا اقتضت حكمته وقوعَ أمرٍ أو لا وقوعَه فلا بدّ من تحقّق ما اقتضته، و الدعاء لا يزيد فيها و لا ينقص؛ على أنّ المقصود إن كان من مصالح العبد في دينه أو دنياه فالجواد المطلق لا يبخل به، و إن لم يكن من مصالحه فلا يعطيه الحكيم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إيمان المرء أن يعلم يقيناً أنّ ما أصابه لم يكن ليخطأه، و أنّ ما أخطأه لم يكن يصيبهُ‌، و أنّه لن يصيبه إلّا ما كتب اللّٰه له و إن اشتدّت طلبته و عظمت حيلته و قويت مكيدته؛ و ذلك لأنّ من المحقّقات في حاقّ التحقّق و المقررات في متن التقرّر أنّ جميع ما في هذا العالم ممّا وقع و يقع من الكلّيّات و الجزئيّات من الأزل إلى الأبد فهو بهيئته و زمانه في عالم آخر قبل وجوده، و اللّٰه جلّ جلاله عالم بالكلّ على ما هو عليه في الأزل، علماً إحاطيّاً إشراقيّاً حضوريّاً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يعبّر عن هذا المقام بالقضاء، و عن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خروج معلوماته سبحانه إلى الفعل مفصّلة بحسب حكمته و مشيّته بحصول شرائطها و ارتفاع موانعها كلّ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تفصيل القضاء و القضاء إجمال القدر، و هما إنّما يكونان و يجريان بتوسّط أسباب و علل مرتّبة منظّمة في جميع ما في هذا العالم كما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مِنْ كُلِّ شَيْ‌ءٍ سَبَباً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فعند اجتماع الأسباب و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حصول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وجوب المقدَّر المَقضيّ‌، و عند تخلّف شيء منها بقي وجوده في حيّز الإمكان، فالمقدّر و المقضيّ هو حصول الشيء بعد حصول أسبابه و شرائطه، بل المسبّب بدون السبب ليس بمقدور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الأسباب و الوسائط و الروابط معتبرة في جميع أمور هذا العالم، فكما أنّ اللّٰه تعالىٰ جعل الغذاء موجباً للشبع و الدواءَ شرطاً لزوال المرض و طلوعَ الشمس سبباً لضوء النهار، و هكذا جعل بعض الذنوب مغيّراً للنعم و بعضها منزّلاً للنقم و بعضها حابساً للدّعاء و بعضها قاطعاً للرجاء، و جعل الدعاء و الطلب و السؤال واسطةً و وسيلةً و رابطةً في قضاء الأوطار و الحوائج، و جعلها مفتاحاً للخيرات و البركات و الاستكمالات و الترقيات، فالعبد لا بدّ أن يدعو حتّى يصل إلى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ذلك خارجاً عن قانون القضاء السابق و ناسخاً للكتاب المسطور، بل هذا هو مجرى القضاء و القدر؛ فإذا أراد اللّٰه بعبدٍ خيراً هيّأ له أسبابه، و فتح له بابه، و وفّقه للدعاء و التوبة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خدا خواهد كه غفّارى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بنده جانب زارى كند</w:t>
      </w:r>
    </w:p>
    <w:p>
      <w:pPr>
        <w:pStyle w:val="BookText"/>
        <w:rPr/>
      </w:pPr>
      <w:r>
        <w:rPr>
          <w:rFonts w:ascii="Amiri" w:hAnsi="Amiri" w:eastAsia="Amiri" w:cs="Amiri"/>
          <w:color w:val="111111"/>
          <w:sz w:val="28"/>
          <w:sz w:val="28"/>
          <w:szCs w:val="28"/>
          <w:rtl w:val="true"/>
          <w:lang w:bidi="ar-SA"/>
        </w:rPr>
        <w:t>و لأنّ الدعاء بأمر اللّٰه و توفيقه، و منبعثٌ ممّا انبعث منه القضاء، كان يقاوم القضاء و يردّ البلاء؛ و ليس يقاوم القضاء من حيث إنّه فعل العبد و صادرٌ منه، فإنّه من هذه الحيثيّة ممّا يتحكّم فيه القضاء،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الملك أحداً بضرب ولده فإنّ يد المأمور من حيث إنّه مأمور من الملك و يده يده، يتسلّط على ولد الملك و يتحكّم فيه، و لو كان من حيث هو هو فكلاّ و حاشا أن يستطيع لذلك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اللّٰه لا يشاء و لا يريد بعبده إلّا ما يراه و يعلمه مستعدّاً قابلاً له </w:t>
      </w:r>
    </w:p>
    <w:p>
      <w:pPr>
        <w:pStyle w:val="BookText"/>
        <w:rPr/>
      </w:pPr>
      <w:r>
        <w:rPr>
          <w:rFonts w:ascii="Amiri" w:hAnsi="Amiri" w:eastAsia="Amiri" w:cs="Amiri"/>
          <w:color w:val="111111"/>
          <w:sz w:val="28"/>
          <w:sz w:val="28"/>
          <w:szCs w:val="28"/>
          <w:rtl w:val="true"/>
          <w:lang w:bidi="ar-SA"/>
        </w:rPr>
        <w:t>باستعداده الذاتي الغير المجعول، و سيأتي تحقيق الحقّ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العقلي في الأمر بالدعاء بل في مطلق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كيفيّة علم اللّٰه و قضائه و مجرى قضائه و قدره غير معلومة للعبد غائبةٌ عن العقول، و الحكمة الإلهية تقتضي أن يكون العبد معلّقاً بين الخوف و الرجاء اللذين بهما تتمّ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آله أنّه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جفّت الأقلام و جرت المقادير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العمل‌؟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فكلٌّ ميسَّر لما خلق له، و كلٌّ عاملٌ بعلمه</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أنّ الإنسان ميسّر في أيّام حياته للعمل الذي سبق به القدر قبل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الكلام ترغيبٌ و ترهيبٌ‌،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ميسّر دون 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عن الغرق في لجّة القضاء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و تدبّر و لا تصغِ إلى ما يقوله أصحاب الجهالة و البطالة من أنّ المقدّر كائنٌ لا محالة، و أن لا أثر في الدعاء و لا 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مٰا آتَيْتُكَ وَ كُنْ مِنَ اَلشّٰاكِرِينَ‌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 أعرف قدره و لا تبذله لغير أهله لأنّه من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 لزيادة الكلام في ما يتعلّق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لنشرع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لجدّي الأمجد و سيّدي الأوحد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أطاب اللّٰه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 رشيقة انفرد بها في سنا برقه</w:t>
      </w:r>
      <w:r>
        <w:rPr>
          <w:rStyle w:val="FootnoteAnchor"/>
          <w:rtl w:val="true"/>
        </w:rPr>
        <w:footnoteReference w:id="4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سَنٰا بَرْقِهِ يَذْهَبُ بِالْأَبْصٰارِ</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المستنتج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تمامية الدعاء بأربعة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و المدعوّ، و المدعوّ له، </w:t>
      </w:r>
    </w:p>
    <w:p>
      <w:pPr>
        <w:pStyle w:val="BookText"/>
        <w:rPr/>
      </w:pPr>
      <w:r>
        <w:rPr>
          <w:rFonts w:ascii="Amiri" w:hAnsi="Amiri" w:eastAsia="Amiri" w:cs="Amiri"/>
          <w:color w:val="111111"/>
          <w:sz w:val="28"/>
          <w:sz w:val="28"/>
          <w:szCs w:val="28"/>
          <w:rtl w:val="true"/>
          <w:lang w:bidi="ar-SA"/>
        </w:rPr>
        <w:t>و المدعوّ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و المهمّ للداعي معرفة هذه الأركان الأربعة، بأن يعرف نفسه بالافتقار المحض و الانكسار البحت و العجز الصرف، و يعرف مدعوّه بأنّه الرحمن الرحيم السميع البصير، و لا مؤثّر في الوجود إلّا هو، و أنّه مجيب الدعوات و معطي المسئولات؛ و يعرف المدعوّ له، بأن يكون مسألته فيما يبقىٰ له جماله و يفنى عنه وباله، و يكون مطالبه على حدّه و قدره و منزلته، و مآربه على وفق صلاحه و مصلحته، أعني يطلب و يرجو ربّه ما يليق بحكمته و يوافق رضاه، و لا يطلب فوق ذلك فيكون من المعتدين، و المشتملُ على ذلك الأدعية المأثورة عن أهل بيت النبوّة و معدن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المدعوّ به أعني وسيلته و بابه و واسطته و سببه إلى ربّه، كأن يعرف أن لا وسيلة له و لا واسطة بينه و بين ربّه إلّا اسمه الأعظم و نوره الأقدم و وجهه الأكرم المكرّم، فوّارة الرحمة، عين الحياة محمّد و آله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توجّهه إليه و به على صدق النيّة و خلوص العقيدة، معتقداً أنّ الأبواب منسدّة إلّا هذا الباب، و أنّ من أراد اللّٰه بدأ به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المتكفّل لهذه الأركان الأربعة بغاية الفصاحة في الألفاظ، و نهاية البلاغة في الإيجاز قوله عليه صلوات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المدعوّ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نفسه و تعيّنه و هويّته و إنيّته، لكن لا من حيث هو هو، و موجود على حياله و له شأن من الشئون؛ بل بما هو مفتقر محض و موجودٌ بالمدعوّ، قائم به، و ليس صرفٌ و لا شيء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ملاحظة النفس و الالتفات إلى مقام السائل و إثبات إنيّته و بعده عن ساحة الربّ الجليل و بينونته عن مقرّبي حضرته في بدء </w:t>
      </w:r>
    </w:p>
    <w:p>
      <w:pPr>
        <w:pStyle w:val="BookText"/>
        <w:rPr/>
      </w:pPr>
      <w:r>
        <w:rPr>
          <w:rFonts w:ascii="Amiri" w:hAnsi="Amiri" w:eastAsia="Amiri" w:cs="Amiri"/>
          <w:color w:val="111111"/>
          <w:sz w:val="28"/>
          <w:sz w:val="28"/>
          <w:szCs w:val="28"/>
          <w:rtl w:val="true"/>
          <w:lang w:bidi="ar-SA"/>
        </w:rPr>
        <w:t>السلوك و أوّل الأمر و ابتداء الدعاء ليس بذلك البعيد، بل هو إلى الطبيعة البشرية قريبٌ‌، بل لا بدّ منه و لا مفرّ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بالسؤال يُومئ إلى غاية التواضع و التذلّل و التبتّل و عدم الخروج عن قدره و حدّه و طوره، و بما بعده يؤذن إلى الوسيلة و السبب بينه و 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للذات الأقدس في مرتبة الأحديّة، و هو اسم له تعالى في مرتبة الهويّة المطلقة الغيبيّة، و هو أعظم أسمائه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أسرار هذا الاسم الشريف أنّه ما من ذي حياةٍ إلّا و أصل هذا الاسم في الظهور الأوّل يكون جارياً على نفسه، و به تروح روحه؛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لكون هذا الاسم المبارك بهذه الدرجة من العظمة كرّر في القرآن المجيد إلى ألفين و ثمان مائة و ثمان مرّة، فاعرف ذلك و اضبطه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هو طلب الأدنى من الأعلى، و إذا اقترن بالتضرّع و الابتهال يسمّىٰ دعاءً‌، كما مرّ إليه الإشارة؛ و يكون بالقول و الفعل، و يستدعي جواباً إمّا باللسان و إمّا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يقارنه بل يلزمه الذلّ و المهانة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يكون مذموماً إذا كان من المخلوق و متوجّهاً إلى غير اللّٰه سبحانه، بل يعدّ من الكبائر؛ بل على حدّ الشرك باللّٰه؛ لأنّ اللّٰه لا يرضىٰ للمؤمن الذلّ و الاستكانة، كما لا يرضاه لنفسه حيث أشركه مع نفسه في العزّة بقوله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ذنب يرتكبه المؤمن لعلّ اللّٰه يغفر له إلّا السؤال عن الخلق فلا يغفر له أبداً</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و نحوه أخباراً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يكون ممدوحاً إذا كان من اللّٰه سبحانه و متوجّهاً إليه تعالى، و كأنّ كلّما كان بالتذلّل و التضرّع أقرب، كان بالمدح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لوازم الدناءة و المهانة الإنابةُ و إثبات الإنيّة، و ملاحظة النفس، و الالتفات إلى مقام السائل، و بُعده عن ساحة عزّة الربّ المسئول و جلال الحقّ المأمول كما هو، لإقحام إنّي و أنا و نحوهما مدلول؛ و هذا لبدو السلوك و أوّل الأمر و ابتداء الدعاء معلول، و لأهل الذوق و المعرفة معقول، و لأهل السؤال و السلوك مقبول، كما سبق إليه الإيماء و هو غير مذهول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بِرَحْمَتِكَ الَّتِي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و البرّ، و المراد هنا إعطاء كلّ ذي حقّ حقّه، و هي مظهر الربوبيّة المطلقة و كمالها و بروزها، فإنّ الألوهيّة أعني الموجوديّة التامّة لا تتمّ و لا تظهر إلّا بالربوبيّة، و الربوبيّة و التربية الكاملة لا تتمّ و لا تظهر إلّا بالرحمة الواسعة لكلّ شيء؛ و لهذا أردف اسم الذات و الدالّ على الألوهيّة بصفة الرحمة في البسملة الذي لا يتمّ و لا يكمل أمرٌ إلاّ به</w:t>
      </w:r>
      <w:r>
        <w:rPr>
          <w:rStyle w:val="FootnoteAnchor"/>
          <w:rtl w:val="true"/>
        </w:rPr>
        <w:footnoteReference w:id="415"/>
      </w:r>
      <w:r>
        <w:rPr>
          <w:rFonts w:ascii="Amiri" w:hAnsi="Amiri" w:eastAsia="Amiri" w:cs="Amiri"/>
          <w:color w:val="111111"/>
          <w:sz w:val="28"/>
          <w:sz w:val="28"/>
          <w:szCs w:val="28"/>
          <w:rtl w:val="true"/>
          <w:lang w:bidi="ar-SA"/>
        </w:rPr>
        <w:t>، و أردفه في مقام الحمد باسم الربّ فقال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العقول و سكّانها، و عالم النفوس و قطّانها، و عالم البرزخ و جلوسها، و عالم الناسوت و قعودها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حضرة الجبروت و حضرة الملكوت الأعلى و حضرة الملكوت الأسفل و حضرة الناسوت و الملك بمجرّدها و مؤدّيها و عاليها و سافلها و جوهرها و عرضها و بسيطها و مركّبها غيبها و شهودها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كلّما في الوجود ممّا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تحت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جمّت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لها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لتوضيح المقال نقول مستمدّاً من عنايته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بها وجد ما وجد و جعل ما جعل و خلق ما خلق من الذرّة إلى </w:t>
      </w:r>
    </w:p>
    <w:p>
      <w:pPr>
        <w:pStyle w:val="BookText"/>
        <w:rPr/>
      </w:pPr>
      <w:r>
        <w:rPr>
          <w:rFonts w:ascii="Amiri" w:hAnsi="Amiri" w:eastAsia="Amiri" w:cs="Amiri"/>
          <w:color w:val="111111"/>
          <w:sz w:val="28"/>
          <w:sz w:val="28"/>
          <w:szCs w:val="28"/>
          <w:rtl w:val="true"/>
          <w:lang w:bidi="ar-SA"/>
        </w:rPr>
        <w:t>الدرّة، و لولاها لما كان الذي كان في قوس النزول، و رحمةً بها يتقرّبُ إلى حضرته مَنْ تقرّب، و يصعد إلى جنابه مَنْ صعد في قوس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بالمعنى الأوّل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مولانا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اسم خاص بصفة عامّة، و الرحيم اسم عامّ بصفة خاصة</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 بالمعنى الثاني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 بِرَحْمَتِهِ مَنْ يَشٰاءُ‌</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Style w:val="FootnoteAnchor"/>
          <w:rtl w:val="true"/>
        </w:rPr>
        <w:footnoteReference w:id="4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فَسَأَكْتُبُهٰا لِلَّذِينَ يَتَّقُونَ وَ يُؤْتُونَ اَلزَّكٰاةَ‌</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بِالْمُؤْمِنِينَ رَحِيماً</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في الدنيا و زلاّتها، و في القبر و حسراتها، و في القيامة و ظلماتها، و في الصراط و مخافاتها، و في النار و دركاتها، و في الجنّة و درجاتها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 الأوّل بالرحمة الرحمانية التكوينيّة كما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الرحمٰن وصف عامّ و اسم خاصّ‌</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لا ينبغي إطلاقه على غيره تعالى، و عن الثاني بالرحمة الرحيمية التشريعية كما انتشر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الرحيم وصفٌ خاصّ و اسمٌ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المعرفة يلقّبون الأوّل بألقاب شامخة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الكافِ المستديرة على نفسها، و المشيةِ المطلقة، إلى غير ذلك؛ هذا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مائة رحمةً أنزل منها واحدةً في الأرض فقسمها بين خلقه، بها يتعاطفون و بها يتراحمون، و أخّر تسعاً و تسعين لنفسه يرحم بها عباده يوم القيامة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رحمته الواسعة ستر العيوب التي لو علم بها أبواك لفارقاك، و لو علم بها امرأتك لجفتك، و لو علم بها جارك لأقدم بها على تخريب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 عليه الحقّ 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من أخبار أهل بيت النبوّة و آثار مواضع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الحقيقة المحمّديّة و الدوحة الأحمديّة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المحلّىٰ باللام يفيد العموم، فمساقه مساق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المفهوم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أَشْهَدْتُهُمْ خَلْقَ اَلسَّمٰاوٰاتِ وَ اَلْأَرْضِ وَ لاٰ خَلْقَ أَنْفُسِهِمْ وَ مٰا كُنْتُ مُتَّخِذَ اَلْمُضِلِّينَ عَضُداً</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أنّه تعالى اتّخذ الهادين أعضاداً و أشهاداً لخلقه؛ و المراد بالعضد الواسطة و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الزيارة الجامعة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الرحمة الموصولة</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تعالى شأنه و 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صلى الله عليه و آله و آل محمّد عليهم السلام هم الرحمة الموصولة الواسعة الجامعة بين الخالق و المخلوق، في إيصال نور الوجود و ضوء الفعليّة إلى الماهيّات و الموادّ الإمكانية، و لولاهم لبقيت الكلّ في ظلمة العدم و غسق البطلان، و لَما خلق الأفلاك، و لَما نزل الخيرات و البركات، و من هٰذه السعة في الرحمة يقول و يستصرخ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كلّهم يستصرخون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نفسي</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النبيّ و الوليّ هما للّٰه تعالى اليدان المبسوطتان اللّتان ينفق بهما كيف يشاء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الرحمة بمعنى المرحوم، و إضافته إلى اللّٰه تعالى لاختصاصه به تعالىٰ بمظهريّته له و كونِه مرآةً لجماله و جلاله، و أنّ من رآه فقد رأى الحق، </w:t>
      </w:r>
    </w:p>
    <w:p>
      <w:pPr>
        <w:pStyle w:val="BookText"/>
        <w:rPr/>
      </w:pPr>
      <w:r>
        <w:rPr>
          <w:rFonts w:ascii="Amiri" w:hAnsi="Amiri" w:eastAsia="Amiri" w:cs="Amiri"/>
          <w:color w:val="111111"/>
          <w:sz w:val="28"/>
          <w:sz w:val="28"/>
          <w:szCs w:val="28"/>
          <w:rtl w:val="true"/>
          <w:lang w:bidi="ar-SA"/>
        </w:rPr>
        <w:t>و وُسعته لكلّ شيء باعتبار إحاطته و جامعيّته لكلّ كمالٍ و جمال و جلال، و أنّه النور الأعظم و الاسم المكنون الأعزّ الأجلّ الأكرم الذي يحبّه اللّٰه و يهواه، و به يستجيب دعاء من 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الذي لا يستولي عليه العجز و الضعف في حالٍ من الأحوال، و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العالي فوق خلقه، أو المتكبر المتسلّط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الفقرات الشريفة كلّها من وادٍ واحد، يشير إلى معنى، فأراد هو عموم قدرته و قوّته و شمولَ قهره و سلطنته و إحاطةَ هيمنته و جبروته لكلّ موجود على حدٍّ سواءٍ‌؛ فإنّ علّة المقهوريّة و الخضوع و الذلّة و الديانة و 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تمام الأشياء، و نسبته تعالى إلى الكلّ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هو تعالى قاهراً غالباً و ما سواه مغلوباً مقهوراً، و الممكن ليسٌ محض، و الواجب أيسٌ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نكتة أحبّ أن أنبّه فانتبه و استمع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لِما سوى اللّٰه تعالى من مخلوقاته و مكوّناته ثلاث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صدورها منه تعالى و انتسابها إليه و ارتباطها به، وجهة ذواتها و كينونتها، وجهة إضافتها في أنفسها و نسبة بعضها إلى بعض، و نسبة تكوّنها في قرونها و أدوارها و عوالمها و نشأتها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موجود من الجهة الأولى و ما هو مظهر و مجلى لربّه الأعلى عظيم معظّمٌ كريم مكرّم؛ فإنّ الفحم إذا امتلى من النار يصير ناراً، و الجسم بالرطوبة يصير رطباً و باليبوسة يصير يابساً، و إلى هذا أشار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بِعَظَمَتِكَ الَّتِي مَلأَتْ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امتلأت بها وعاء كلّ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دعاء السحر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بهائك بأبهاه و كلّ بهائك 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كلّ شيء بهاؤه و كلّ بهائه بهيّ‌، </w:t>
      </w:r>
    </w:p>
    <w:p>
      <w:pPr>
        <w:pStyle w:val="BookText"/>
        <w:rPr/>
      </w:pPr>
      <w:r>
        <w:rPr>
          <w:rFonts w:ascii="Amiri" w:hAnsi="Amiri" w:eastAsia="Amiri" w:cs="Amiri"/>
          <w:color w:val="111111"/>
          <w:sz w:val="28"/>
          <w:sz w:val="28"/>
          <w:szCs w:val="28"/>
          <w:rtl w:val="true"/>
          <w:lang w:bidi="ar-SA"/>
        </w:rPr>
        <w:t>و كلّ شيء آياته و كلّ آياته عظيمة، و كلّ شيءٍ أسماؤه و كلّ أسمائه كبيرة، و كلّ شيء جماله و كلّ جماله جميل، و كلّ شيءٍ نوره و كلّ نوره 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الجهة الثانية و كينونتها و ذواتها بما هو هو حقير محقّر صغير مصغّر، و إليه الإشارة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بِقُوَّتِكَ الَّتِي قَهَرْتَ بِهَا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دعاء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 العُلوّ الأعلىٰ فوق كلّ عالٍ و الجلال الأمجد فوق كلّ جلال، و كلّ جليل عندك صغير، و كلّ شريف في جنب شرفك حقير</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الجهة الثالثة فهو حقير من حيثٍ و عظيم من حيثٍ‌،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حقير بالنسبة إلى الفيل، و الجنين حقير بالنسبة إلى المولود،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حدّ عالمه و نشأته و حياله، فهو إمّا صغيرٌ بالجهة الثانية و إمّا عظيم بالجهة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قدرة اللّٰه بَهَرَ برهانه، و علائم عظمته عَلَت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الخلق العظيم الجسماني أعني الكرة المنضدة المركّبة من كُرات كثيرة محيطة بعضها ببعض، مختلفة جنساً و نوعاً، و كُدورةً و صفاءً‌، و كثافة و لطافة، و دقّة و غلظةً‌، و كمودةً و ضياءً‌، المعبّر عنها بالعالم الآفاقي، من السماوات العلى و الأرضين السفلىٰ‌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السماوات فسبع، حَمَلَه الكواكب السبع السيّارة المشهورة المشتمل كلّ منها على أفلاك جزئيّة كثيرة، و يحيط بالسابع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فلك الزحل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عظيم مركوز فيه الثوابت الغير المحصورة، و يعبّر عنه بالكرسيّ‌، و يحيط به الفلك الأعظم فلك الأفلاك، و يعبّر عنه بالعرش، و عظمته ما شاء اللّٰه لا يدركها إلاّ اللّٰه، و لا يمكن للبشر الإحاطة بها؛ كيف‌؟ و كرة الأرض بما فيها و 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البراري و البحار و الصحاري و القفار و الجبال و الأنهار و البلاد و الأشجار و الحيوان و العباد </w:t>
      </w:r>
    </w:p>
    <w:p>
      <w:pPr>
        <w:pStyle w:val="BookText"/>
        <w:rPr/>
      </w:pPr>
      <w:r>
        <w:rPr>
          <w:rFonts w:ascii="Amiri" w:hAnsi="Amiri" w:eastAsia="Amiri" w:cs="Amiri"/>
          <w:color w:val="111111"/>
          <w:sz w:val="28"/>
          <w:sz w:val="28"/>
          <w:szCs w:val="28"/>
          <w:rtl w:val="true"/>
          <w:lang w:bidi="ar-SA"/>
        </w:rPr>
        <w:t xml:space="preserve">بتمامها و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 و لا يكون لها قدر محسوس عند فلك الشمس، و في جنبه و عظمته ذلك الفلك، بحيث إنّ الشمس مع كونها ثلاث مائة و ستّة و عشرين مثل مقدار جرم الأرض، بكلّها تكون مرتكزة فيه كدرّة بيضاء في بساط أخضر منبسط على سطح الأرض، و الأفلاك الأخر على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فلك الثوابت مشتمل على كواكب لا تحصى، أعظمها من المرصودة مقدار جرمها مائتان و اثنان و عشرون مثل مقدار جرم الأرض، و أصغرها مقدار جرمه ثلاثة و عشرون مثل مقدار جرم الأرض، و محدّب هذا الفلك مماسّ لمقعّر الفلك الأعلى، و ثخنه و غلظته ما شاء اللّٰه خارج عن طوق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فوق ذلك الفلك الأعظم عالم النفوس، و فوقه عالم العقول المجردات التامّات القاهرات، مجالي و مظاهر لأنوار اللّٰه جلّ جلاله ممّا يقصر نطاق البيان عن وصف جلاله و يكلّ لسان التبيان عن نعت جماله؛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الانكليس اعتقدوا أنّ في كلّ كرة في كرات الكواكب الغير المحصورة مثل ما في كُرة الأرض، من البحار العميقة و الصحاري المقفّرة و البلاد و العباد و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بوجهك الباقي بعد فناء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 في القرآن و الأدعية و الأخبار ذكر وجه اللّٰه الباقي كثيراً، بعبارات شتّى حسب اختلافات المقامات، و قد تصدّىٰ لتوجيهه و تفسيره علماؤنا الأخيار من أهل التفسير و الأخبار و أهل الحكمة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ما وجدنا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الحجاب عن وجه جماله، و أصوب ما ورد عنهم في رفع إعضاله و حلّ إشكاله، ما أفاده العالم العامل المحدّث الكامل في كتابي الصافي و الوافي، حذو ما سمح به صدر الحكماء، و ملخّصه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بوجه اللّٰه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يواجه به اللّٰه سبحانه و يتوجّه به إليه تعالى، و يكون سبباً متصلاً بين اللّٰه و بين خلقه و حبلاً متيناً يتقرّب به إلى اللّٰه جلّ شأنه، من نبيّ أو وليّ أو وصيّ أو عقل كاملٍ وفيّ أو مطيع لله و لرسوله؛ فإنّه وجه اللّٰه الذي </w:t>
      </w:r>
    </w:p>
    <w:p>
      <w:pPr>
        <w:pStyle w:val="BookText"/>
        <w:rPr/>
      </w:pPr>
      <w:r>
        <w:rPr>
          <w:rFonts w:ascii="Amiri" w:hAnsi="Amiri" w:eastAsia="Amiri" w:cs="Amiri"/>
          <w:color w:val="111111"/>
          <w:sz w:val="28"/>
          <w:sz w:val="28"/>
          <w:szCs w:val="28"/>
          <w:rtl w:val="true"/>
          <w:lang w:bidi="ar-SA"/>
        </w:rPr>
        <w:t>يؤتىٰ منه و يواجه اللّٰه عباده و يخاطبهم بواسطة</w:t>
      </w:r>
      <w:r>
        <w:rPr>
          <w:rStyle w:val="FootnoteAnchor"/>
          <w:rtl w:val="true"/>
        </w:rPr>
        <w:footnoteReference w:id="429"/>
      </w:r>
      <w:r>
        <w:rPr>
          <w:rFonts w:ascii="Amiri" w:hAnsi="Amiri" w:eastAsia="Amiri" w:cs="Amiri"/>
          <w:color w:val="111111"/>
          <w:sz w:val="28"/>
          <w:sz w:val="28"/>
          <w:szCs w:val="28"/>
          <w:rtl w:val="true"/>
          <w:lang w:bidi="ar-SA"/>
        </w:rPr>
        <w:t>و في الجامعة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وحّده قبل عنكم، و من قصده توجه بكم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يرجع 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r>
        <w:rPr>
          <w:rStyle w:val="FootnoteAnchor"/>
          <w:rtl w:val="true"/>
        </w:rPr>
        <w:footnoteReference w:id="431"/>
      </w:r>
      <w:r>
        <w:rPr>
          <w:rFonts w:ascii="Amiri" w:hAnsi="Amiri" w:eastAsia="Amiri" w:cs="Amiri"/>
          <w:color w:val="111111"/>
          <w:sz w:val="28"/>
          <w:sz w:val="28"/>
          <w:szCs w:val="28"/>
          <w:rtl w:val="true"/>
          <w:lang w:bidi="ar-SA"/>
        </w:rPr>
        <w:t>إلى الشيء، فيكون معناه أنّ وجه الشيء لا يهلك، و هو ما يقابل منه إلى اللّٰه و هو روحه و حقيقته و ملكوته و محلّ معرفة اللّٰه منه التي يبقى بعد فناء جسمه و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المعنَيان متقاربان مأخوذان من أخبار معادن علم اللّٰه و آثار خزائن حكمة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 الحكماء زاد على هذه الجملة و قال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هو من صقع الربوبيّة و ناحية عالم الأمر و كان بريئاً من الشرّ و النقص و كاملاً بالفعل كالمجرّدات المحضة و ما يقارنها، فهو باقٍ ببقاء اللّٰه تعالى وجوباً لا بإبقاء اللّٰه؛ إذ ليس فيه إمكان العدم فإنّ إمكان المقارنات الصرفة فرضي غير ثابت لها في الواقع؛ إذ ليست لها ماهيّة يعرضها الوجود، بل ماهيّاتها مندكّة في الوجود، فهي صرف الوجود و محض الخير لا يتطرّق إليها الشرّ و العدم، و كلّ ما هو من صقع الإمكان و الماهيّة و ناحية عالم الخلق فهو فانٍ هالكٌ‌، كالعالم الجسماني بجميع مادّته و صورته و طبائعه و نفوسه، أرضيّةً كانت أو سماويّة، ناطقةً كانت أو صامتة، مع لواحقها و توابعها و ماهيّاتها و كمّيّاتها و كيفيّاتها و أوضاعها و نسبها؛ فإنّها كلّها دائرة حادثة كائنة فاسدة متجدّدة متصرّمة؛ انتهىٰ‌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ذكره هذا الحكيم الفحل و اعتقد أنّه القول الجزل قد كرّر القول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المقالة جُلّ هٰذه الطائفة، و نقلوها عن قدماء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مخالفتها للشريعة الطاهرة و مباينتها للملّة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جرأة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w:t>
      </w:r>
    </w:p>
    <w:p>
      <w:pPr>
        <w:pStyle w:val="BookText"/>
        <w:rPr/>
      </w:pPr>
      <w:r>
        <w:rPr>
          <w:rFonts w:ascii="Amiri" w:hAnsi="Amiri" w:eastAsia="Amiri" w:cs="Amiri"/>
          <w:color w:val="111111"/>
          <w:sz w:val="28"/>
          <w:sz w:val="28"/>
          <w:szCs w:val="28"/>
          <w:rtl w:val="true"/>
          <w:lang w:bidi="ar-SA"/>
        </w:rPr>
        <w:t xml:space="preserve">منهم بأوّل قارورة؛ مع أنّها معارضة لصريح العقل و قويّ الرأي، فإنّ العقل أوجب انحصار الموجود في الواجب و الممكن و لا ثالث لهما قطعاً، و إذا ثبت بالبرهان وحدة الواجب فكلّ ما سواه من الذرّة إلى الدرّة من المجرّدي و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بالإمكان الواقعيّ‌، و له ماهيّةٌ قابلة للوجود، و كلّ ممكن فهو جائز العدم و الزوال و الفناء و الاضمحلال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قضيّة قياسها معها، 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بِعِلْمِكَ الَّذِي أَحَاطَ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العلم معركة آراء الحكماء و مطرح أنظار العقلاء، و استقصاء المقال فيه يوجب العسرة و الكلال، و استقراء ما قيل و ما يقال فيه يورث الحيرة و الضلال، فالاقتصار على المختار أولىٰ‌، و الاكتفاء على المشتار 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العلم له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للمتكلّم، و هو أنّه تعالى فاعل أفعالٍ محكمة متقنة يتحيّر فيها العقول و الأوهام، و كلّ من كان كذلك فهو عالم، أمّا الكبرىٰ فبالضرورة؛ فإنّ من رأى خطوطاً مليحة حسنةً‌، أو سمع ألفاظاً بليغةً طيّبةً مُنبئة عن معان دقيقة و أغراض شريفة، أو شاهد نقوشاً رشيقةً بديعةً‌، علم قطعاً و قطع يقيناً أنّ فاعلَها و صانِعَها عالمٌ علماً كاملاً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الصغرى فغنيّةٌ عن البيان، و بطريق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كمال مطلق لمطلق الوجود بما هو موجود، و كلّما كان كمالاً لا يكون ممتنعاً للواجب تعالى، و كلُّ ما لا يمتنع عليه فهو واجب الحصول؛ إذ ليس له سبحانه قوّة إمكانيّة و حالة منتظرة، و إلّا لكان تعالىٰ فاقداً في حدّ ذاته لذلك الكمال، و فقد الكمال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تعالى عالم بذاته يدرك ذاته بذاته لا بأمر زائد، و يدرك جميع الأشياء من الدرّة إلى الذرّة من الأزل إلى الأبد بما كان و ما يكون بأسبابها و مسبّباتها، و بتجدّدها و ثباتها و دوامها و تصرّمها دفعة واحدة، بالإشراق الحضوري </w:t>
      </w:r>
    </w:p>
    <w:p>
      <w:pPr>
        <w:pStyle w:val="BookText"/>
        <w:rPr/>
      </w:pPr>
      <w:r>
        <w:rPr>
          <w:rFonts w:ascii="Amiri" w:hAnsi="Amiri" w:eastAsia="Amiri" w:cs="Amiri"/>
          <w:color w:val="111111"/>
          <w:sz w:val="28"/>
          <w:sz w:val="28"/>
          <w:szCs w:val="28"/>
          <w:rtl w:val="true"/>
          <w:lang w:bidi="ar-SA"/>
        </w:rPr>
        <w:t>و العلم الإشراقي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علمه تعالى بذاته هو كونه نوراً بذاته و ظاهراً لذاته، و علمه بما سواه هو كونه ظاهراً له حاضراً لديه ظُهوراً و حضوراً لا أتمّ و لا أكمل و لا أعلى منه؛ فإنّ ما سواه طرّاً من الأزل إلى الأبد في جنب إحاطته الإشراقيّة و سلطنتِه النوريّة القاهرة كالنقطة الواحدة، و سلسلة الزمان كلاًّ كالآن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إذا علم شيئاً كان له إضافة مبدئيّة إليه تعالى، فإذا بطلت صورته بطلت تلك الإضافة إليه، و لا يلزم من بطلان الإضافة تغيّره تعالى؛ إذ لا يلزم من تغيّر الإضافات تغير المضاف إليه، كانتقال ما على اليمين إلى اليسار مع بقاء الشخص بحاله، و كما أنّ الشمس يدور معها الضياء حيث ما دارت و لا طلوع و لا غروب عندها، و تغيّر المستشرق بها و تبدّله لا يوجب تغيّراً فيها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طريقة الحكماء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ذاته تعالى علّة لجميع ما سواه؛ لأنّ العلّة المؤثّرة المستقلّة التامّة يجب أن يسدّ جميع أنحاء عدم المعلول، و لا يتأتّى ذلك بالعلل الإمكانيّة؛ لأنّ من جملة أنحاء عدم معلولها انعدامه بانعدامها، و لا يمكنها سدّ انعدام نفسها، فجميع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ممكن واحد في جواز طريان العدم عليها، فالسدّ المذكور لا يتمشّىٰ إلّا من العلّة الوجوبيّة، فواجبُ الوجوب بالذّات مبدأ سلسلة الممكنات و سادّ خلّة المحتاجات، و ذاته تعالى مجرّد صرف و فعليّة محض، ما فيه شائبة مادّة و رائحة استعداد، و كلّ من هو كذلك فهو عالم بذاته لذاته لا بأمر زائد؛ فهو تعالى عالم بذاته الّذي هو من حيث هو علّة لغيره، و العلم بالعلّة بوصف كونه علّة مستلزم للعلم بالمعلول لما بينهما من التّضايف، كالعلم بالنار التي هي علّة للسخونيّة من حيث إنّها مسخّنةٌ‌؛ فهو جَلّ شأنه عالم بمعلوله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المعلول الأوّل علّة للمعلول الثاني، و هو تعالى عالم به بوصف كونه علّة لغيره، فهو تعالى عالم بمعلوله أيضاً، و هكذا إلى آخر سلسلة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برهان قويّ لا يحوم حوله ريبٌ و 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الإشكال فيما ورد في الآثار و الأخبار عن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تعالىٰ عالم بما كان قبل أن يكون، و عالم إذ لا معلوم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دفعه و حلّه بأن نقول على ما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اللّٰه الجماليّة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نعني بها ما يكون كمالاً في نفسه و على الإطلاق و يكون ضدّه 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لا إضافة فيه إلى غيره جلّ ذكره أصلاً، بل له وجهٌ واحد كالحياة و البقاء، و قسمٌ له إضافةٌ إلىٰ غيره كالعلم و القدرة و السمع و البصر؛ فإنّها عبارة عن انكشاف الأشياء في الأزل كليّاتها و جزئيّاتها، كلٌّ في وقته و بحسب مرتبته و على ما هو عليه فيما لا يزال، مع حصول الأوقات و المراتب له سبحانه في الأزل مجتمعة، و إن لم يحصل بعدُ لأنفسها و بقياس بعضها إلى بعض متفرّقة مفصّلة؛ و هذا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ذاته تعالىٰ بحيث إذا وجد شيء انكشف له و لا يخفى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له بذاته من ذاته قبل خلق الأشياء، بل هو عين ذاته و إن تأخّرت إضافتها إلى الأشياء على حسب تأخّرها و تفرّقها في أنفسها بمعنى أنّه لمّا أحدث الأشياء و كان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العلم منه على المعلوم و السمع على المسموع و البصر على المبصر و القدرة على المقدور؛ فالقديم هو أصل العلم، و الحادث هو الارتباط و الإضافة</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 الشيخ الجليل الإحساوي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تعالى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الحكماء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علماً إجماليّاً و علماً تفصيليّا و عنائياً و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المعنى اللطيف</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العلم و نحوه من صفات الذات عين ذاته تعالى، بمعنى أنّ ذاته تعالى علمٌ كلّه، قدرةٌ كلّه، حياة كلّه، و أنّه يترتّب على ذاته الأحديّة البحت آثار جميع الكمالات من غير افتقار إلى معانٍ أخر، قائمة به تسمّى صفات، تكون </w:t>
      </w:r>
    </w:p>
    <w:p>
      <w:pPr>
        <w:pStyle w:val="BookText"/>
        <w:rPr/>
      </w:pPr>
      <w:r>
        <w:rPr>
          <w:rFonts w:ascii="Amiri" w:hAnsi="Amiri" w:eastAsia="Amiri" w:cs="Amiri"/>
          <w:color w:val="111111"/>
          <w:sz w:val="28"/>
          <w:sz w:val="28"/>
          <w:szCs w:val="28"/>
          <w:rtl w:val="true"/>
          <w:lang w:bidi="ar-SA"/>
        </w:rPr>
        <w:t>مصدراً للآثار، كما في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المفاهيم و الاعتبار العقليّة لا يوجب تكثّراً في الذات، و لا انحلّ بوحدانيّة الصرفة الخالصة أصلاً، بل تزيد وحدة، و هذا هو معنى قول سيّد العارفين و الموحدين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الإخلاص نفي الصفات عنه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ذاتٌ ثَبَت له العلم و كذا ساير المشتقّات، فهو كلام ظاهريّ و جمودٌ على اللفظ، و خروج عن طور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المبدأ في المشتقّ أعمّ من كونه عين المثبت له أو غيره، و الأوّل يسمّى الحقيقيّ و الثاني المشهوديّ كالأبيض، فإنّ الأبيض الحقيقيّ هو البياض نفسه، و المشهوديّ ذاتٌ ثبت له البياض و هو غيره؛ فافهم و استقم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العلم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هذه الفقرة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و الروح المحمدي، الذي فيه صورة كلّ شيء و مثال كلّ موجود، لم يكن بذلك البعيد بحكم الازدواج؛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بِنُورِ وَجْهِكَ الَّذِي أَضَاءَ لَهُ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 و الضوء مترادفان، و يعرّفان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بالظاهر بنفسه المظهِر لغيره؛ و الفرق بينهما بأنّ الضوء ذاتيّ و النّور عرضي،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اَلشَّمْسَ ضِيٰاءً وَ اَلْقَمَرَ نُوراً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غير مطّرد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بالنور هنا هو العيني الوجودي لا العرضيّ الكيفيّ‌، فإنّ التعريف المذكور حقٌّ للوجود الحقيقيّ إذ هو النور المشرق على المواد الظلمانيّة، و الضوء المتبلّج على الهيئات الغيهابيّة</w:t>
      </w:r>
      <w:r>
        <w:rPr>
          <w:rStyle w:val="FootnoteAnchor"/>
          <w:rtl w:val="true"/>
        </w:rPr>
        <w:footnoteReference w:id="436"/>
      </w:r>
      <w:r>
        <w:rPr>
          <w:rFonts w:ascii="Amiri" w:hAnsi="Amiri" w:eastAsia="Amiri" w:cs="Amiri"/>
          <w:color w:val="111111"/>
          <w:sz w:val="28"/>
          <w:sz w:val="28"/>
          <w:szCs w:val="28"/>
          <w:rtl w:val="true"/>
          <w:lang w:bidi="ar-SA"/>
        </w:rPr>
        <w:t xml:space="preserve">من النور الأوّل المحمّدي صلى الله عليه و آله و الضوء الأقدم الأحمديّ‌، فخرج الكلّ من الظلمة إلى النور، و صار الكلّ ذا ضوءٍ و ظهورٍ، تطفّلاً </w:t>
      </w:r>
    </w:p>
    <w:p>
      <w:pPr>
        <w:pStyle w:val="BookText"/>
        <w:rPr/>
      </w:pPr>
      <w:r>
        <w:rPr>
          <w:rFonts w:ascii="Amiri" w:hAnsi="Amiri" w:eastAsia="Amiri" w:cs="Amiri"/>
          <w:color w:val="111111"/>
          <w:sz w:val="28"/>
          <w:sz w:val="28"/>
          <w:szCs w:val="28"/>
          <w:rtl w:val="true"/>
          <w:lang w:bidi="ar-SA"/>
        </w:rPr>
        <w:t>لنوره الأعظم و تذلّلاً لوجوده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صلى الله عليه و آله أوجَدَ الأشياء و خلقها كما يقوله بعض أهل المعرفة، مستنداً إلى ظاهر ما ورد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صنائع اللّٰه و الخلق بعد لنا صنائع</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و أشباهه، و إن كان لو قلت هذا لما كان بذلك النكير و ما أوجب عليّ التكفير؛ فإنّ القمر المنير في الليل المقمِر يستند إليه ضوء الهواء و خليقة الكتّان و ريثته و ظهور الأشياء و بروزها،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القمر الهواء، و أخلق الكتّان، و أظهر الأشياء، مع أنّه عند التحقيق جرمٌ كَمِدٌ له صقالة لا ضوء له في حدّ نفسه، و إنّما يفيض إليه الضوء و يستنير من الشمس المضيئة بالذات عند مقابلته و مواجهته لها، و ينعكس منه الضوء إلى الأرض و ما فيها، كما ينعكس من المرآة المواجهة للشمس المستضيئة منها الضوء و الشعاع إلى جوف البيت المظلِم فيستضيء البيت و يظهر ما فيه، و عند التحقيق الضوء و الشعاع من الشمس لا غير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لكنّي أقصر النظر على التحقيق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مؤثر في الوجود و لا موجد إلّا اللّٰه جلّ شأنه، و لا قوّة إلّا باللّٰه، و إنّ شأن النور الأوّل و الروح الأعظم هو ما قال اللّٰه 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خلقتك لأجلي، و خلقت الأشياء لأجلك، و لولاك لما خلقت</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و ذلك لما قد ثبت أنّ نور محمّد صلى الله عليه و آله و عترته أشرف ما في الوجود، و ثبت أنّ اللّٰه جعل كلّ ما هو أشرف و أعلى سبباً كماليّاً و علّة غائيّة لما هو أحسنُ و أوفى، فخلق الأرض للنبات و النبات للحيوان و الحيوان للإنسان و الإنسان لسلطان العالم و سلطان العالم لذاته الأقدس جلّ شأنه، فالنور الأقدم الأحمدي مركز دائرة الوجود و قطب فلك الظهور، و عاكسٌ للكلّ‌، و الكلّ عكوسٌ له، فسكّان الجبروت بعلومهم و عصمتهم و طهارتهم عكوسٌ له صلى الله عليه و آله بعلمه و عصمته و طهارته، و قطّان الملكوت بقدرتهم عكوس له صلى الله عليه و آله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 اللّٰه، و حرّاس السماوات و نيّراتها </w:t>
      </w:r>
    </w:p>
    <w:p>
      <w:pPr>
        <w:pStyle w:val="BookText"/>
        <w:rPr/>
      </w:pPr>
      <w:r>
        <w:rPr>
          <w:rFonts w:ascii="Amiri" w:hAnsi="Amiri" w:eastAsia="Amiri" w:cs="Amiri"/>
          <w:color w:val="111111"/>
          <w:sz w:val="28"/>
          <w:sz w:val="28"/>
          <w:szCs w:val="28"/>
          <w:rtl w:val="true"/>
          <w:lang w:bidi="ar-SA"/>
        </w:rPr>
        <w:t>بديمومتهم و رفعتهم عكوس له صلى الله عليه و آله بديمومة نوره و رفعته و علو مرتبته و منزلته، و جلّاس محفل النبوّة، و نادى الرسالة و صدر أولي العزيمة في نشأة الناسوت عكوسٌ له صلى الله عليه و آله بنبوته و رسالته و أولي عزيمته، و حيوان عالم الكيان مِن الناسوت و مَن في درجته و نباتُه و معدنه إلى بسائطه كلّها عكوس له صلى الله عليه و آله بمقام بشريّته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من دونه تحت لوائي يوم القيامة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الزيارة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فتح اللّٰه و بكم 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ذكركم في الذاكرين، و أسماؤكم في الأسماء، و أجسادكم في الأجساد، و أنفسكم في النفوس، و أرواحكم في الأرواح، و آثاركم في الآثار، و قبوركم في القبور</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شجرة طوبىٰ أصلها في دار عليّ بن أبي طالب عليه السلام، و ما من دار مؤمن إلّا و فيها غصنٌ من أغصانها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تقل دارها بشرقي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نجدٍ لعامرية دار</w:t>
      </w:r>
    </w:p>
    <w:p>
      <w:pPr>
        <w:pStyle w:val="BookText"/>
        <w:rPr/>
      </w:pPr>
      <w:r>
        <w:rPr>
          <w:rFonts w:ascii="Amiri" w:hAnsi="Amiri" w:eastAsia="Amiri" w:cs="Amiri"/>
          <w:color w:val="111111"/>
          <w:sz w:val="28"/>
          <w:sz w:val="28"/>
          <w:szCs w:val="28"/>
          <w:rtl w:val="true"/>
          <w:lang w:bidi="ar-SA"/>
        </w:rPr>
        <w:t xml:space="preserve">و لها منزل على كل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دمنة آثار</w:t>
      </w:r>
    </w:p>
    <w:p>
      <w:pPr>
        <w:pStyle w:val="BookText"/>
        <w:rPr/>
      </w:pPr>
      <w:r>
        <w:rPr>
          <w:rFonts w:ascii="Amiri" w:hAnsi="Amiri" w:eastAsia="Amiri" w:cs="Amiri"/>
          <w:color w:val="111111"/>
          <w:sz w:val="28"/>
          <w:sz w:val="28"/>
          <w:szCs w:val="28"/>
          <w:rtl w:val="true"/>
          <w:lang w:bidi="ar-SA"/>
        </w:rPr>
        <w:t>أيضاً نظم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مجلى الذات نور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سلام اللّٰه في كلّ لحظة</w:t>
      </w:r>
    </w:p>
    <w:p>
      <w:pPr>
        <w:pStyle w:val="BookText"/>
        <w:rPr/>
      </w:pPr>
      <w:r>
        <w:rPr>
          <w:rFonts w:ascii="Amiri" w:hAnsi="Amiri" w:eastAsia="Amiri" w:cs="Amiri"/>
          <w:color w:val="111111"/>
          <w:sz w:val="28"/>
          <w:sz w:val="28"/>
          <w:szCs w:val="28"/>
          <w:rtl w:val="true"/>
          <w:lang w:bidi="ar-SA"/>
        </w:rPr>
        <w:t xml:space="preserve">و قد فتق اللّٰه المهيمن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كلّ اسم و كلّ حقيقة</w:t>
      </w:r>
    </w:p>
    <w:p>
      <w:pPr>
        <w:pStyle w:val="BookText"/>
        <w:rPr/>
      </w:pPr>
      <w:r>
        <w:rPr>
          <w:rFonts w:ascii="Amiri" w:hAnsi="Amiri" w:eastAsia="Amiri" w:cs="Amiri"/>
          <w:color w:val="111111"/>
          <w:sz w:val="28"/>
          <w:sz w:val="28"/>
          <w:szCs w:val="28"/>
          <w:rtl w:val="true"/>
          <w:lang w:bidi="ar-SA"/>
        </w:rPr>
        <w:t xml:space="preserve">و مجلى صفات اللّٰه روح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به أرواح كلّ البريّة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روحٌ أعظم في الوجود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الرحمن قبل الخليقة </w:t>
      </w:r>
    </w:p>
    <w:p>
      <w:pPr>
        <w:pStyle w:val="BookText"/>
        <w:rPr/>
      </w:pPr>
      <w:r>
        <w:rPr>
          <w:rFonts w:ascii="Amiri" w:hAnsi="Amiri" w:eastAsia="Amiri" w:cs="Amiri"/>
          <w:color w:val="111111"/>
          <w:sz w:val="28"/>
          <w:sz w:val="28"/>
          <w:szCs w:val="28"/>
          <w:rtl w:val="true"/>
          <w:lang w:bidi="ar-SA"/>
        </w:rPr>
        <w:t>و لنورد هنا أخباراً شريفة تتميماً للنعمة و تكميلاً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نوري، ثمّ فتق منه نور عليّ عليه السلام فلم نزل نتردّد في النور حتّى وصلنا حجاب العظمة في ثمانين ألف ألف سنة، ثمّ خلق الخلائق من نورنا، فنحن صنائع اللّٰه و الخلق بعد لنا صنائع</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فأقبل علي بن أبي طالب عليه السلام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بمن خلقه اللّٰه قبل أبيه آدم بأربعين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يا رسول اللّٰه، أ كان الابن قبل الأب‌؟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خلقني و علياً من نور واحد قبل خلق آدم بهذه المدّة ثمّ قسمه نصفين، ثمّ خلق الأشياء من نوري و نور على، ثمّ جعلنا عن يمين العرش فسبّحنا فسبّحت الملائكة، و هلّلنا و هلّلوا، و كبّرنا فكبروا، فكلّ من سبّح اللّٰه و كبّره فإنّ ذلك من تعليمي و تعليم علي بن أبي طالب</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مشتقّ من النِّصف و الإنصاف، و معناه التعادل و التساوي، لا التناقص المقابل للتمام و الكمال؛ فتأمّل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الصادقي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حين شاء تقدير الخليقة و ذرءَ البرية و إبداع المبدعات، نصب الخلائق في صور كالهباء قبل دحو الأرض و رفع السماء، و هو في انفراد ملكوته و توحّد جبروته، فأساح نوراً من نوره فلمع،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 من ضيائه فسطع، ثمّ اجتمع النور في وسط تلك الصور الخفيّة فوافق ذلك النور صورة نبيّنا محمّد صلى الله عليه و آله، فقال اللّٰه عزّ و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المختار المنتَخب، و عندك أستودع نوري و كنوز هدايتي، و من أجلك أسطَح البطحاء، و أرفَع السماء، و أمرج الماء، و أجعل الثواب و العذاب و الجنّة و النار، و أنصب أهل بيتك بالهداية، و أوتيهم من </w:t>
      </w:r>
    </w:p>
    <w:p>
      <w:pPr>
        <w:pStyle w:val="BookText"/>
        <w:rPr/>
      </w:pPr>
      <w:r>
        <w:rPr>
          <w:rFonts w:ascii="Amiri" w:hAnsi="Amiri" w:eastAsia="Amiri" w:cs="Amiri"/>
          <w:color w:val="111111"/>
          <w:sz w:val="28"/>
          <w:sz w:val="28"/>
          <w:szCs w:val="28"/>
          <w:rtl w:val="true"/>
          <w:lang w:bidi="ar-SA"/>
        </w:rPr>
        <w:t>مكنون علمي ما لا يخفى عليهم دقيق، و لا يغيبهم خفيّ‌، و أجعلهم حجّة على بريَّتي و المنبِّهين على علمي و وحدانيتي</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الصور الهبائيّة كناية عن عالم الأعيان الثابتة و عالم الذرّ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أجرىٰ‌</w:t>
      </w:r>
      <w:r>
        <w:rPr>
          <w:rStyle w:val="FootnoteAnchor"/>
          <w:rtl w:val="true"/>
        </w:rPr>
        <w:footnoteReference w:id="44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Style w:val="FootnoteAnchor"/>
          <w:rtl w:val="true"/>
        </w:rPr>
        <w:footnoteReference w:id="447"/>
      </w:r>
      <w:r>
        <w:rPr>
          <w:rFonts w:ascii="Amiri" w:hAnsi="Amiri" w:eastAsia="Amiri" w:cs="Amiri"/>
          <w:color w:val="111111"/>
          <w:sz w:val="28"/>
          <w:sz w:val="28"/>
          <w:szCs w:val="28"/>
          <w:rtl w:val="true"/>
          <w:lang w:bidi="ar-SA"/>
        </w:rPr>
        <w:t>خلاه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محمّداً صلى الله عليه و آله سراجاً منيراً أشرق نوره حتّى ملأ العمق الأكبر، يعني عالم الإمكان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محكيّ البحار عن كتاب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لأستاد</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 لا شيء معه، فأوّل ما خلق اللّٰه نور حبيبه محمّد صلى الله عليه و آله قبل خلق الماء و العرش و الكرسي و السماوات و الأرض و اللوح و القلم و الجنّة و النار و الملائكة و آدم و حوّاء بأربعة و عشرين و أربعمائة ألف عام، فلمّا خلق اللّٰه تعالى نور نبيّنا محمد صلى الله عليه و آله بقي ألف عام بين يدي اللّٰه عزّ و جلّ واقفاً يسبّحه و يحمّده، و الحقّ تبارك و تعالى ينظر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أنت المراد و المريد، أنت خيرة من خلقي، و عزتي و جلالي لولاك لما خلقت الأفلاك، من أحبّك أحببتُه، و من أبغضك أبغضته، فتلألأ نوره و ارتفع شعاؤه، فخلق اللّٰه منه اثني عشر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حجاب القدرة، ثمّ حجاب العظمة، ثمّ حجاب العزّة، ثمّ حجاب الهيبة، ثمّ حجاب الجبروت، ثمّ حجاب الرحمة، ثمّ حجاب النبوة، ثمّ حجاب الكبرياء، ثمّ حجاب المنزلة، ثمّ حجاب الرفعة، ثمّ حجاب السعادة، ثمّ‌ </w:t>
      </w:r>
    </w:p>
    <w:p>
      <w:pPr>
        <w:pStyle w:val="BookText"/>
        <w:rPr/>
      </w:pPr>
      <w:r>
        <w:rPr>
          <w:rFonts w:ascii="Amiri" w:hAnsi="Amiri" w:eastAsia="Amiri" w:cs="Amiri"/>
          <w:color w:val="111111"/>
          <w:sz w:val="28"/>
          <w:sz w:val="28"/>
          <w:szCs w:val="28"/>
          <w:rtl w:val="true"/>
          <w:lang w:bidi="ar-SA"/>
        </w:rPr>
        <w:t>حجاب الشفاعة، ثمّ إنّ اللّٰه تعالى أمر نور رسول اللّٰه صلى الله عليه و آله أن يدخل في حجاب القدرة، فدخل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العلي الأعلى، و بقي على ذلك اثني عشر ألف عام، ثمّ دخل في حجاب العظمة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عالم السرّ و أخفى، أحد عشر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دخل في حجاب العزّة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الملك المنّان، عشرة ألف عام، ثمّ دخل في حجاب الهيبة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غنيّ لا يفتقر، تسعة آلاف عام، ثمّ دخل في حجاب الجبروت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الكريم الأكرم، ثمانية آلاف عام، ثمّ دخل في حجاب الرحمة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العرش العظيم، سبعة آلاف عام، ثمّ دخل في حجاب النبوّة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آلاف عام، ثمّ دخل في حجاب الكبرياء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العظيم الأعظم، خمسة آلاف عام، ثمّ دخل في حجاب المنزلة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العليم الكريم أربعة آلاف عام، ثمّ دخل في حجاب العليم الكريم، أربعة آلاف عام، ثمّ دخل في حجاب الرفعة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الملك و الملكوت، ثلاثة آلاف عام، ثمّ دخل في حجاب السعادة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يزيل الأشياء و لا يزول، ألفي عام، ثمّ دخل في حجاب الشفاعة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سبحان العظيم، ألف عام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خلق من نور محمّد صلى الله عليه و آله عشرين بحراً من نور، و كلّ بحر علوم لا يعلمها إلّا اللّٰه، ثمّ قال لنور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في بحر العزّ فنزل، ثمّ في بحر الصبر، ثمّ في بحر الخشوع، ثمّ في بحر التواضع، ثمّ في بحر الرضى، ثمّ في بحر الوفاء، ثمّ في بحر العلم، ثمّ في بحر التقىٰ‌، ثمّ في بحر الخشية، ثمّ في بحر الإنابة، ثمّ في بحر العمل، ثمّ في بحر المزيد، ثمّ في بحر الهدى، ثمّ في بحر الصيانة، ثمّ فى بحر الحياء، حتّى تقلّب في عشرين بحراً فلما خرج من آخر الأبحر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و يا سيّد رسلي، و يا أوّل مخلوقاتي، و يا آخر رسلي، أنت الشفيع يوم المحشر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 النور ساجداً ثمّ قام فقطرت منه قطرات كان عددها مائة ألف و أربعة و عشرين ألف قطرة، خلق اللّٰه تعالى من كلّ قطرة من نور نبيّنا نبيّاً من الأنبياء، و لمّا تكاملت الأنوار صارت تطوف حول نور محمّد صلى الله عليه و آله كما تطوف الحجّاج حول بيت اللّٰه الحرام، و هم يسبّحون اللّٰه و يحمّدونه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عالم لا يجهل؛ سبحان من هو حليم لا يعجل؛ سبحان من هو غنيّ لا يفتقر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من أنا؟ فسبق نور محمّد صلى الله عليه و آله قبل الأنوار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الّذي لا إله إلّا أنت، وحدك لا شريك لك، ربُّ الأرباب، ملك الملوك،</w:t>
      </w:r>
    </w:p>
    <w:p>
      <w:pPr>
        <w:pStyle w:val="BookText"/>
        <w:rPr/>
      </w:pPr>
      <w:r>
        <w:rPr>
          <w:rFonts w:ascii="Amiri" w:hAnsi="Amiri" w:eastAsia="Amiri" w:cs="Amiri"/>
          <w:color w:val="111111"/>
          <w:sz w:val="28"/>
          <w:sz w:val="28"/>
          <w:szCs w:val="28"/>
          <w:rtl w:val="true"/>
          <w:lang w:bidi="ar-SA"/>
        </w:rPr>
        <w:t>فإذا بالنداء من قبل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صفيّي، و أنت حبيبي و خير خلقي، أمّتك خير أمّة أخرجت للنّاس؛ ثمّ خلق من نور محمّد صلى الله عليه و آله جوهرة و قسمها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القسم الأوّل بعين الهيبة فصار ماءً عذباً، و نظر إلى القسم الثاني بعين الشفقة فخلق منه العرش فاستوى على وجه الماء، فخلق الكرسيّ من نور العرش، و خلق من نور الكرسي اللّوح، و خلق من نور اللوح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اكتب توحيدي، فبقي القلم ألف عام سكران من كلام اللّٰه تعالى،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أكتب‌؟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القلم اسم محمّد صلى الله عليه و آله خرّ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الواحد القهّار؛ سبحان العظيم الأعظم، ثمّ رفع رأسه من السجود و كتب لا إله إلّا اللّٰه؛ محمّد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محمّد الذي قرنت اسمه باسمك و ذكره بذكرك‌؟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قلم لولاه لما خلقتك، و لا خلقت خلقي إلّا لأجله، فهو بشير و نذير و سراج منير و شفيع و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انشقّ القلم من حلاوة ذكر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منّي و بركاتي، فلأجل هذا صار السلام سنّةً و الردّ فريضةً‌، 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قضائي و قدَري و ما أنا خالقه إلى يوم القيامة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 اللّٰه ملائكة يصلّون على محمّد صلى الله عليه و آله و يستغفرون لأمّته إلى يوم القيامة، </w:t>
      </w:r>
    </w:p>
    <w:p>
      <w:pPr>
        <w:pStyle w:val="BookText"/>
        <w:rPr/>
      </w:pPr>
      <w:r>
        <w:rPr>
          <w:rFonts w:ascii="Amiri" w:hAnsi="Amiri" w:eastAsia="Amiri" w:cs="Amiri"/>
          <w:color w:val="111111"/>
          <w:sz w:val="28"/>
          <w:sz w:val="28"/>
          <w:szCs w:val="28"/>
          <w:rtl w:val="true"/>
          <w:lang w:bidi="ar-SA"/>
        </w:rPr>
        <w:t>ثمّ خلق اللّٰه من نور محمّد صلى الله عليه و آله الجنّة و زيّنها بأربعة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و الجلال و السخاء و الأمانة، و جعلها لأوليائه و أهل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باقي الجوهر بعين الهيبة فذابت، فخلق من دخانها السماوات و من زبدها الأرَضين، فلمّا خلق اللّٰه تبارَك و تعالى الأرض صارت تموج بأهلها كالسفينة، فخلق اللّٰه الجبال فأرساها بها، ثمّ خلق ملكاً من أعظم ما يكون في القوّة، فدخل تحت العرش، ثمّ لم يكن لقدمي الملك قرار فخلق اللّٰه صخرة عظيمة و جعلها تحت قدمي الملك، ثمّ لم يكن للصخرة قرارٌ فخلق لها ثوراً عظيماً لم يقدر أحدٌ أن ينظر إليه لعظم خلقه و بريق عيونه، حتّى لو وضعت البحار كلّها في إحدى منخريه ما كانت إلّا كخردلة ملقاة في أرضٍ فلاةٍ‌، فدخل الثور تحت الصخرة، و حملها على ظهره و قرونه، و اسم ذلك الثور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يكن لذلك الثور قرار فخلق اللّٰه تعالى حوتاً عظيماً، و اسم ذلك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الحوت تحت قدمي الثور، فاستقرّ الثور على ظهر الحوت، فالأرض كلّها على كاهل الملك و الملك على الصخرة و الصخرة على الثور و الثور على الحوت و الحوت على الماء و الماء على الهواء و الهواء على الظلمة، ثمّ انقطع علم الخلائق عمّا تحت الظلمة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اللّٰه تعالى العرش من ضياءين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الفضل، و الثاني العدل، ثمّ أمر الضياءين فانتفسا بِنَفَسَين، فخلق منهما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 الحلم و العلم و السخاء، ثمّ خلق من العقل الخوف، و من الحلم المودّة، و من العلم الرضى، و من السخاء المحبّة، ثمّ عجّن هذه الأشياء في طينة محمّد صلى الله عليه و آله، ثمّ خلق من بعدهم أرواح المؤمنين من أمّة محمّد صلى الله عليه و آله، ثمّ خلق الشمس و القمر و النجوم و الليل و النهار و الضياء و الظلام و سائر الملائكة من نور محمّد صلى الله عليه و آله، فلمّا تكاملت الأنوار سكن نور محمّد صلى الله عليه و آله تحت العرش ثلاثة و سبعين ألف عام، ثمّ انتقل نوره إلى الجنّة فبقي سبعين ألف عام، ثمّ انتقل إلى سدرة المنتهى فبقي سبعين ألف عام، ثمّ انتقل نوره إلى السماء السابعة، ثمّ إلى السماء السادسة، ثمّ إلى السماء الخامسة، ثمّ إلى السماء </w:t>
      </w:r>
    </w:p>
    <w:p>
      <w:pPr>
        <w:pStyle w:val="BookText"/>
        <w:rPr/>
      </w:pPr>
      <w:r>
        <w:rPr>
          <w:rFonts w:ascii="Amiri" w:hAnsi="Amiri" w:eastAsia="Amiri" w:cs="Amiri"/>
          <w:color w:val="111111"/>
          <w:sz w:val="28"/>
          <w:sz w:val="28"/>
          <w:szCs w:val="28"/>
          <w:rtl w:val="true"/>
          <w:lang w:bidi="ar-SA"/>
        </w:rPr>
        <w:t>الرابعة، ثمّ إلى السماء الثالثة، ثمّ إلى السماء الثانية، ثمّ إلى السماء الدنيا، فبقي نوره في سماء الدنيا إلى أن أراد اللّٰه أن يخلق آدم عليه السلام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خبر شريف أوردته هنا بطوله، و خرجت بذلك عن طور هذا الشرح تكميلاً للمعرفة و تتميماً للنعمة، فاضبطه و كن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دعى عليه السلام ربّه الأعلى بصفاته العليا، و نادى بأسمائه الحسنىٰ استغرق في بحار كماله، و استشرق بأنوار جلاله، فكرّر النداء بوجهٍ لا يشاهد إلّا جماله، و لا يطالع إلّا جلاله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النور بأنّه الظاهر بنفسه المظهر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القدوس مبالغة في القدس، و هو البراءة و النزاهة من العيب و النقص، تعالى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الغفر الستر و التغطية، 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و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الذنوب جمع الذنب و هو الخطيئة، و الجريمة و المعصية بمعنى، و هو ما يخالف حكم العقل و الشرع فعلاً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المراد بها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منع نزول المكروه و رفع ما يدفع العقاب، و فتح باب الخسران و الخذلان، و إيجاب الفضاحة و الفظاعة في الدنيا و الآخرة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الذنوب التي توجب ذلك على ما روى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 و اللعب، و القمار، و فعل ما يضحك الناس من اللهو، و ذكر عيوب الناس، و مجالسة أهل الريب</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هكذا في مجمع البحرين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بشرب الخمر شرب كلّ مسكر يخمر العقل و يستره سواء اتّخذ من العنب و التمر، أو العسل و الحنطة و الشعير، أو الذرّة، أو غير ذلك حتى الحشيشة و البنج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النقمة، و هي ضدّ النعمة، و يعبّر عنها بالعقوبة و الخيبة و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الذنوب التي تنزلها على ما روى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العصيان، و الاستهزاء بالناس، و السخرية منهم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الوافي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الذنوب التي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بالظلم منع كلّ ذي حقٍّ حقّه، سواءً كان إنساناً أو حيواناً أو نباتاً أو جماداً، و سواء كان في حقّ نفسه أو غيره، في دين أو دنياً، و من المعلوم أنّ المظلوم كلّما كان أشرف كان الظلم أقبح و أشدّ</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في الأصل الحالة التي يستلذّ بها الإنسان من النَّعمة بالفتح و هي اللين، ثمّ أطلقت لغة على ما يستلذّ بها الإنسان من طيبات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الذنوب التي تغيّرها على ما روى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البغي على الناس، و الردّ على العالم، و كفران النعمة و الشرك باللّٰه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تَحْبِسُ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معنى الدعاء، و حبسُ الدعاء ردّها و عدم إجابتها، و الذنوب الموجبة لذلك على ما روى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سوء النية </w:t>
      </w:r>
    </w:p>
    <w:p>
      <w:pPr>
        <w:pStyle w:val="BookText"/>
        <w:rPr/>
      </w:pPr>
      <w:r>
        <w:rPr>
          <w:rFonts w:ascii="Amiri" w:hAnsi="Amiri" w:eastAsia="Amiri" w:cs="Amiri"/>
          <w:color w:val="111111"/>
          <w:sz w:val="28"/>
          <w:sz w:val="28"/>
          <w:szCs w:val="28"/>
          <w:rtl w:val="true"/>
          <w:lang w:bidi="ar-SA"/>
        </w:rPr>
        <w:t>و السريرة، و ترك التصديق بالإجابة و النفاق مع الإخوان و تأخير الصلاة عن وقتها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تُنْزِلُ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المكروه و خلاف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الذنوب التي تنزلها على ما روى عن سيّد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إغاثة الملهوف، و ترك معاونة المظلوم، و تضييع الأمر بالمعروف و النهي عن المنكر</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المستغيث المتحيّر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تَقْطَعُ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و توقع حصول المطلب بعد تحقّق الأسباب لحصوله، و إلّا فالصادق اسم الغرور و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الذنوب التي تقطعها على ما 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اليأس من روح اللّٰه، و القنوط من رحمة اللّٰه، و الثقة بغير اللّٰه، و التكذيب بوعده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كُلَّ ذَنْبٍ أَذْنَبْتُهُ‌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ارتكبته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خَطِيئَةٍ أَخْطَأْتُهَا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فعلتها و أوقعتها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الفعل هنا من باب أنجد النجد و قعر القعر، أي دخل النجد و بلغ القعر، و الذنب يطلق على ما يقصد بالذات، و الخطيئة تغلب على ما يقصد بالعرض لأنّها من الخطإ</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تُلْهِمَنِي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صلوات اللّٰه عليه لمّا دعا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بالمغفرة، و عرّف نفسه بالنقصان و الذلّة مع ما أجرىٰ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صفاته العليا، و ذكر له من أسمائه الحسنىٰ‌، سمع من حجاب القدس و الجلال و سرادق العزّ و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و استشعر قلبه أنّ قربه تعالى من العبد إنّما هو من صرف الرحمة الكاملة و محض </w:t>
      </w:r>
    </w:p>
    <w:p>
      <w:pPr>
        <w:pStyle w:val="BookText"/>
        <w:rPr/>
      </w:pPr>
      <w:r>
        <w:rPr>
          <w:rFonts w:ascii="Amiri" w:hAnsi="Amiri" w:eastAsia="Amiri" w:cs="Amiri"/>
          <w:color w:val="111111"/>
          <w:sz w:val="28"/>
          <w:sz w:val="28"/>
          <w:szCs w:val="28"/>
          <w:rtl w:val="true"/>
          <w:lang w:bidi="ar-SA"/>
        </w:rPr>
        <w:t>النعمة الشاملة، و أنّ العبد و إن وصل ما وصَلَ و بلغ ما بلغ من الكمال فلا يمكنه طيّ منازل الكثرة و مراحلِ التفرقة و طرحُ البُعد من البين و الخروجُ من الأين إلى مقام القرب و الفناء في العين، إلّا بفضله و جوده و كرمه و بركة ذكره و كرامة شكره، فقام مقام العبوديّة و الشهود و تبهّل إلى الحقّ المعبود،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أَتَقَرَّبُ إِلَيْكَ بِذِكْرِكَ وَ أَسْتَشْفِعُ بِكَ إِلَى نَفْسِكَ و أَسْأَلُكَ بِجُودِكَ أَنْ تُدْنِيَنِي مِنْ قُرْبِكَ وَ أَنْ تُوزِعَنِي شُكْرَكَ وَ أَنْ تُلْهِمَنِي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الاستشفاع طلب الشفيع و المعين لإعانة فيما 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مثلها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زمن و النّاس يستشفعون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لدفع توهّم التجوّز من جهة استبعاد كون شخص واحد شافعاً و مشفوعاً إليه أقحم لفظ النفس بين إلى و مجرورها، و هذا هو التوحيد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و على آبائه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سُؤَالَ خَاضِعٍ‌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قريب من الخشوع، أو هو في البدن و الخشوع في الصوت و البصر، أو هو بالقلب و ذلك بالجوارح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مُتَذَلِّلٍ خَاشِعٍ أَنْ تُسَامِحَنِي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و العفو و المساهلة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تَرْحَمَنِي وَ تَجْعَلَنِي بِقِسْمِكَ‌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بحظّي أو نصيبي الذي أعطيتني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رَاضِياً قَانِعاً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تاركاً لطلب الزائد على ما أعطيتني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هي ترك طلب الزائد على ما تندفع به الحاجة مع رغبةٍ ضعيفة فيه، و الرضى هو الترك من غير رغبةٍ و فرحٍ بحصول الزائد و إن كان مع ذلك كارهاً لحصول الزائد، فالرضى أعلىٰ من الزهد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جَمِيعِ الْأَحْوَالِ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الإنسان نفسه أوّل خلقه و وسطه و آخره و أنّه كان بالأمس نطفة ثمّ هو غداً جيفة، علم أنّه أذلّ ذليل و أقلّ قليل، و أنّه لا يليق به إلّا التذلّل دون الترفّع و التكبّر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لحصول القرب و الوصال و الالتفات التامّ إلى المدعوّ و الانقطاع عمّا سواه مطلقاً، و إمّا للحرص على السؤال و فرط الاهتمام به بحيث يذهل عن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مَنِ اشْتَدَّتْ 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هو عدم وفاء المال و الكسب لمئونته و مئونة عياله، و اشتداده هو درجة الاضطرار و الاحتياج إلى ما تندفع به الضرورة بعد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بِكَ عِنْدَ الشَّدَائِدِ حَاجَتَهُ‌، وَ عَظُمَ فِيمَا عِنْدَكَ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من تيقّن أو أيقن و تبصّر و أبصر أنّ ما دون عرشك إلى قرار أرضك السابعة السفلى باطل مضمحلّ‌، ما عدا وجهك الكريم،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الناس ينفد و ما عند اللّٰه باق</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فانقطعَ عن الكلّ و رغب إليك و توجّه إليك بحاجته و خصّك بسؤاله و طلب منك رفع فاقته، فحقّ عليك أن لا تخيّبه و لا تردّه و لا تمنعه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 سُلْطَانُكَ وَ عَلَا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هنا هو الحيّز الذي من لوازم الجسم بالبداهة، بل المراد تصوير عظمته و تمثيل عزّ جلاله و بيان علوّ شأنه من أن يصل إليه أيدي الأوهام، و لهذا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بمعنى الكون و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خَفِيَ مَكْرُكَ‌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اللّٰه استعارة لاستدراجه العبد و أخذه من حيث لا يحتسب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دينه و شرعه، و يحتمل أن يراد بأمره تعالى القدر النازل على وفق القضاء، و المراد بظهوره وقوعه و حصوله سواء كان مكروهاً للخلق أو محبوباً، و قد يعبّر عنه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 الساري في جميع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غَلَبَ قَهْرُكَ‌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سواك فإنّ الكلّ ممكن ليسٌ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جَرَتْ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مقدور لك و لو بتوسّط العلل و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الْفِرَارُ مِنْ حُكُومَتِكَ‌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أفلاطون الإلهي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الأفلاك قسيّ‌، و الحوادث سهام، و الإنسان هدف، و اللّٰه هو الرامي، فأين المفرّ؟ و قد ذكر هذا القول عند أمير المؤمنين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 جلّ شأنه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مؤثّر في الوجود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معبود بالحقّ في دائرة الوجود إلّا ذاتك المقدّس، بل لا معبود مطلقاً إلّا هو، و جميع ما سواه باطل مضمحلّ‌، و لمّا أشعر قلبه بعظمته و جلاله و كماله و جماله و بهائه، و عموم فيضه و نواله، و شمول قدرته و سلطانه، كأنّه صار المقام مقام الحيرة و الهيمان،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شأنك و قدرتك و أقدس ساحة جلالك عن كدورة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أنّي مشغول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تسبيحي مقرون بحمدك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ضدّ العدل أعني ترك ما يجب فعله و فعل ما يجب تركه، و ظلم النفس تعريضها للعقاب و جعلُها عرضة للهلاك بمخالفة الشرع و العقل و ارتكاب المعاصي و اجترام المساوي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بمخالفتك و معصيتك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بشأنك و عظمتك و غفلتي عمّا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إلى أنّ من عصى اللّٰه و خالف أمره و نهيه فهو جاهل به و بصفاته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التجأت و اطمأننت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قَدِيمِ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علمك السابق و عالم الأمر قبل أن أكون شيئاً مذكوراً في عالم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اللّٰه للعبد هو التوجّه إليه بالبرّ و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و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 الإحسان و العطاء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المولى من التلذّذ و التشرّف و المباهات و الابتهاج ما لا </w:t>
      </w:r>
    </w:p>
    <w:p>
      <w:pPr>
        <w:pStyle w:val="BookText"/>
        <w:rPr/>
      </w:pP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لي باستيجاب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رددته و نسخته بمنّك و فضلك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كبوة و سقطة، مصدر عثر إذا كبا و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 من أن ينزل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على الوقوع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ثَنَاءٍ جَمِيلٍ لَسْتُ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مستحقّاً له بعملي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فضلاً منك و رحمة، فإنّك المبتدئ بالنعم قبل استحقاقها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 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أبعدني من رضوانك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أَفْرَطَ بِي سُوءُ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جاوزني عن حدّي سوء حالي، و حدّي الإطاعةُ و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قَصُرَتْ بِي أَعْمَالِي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حبسني أعمالي القبيحة من الطيران إلى رياض رضوانك و حدائق إحسانك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قَعَدَتْ بِي أَغْلَالِي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أقعدني أغلال المعاصي و سلاسل الذنوب من العروج إلى عالم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حَبَسَنِي عَنْ نَفْعِي بُعْدُ آمَالِي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الأمل و هو الطمع، و أكثر ما يستعمل الأمل فيما يستبعد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خَدَعَتْنِي الدُّنْيَا بِغُرُورِهَا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دار بالغرور معروفة و بالبلاء محفوفة، و هي الخوّانة المكّارة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بغرورها زينة الحياة الدنيا و زهرتها من النساء و البنين و القناطير المقنطرة من الذهب و الفضّة و الخيل المسوّمة و الأنعام و الحرث و القصور المشيّدة، و مرجع الكلّ إلى هوى النفس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اَلنَّفْسَ عَنِ اَلْهَوىٰ‌، فَإِنَّ اَلْجَنَّةَ هِيَ اَلْمَأْوىٰ‌</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و كأنّ الهوىٰ مقصور من الهواء ممدوداً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العارف من الدنيا و مطلّق عروسها طلاقاً لا رجعة فيها في تمثيل غرور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كنت بفدك في بعض حيطانها و قد صارت لفاطمة عليها السلام، فإذا أنا بامرأة قد قحمت عليّ و في يدي مسحاة و أنا أعمل بها، فلمّا نظرت إليها طار قلبي ممّا تداخلني من جمالها، فشبّهتها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عامر الجحمي، و كانت من أجمل نساء قريش،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هل لك أن تتزوّج بي فأغنيتك عن هذه </w:t>
      </w:r>
    </w:p>
    <w:p>
      <w:pPr>
        <w:pStyle w:val="BookText"/>
        <w:rPr/>
      </w:pPr>
      <w:r>
        <w:rPr>
          <w:rFonts w:ascii="Amiri" w:hAnsi="Amiri" w:eastAsia="Amiri" w:cs="Amiri"/>
          <w:color w:val="111111"/>
          <w:sz w:val="28"/>
          <w:sz w:val="28"/>
          <w:szCs w:val="28"/>
          <w:rtl w:val="true"/>
          <w:lang w:bidi="ar-SA"/>
        </w:rPr>
        <w:t>المسحاة و أدلّك على خزائن الأرض فيكون لك ما بقيتَ و لعقبك من بعدك‌؟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أخطبك من أهلك‌؟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فارجعي و اطلبي زوجاً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على مسحاتي و 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إن غرّت قروناً بنائل</w:t>
      </w:r>
    </w:p>
    <w:p>
      <w:pPr>
        <w:pStyle w:val="BookText"/>
        <w:rPr/>
      </w:pPr>
      <w:r>
        <w:rPr>
          <w:rFonts w:ascii="Amiri" w:hAnsi="Amiri" w:eastAsia="Amiri" w:cs="Amiri"/>
          <w:color w:val="111111"/>
          <w:sz w:val="28"/>
          <w:sz w:val="28"/>
          <w:szCs w:val="28"/>
          <w:rtl w:val="true"/>
          <w:lang w:bidi="ar-SA"/>
        </w:rPr>
        <w:t xml:space="preserve">أتتنا على زيّ العزيز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زينتها في مثل تلك الشمائل</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سواي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من الدنيا و لست بجاهل</w:t>
      </w:r>
    </w:p>
    <w:p>
      <w:pPr>
        <w:pStyle w:val="BookText"/>
        <w:rPr/>
      </w:pPr>
      <w:r>
        <w:rPr>
          <w:rFonts w:ascii="Amiri" w:hAnsi="Amiri" w:eastAsia="Amiri" w:cs="Amiri"/>
          <w:color w:val="111111"/>
          <w:sz w:val="28"/>
          <w:sz w:val="28"/>
          <w:szCs w:val="28"/>
          <w:rtl w:val="true"/>
          <w:lang w:bidi="ar-SA"/>
        </w:rPr>
        <w:t xml:space="preserve">و ما أنا و الدنيا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صريعاً بين تلك الجنادل</w:t>
      </w:r>
    </w:p>
    <w:p>
      <w:pPr>
        <w:pStyle w:val="BookText"/>
        <w:rPr/>
      </w:pPr>
      <w:r>
        <w:rPr>
          <w:rFonts w:ascii="Amiri" w:hAnsi="Amiri" w:eastAsia="Amiri" w:cs="Amiri"/>
          <w:color w:val="111111"/>
          <w:sz w:val="28"/>
          <w:sz w:val="28"/>
          <w:szCs w:val="28"/>
          <w:rtl w:val="true"/>
          <w:lang w:bidi="ar-SA"/>
        </w:rPr>
        <w:t xml:space="preserve">وَ هَبْها أتتني بالكنوز و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 قارون و ملك القبائل</w:t>
      </w:r>
    </w:p>
    <w:p>
      <w:pPr>
        <w:pStyle w:val="BookText"/>
        <w:rPr/>
      </w:pPr>
      <w:r>
        <w:rPr>
          <w:rFonts w:ascii="Amiri" w:hAnsi="Amiri" w:eastAsia="Amiri" w:cs="Amiri"/>
          <w:color w:val="111111"/>
          <w:sz w:val="28"/>
          <w:sz w:val="28"/>
          <w:szCs w:val="28"/>
          <w:rtl w:val="true"/>
          <w:lang w:bidi="ar-SA"/>
        </w:rPr>
        <w:t xml:space="preserve">أ ليس جميعاً للفناء مصيرنا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من خزّانها بالطوائل</w:t>
      </w:r>
    </w:p>
    <w:p>
      <w:pPr>
        <w:pStyle w:val="BookText"/>
        <w:rPr/>
      </w:pPr>
      <w:r>
        <w:rPr>
          <w:rFonts w:ascii="Amiri" w:hAnsi="Amiri" w:eastAsia="Amiri" w:cs="Amiri"/>
          <w:color w:val="111111"/>
          <w:sz w:val="28"/>
          <w:sz w:val="28"/>
          <w:szCs w:val="28"/>
          <w:rtl w:val="true"/>
          <w:lang w:bidi="ar-SA"/>
        </w:rPr>
        <w:t xml:space="preserve">فغرّي سواي إنّني غير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فيك مِن عزّ و ملك و نائل</w:t>
      </w:r>
    </w:p>
    <w:p>
      <w:pPr>
        <w:pStyle w:val="BookText"/>
        <w:rPr/>
      </w:pPr>
      <w:r>
        <w:rPr>
          <w:rFonts w:ascii="Amiri" w:hAnsi="Amiri" w:eastAsia="Amiri" w:cs="Amiri"/>
          <w:color w:val="111111"/>
          <w:sz w:val="28"/>
          <w:sz w:val="28"/>
          <w:szCs w:val="28"/>
          <w:rtl w:val="true"/>
          <w:lang w:bidi="ar-SA"/>
        </w:rPr>
        <w:t xml:space="preserve">فقد قَنِعَت نفسي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 أهل الغوائل</w:t>
      </w:r>
    </w:p>
    <w:p>
      <w:pPr>
        <w:pStyle w:val="BookText"/>
        <w:rPr/>
      </w:pPr>
      <w:r>
        <w:rPr>
          <w:rFonts w:ascii="Amiri" w:hAnsi="Amiri" w:eastAsia="Amiri" w:cs="Amiri"/>
          <w:color w:val="111111"/>
          <w:sz w:val="28"/>
          <w:sz w:val="28"/>
          <w:szCs w:val="28"/>
          <w:rtl w:val="true"/>
          <w:lang w:bidi="ar-SA"/>
        </w:rPr>
        <w:t xml:space="preserve">فإنّي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أخشى عذاباً دائماً غير زائل</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نَفْسِي بِخِيَانَتِهَا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عرضتني للعقاب و الهلاك، و أمرتني بالسوء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تَزْيِينِ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الشيطان حيث زيّن لي أعمالي، و دلّني طريق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تغريره في مخالفة الهدىٰ ما أفاده أبو حامد صاحب إحياء العلوم بقوله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خاطر الهوى يبتدئ أولاً فيدعو صاحبه إلى الشرّ، فيَلحقه خاطرُ الإيمان فيدعوه إلى الخير فتنبعث النفس بشهواتها إلى نصرة خاطر الهوىٰ و الشرّ فتقوي الشهوة و تحسن التمتّع، فينبعث العقل إلى خاطر الخير، و يدفع في وجه الشهوة و يقبّح فعلها و ينسبها إلى الجهل، و يشبّهها بالبهيمة و السبع في تهجّمها على الشرِّ و قلّة اكتراثها بالعواقب، و تميل النفس إلى نصح العقل، فيحمل الشيطان حملةً على العقل </w:t>
      </w:r>
    </w:p>
    <w:p>
      <w:pPr>
        <w:pStyle w:val="BookText"/>
        <w:rPr/>
      </w:pPr>
      <w:r>
        <w:rPr>
          <w:rFonts w:ascii="Amiri" w:hAnsi="Amiri" w:eastAsia="Amiri" w:cs="Amiri"/>
          <w:color w:val="111111"/>
          <w:sz w:val="28"/>
          <w:sz w:val="28"/>
          <w:szCs w:val="28"/>
          <w:rtl w:val="true"/>
          <w:lang w:bidi="ar-SA"/>
        </w:rPr>
        <w:t>و يقوّي داعي الهوىٰ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الزهد البارد و لِمَ تمتنع عن هواك فتؤذي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ترى أحداً من أهل عصرك يخالف هواه و يترك عزيمته‌؟ أ فتترك ملاذّ الدنيا لهم يتمتّعون منها، و تحجر على نفسك حتّى تبقىٰ محروماً مطعوناً يضحك عليك أهل الزمان، تريد أن يزيد منصبك على فلان و فلان، و قد فعلوا مثل ما اشتهيت و لم يمتنعوا؟ أ ما ترىٰ العالم الفلاني ليس يحترز عن فعل ذلك، لو كان شرّاً لامتنع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فتميل النفسُ إلى الشيطان و تنقلب إليه، فيحمل الملك حملةً على الشيطان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أهلك إلّا من اتّبع لذّة الحال و نسي العاقبة، أ فتقنع بلذّة يسيرة و تترك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 نعيمها أبد الآباد، و تستثقل ألم الصبر على الشهوة، و لا تستثقل ألم النار؟ أ فتغترّ بغفلة الناس عن أنفسهم و اتّباعهم الهوى و مساعدتهم الشيطان‌؟ مع أنّ عذاب النار لا يخفّفه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تميل النفس إلى قول الملك فلا يزال متردّداً بين الجندين متجاذباً إلى الجانبين إلى أن يغلب من هو أولى به، فإن غلب على النفس الصفات الشيطانيّة غلب الشيطان و أجرى على جوارحه سوابق القدر و ما هو سبب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غلب عليه الصفات الملكيّة لم يُصغ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إغواء الشيطان و ظهرت الطاعة بموجب ما سبق من القضاء</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المطاردة و المنازعة في معركة وجود الآدمي قائم بين جندي الملك و الشيطان إلى أن ينفتح لأحدهما فيتمكّن و يستوطن؛ و ذلك لأنّ أشرف البقاع قلبُ الإنسان، و لا تجد دياراً عامرة و لا رياضاً ناظرة إلّا و القلب أشرف منها فإنّ فيه جميع ما في العالم الحسّي و المجردي، و هو عرش الرحمن و بيت المنّان، و ما من مملكة وسيعة معمورة إلّا و فيها تنازع الملوك و تخاصمهم، و الشيطان قد فتح </w:t>
      </w:r>
    </w:p>
    <w:p>
      <w:pPr>
        <w:pStyle w:val="BookText"/>
        <w:rPr/>
      </w:pPr>
      <w:r>
        <w:rPr>
          <w:rFonts w:ascii="Amiri" w:hAnsi="Amiri" w:eastAsia="Amiri" w:cs="Amiri"/>
          <w:color w:val="111111"/>
          <w:sz w:val="28"/>
          <w:sz w:val="28"/>
          <w:szCs w:val="28"/>
          <w:rtl w:val="true"/>
          <w:lang w:bidi="ar-SA"/>
        </w:rPr>
        <w:t>و ملك أكثر القلوب فاستبعدها و استرقّها و أسر أهلها،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 الْحَمْدُ عَلَيَّ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على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 أن أحمِدَك في إمهالي و إكرامي، و الإحسان إليّ مع ما أنا عليه من المساوي و المقابح، و فيه إشعار بالرضى و القضاء و الحكم الأزليّ كما هو شأن المؤمن بل من أركان الإيمان على ما ورد في الأخبار، و هذا عند التحقيق حمد على القضاء لا المقضيّ‌؛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قراءة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الأنسب بالسياق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ما صدر منّي و جرىٰ عليّ و وقع ما وقع إنّما صدر و جرىٰ إتماماً للحجّة عليّ‌، و تعريفاً لسعادتي و شقاوتي، و إظهاراً لما في كموني و استعدادي، و إبرازاً لما هو مقتضىٰ ماهيّتي و إنّيّتي، فيكون ذلك حجّة لك، و لا حجّة 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أو قيدٌ يشدّ به الأسير و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بَدَأَ خَلْقِي وَ ذِكْرِي وَ تَرْبِيَتِي وَ بِرِّي وَ تَغْذِيَتِي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بدء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جعلتني مذكوراً بين الخلق و لم أكن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الواجب ذكره و اللائق سرده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أذكر ما يزيدك معرفة هذه النعم الجليلة، و أسرد ما يفيدك عظمة هذه المنن النبيلة فتزيد شكر المنعم المطلق، فأقول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رَبِّكَ اَلَّذِي خَلَقَ خَلَقَ اَلْإِنْسٰانَ مِنْ عَلَقٍ‌</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إنّ العناصر الأسطقسّية بعد ما تفاعل بعضها في بعض و تركّب بعضها مع بعض و تطوّر بأطوار حتّى صار غذاءً‌، أكله أبوك و فعل قواه فيما اغتذى كلّ فعله حسب أمر اللّٰه تعالى و إذنه، تحصل من كثير من ذلك الغذاء قليلٌ من الأخلاط، و من كثير من الأخلاط أقلّ قليل من المنيّ هو صفوة الأخلاط و خالصتها، و يكون ذلك القليل من المنيّ منتشراً على الأعضاء كالدسومة و الطلّ‌، فعند التهيُّؤ للوقاع مع الأنثىٰ اجتمع من ذلك المنيّ قدرٌ صالحٌ‌ </w:t>
      </w:r>
    </w:p>
    <w:p>
      <w:pPr>
        <w:pStyle w:val="BookText"/>
        <w:rPr/>
      </w:pPr>
      <w:r>
        <w:rPr>
          <w:rFonts w:ascii="Amiri" w:hAnsi="Amiri" w:eastAsia="Amiri" w:cs="Amiri"/>
          <w:color w:val="111111"/>
          <w:sz w:val="28"/>
          <w:sz w:val="28"/>
          <w:szCs w:val="28"/>
          <w:rtl w:val="true"/>
          <w:lang w:bidi="ar-SA"/>
        </w:rPr>
        <w:t>إلى الانثيين بقوّة جاذبة فيهما، فينضج فيهما بحرارتهما الكامنة نضجاً تامّاً و اعتدل اعتدالاً صالحاً، فتدفعه دافعة الرجل بالآلة المعدّة لذلك إلى رحم الأمّ‌، و الرحم حينئذٍ مفتوح الفم جاذب المنيّ‌، فتستقرّه فيه إمّا في بطن الأيمن فيكون ذكراً، و إمّا في بطن الأيسر فيكون أنثىٰ‌، أو فيهما فيكون توأمين، فيمسكه الرحم بما سكته إمساكاً أشدّ، و يفعل فيه الحرارة الغريزة الكامنة فيه فعلاً صالحاً حسب ما ينبغي، فينضج نضجاً تامّاً و يتفرّق أجزاؤه المختلفة الطبيعة، و ينضمّ كلّ جزءٍ إلى مشابهه، لكنّه لكونه في حشو الرحم و دم الطمث يكون محمراً فيسمّى علقة حمراء يحدث فيها ثلاث نقاط بيض من صفوة تلك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في موضع الدماغ، و أخرىٰ في موضع القلب، و الثالثة في موضع الكبد، و يربط بينها بخطوط بيض رقاق دقاق كالإبريسم، ثم توجد فيه بالعناية الإلهيّة من مادّة تلك الأجزاء الأخلاطيّة الأعضاء السبعة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الرأس و الظهر و البطن و اليدين و الرجلين، و السبعة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الدماغ و القلب و الكبد و الرية و أعضاء التناسل و المرارة و الطحال، فتؤخذ من تلك الأجزاء لخلق كل من الأجزاء بقدر ما يليق به حسب العناية الربّانيّة، و يحيط بتلك العلقة غشاوة عصبيّة تحفظها من الانتشار، و هذا هو الدور المعدّى و الصورة الحاصلة صورةً معدّية جمادية، و ذلك في أربعين يوماً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اعتدل مزاجه و بلغ المزاج المعدني غاية كماله، أفاض عليه الفيّاض المطلق الصورة النباتيّة و الروح النباتي برؤسائه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الغاذية و الناهية و المولّدة، و الخوادم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الجاذبة و الماسكة و الهاضمة و الدافعة، و الجنود الغير المحصورة ممّا أعدّ اللّٰه لتدبير التغذية و التنمية و التوليد، ثمّ يفتح له باب التغذّي و يرد عليه الغذاء من السرّة إلى معدة الجنين، فيأخذ الروح النباتي في فعله شيئاً فشيئاً حتّى يتكمّل و يصير معتدلاً صافياً، أكمل اعتدال و أشدّ صفاء، فيفيض عليه من الفياض القدس صورة كماليّة أشرف، هي صورة الحيوانيّة بقوّته الإدراكيّة </w:t>
      </w:r>
    </w:p>
    <w:p>
      <w:pPr>
        <w:pStyle w:val="BookText"/>
        <w:rPr/>
      </w:pPr>
      <w:r>
        <w:rPr>
          <w:rFonts w:ascii="Amiri" w:hAnsi="Amiri" w:eastAsia="Amiri" w:cs="Amiri"/>
          <w:color w:val="111111"/>
          <w:sz w:val="28"/>
          <w:sz w:val="28"/>
          <w:szCs w:val="28"/>
          <w:rtl w:val="true"/>
          <w:lang w:bidi="ar-SA"/>
        </w:rPr>
        <w:t>و التحريكيّة، من شأنها إفادة الحسّ و الحركة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الدور الحيواني بعد الدور النباتي،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يصوِّركم في الأرحام كيف يشاء</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و هذا حديث اجمالي من التصوير الرحميّ يفصّله علم التشريح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المولود من بطن الأمّ إلى رحم الأرض متدرّجاً في الدور الحيوانيّ إلى الكمال درجةً فدرجةً‌، متقرّباً إلى حضرة ذي الجلال شبراً فشبراً، و الحقّ القدس يتقرّب إليه ذراعاً فذراعاً، حتّى إذا قوى مزاجه، و كمل استعداده، و صفا طباعه أفاض عليه الفيّاض الأقدس صورة كماليّة أشرف و أبهى، و ليس من جنابه خلعةً أكمل و أجمل و أسنى، هي الصورة الإنسانيّة و النفس الناطقة الملكوتيّة و اللمعة النورانيّة و الشعلة الشّعشعانيّة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الصورة البهيّة إنّما تفاض من المبدأ الفيّاض على قدر الاستعداد، فكلّما كان المزاج أتمّ و أعدل كان النفس أشرف و أقوىٰ‌؛ لما تحقّق و تقرّر أنّ بإزاء كلّ مادّة صورة يناسبُها، فأجودُ الكمالات لأتمّ الاستعدادات، و أخسّها لأنقصها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كمعادن الذهب و الفضة، خيارهم في الجاهلية خيارهم في الإسلام</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فكفى في هذا الباب قول الخالق الحقّ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اَلطَّيِّبٰاتُ لِلطَّيِّبِينَ‌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أوردنا شطراً من الكلام في هذا المقام في كتابنا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الحصن الحصين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في شرح كتاب البلد الأمين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تُرَاكَ مُعَذِّبِي بِنَارِكَ‌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للإنكار، و التاء ضميرٌ مرفوع نائب عن المفعول، و الكاف حرفُ خطابٍ لا محلّ 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مفعولاً ثانياً، و يحتمل أن يكون الكاف تأكيداً للتاء نائباً عن ضمير الرفع، و يحتمل بعيداً أن يكون الفعل </w:t>
      </w:r>
    </w:p>
    <w:p>
      <w:pPr>
        <w:pStyle w:val="BookText"/>
        <w:rPr/>
      </w:pPr>
      <w:r>
        <w:rPr>
          <w:rFonts w:ascii="Amiri" w:hAnsi="Amiri" w:eastAsia="Amiri" w:cs="Amiri"/>
          <w:color w:val="111111"/>
          <w:sz w:val="28"/>
          <w:sz w:val="28"/>
          <w:szCs w:val="28"/>
          <w:rtl w:val="true"/>
          <w:lang w:bidi="ar-SA"/>
        </w:rPr>
        <w:t>مجهولاً من باب الإفعال، و الكاف مفعولاً ثانياً،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ما تعلم نفسك معذّبي لأنّك لست بمعذّبي، بطريق السلب بانتفاع الموضوع، بل تعلم نفسك غير معذّبي فلا أحَدَ يُعلِمُكَ أنّك معذّبي، بمعنى أن يشير إليك غيرك بأن تعذّبي بنارك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ضمّ التاء و كون الفعل مجهولاً، و أمّا على فتحها و كون الفعل معلوماً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هٰكَذَا الظَّنُّ بِكَ وَ لَا أُخْبِرْنَا بِفَضْلِكَ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هكذا وصل إلينا الخبر بفضلك عنك بلسان رسولك؛ بل الواصل إلينا من خبر فضلك العفو و الرحمة و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شيء من أهوال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أتأوّه، و ضَجَّ يَضجُّ إذا فزع فصاح، و إثبات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المجرورة قليل نادر، و القياس حذفها، لكنّه في الأخبار كثيرٌ، و كذا إسقاط الهمزة</w:t>
      </w:r>
      <w:r>
        <w:rPr>
          <w:rStyle w:val="FootnoteAnchor"/>
          <w:rtl w:val="true"/>
        </w:rPr>
        <w:footnoteReference w:id="471"/>
      </w:r>
      <w:r>
        <w:rPr>
          <w:rFonts w:ascii="Amiri" w:hAnsi="Amiri" w:eastAsia="Amiri" w:cs="Amiri"/>
          <w:color w:val="111111"/>
          <w:sz w:val="28"/>
          <w:sz w:val="28"/>
          <w:szCs w:val="28"/>
          <w:rtl w:val="true"/>
          <w:lang w:bidi="ar-SA"/>
        </w:rPr>
        <w:t>في بدله أضجّ‌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أَصْبِرُ عَلَى فِرَاقِكَ‌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 اللّٰه لا يصبر المحبّ على مفارقة المحبوب، و لا يطيق العاشق فراق المعشوق، و مفارقة الأحباب و اللّٰه أشدّ من كلّ عذابٍ و أصعب من كلّ عقاب، و لَنعم ما قال الشيخ عبد الله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 چون آتش فراق داشتى، به آتش دوزخ چه كار داشتى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انظر كيف جعل عليه السلام فراق أولياء اللّٰه و أحبّائه فراق اللّٰه، و أدرج فراقهم في فراقه؛ و أشار بذلك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 فقد أحبّ اللّٰه و من أبغضهم فقد أبغض اللّٰه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يَضِجُّ إِلَيْكَ ضَجِيجَ مُؤمل لِرَحْمَتِكَ‌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المدّخرة يوم القيامة ترحم بها عبادك المذنبين و تلك رحمة واسعة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عيسىٰ عليه السلام مرّ بقبرٍ فرأى صاحب القبر معذّباً، فلمّا انصرف من حاجته </w:t>
      </w:r>
    </w:p>
    <w:p>
      <w:pPr>
        <w:pStyle w:val="BookText"/>
        <w:rPr/>
      </w:pPr>
      <w:r>
        <w:rPr>
          <w:rFonts w:ascii="Amiri" w:hAnsi="Amiri" w:eastAsia="Amiri" w:cs="Amiri"/>
          <w:color w:val="111111"/>
          <w:sz w:val="28"/>
          <w:sz w:val="28"/>
          <w:szCs w:val="28"/>
          <w:rtl w:val="true"/>
          <w:lang w:bidi="ar-SA"/>
        </w:rPr>
        <w:t>رأى فيه ملائكة الرحمة معهم أطباق من نور فتعجّب من ذلك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كان عاصياً، و كان ترك امرأة حبلى فولدت ولداً و ربّته حتّى كبر فسلّمه إلى المعلّم فلقّنه بسم اللّٰه الرحمن الرحيم، فاستحييت من عبدي أن أعذّبه في بطن الأرض و ولده يذكرني بالرحمة</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فمن يكون في رحمته هذا كيف يكون في حقّ من يذكره بالرحمة دائماً و يدعوه بالرحمن الرحيم طول عمره و يؤمّل و يرجو رحمته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يَتَوَسَّلُ إِلَيْكَ بِرُبُوبِيَّتِكَ‌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بكونك ربّاً له شفيقاً عطوفاً رءوفاً به، فإنّ الربوبيّة توجب الشفقة و العطف و الرحمة على المربوب، فكيف إذا كان الربّ رحماناً رحيماً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 تَزْجُرُهُ‌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المواضع للإضراب المجرّد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كيف تتركه في 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يُحرِقُهُ لَهيبُها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عَلَيهِ زَفِيرُها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داهيتها و بلاؤها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تَزْجُرُهُ زَبانِيَتُها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تدفعه خزنتها بمقامع من حديد إذا أراد أن يخرج منها من غمٍّ فيعاد فيها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يَرْجُو فَضْلَكَ فِي عِتْقِهِ مِنْهَا فَتَتْرُكُهُ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غيّر الأسلوب و قدّم الرجاء على الترك بعكس ما سبق و كان السياق يقتضي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تتركه فيها و هو يرجو فضلك في عتقه منها؛ لأنّ التعجّب يقتضي ثبوت المتعجّب منه في الجملة؛ إذ لا وقع للتعجّب من شيءٍ معدوم و أمرٍ عدمي، فكان ما وقع بعد كيف كأنّه أمر ثابت من حقّه أن يتعجّب منه مع عدم إشعار فيه بثبوت قيده ممّا وقع بعد الضمير، و فيه شائبة رجحان الخوف و رائحة خلاف حسن الظنّ باللّٰه، فقام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تذكّر </w:t>
      </w:r>
    </w:p>
    <w:p>
      <w:pPr>
        <w:pStyle w:val="BookText"/>
        <w:rPr/>
      </w:pPr>
      <w:r>
        <w:rPr>
          <w:rFonts w:ascii="Amiri" w:hAnsi="Amiri" w:eastAsia="Amiri" w:cs="Amiri"/>
          <w:color w:val="111111"/>
          <w:sz w:val="28"/>
          <w:sz w:val="28"/>
          <w:szCs w:val="28"/>
          <w:rtl w:val="true"/>
          <w:lang w:bidi="ar-SA"/>
        </w:rPr>
        <w:t>سالف رحمة اللّٰه و ذكر ضعفه و عدم طاقته للعذاب و ندائه ربّه باسمه العزيز مقام الأنس، و انتقل من واد الخوف إلى محلّ الرجاء، و استعر بقلبه الشوق، و لَبَس جلباب القرب، فعكس النظم و قدّم الرجاء و أخّر الترك، إشعاراً بأنّه نصبُ عينه و ثابت قلبه، و أنّه الذي ينبغي أن يتعجّب منه إذا تفرّع عليه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يشهد به الذوق و يصدّقه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يُسأل الكريم فلا يعطي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المتعجّب منه فيما سبق المقيّد بالحال في حدّ ذاته و لا قيده الحالي نفسه بل المقيّد بما هو مقيّد، فالتعجّب واقع على المقيّد و القيد مجتمعاً و مفيدٌ لثبوتها معاً، و لا مدخليّة للترتيب و عكسه كما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فالعناية و الاهتمام بالرجاء المقتضي لتقديمه على ما بيّنت كافٍ وافٍ بالمقصود، فتأمّل و اعرف أنّ الوجه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لنصبه كما توهّم؛ إذ ليس المقام مقام تقدير الناصب، لا وجوباً و لا 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يقدّر و يجعل العطف لمصدر مسبوك منه على مصدر متوهّم مسبوك من الفعل السابق، بأن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منّي الرجاء و منك الترك عقيبه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ما ذكر من 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ذٰلِكَ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من باب التجريد بدخول في المنتزع منه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فِيهٰا دٰارُ اَلْخُلْدِ</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أي في جهنّم و هي دار الخلد، و فائدته التهويل و المبالغة في اتّصافها بالشدّة، و التجريد كما يكون بالباء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اَلَّذِينَ آمَنُوا وَ عَمِلُوا اَلصّٰالِحٰاتِ فَلَهُمْ جَنّٰاتُ اَلْمَأْوىٰ نُزُلاً بِمٰا كٰانُوا يَعْمَلُونَ وَ أَمَّا اَلَّذِينَ فَسَقُوا فَمَأْوٰاهُمُ اَلنّٰارُ كُلَّمٰا أَرٰادُوا أَنْ يَخْرُجُوا مِنْهٰا مِنْ غَمٍّ أُعِيدُوا فِيهٰا وَ قِيلَ لَهُمْ ذُوقُوا عَذٰابَ اَلنّٰارِ اَلَّذِي كُنْتُمْ بِهِ تُكَذِّبُونَ‌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تفسير النيشابوري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شَجَرَ بين عليّ بن أبي طالب عليه السلام و الوليد بن عقبة بن أبي معيط يوم بدر كلام،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صبي،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فيهما خاصّة و في أمثالهما من الفريقين عامّة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أصل الفسق الخروج عن الشيء أو الخروج عن الطاعة، و يُطلق و يراد به الخروج عن طاعة اللّٰه، و هو الأشهر، و يقابل به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و يراد به الخروج عن دين اللّٰه و عدم الدخول فيه، و يقابل به الإيمان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للكفر حدود و مراتب و درجات و علائم، مذكورة مفصّلة في مطوّلات القوم من الكلام و الأخلاق، و لا مجال هنا لبيانها و تفصيل القول فيها، إلّا أنّا نحبّ أن نوشّح هذا الكتاب بذكر ما هو مهمّ في الباب، و لا يكون خالياً عن ما هو المطلوب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اختلف عبارات العلماء المحقّقين الفحول و كلمات الفضلاء ذوي الأنحاء و العقول في حدّ الإيمان و درجته، و كيفيّة تحصيله، من اعتبار القطع و الظنّ‌، و اعتبار الاستدلال و الاجتهاد و التقليد، و قدر ما يحصل به الإيمان من المعارف، و وجوب تحصيله وجوباً مطلقاً أو مشروطاً، و حال العاجز عن النظر و من هو في مهلة النظر و زمانه، و كذا في حدّ الكفر و درجاته، إلى غير ذلك من مباحث الايمان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 تحرير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و الإذعان، و يتعدّى باللام و الباء، و هو من الأمن بمعنى سكون النفس و اطمئنانها، لعدم ما يوجب الخوف لها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بالقلب فقط</w:t>
      </w:r>
      <w:r>
        <w:rPr>
          <w:rStyle w:val="FootnoteAnchor"/>
          <w:rtl w:val="true"/>
        </w:rPr>
        <w:footnoteReference w:id="477"/>
      </w:r>
      <w:r>
        <w:rPr>
          <w:rFonts w:ascii="Amiri" w:hAnsi="Amiri" w:eastAsia="Amiri" w:cs="Amiri"/>
          <w:color w:val="111111"/>
          <w:sz w:val="28"/>
          <w:sz w:val="28"/>
          <w:szCs w:val="28"/>
          <w:rtl w:val="true"/>
          <w:lang w:bidi="ar-SA"/>
        </w:rPr>
        <w:t>، و اختاره أكثر الإماميّة،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التلفظ </w:t>
      </w:r>
    </w:p>
    <w:p>
      <w:pPr>
        <w:pStyle w:val="BookText"/>
        <w:rPr/>
      </w:pPr>
      <w:r>
        <w:rPr>
          <w:rFonts w:ascii="Amiri" w:hAnsi="Amiri" w:eastAsia="Amiri" w:cs="Amiri"/>
          <w:color w:val="111111"/>
          <w:sz w:val="28"/>
          <w:sz w:val="28"/>
          <w:szCs w:val="28"/>
          <w:rtl w:val="true"/>
          <w:lang w:bidi="ar-SA"/>
        </w:rPr>
        <w:t>بالشهادتين فقط</w:t>
      </w:r>
      <w:r>
        <w:rPr>
          <w:rStyle w:val="FootnoteAnchor"/>
          <w:rtl w:val="true"/>
        </w:rPr>
        <w:footnoteReference w:id="47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جميع أفعال الجوارح من الطاعات بأسرها فرضاً و نفلاً</w:t>
      </w:r>
      <w:r>
        <w:rPr>
          <w:rStyle w:val="FootnoteAnchor"/>
          <w:rtl w:val="true"/>
        </w:rPr>
        <w:footnoteReference w:id="47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جميع الواجبات و ترك المحظورات</w:t>
      </w:r>
      <w:r>
        <w:rPr>
          <w:rStyle w:val="FootnoteAnchor"/>
          <w:rtl w:val="true"/>
        </w:rPr>
        <w:footnoteReference w:id="48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بالجنان و الإقرار باللسان و العمل بالأركان</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إليه جمع من السلف و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التصديق مع كلمتي الشهادة،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بالقلب مع الإقرار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الأقوال بدلائلها و حُججها مذكورة في حقائق الإيمان</w:t>
      </w:r>
      <w:r>
        <w:rPr>
          <w:rStyle w:val="FootnoteAnchor"/>
          <w:rtl w:val="true"/>
        </w:rPr>
        <w:footnoteReference w:id="482"/>
      </w:r>
      <w:r>
        <w:rPr>
          <w:rFonts w:ascii="Amiri" w:hAnsi="Amiri" w:eastAsia="Amiri" w:cs="Amiri"/>
          <w:color w:val="111111"/>
          <w:sz w:val="28"/>
          <w:sz w:val="28"/>
          <w:szCs w:val="28"/>
          <w:rtl w:val="true"/>
          <w:lang w:bidi="ar-SA"/>
        </w:rPr>
        <w:t>للشهيد الثاني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الأظهر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المحقّق الطوسي طاب ثراه في فصوله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يَدْخُلِ اَلْإِيمٰانُ فِي قُلُوبِكُمْ‌</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فيكون حقيقةً فيه، فلو أطلق على غيره لزم الاشتراك أو المجاز، و هو خلاف الأصل، مع أنّه بالنسبة إلى المعنى اللغويّ على هذا يكون تخصيصاً، و على غيره يكون منقولاً، و التخصيص خير من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الإقرار باللسان كاشف عنه، و الأعمال الصالحة ثمراته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ربط القلب على ما علم من إخبار المخبر، و هذا أمرٌ كسبيّ يحصل باختيار المصدّق؛ هذا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معنى ما ذكره بعض العلماء من أنّ التصديق هو أن تنسب باختيارك الصدق إلى المخبر، و لذا يثاب عليه و يجعل رأس العبادات، بخلاف المعرفة فإنّها قد تحصل بدون الكسب كمن وقع بصره على شيء فعرفه، و لهذا لم يعرف الإيمان بها لكونها أعمّ من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الإيمان الاختياري كسبيّ‌، و التعريف </w:t>
      </w:r>
    </w:p>
    <w:p>
      <w:pPr>
        <w:pStyle w:val="BookText"/>
        <w:rPr/>
      </w:pPr>
      <w:r>
        <w:rPr>
          <w:rFonts w:ascii="Amiri" w:hAnsi="Amiri" w:eastAsia="Amiri" w:cs="Amiri"/>
          <w:color w:val="111111"/>
          <w:sz w:val="28"/>
          <w:sz w:val="28"/>
          <w:szCs w:val="28"/>
          <w:rtl w:val="true"/>
          <w:lang w:bidi="ar-SA"/>
        </w:rPr>
        <w:t>بالأعمّ منكَرٌ عند أهل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 التصديق بمعنى واحد لأنّ الكلام في الاعتقاد، و هو متضمّنٌ للنسبة و القبول و الحكم و الإثبات و الإيقاع و الإذعان، فالمعرفة المرادة هنا هي المعرفة التصديقيّة، لا في مطلق الإدراك و العلم الشامل لمطلق المعرفة و التصوّر، و أنّ الاختيارية و الاكتسابيّة فيهما إنّما هي باعتبار أسباب الإدراك و مباشرة الأسباب و صرف النظر و رفع الموانع و عدمها، على أنّ الإيمان لا يشترط تحقّقه بالاكتساب و الاختيار، فإنّ مَن حصل له العلم بصدق المخبِر بمجرّد مشاهدة المعجزة وصفاء النفس من دون اكتساب و إعمال نظرٍ و تجشم استدلال تَحقَّق له الإيمان قطعاً، إلّا أنّ هذا الفرد نادر لا يحصل إلّا لذوي الأنفس القدسيّة، فكأنّه معدوم و لهذا اعتبروا في الإيمان الاختيار، و عرّفوه بما هو ظاهر في الاكتساب أعني التصديق دون المعرفة؛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قضيّة الإثابة، فالكسبي منه يثاب على تحصيله و إثباته و إدامته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الكسبي فإنّه و إن لم يتحقّق للعبد فيه فعل لكنّه يثاب على العزم على البقاء عليه و على آثاره و استدامة حكمه فإنّه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حصول الإيمان و التصديق الشرعي فالأقوال فيه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حصوله على سبيل القطع و اليقين من النظر و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المعروف عن الأكثر</w:t>
      </w:r>
      <w:r>
        <w:rPr>
          <w:rStyle w:val="FootnoteAnchor"/>
          <w:rtl w:val="true"/>
        </w:rPr>
        <w:footnoteReference w:id="485"/>
      </w:r>
      <w:r>
        <w:rPr>
          <w:rFonts w:ascii="Amiri" w:hAnsi="Amiri" w:eastAsia="Amiri" w:cs="Amiri"/>
          <w:color w:val="111111"/>
          <w:sz w:val="28"/>
          <w:sz w:val="28"/>
          <w:szCs w:val="28"/>
          <w:rtl w:val="true"/>
          <w:lang w:bidi="ar-SA"/>
        </w:rPr>
        <w:t>، و ادّعىٰ عليه العلّامة قدس سره إجماعَ العلماء كافّة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العلم مطلقاً و لو من التقليد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المحقّق الطوسي و الأردبيلي و المجلسي و المحدّث الكاشاني</w:t>
      </w:r>
      <w:r>
        <w:rPr>
          <w:rStyle w:val="FootnoteAnchor"/>
          <w:rtl w:val="true"/>
        </w:rPr>
        <w:footnoteReference w:id="488"/>
      </w:r>
      <w:r>
        <w:rPr>
          <w:rFonts w:ascii="Amiri" w:hAnsi="Amiri" w:eastAsia="Amiri" w:cs="Amiri"/>
          <w:color w:val="111111"/>
          <w:sz w:val="28"/>
          <w:sz w:val="28"/>
          <w:szCs w:val="28"/>
          <w:rtl w:val="true"/>
          <w:lang w:bidi="ar-SA"/>
        </w:rPr>
        <w:t>، أحسن اللّٰه في الملإ الأعلى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من النظر و الاستدلال دون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البهائي</w:t>
      </w:r>
      <w:r>
        <w:rPr>
          <w:rStyle w:val="FootnoteAnchor"/>
          <w:rtl w:val="true"/>
        </w:rPr>
        <w:footnoteReference w:id="489"/>
      </w:r>
      <w:r>
        <w:rPr>
          <w:rFonts w:ascii="Amiri" w:hAnsi="Amiri" w:eastAsia="Amiri" w:cs="Amiri"/>
          <w:color w:val="111111"/>
          <w:sz w:val="28"/>
          <w:sz w:val="28"/>
          <w:szCs w:val="28"/>
          <w:rtl w:val="true"/>
          <w:lang w:bidi="ar-SA"/>
        </w:rPr>
        <w:t>زاد اللّٰه بهاءه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المستفاد من أخبار الآحاد، و هو الظاهر من الأخباريّين</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الجزم بل الظنّ من التقليد مع كون النظر واجباً مستقلاً، لكنّه إذا ترك النظر و حصل له الجزم كفاه و عفي عنه و لم 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الشيخ طاب رمسه، في العدّة</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الأقوال حكاها الشيخ الجليل المرتضى الأنصاري</w:t>
      </w:r>
      <w:r>
        <w:rPr>
          <w:rStyle w:val="FootnoteAnchor"/>
          <w:rtl w:val="true"/>
        </w:rPr>
        <w:footnoteReference w:id="492"/>
      </w:r>
      <w:r>
        <w:rPr>
          <w:rFonts w:ascii="Amiri" w:hAnsi="Amiri" w:eastAsia="Amiri" w:cs="Amiri"/>
          <w:color w:val="111111"/>
          <w:sz w:val="28"/>
          <w:sz w:val="28"/>
          <w:szCs w:val="28"/>
          <w:rtl w:val="true"/>
          <w:lang w:bidi="ar-SA"/>
        </w:rPr>
        <w:t>طاب ثراه، و أفاد هو رحمه الله في هذا الباب تحقيقاً رشيقاً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مسائل أصول الدين التي لا تطلب أوّلاً و بالذات إلّا الاعتقاد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يجب على المكلّف اعتقاده و التديّن به مطلقاً، و قسم يجب عليه اعتقاده بشرط حصول العلم به، بمعنى أنّه لو حصل العلم به وجب عليه اعتقاده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الأوّل لكونه واجباً مطلقاً يجب تحصيل مقدّماته من العلم إن أمكن، و إلّا فالظنّ الاطمئناني بالاجتهاد إن أمكن، و إلّا فبالتقليد لوجوب مقدّمة الواجب المطلق كما حقّق في الأصول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فلكونه واجباً مشروطاً لم يجب تحصيل مقدّماته، فإن اتّفق له حصول العلم فذاك و إلّا فلا يعتبر فيه الظنّ مطلقاً؛ لعدم دليل على حجيّته في المقام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تحصيل الاعتقاد في القسم الأوّل وجوباً مطلقاً فعقليّ يَحكم به العقل؛ لوجوب شكر المنعم الموقوف على معرفته كما تقرّر في المعقول، و ليس ذلك شرعيّاً محتاجاً إلى السمع 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إلغاء الظنّ رأساً بعد انسداد العلم في القسم الثاني فمحلّ كلام، فإنّه إذا سمع الرجل خبراً من عادل عن معصوم فيما يتعلّق بغير ما يعتبر في حدّ الإيمان الواجب من مسائل الأصول و المعارف المبدئيّة و المعاديّة، فحصول الظنّ له منه قهريّ غير اختياري لا يكلّف بتحصيله و عدمه، و أمّا التديّن به و إظهاره باللسان فلا مانع منه شرعاً لا من العقل و لا من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اللّٰه تعالى ذمّ قوماً اتّبعوا الظنّ‌، و إنّ الظنّ لا يغني من الحق شيئاً، و نهى عن اتّباع ما لا علم به</w:t>
      </w:r>
      <w:r>
        <w:rPr>
          <w:rStyle w:val="FootnoteAnchor"/>
          <w:rtl w:val="true"/>
        </w:rPr>
        <w:footnoteReference w:id="4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تَقْفُ مٰا لَيْسَ لَكَ بِهِ عِلْمٌ‌</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لكن في شموله لما قلناه نظرٌ؛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الملتفت إلى مسألة أصوليّة و معرفة إلهيّة إمّا يكون متمكّناً من تحصيل العلم قادراً عليه،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حكمه التكليفي تحصيل العلم لا غير؛ للآيات و الأخبار الكثيرة</w:t>
      </w:r>
      <w:r>
        <w:rPr>
          <w:rStyle w:val="FootnoteAnchor"/>
          <w:rtl w:val="true"/>
        </w:rPr>
        <w:footnoteReference w:id="496"/>
      </w:r>
      <w:r>
        <w:rPr>
          <w:rFonts w:ascii="Amiri" w:hAnsi="Amiri" w:eastAsia="Amiri" w:cs="Amiri"/>
          <w:color w:val="111111"/>
          <w:sz w:val="28"/>
          <w:sz w:val="28"/>
          <w:szCs w:val="28"/>
          <w:rtl w:val="true"/>
          <w:lang w:bidi="ar-SA"/>
        </w:rPr>
        <w:t>في وجوب المعرفة و الإيمان في العلم و التفقّه و التصديق و الشهادة، و عدم الرخصة في الجهل و الشكّ و متابعة الظنّ‌، فإن تسامح و اقتصر على الظنّ فهو غير مؤمن قطعاً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هو كافر؟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ما دلّ على عدم الواسطة و أنّ غير المؤمن كافر</w:t>
      </w:r>
      <w:r>
        <w:rPr>
          <w:rStyle w:val="FootnoteAnchor"/>
          <w:rtl w:val="true"/>
        </w:rPr>
        <w:footnoteReference w:id="497"/>
      </w:r>
      <w:r>
        <w:rPr>
          <w:rFonts w:ascii="Amiri" w:hAnsi="Amiri" w:eastAsia="Amiri" w:cs="Amiri"/>
          <w:color w:val="111111"/>
          <w:sz w:val="28"/>
          <w:sz w:val="28"/>
          <w:szCs w:val="28"/>
          <w:rtl w:val="true"/>
          <w:lang w:bidi="ar-SA"/>
        </w:rPr>
        <w:t>، و من أخبار تدلّ على الواسطة و أنّها الضلال</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ظنّ 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إذا ظنّ بالباطل أو شكّ في الحقّ فلا شكّ في أنّه كافرٌ نجسٌ‌، لأنّ الإيمان هو الاعتقاد بالحقّ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نظر و اجتهد و حصل له الجزم بالباطل، فهو كافر نجسٌ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معاقب في الآخرة أم لا؟ الأظهر لا، وفاقاً للمحقّقين، و لا يبعد أن يقام عليه الحجّة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يقتصر على الظنّ و لا حصل له الجزم بالاستدلال و النظر، بل اقتصر على الجزم بالحقّ بالتقليد و لو بتقليد من لا يجوز تقليده، فالظاهر كفايته في إيمانه و أنّه بذلك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ادّعىٰ العلّامة الإجماع على خلافه و خروجه عن ربقة الإسلام</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اعتبار الزائد على العلم و المعرفة و التصديق و الشهادة، و تقيّدها بطريق خاصّ لا دليل عليه، و الإجماع المدّعى على ذلك ممنوع؛ بذهاب كثير من العلماء إلى خلافه، مع أنّه ليس بحجّة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النظر و الاستدلال بالعقليّات لا تفيد الجزم لكثرة الشبهات الحادثة في النفس، و المدوّنة في الكتب، و سذاجة النفس و سلامته و طمأنينته في الحقّ أحقّ 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المتمكّن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المتمكّن كأكثر أهل القرى و البوادي، فإذا رجع إلى العالم و رأى العالم منه المتمكّن</w:t>
      </w:r>
      <w:r>
        <w:rPr>
          <w:rStyle w:val="FootnoteAnchor"/>
          <w:rtl w:val="true"/>
        </w:rPr>
        <w:footnoteReference w:id="500"/>
      </w:r>
      <w:r>
        <w:rPr>
          <w:rFonts w:ascii="Amiri" w:hAnsi="Amiri" w:eastAsia="Amiri" w:cs="Amiri"/>
          <w:color w:val="111111"/>
          <w:sz w:val="28"/>
          <w:sz w:val="28"/>
          <w:szCs w:val="28"/>
          <w:rtl w:val="true"/>
          <w:lang w:bidi="ar-SA"/>
        </w:rPr>
        <w:t>من الظنّ و لم يخَفْ عليه إفضاء نظره إلى الباطل، فأولى</w:t>
      </w:r>
      <w:r>
        <w:rPr>
          <w:rStyle w:val="FootnoteAnchor"/>
          <w:rtl w:val="true"/>
        </w:rPr>
        <w:footnoteReference w:id="501"/>
      </w:r>
      <w:r>
        <w:rPr>
          <w:rFonts w:ascii="Amiri" w:hAnsi="Amiri" w:eastAsia="Amiri" w:cs="Amiri"/>
          <w:color w:val="111111"/>
          <w:sz w:val="28"/>
          <w:sz w:val="28"/>
          <w:szCs w:val="28"/>
          <w:rtl w:val="true"/>
          <w:lang w:bidi="ar-SA"/>
        </w:rPr>
        <w:t>التزامه بتحصيل الظنّ‌؛ لأنّ انكشاف الحقّ بالظنّ أولىٰ من التوقّف فيه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بأنّه إيجابٌ لما لا يجب؛ إذ لا دليل على عدم جواز التوقّف، و وجوبِ تحصيل الظنّ عند العجز عن العلم كالفروع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يجاب بأنّه من باب الإرشاد، و وجوبه بعد الاسترشاد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يرجع إلى العالم فحكمه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مؤمن حينئذٍ أم لا؟ ففيه كلام، و الحقّ أنّه ليس بمؤمن؛ لعدم الاعتقاد له، و ليس ببعيد و عزيز على اللّٰه في حكمته و عدله أن لا يعذّبه في الآخرة و لا يخلّده في النار؛ لعدم كونه مقصّراً في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المكلّف في زمان مهلة النظر و تحصيل الاعتقاد حيث إنّ المعارف نظريّة محتاجة إلى النظر و الزمان، فعن السيّد المرتضى رضى الله عنه الجزم بكفره</w:t>
      </w:r>
      <w:r>
        <w:rPr>
          <w:rStyle w:val="FootnoteAnchor"/>
          <w:rtl w:val="true"/>
        </w:rPr>
        <w:footnoteReference w:id="502"/>
      </w:r>
      <w:r>
        <w:rPr>
          <w:rFonts w:ascii="Amiri" w:hAnsi="Amiri" w:eastAsia="Amiri" w:cs="Amiri"/>
          <w:color w:val="111111"/>
          <w:sz w:val="28"/>
          <w:sz w:val="28"/>
          <w:szCs w:val="28"/>
          <w:rtl w:val="true"/>
          <w:lang w:bidi="ar-SA"/>
        </w:rPr>
        <w:t>، و لعلّه نظر إلى أنّ من لم يكن له اعتقاد بالحقّ فهو كافر، و يَلزم الحكمَ بكفر كلّ أحدٍ أوّلَ زمان تكليفه بالمعرفة؛ إذ النظر قبله لا عبرة به، و أن يكون مخلّداً في النار إن أدركه الموت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بُعد ذلك عن عدل اللّٰه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الكفر لا يعذّب صاحبه، و الإجماع على أنّ كلّ كافر مخلّد في النار مخصوص بمن كان كفره عن 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الشهيد قدس سره أن يدخِله اللّٰه الجنّة تفضّلاً كالأطفال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يقتضيه النظر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الملتفت إلى الحقّ إذا اشتغل بتحصيل الحقّ لا يخلو، إمّا أن يكون مسبوقاً باعتقاد الكفر و الباطل، أو لا يكون كذلك، سواء كان متردّداً في شيء أو كان أوّل زمان عقله و اقتراع سمعه بالحق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فيحكم على الأوّل بالكفر حتّى يترجّح و يعتقد الحقّ‌، و على الثاني لا يحكم بكفر و لا إيمان، بل هو بحكم الأطفال إلى أن يمضي عليه زمان يمكنه فيه النظر </w:t>
      </w:r>
    </w:p>
    <w:p>
      <w:pPr>
        <w:pStyle w:val="BookText"/>
        <w:rPr/>
      </w:pPr>
      <w:r>
        <w:rPr>
          <w:rFonts w:ascii="Amiri" w:hAnsi="Amiri" w:eastAsia="Amiri" w:cs="Amiri"/>
          <w:color w:val="111111"/>
          <w:sz w:val="28"/>
          <w:sz w:val="28"/>
          <w:szCs w:val="28"/>
          <w:rtl w:val="true"/>
          <w:lang w:bidi="ar-SA"/>
        </w:rPr>
        <w:t>التامّ الواصل إلى الحقّ فيكون مقصّراً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اختاره الشهيد طاب ثراه</w:t>
      </w:r>
      <w:r>
        <w:rPr>
          <w:rStyle w:val="FootnoteAnchor"/>
          <w:rtl w:val="true"/>
        </w:rPr>
        <w:footnoteReference w:id="50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تعيّن زمان التكليف و وجوب تحصيل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المتكلّمين حدّدوا وقت التكليف بالمعرفة بالتمكّن من العلم بالمسائل الأصوليّة، و شرطوا في التكليف أن يكون المكلّف قادراً على ما كلّف به، مميّزاً بينه و بين غيره، سواءً وافق ذلك تحقّق البلوغ الشرعي بإحدى العلامات المذكورة في الفروع أم لا، بل قد يكون قبل ذلك بسنين أو بعده كذلك بحسب مراتب الإدراك قوّةً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الفقهاء حدّد وقت التكليف بالمعارف بوقت التكليف بالأعمال و سوّى بينهما، إلّا أنّه يجب بعد البلوغ المسارعة إلى تحصيل المعارف قبل الإتيان بالأعمال</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أن يكون الإناث أكمل من الذكور؛ لأنّ الأنثىٰ تخاطب بالعبادات عند كمال التسع، و الذكر عند كمال خمسة عشر فلا يخاطب بالمعرفة و إن كان مميّزاً عاقلاً إلّا بعد خطاب الأنثىٰ بزمان، و هو بعيد عن مدارك العقل و النقل، و من ثمّ ذهب الشيخ الطوسي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المعرفة على من بلغ عشراً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بأنّ الصبيّ لا يجب عليه شيء، و حديث رفع القلم عن الصبيّ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بين الوجوب الشرعيّ فينتفي عنه، و الوجوب العقلي فيثبت عليه، و فيه تأمّل، مع أنّ حكم العقل لا يحكم بتحديد الزمان؛ فتأمّل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العقل الذي هو مناط التكاليف عبارةٌ عن قوّة للنّفس، بها تستعدّ للعلوم و الإدراكات،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يَعرف حُسن الحَسَن و قُبْح القَبيح،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العلم ببعض </w:t>
      </w:r>
    </w:p>
    <w:p>
      <w:pPr>
        <w:pStyle w:val="BookText"/>
        <w:rPr/>
      </w:pPr>
      <w:r>
        <w:rPr>
          <w:rFonts w:ascii="Amiri" w:hAnsi="Amiri" w:eastAsia="Amiri" w:cs="Amiri"/>
          <w:color w:val="111111"/>
          <w:sz w:val="28"/>
          <w:sz w:val="28"/>
          <w:szCs w:val="28"/>
          <w:rtl w:val="true"/>
          <w:lang w:bidi="ar-SA"/>
        </w:rPr>
        <w:t>الضروريّات</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أما الأطفال فمحكومون بحكم آبائهم في آثار الكفر و الإيمان و ملحوقون بهم في الدنيا و الآخرة عند قوم، و يُحكمون بحكم آبائهم في الدنيا و يحشرون في الآخرة بلا ثواب و لا عقاب كالحيوانات عند قوم، و لا يحشرون أصلاً عند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يؤجّج ناراً و يأمرهم باقتحامها، فمن اقتحم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لو أمر به في الدنيا بشيء لامتثل فيأمر به إلى الجنّة، و من لم يقتحم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لو أمر به في الدنيا بشىء لم يمتثل، و يحتمل أن يكون في نعيم دون نعيم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الكلام في أصل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مقدار ما يجب الإيمان و التصديق به بحيث يكون فاقده داخلاً في حدّ الكفر فالمستفاد من أخبار الأئمّة عليهم السلام و كلمات العلماء الأخيار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يكفي الإيمان و التصديق بوجود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وجوده و وحدانيته و قدمه ذاتاً، و أنّه عادل لا يصدر منه القبيح فعلاً و لا تركاً، و أنّه عالم بكلّ شيء و قادر على كلّ شيء، و لا يحتاج إلى شيء؛ و يعرف الرسولَ بشخصه و وصفه و نصبه بالرسالة من اللّٰه، و عصمته من الخطإ، و صدقه في جميع ما جاء به، إن علم به إجمالاً، و إن علم تفصيلاً فيصدّقه تفصيلاً كالمعاد الجسماني و الصراط و الحساب و الميزان و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بمعرفة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ركوزها في ذهن المكلّف بحيث إذا سئل عنه أجاب بما هو الحقّ و إن لم يعرف التعبير عنه بالعبارات المتعارفة على ألسنة الخواصّ‌</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معرفة الأئمّة الاثنى عشر و التصديق بإمامتهم و وجوب إطاعتهم، فعند </w:t>
      </w:r>
    </w:p>
    <w:p>
      <w:pPr>
        <w:pStyle w:val="BookText"/>
        <w:rPr/>
      </w:pPr>
      <w:r>
        <w:rPr>
          <w:rFonts w:ascii="Amiri" w:hAnsi="Amiri" w:eastAsia="Amiri" w:cs="Amiri"/>
          <w:color w:val="111111"/>
          <w:sz w:val="28"/>
          <w:sz w:val="28"/>
          <w:szCs w:val="28"/>
          <w:rtl w:val="true"/>
          <w:lang w:bidi="ar-SA"/>
        </w:rPr>
        <w:t>الإمامية و الفرقة الناجية من اُصول الإيمان، يحكم بكفر فاقده و إن أقرّ بالشهادتين، و الأخبار الخاصّة المفيدة لذلك كثيرة جدّاً، مثل قول النبي صلى الله عليه و آله المعروف و المشهور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 مات ميتة الجاهليّة</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الخلاف إذا سئلوا عن إمام زمانهم لسكتوا قطعاً و لم يجدوا إلى الجواب سبيلاً، و كفى به لهم جهالة و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بأنّها واجبة استقلالاً على من هو متمكّن منها بحسب الاستعداد، لما في الأخبار الكثيرة من وجوب معرفة الأئمّة عليهم السلام و أنّها أفضل من الصلوات الواجبة، فيكون معرفتهم من الفروع، كأنّه ليس منّا الإماميّة، كما يشعر به كلام المحقّقين؛ بل ذلك القول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الشهيد</w:t>
      </w:r>
      <w:r>
        <w:rPr>
          <w:rStyle w:val="FootnoteAnchor"/>
          <w:rtl w:val="true"/>
        </w:rPr>
        <w:footnoteReference w:id="509"/>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جمعاً من العلماء الإماميّة حكموا بإسلام أهل الخلاف</w:t>
      </w:r>
      <w:r>
        <w:rPr>
          <w:rStyle w:val="FootnoteAnchor"/>
          <w:rtl w:val="true"/>
        </w:rPr>
        <w:footnoteReference w:id="510"/>
      </w:r>
      <w:r>
        <w:rPr>
          <w:rFonts w:ascii="Amiri" w:hAnsi="Amiri" w:eastAsia="Amiri" w:cs="Amiri"/>
          <w:color w:val="111111"/>
          <w:sz w:val="28"/>
          <w:sz w:val="28"/>
          <w:szCs w:val="28"/>
          <w:rtl w:val="true"/>
          <w:lang w:bidi="ar-SA"/>
        </w:rPr>
        <w:t>، فإن أرادوا بذلك كونهم مسلمين في الظاهر، مترتّباً عليه أحكام الإسلام كحلّ مناكحتهم، و طهارتهم، و حقن دمائهم و أموالهم، للتخفيف على المؤمنين؛ لمسيس الحاجة إلى مخالطتهم في أكثر الأزمنة و الأمكنة؛ لا أنّهم مسلمون في نفس الأمر، فلا بأس به و لا نضايق من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أرادوا أنهم مسلمون في نفس الأمر، فهو مخالف لما اتّفق عليه الكلّ من كونهم مخلّدين في النار، و الخلود شأن الكفّار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 العلماء طاب ثراه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حيث قد عرفت انحصار أدلّة نجاسة الكفّار في الإجماع و فحوى الأخبار، و ظهر لك وجه قوّة القول بطهارة من عدا </w:t>
      </w:r>
    </w:p>
    <w:p>
      <w:pPr>
        <w:pStyle w:val="BookText"/>
        <w:rPr/>
      </w:pPr>
      <w:r>
        <w:rPr>
          <w:rFonts w:ascii="Amiri" w:hAnsi="Amiri" w:eastAsia="Amiri" w:cs="Amiri"/>
          <w:color w:val="111111"/>
          <w:sz w:val="28"/>
          <w:sz w:val="28"/>
          <w:szCs w:val="28"/>
          <w:rtl w:val="true"/>
          <w:lang w:bidi="ar-SA"/>
        </w:rPr>
        <w:t xml:space="preserve">الخوارج و الغلاة و النواصب من فرق المسلمين، و هو المشهور بين الأصحاب لأصالة الطهارة و عدم الإجماع المخرج عنها في المقام، مع لزوم الحرج على تقدير النجاسة، و الإجماع على عدم احتراز الأئمّة و الأصحاب عنهم على حدٍّ يظهر عدم كونه من جهة التقيّة، مضافاً إلى النصوص المستفيضة بل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 ما يوجد في أسواق المسلمين و طهارتها، مع القطع بندرة الإماميّة في جميع الأزمنة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و أنّه لا ينعقد لخصوصهم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الظاهر</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أنّ حكم الإسلام على من خالف الحقّ إنّما يجري ما دام حيّاً؛ فإذا مات زال عنه حكم الإسلام و صار كالجمادات فلا يجب غسله و لا كفنه و لا دفنه، بل قيل بحرمته إذا أريد إكرامه إلّا لتقيّةٍ‌</w:t>
      </w:r>
      <w:r>
        <w:rPr>
          <w:rStyle w:val="FootnoteAnchor"/>
          <w:rtl w:val="true"/>
        </w:rPr>
        <w:footnoteReference w:id="512"/>
      </w:r>
      <w:r>
        <w:rPr>
          <w:rFonts w:ascii="Amiri" w:hAnsi="Amiri" w:eastAsia="Amiri" w:cs="Amiri"/>
          <w:color w:val="111111"/>
          <w:sz w:val="28"/>
          <w:sz w:val="28"/>
          <w:szCs w:val="28"/>
          <w:rtl w:val="true"/>
          <w:lang w:bidi="ar-SA"/>
        </w:rPr>
        <w:t>، و إن غُسّلَ لم يزل نجاسته الموتيّة، و لم يطهّر جسده النجس بالموت، و لا يصلّىٰ عليه كما اختاره جمعٌ من فقهائنا الأخيار طاب ثراهم، فاتّبعِ الحقّ و لا تذهل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فَأَسْأَلُكَ بِالْقُدْرَةِ الَّتي قدّرْتَها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 الوسعة و القوّة، و المراد هنا المنّة السابقة و النّعمة السابغة و الرحمة الواسعة، حيث أوجد الإنسان و وفّقه للعلم و العمل و أذّنه في التصرف في مملكته، و أجازه في دعائه و مناجاته، و فتح له باب رحمته و رضوانه و غفرانه، كلّ ذلك عطاء و قدرة قدّرها في سابق علمه و مبرم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القدرة المخلوقة في الخلق التي تصدر منهم الأفعال و الأقوال، و هي آيات قدرته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بِالْقَضِيَّةِ الَّتِي حَتَمْتَهَا وَ حَكَمْتَها وَ غَلَبْتَ مَنْ عَلَيْهِ أَجْرَيْتَهَا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بحكمك </w:t>
      </w:r>
    </w:p>
    <w:p>
      <w:pPr>
        <w:pStyle w:val="BookText"/>
        <w:rPr/>
      </w:pPr>
      <w:r>
        <w:rPr>
          <w:rFonts w:ascii="Amiri" w:hAnsi="Amiri" w:eastAsia="Amiri" w:cs="Amiri"/>
          <w:color w:val="111111"/>
          <w:sz w:val="28"/>
          <w:sz w:val="28"/>
          <w:szCs w:val="28"/>
          <w:rtl w:val="true"/>
          <w:lang w:bidi="ar-SA"/>
        </w:rPr>
        <w:t xml:space="preserve">المحكم و أمرك المحتوم في عالم القضاء الأزلي، الجاري على كلّ شيء بما يليق به و يستعدّه، و لا يتأتّى و لا يتعصّى منه شيء لأنّه أمرٌ بلا واسطة فلا سبيل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تَهَبَ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تغفر لي و تعفو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و هي ليلة مباركة بالخير و الشرف معروفة، و قد حصلت الإذن و الرخصة في تلاوة هذا الدعاء الشريف في ليلة الجمعة بل في كلّ ساعة من الساعات و آنٍ من الآنات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السَّاعَةِ كُلَّ جُرْمٍ أَجْرَمْتُهُ‌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و إجرام الجرم اكتسابه كما أنّ إذناب الذنب ارتكابه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ذَنْبٍ أَذْنَبْتُهُ وَ كُلَّ قَبِيحٍ أَسْرَرْتُهُ وَ كُلَّ جَهْلٍ عَمِلْتُهُ‌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اكتسبته أو كلّ عمل عملته بجهلي، و دعاني إلى ارتكابه جهلي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بهذا الجهل هو الملكة النفسانية الرديئة الداعية إلى الشرّ و الفساد و السيّئة، و الخطيئة مقابل العقل الذي يكتسب به الجنان و يعبد به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الأوّل المراد به الجهل العرضيّ المكسوب بالأعمال الرديئة و الأفعال القبيحة و العقائد الباطلة؛ فإنّ الجهل يتدرّج في الكمال و يشتدّ في التجوهر شيئاً فشيئاً، يتراكم السيئات و القبائح حتّى يصير جوهراً جهلانيّاً و بحراً أجاجيّاً صرفاً فيجعل في جهنّم، كما أنّ جوهر العقل متحصّل من نور على نور من أنوار المعارف الحقّة و الأعمال الصالحة و الخيرات المترادفة فيرجع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الجهل عدم العلم فهو ظلمة للقلب كما أنّ العلم نور له، و قد يعبّر عنه بغطاء القلب و الحجاب المضروب بينه و بين الربّ المانع عن مشاهدة جماله و جلاله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الكاتبين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الملكان الموكّلان بالإنسان من جانب الرحمن، يبادرون بكتابة الحسنات و يتوانون بكتابة السيّئات لعلّ العبد يستغفر 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يسمّيان كراماً لأنّهم يسترون عيوب العبد و لا يشهدون بها </w:t>
      </w:r>
    </w:p>
    <w:p>
      <w:pPr>
        <w:pStyle w:val="BookText"/>
        <w:rPr/>
      </w:pPr>
      <w:r>
        <w:rPr>
          <w:rFonts w:ascii="Amiri" w:hAnsi="Amiri" w:eastAsia="Amiri" w:cs="Amiri"/>
          <w:color w:val="111111"/>
          <w:sz w:val="28"/>
          <w:sz w:val="28"/>
          <w:szCs w:val="28"/>
          <w:rtl w:val="true"/>
          <w:lang w:bidi="ar-SA"/>
        </w:rPr>
        <w:t>و لا يذكرونها،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أنت ستّار العيوب، و أمرت عبادك أن يستروا عيوبهم و نحن نستر عيوبهم و 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الملكين الموكّلين بعباده يكتبون ما عليهم و لهم، و اللّٰه تعالى عالم السرّ و ما هو أخفى‌؟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استعبدهم بذلك و جعلهم شهوداً على خلقه ليكون العباد لملازمتهم إيّاهم أشدّ على طاعة اللّٰه مواظبةً‌، و عن معصيته أشدّ انقباضاً، و كم من عبدٍ يهمّ بمعصيته فذكر مكانهم فارعوى و كفّ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يراني، و حفظتي عليّ بذلك تشهد</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جَعَلْتَهُمْ شُهُوداً عَلَيَّ مَعَ جَوَارِحِي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بِيَدِهِ نَاصِيَتِي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الناصية قصاص الشعر فوق</w:t>
      </w:r>
      <w:r>
        <w:rPr>
          <w:rStyle w:val="FootnoteAnchor"/>
          <w:rtl w:val="true"/>
        </w:rPr>
        <w:footnoteReference w:id="515"/>
      </w:r>
      <w:r>
        <w:rPr>
          <w:rFonts w:ascii="Amiri" w:hAnsi="Amiri" w:eastAsia="Amiri" w:cs="Amiri"/>
          <w:color w:val="111111"/>
          <w:sz w:val="28"/>
          <w:sz w:val="28"/>
          <w:szCs w:val="28"/>
          <w:rtl w:val="true"/>
          <w:lang w:bidi="ar-SA"/>
        </w:rPr>
        <w:t>، و الكلام تمثيل لكونه في قبضة خالقه و تحت قدرته و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عَلِيماً بِضُرِّي وَ مَسْكَنَتِي يَا خَبِيراً بِفَقْرِي وَ فَاقَتِي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فرغ من مقام التخلية عن الرذائل و مقام التحلية بالفضائل دخل باب التجلية و الاستشراق بالنور المشرق من صبح الأزل فيلوح على هياكل التوحيد آثاره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ساقي حديث سرو و گل و لاله مى رود </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إلى الحقّ القدس بشراشر وجوده، و انقطع عمّن سواه حذافيره، و انتقل من الاغتراب إلى الاقتراب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يَا رَبِّ يَا ربِّ أَسْأَلُكَ بِحَقِّكَ‌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بوجوب وجودك و ثبوت ذاتك و آياتك عن تطرّق الفساد و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طهارة ذاتك و نزاهتك عن العيوب و النقائص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صِفَاتِكَ وَ أَسْمَائِكَ‌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الاشتقاق من المعاني الكماليّة المطلقة على اللّٰه تعالى هي صفاته العليا كالعلم و القدرة، و المشتقّات الصادقة عليه تعالىٰ كالعالم و القادر هي أسماؤه،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صفات اللّٰه الربوبيّة، و في أسماء الصفات أعظمها اسم الربّ‌، و أعظم أسماء الذّات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فيما أفاد جدّي الأمجد في سنا برقه</w:t>
      </w:r>
      <w:r>
        <w:rPr>
          <w:rStyle w:val="FootnoteAnchor"/>
          <w:rtl w:val="true"/>
        </w:rPr>
        <w:footnoteReference w:id="516"/>
      </w:r>
      <w:r>
        <w:rPr>
          <w:rFonts w:ascii="Amiri" w:hAnsi="Amiri" w:eastAsia="Amiri" w:cs="Amiri"/>
          <w:color w:val="111111"/>
          <w:sz w:val="28"/>
          <w:sz w:val="28"/>
          <w:szCs w:val="28"/>
          <w:rtl w:val="true"/>
          <w:lang w:bidi="ar-SA"/>
        </w:rPr>
        <w:t>حيث دلّل على أنّ الصفات العظمىٰ و الأسماء الحسنىٰ أئمّتنا الكرام آل محمّد صلى الله عليه و آله، و أشبع القول فيه بما لا مزيد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تَجْعَلَ أَوْقَاتِي فِي اللَّيْلِ وَ النَّهَارِ بِذِكْرِكَ 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مستغرقة غير فارقة و لا خالية عن 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عبادتك و القيام بوظائف عبوديّتك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مفصولة و لا مقطوعة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أَعْمَالِي عِنْدَكَ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فيزيد في توفيقك و يشملني عنايتك، و تجعل قلبي مستعدّاً لحصول نور على نور و انشراح فوق انشراح، و يفرغ و يتخلّى عن 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تَكُونَ أعْمَالِي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وِرْداً وَاحِداً وَ حَالِي فِي خِدْمَتِكَ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أذكر إلّا إيّاك و لا أتوجّه إلّا إليك، كما قال ولده السيّد السجّاد عليه السلام في بعض مناجاته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انقَطَعَتْ إلَيكَ هِمَّتي، وَ انْصَرَفَتْ نَحْوَكَ رَغْبَتِي فأَنْتَ لا غَيْرُك مُرادي، و لَكَ لا لِسِواكَ سَهَري و سُهادي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رِضاكَ بُغْيَتي، و رُؤْيَتُك حاجَتي، و جِوارُك طلبَتي، و قُرْبُكَ غايَةُ مسألتي و في مُناجاتِكَ رَوحي و راحَتي، و عندك دواءُ عِلَّتي و شفاءُ غُلَّتي و بَرْدُ لَوعَتي و كَشفُ كُرْبَتي</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 مَنْ عَلَيْهِ مُعَوَّلِي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إِلَيْهِ شَكَوْتُ أَحْوالِي يَا رَبِّ يَا رَبِّ يَا رَبِّ 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خِدْمَتِكَ جَوَارِحِي وَ اشْدُدْ عَلَى الْعَزِيمَةِ 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الفعل و الجهد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العظام المحيطة بالقلب من عظام الصدر </w:t>
      </w:r>
    </w:p>
    <w:p>
      <w:pPr>
        <w:pStyle w:val="BookText"/>
        <w:rPr/>
      </w:pPr>
      <w:r>
        <w:rPr>
          <w:rFonts w:ascii="Amiri" w:hAnsi="Amiri" w:eastAsia="Amiri" w:cs="Amiri"/>
          <w:color w:val="111111"/>
          <w:sz w:val="28"/>
          <w:sz w:val="28"/>
          <w:szCs w:val="28"/>
          <w:rtl w:val="true"/>
          <w:lang w:bidi="ar-SA"/>
        </w:rPr>
        <w:t>و الأضلاع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أريد بها القلب مجازاً تسميةً للحال باسم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لِيَ الْجِدَّ فِي خَشْيَتِكَ‌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اكتساب ما يوجب خشيتك من العلم بك و المعرفة بحقّك و صفاتك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الخشية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 في عرف أهل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حالة تحصل عند الشعور بعظمة الخالق و هيبته و خوف الحَجْب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يفسّر الخشية بالإكرام و الإعظام، و يحمل عليه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برفع اللّٰه و نصب 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الدَّوَامَ فِي الاِتِّصَالِ بِخِدْمَتِكَ حَتَّى أَسْرَعَ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 إليك و أسبق إلى جنابك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مَيَادِينِ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الراهنين على السبق إليك و التقرّب إلى حضرتك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الميادين جمع ميدان، و المراد عرصة المسابقة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أُسْرِعَ إِلَيْكَ فِي الْمُبَادِرِينَ و أَشْتَاقَ إِلَى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مشاهدة جمالك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الْمُشْتَاقِينَ‌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فزع قلبه للمحبوب، و خلّى سرّه للمطلوب، و دام في خدمته بجوارحه، و جدّ في خشيته بجوانحه، و قرع بابه بالرغبة إليه، و دق خلقته بالرهبة عنه، و لجّ في طلبه، و أصرّ على قصده؛ فإنّه سيسفر له عن وجهه، و يكشف له عن نقابه، و يرفع عنه حجابه، فينشرق إليه من نور وجهه، و يلمع عليه من لمعان جماله، و يشتاق إلى أن يقرب عنه و يصيرَ قريباً منه و يكونَ منه بمرأى و مسمع، لا أقلّ منّته في الحقائق الإنسان إذا غلب عليه التطلّع من وراء حجُب الغيب إلى منتهىٰ الجمال، و استشعر قصوره عن الاطلاع على كنه الجلال انبعث القلب إلى الطلب و انزعج له و هاجَ إليه؛ و يسمّى هذه الحالة و الانزعاج شوقاً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المشتاق لا يشتهي طعاماً و لا يلتذّ شراباً، و لا يستطيب رقاداً، و لا يأنس جليساً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يأوي داراً، و لا يسكن عمراناً، و لا يلبس ليناً، </w:t>
      </w:r>
    </w:p>
    <w:p>
      <w:pPr>
        <w:pStyle w:val="BookText"/>
        <w:rPr/>
      </w:pPr>
      <w:r>
        <w:rPr>
          <w:rFonts w:ascii="Amiri" w:hAnsi="Amiri" w:eastAsia="Amiri" w:cs="Amiri"/>
          <w:color w:val="111111"/>
          <w:sz w:val="28"/>
          <w:sz w:val="28"/>
          <w:szCs w:val="28"/>
          <w:rtl w:val="true"/>
          <w:lang w:bidi="ar-SA"/>
        </w:rPr>
        <w:t xml:space="preserve">و لا يقرّ قراراً، و يعبد اللّٰه ليلاً و نهاراً، راجياً بأن يصل إلى ما يشتاق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المشتاق مثل الغريق ليس له همّ إلّا الخلاص و قد نسي كلَّ شيء دونه</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بن عمران في ميعاد ربّه ما أكل و ما شرب و لا نام أربعين يوماً شوقاً إلى مكالمة اللّٰه</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بل نقل أنّه بعد ذلك كان إلى مدّة لا يسمع إلّا كلام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أَدْنُوَ مِنْكَ دُنُوَّ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من اشتاق إلى شيء جدّ في طلبه و من جدّ وجد، فالمشتاق إلى قربه و دنوّه تعالى شأنه يطلبه جدّاً، و من طلبه وجده منه فيدنو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دنوّ العبد، و قربه من اللّٰه في الحقيقة تخلّقه بأخلاقه تعالى و تخصّصه بصفاته سبحانه و إن لم يكن على حدّ صفاته من الحكمة و العلم و الرحمة، و ذلك بتطهير السرّ عمّا سوىٰ اللّٰه و إزالة أوساخ البشريّة بقدر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تقرّب إليّ عبد بمثل أداء ما فرضت عليه</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تقرّب منّي شبراً تقرّبت إليه ذراعاً</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و قد سبق ما ينفعك هنا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الإخلاص هو تجريد النيّة عن الشوب و إرادة وجه اللّٰه تعالى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ثمّ تستقم كما أمرت</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و عن أمير المؤمنين و ملاذ المخلصين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أخلص لله العبادة و الدعاء، و لم يشتغل قلبه بما تراه عيناه، و لم ينس ذكر اللّٰه بما تسمع أذناه، و لم يحزن صدره بما أعطي غيره</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رواه في الحقائق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لصاحب الإحياء تحقيق أنيقٌ في الإخلاص و الرياء، ملخّصه غاية التلخيص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كلّ عمل فيه حظّ النفس فهو من الدنيا و إن كان بصورة العبادة، و كلّ عمل فيه خلاف النفس فهو من الآخرة و لو بصورة المعصية، فلا ينفع شيء من الدنيا في نيل الآخرة و لا شيء من الآخرة في نيل الدنيا، بل هما ككفّتي الميزان رجحان كلّ منها خسران الآخر، و أمّا كلّ المشوب فالحقّ أن ينظر إلى قوّة الباعث و ضعفه، فإن كان الباعث الأخروي مساوياً للباعث الدنيوي تقاوما و تساقطا و صار العمل لا له و لا عليه، و إن كان الأخروي أقوى فهو له بقدر فضله، و بالعكس بالعكس، و ذلك كمن تناول المسخّن و المبرّد معاً</w:t>
      </w:r>
      <w:r>
        <w:rPr>
          <w:rStyle w:val="FootnoteAnchor"/>
          <w:rtl w:val="true"/>
        </w:rPr>
        <w:footnoteReference w:id="525"/>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أَخَافَكَ مَخَافَةَ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أن يرى الأشياء كلّها من مسبّب الأسباب، و أن يتيقّن أن لا حول و لا قوّة إلّا باللّٰه، و أنّه لا يصيبه خيرٌ و لا شرٌّ إلّا بإرادة اللّٰه، و لا يلتفت إلى الوسائط، بل يرى الوسائط كلّها مسخّرة لا حكم لها، ثُمّ الثقة بضمان اللّٰه سبحانه للرزق و أنّ ما قدّر له سيساق إليه، ثمّ أن يغلب على قلبه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مِثْقالَ ذَرَّةٍ خَيْراً يَرَهُ وَ مَنْ يَعْمَلْ مِثْقالَ ذَرَّةٍ شَرّاً يَرَه</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ثمّ المعرفة بأنّ اللّٰه مطّلع عليه في كلّ حال و مشاهدٌ لهواجس خاطره و خفايا ضميره، فيكون متآدياً في جميع أحواله و أعماله مع اللّٰه سبحانه، فيكون مبالغاً في عمارة باطنه و تطهيره و تنزيهه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أفاده في الحقائق</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الخوف تألّم القلب و احتراقه بسبب توقّع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الخوف من اللّٰه تارة يكون بمعرفة اللّٰه و معرفة صفاته، و تارةً يكون بخيانة من العبد، و تارة يكون بهما جميعاً، و له درجات و مراتب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علامات الخوف فيضان أثر الحرقة من القلب على البدن و الجوارح </w:t>
      </w:r>
    </w:p>
    <w:p>
      <w:pPr>
        <w:pStyle w:val="BookText"/>
        <w:rPr/>
      </w:pPr>
      <w:r>
        <w:rPr>
          <w:rFonts w:ascii="Amiri" w:hAnsi="Amiri" w:eastAsia="Amiri" w:cs="Amiri"/>
          <w:color w:val="111111"/>
          <w:sz w:val="28"/>
          <w:sz w:val="28"/>
          <w:szCs w:val="28"/>
          <w:rtl w:val="true"/>
          <w:lang w:bidi="ar-SA"/>
        </w:rPr>
        <w:t>و الصفات، أمّا في البدن فبالتحوّل و الصفاء و البكاء، و أمّا في الجوارح فبكفّها عن المعاصي و تقييدها بالطاعات، و أمّا في الصفات فبقمع الشهوات و دفع المرديات، فيكون ظاهره و باطنه مشغولاً بما هو خائف منه، و لا يتفرّغ لغيره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قصص الخائفين و أحوالهم من نبي اللّٰه يحيى بن زكريّا عليه السلام و غيره مذكورة في مطوّلات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شيئاً هرب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خاف اللّٰه هرب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أَجْتَمِعَ فِي جَوَارِكَ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درجات الإيمان تنوّرٌ في القلب و انشراحٌ في الصدر، به ينكشف حقيقة الأشياء على ما هو عليه كما مرَّ، و أهل هذه الدرجة هم المؤمنون حقّاً و هم السابقون المقرّبون و هم أعزّ من الكبريت الأحمر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مَنْ أَرَادَنِي بِسُوءٍ فَأَرِدْهُ وَ مَنْ كَادَنِي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بكيد و 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بالمجازات حتى يشتغل بنفسه و لا يشغلني عنك و عن خدمتك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ناطقاً مصرّاً لا يفتر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قَلْبِي بِحُبِّكَ مُتيَّماً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معقولاً معقوداً بل أسيراً رقّاً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كلمات بعض الفحول أنّ التيم فوق الحبّ و درجة العشق،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هذه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المتيّم في محبّة اللّٰه إن خالط الناس كمنفرد في جماعة و مجتمعٍ في خلوة و غريبٍ في حضره و حاضر في سفره و شاهد في غيبته و غائب في حضوره، و فيهم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صحبوا الدنيا بأبدان أرواحُها معلّقة بالملإ الأعلىٰ‌، أولئك خلفاء اللّٰه في أرضه و الدعاة إلى دينه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دعاء عرفة لسيّد الشهداء و سيد الأحباء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الذي أزلت الأغيار عن </w:t>
      </w:r>
    </w:p>
    <w:p>
      <w:pPr>
        <w:pStyle w:val="BookText"/>
        <w:rPr/>
      </w:pPr>
      <w:r>
        <w:rPr>
          <w:rFonts w:ascii="Amiri" w:hAnsi="Amiri" w:eastAsia="Amiri" w:cs="Amiri"/>
          <w:color w:val="111111"/>
          <w:sz w:val="28"/>
          <w:sz w:val="28"/>
          <w:szCs w:val="28"/>
          <w:rtl w:val="true"/>
          <w:lang w:bidi="ar-SA"/>
        </w:rPr>
        <w:t>قلوب أحبّائك حتّى لم يحبّوا سواك و لم يلجئوا إلى غيرك</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الصحيفة السجادية، الدعاء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المناجاة المنقولة عن السيد السجّاد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مَن ذَا الذي ذاقَ حَلاوَةَ مَحَبَّتِكَ فَرام مِنكَ بَدَلاً، وَ مَنْ ذَا الذي أَنِسَ بِقُربِكَ فَابتَغَى عَنكَ حِوَلاً، إلهي فَاجْعَلنِي مِمَّنِ اصْطَفَيْتَه لِقُربِكَ وَ وِلايَتِكَ‌، وَ أَخْلَصْتَه لِوُدِّكَ وَ مَحَبَّتِكَ‌، و شَوَّقْتَهُ إلى لِقائِكَ‌، وَ ارتَضَيْتَه بِقَضائِكَ‌، وَ مَنَحْتَه بِالنَّظَرِ إلى وَجْهِكَ‌، وَ حَبَوتَهُ بِرِضاكَ‌، وَ أَعَذْتَه مِن هَجْرِكَ و قِلاكَ‌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هَيَّمْتَ قَلْبَهُ لِإرادَتِك وَ اجْتَبَيْتَه لِمُشَاهَدَتِك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أَنْوارُ قُدْسِهِ لأَبْصارِ مُحِبِّيهِ رائِقَةٌ‌، وَ سُبُحاتُ نُورِ وَجِهِه لِقُلُوبِ عارِفِيه شَائِقَةٌ‌، يا 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المُشتاقينَ‌، وَ يا غايَةَ آمالِ المُحِبّينَ‌، أسْأَلُكَ حُبَّكَ وَ حُبّ مَنْ يُحِبُّك وَ حُبّ كُلِّ أَمرٍ يُوصِل إلى قُربِك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و إنّ لله شراباً لأوليائه إذا شربوا سكروا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مقيّدان تو از ياد غير خاموشند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خاطرى كه تويى ديگران فراموشند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خلقتهم إلّا لعبادتك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هٰذه العبادة صيرورة العبد عبداً خالصاً و مفتقراً محضاً لم يبق له جهة أنانية أو نظر الالتفات إلى ما سوى المعبود الحقّ الأوّل، بل فانياً محضاً عن نفسه و عن كلّ شيء سوى الحقّ‌، مستغرقاً في عبوديّته، قاصراً نظره إلى مطالعة جماله و مشاهدة كماله، كما وقع لسيّد العابدين أمير المؤمنين عليه السلام في صلاته، و كما قال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أكرّر آيةً حتى سمعت من قائلها</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عالم الظاهر كحال صُوَيحِبات </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و هذه هي غاية الإيجاد و ثمرة الخلق، و فيها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العبوديّة جوهرة كنهها الربوبيّة</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و في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أطعني حتّى أجعلك مثلي إذا قلت لشيءٍ كن فيكون</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و هذه العبوديّة المحضة أفضل من مرتبة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قُدّمت في التشهّد على الرسالة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يحتمل أن يراد بالعبادة هنا الدعاء كما سمّاه اللّٰه عبادة، و جعل تركه استكباراً موجباً لدخول جهنّم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 بعد أمره تعالى بالدعاء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أَمَرْتَهُمْ بِدُعَائِكَ وَ ضَمِنْتَ لَهُمُ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و قد سلف الكلام في الدعاء و الإجابة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نَصَبْتُ وَجْهِي وَ إِلَيْكَ يَا رَبِّ مَدَدْتُ يَدِي فَبِعِزَّتِكَ اسْتَجِبْ لِي دُعَائِي وَ بَلِّغْنِي مُنَايَ‌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منيةٍ كغرفة و غرَف، و هي ما يتمنّاهُ الإنسان و يشتهيه و يقدر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تَقْطَعْ مِنْ فَضْلِكَ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توقّعي لحصول المطالب و المحبوب، كتوقع الحصاد ممّن ألقىٰ بذراً جيّداً في أرض صالحة يصلها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اكْفِنِي شَرَّ الْجِنِّ وَ الْإِنْسِ مِنْ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الجنّ و الشيطان و الملك ممّا عليه إجماع العقلاء و إطباق الكمّل الفضلاء، و نطق به كلام اللّٰه و كلام الأنبياء و الأولياء، و حكي مشاهدة الجنّ عن كثير من العقلاء فلا وجه لإنكاره كما لا سبيل إلى إثباته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سَرِيعَ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عبادك بقبول اليسير من أعمالهم الحسنة و الشكر </w:t>
      </w:r>
    </w:p>
    <w:p>
      <w:pPr>
        <w:pStyle w:val="BookText"/>
        <w:rPr/>
      </w:pPr>
      <w:r>
        <w:rPr>
          <w:rFonts w:ascii="Amiri" w:hAnsi="Amiri" w:eastAsia="Amiri" w:cs="Amiri"/>
          <w:color w:val="111111"/>
          <w:sz w:val="28"/>
          <w:sz w:val="28"/>
          <w:szCs w:val="28"/>
          <w:rtl w:val="true"/>
          <w:lang w:bidi="ar-SA"/>
        </w:rPr>
        <w:t>على القليل من أفعالهم المرضيّة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لِمَنْ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لا وسيلةً و لا ذريعةً يستوجب بها غفرانك و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التوبة و الإنابة و الإقرار بالتقصير و الخطيئة، و الاعترافِ بالنقص و الذلّة و المسكنة، و إظهار الضعف و العجز و الفقر و الفاقة، فحقٌّ على مثلك أن لا تخيّب مثله و لا تردّ دعاءه، و أن تقبل توبته و تعفو خطيئته و تجبر فاقته و ترحم مسكنته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فَعَّالٌ لِمَا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يقتضيه عدلك و حكمتك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اسْمُهُ دَوَاءٌ وَ ذِكْرُهُ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داء و مرض و عناء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طَاعَتُهُ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شيء، فإنّ الطاعة الحقيقيّة يصل بالعبد إلى الفناء في اللّٰه و الانقطاع عمّا سوى اللّٰه، و هذا غاية الغنى؛ من أطاع اللّٰه أطاع له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مَنْ رَأْسُ مَالِهِ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وسيلة له و لا سبب و لا عصام إلّا رجاء رحمتك و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الرجاء إنّما يصدق بعد تحقّق أسباب حصول المرجوّ و المطلوب، و إلّا فالصادق اسم الغرور و الحمق، كمن ألقىٰ بذراً في أرض سبخةٍ منقطع عنها الماء و انتظر الحصاد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سِلَاحُهُ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للإنسان حالة متضادّة لشهوته و طبيعته و إدراك الأمر الغير الملائم، تحرّك الروح إلى الباطن هرباً من المؤذي فيتمدّد الأعصاب نحو الباطن، و يضيق أفضية الدماغ و العصبتين و الصدر، و ينعصر منافذها، و يحدث شكل البكاء، و يخرج حينئذٍ بالضرورة ما في الدماغ من الرطوبات الرقيقة الحادثة من الأبخرة الصاعدة إليه من القلب عند تسخّنه بتوجّه الدم و الروح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تخرج تلك الرطوبات بالدمع من العين و بالمخاط من الأنف لقربهما من الدماغ و اتّصالهما بدور القحف، كما بيّن في التشريح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سَابِغَ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واسعَها و كاملها و تامها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دَافِعَ النِّقَمِ يَا نُورَ الْمُسْتَوْحِشينَ‌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الخلق المستأنسين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و الخلوات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عَالِماً لَا يُعَلَّمُ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و الرحمة،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بيته الطاهرة و ذريّته الطيبة، الذين ما من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 اللّٰه جلالة أمرهم و كبر شأنهم و تمام نورهم و صدق مقاعدهم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النزاع في أنّ فائدة الصلاة عليهم يعود إليهم أم إلى المصلّي، بالنظر إلى أنّ اللّٰه قد أعطاهم من علوّ الدرجة و ارتفاع المنزلة و الشرف و الكمال و العزّة و الجلال ما لا يتصوّر لممكن، و لا يمكن فوق ذلك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رفعه و جمع بين القولين الحكيم السبزواري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أمّة المرحومة كأوراق و أغصان من شجر طوبىٰ وُجودِهم المقدّس، كان العود إلى المصلّي عوداً إليهم و بالعكس، إذ الأوراق من صقع الشجر فضلاً عن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بوجه آخر هو أنّهم سبب وجود الناس طرّاً و مقوّمهم، فيكونون أنفسهم كما أُومي إليه سابقاً، و لهذه الدرجة و الإحاطة حيث يستصرخ الأنبياء يوم القيامة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هو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أمّتي</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افْعَلْ بِي 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 و العفو و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الدعاء بالصلاة على مستحقّه ليكون سبباً لنجاح طلبته و موجباً لقضاء حاجته، كما ورد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دعاء محجوبٌ عن السماء حتّى يصلّىٰ على محمّد و آله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 ما أفاده و 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دعائه عليه السلام و أسقطنا منه نبذاً يسيراً ممّا هو قليل الفائدة حذراً من الإطناب، و اللّٰه الموفّق</w:t>
      </w:r>
      <w:r>
        <w:rPr>
          <w:rFonts w:eastAsia="Amiri" w:cs="Amiri" w:ascii="Amiri" w:hAnsi="Amiri"/>
          <w:color w:val="111111"/>
          <w:sz w:val="28"/>
          <w:szCs w:val="28"/>
          <w:rtl w:val="true"/>
          <w:lang w:bidi="ar-SA"/>
        </w:rPr>
        <w:t xml:space="preserve">. </w:t>
      </w:r>
      <w:bookmarkStart w:id="396" w:name="pg16167_169746"/>
    </w:p>
    <w:p>
      <w:pPr>
        <w:pStyle w:val="Heading2"/>
        <w:numPr>
          <w:ilvl w:val="1"/>
          <w:numId w:val="1"/>
        </w:numPr>
        <w:rPr/>
      </w:pPr>
      <w:bookmarkStart w:id="397" w:name="__RefHeading___Toc2357124_1280447820"/>
      <w:bookmarkStart w:id="398" w:name="_Toc162"/>
      <w:bookmarkEnd w:id="396"/>
      <w:bookmarkEnd w:id="397"/>
      <w:r>
        <w:rPr>
          <w:rtl w:val="true"/>
        </w:rPr>
        <w:t>نظم نثر اللئالى</w:t>
      </w:r>
      <w:bookmarkEnd w:id="398"/>
    </w:p>
    <w:p>
      <w:pPr>
        <w:pStyle w:val="Heading3"/>
        <w:numPr>
          <w:ilvl w:val="2"/>
          <w:numId w:val="1"/>
        </w:numPr>
        <w:rPr/>
      </w:pPr>
      <w:bookmarkStart w:id="399" w:name="__RefHeading___Toc2357126_1280447820"/>
      <w:bookmarkStart w:id="400" w:name="_Toc163"/>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 xml:space="preserve">اشرف مراغى، ابو على حسين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طيّار مراغى</w:t>
      </w:r>
    </w:p>
    <w:p>
      <w:pPr>
        <w:pStyle w:val="Heading3"/>
        <w:numPr>
          <w:ilvl w:val="2"/>
          <w:numId w:val="1"/>
        </w:numPr>
        <w:rPr/>
      </w:pPr>
      <w:bookmarkStart w:id="401" w:name="__RefHeading___Toc2357128_1280447820"/>
      <w:bookmarkStart w:id="402" w:name="_Toc164"/>
      <w:bookmarkEnd w:id="401"/>
      <w:r>
        <w:rPr>
          <w:rtl w:val="true"/>
        </w:rPr>
        <w:t>درآمد</w:t>
      </w:r>
      <w:bookmarkEnd w:id="402"/>
    </w:p>
    <w:p>
      <w:pPr>
        <w:pStyle w:val="Heading4"/>
        <w:numPr>
          <w:ilvl w:val="3"/>
          <w:numId w:val="1"/>
        </w:numPr>
        <w:rPr/>
      </w:pPr>
      <w:bookmarkStart w:id="403" w:name="__RefHeading___Toc2357130_1280447820"/>
      <w:bookmarkStart w:id="404" w:name="_Toc165"/>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 xml:space="preserve">در دوران طلايى تمدن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هاى چهارم تا هفتم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گرانسنگى از اخبار و احاديث روايت شده از امامان معصوم سراغ داريم كه هر كدام به تنهايى، گنجينه اى عظيم و سترگ از معارف شيعى و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آثار بزرگ و مفصّل روايى، رساله ها و كتابهاى كوچك حديثى نيز در گرايشهاى گوناگون، ترتيب داده شد و در معرض افكار عمومى آن عصر قرار گرفت كه از مهم ترين آنها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ادبى و بلاغى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گردآورى جملات كوتاه و پرمغز، ولى كاربردى و هدايتگر، اشاره كرد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آثار كوتاه و كهن شيعى كه از ديرباز مورد توجّه دانشمندان حديث پژوه قرار داشته،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w:t>
      </w:r>
    </w:p>
    <w:p>
      <w:pPr>
        <w:pStyle w:val="BookText"/>
        <w:rPr/>
      </w:pPr>
      <w:r>
        <w:rPr>
          <w:rFonts w:ascii="IRNazanin" w:hAnsi="IRNazanin" w:eastAsia="IRNazanin"/>
          <w:color w:val="111111"/>
          <w:sz w:val="28"/>
          <w:sz w:val="28"/>
          <w:szCs w:val="28"/>
          <w:rtl w:val="true"/>
          <w:lang w:bidi="fa-IR"/>
        </w:rPr>
        <w:t xml:space="preserve">قرن ششم هجرى است، متأسفانه ركن مهم اين رساله، يعنى جمع آورنده و مؤلف آن، در پردۀ ابهام و ترديد است و از آن عصر تاكنون براى تعيين مؤلف آن، حدسهاى متعددى زده شده است كه تنها نتيجۀ قطعى و سودمند اين گمانه زنى ها، شناسايى دو دانشور شهير شيعى،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الاسلام فضل بن حسن بن فضل طبرسى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فضل الله بن على 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جمع آورندۀ رساله حديثى مذكور شده است</w:t>
      </w:r>
      <w:r>
        <w:rPr>
          <w:rFonts w:eastAsia="IRNazanin" w:cs="IRNazanin"/>
          <w:color w:val="111111"/>
          <w:sz w:val="28"/>
          <w:szCs w:val="28"/>
          <w:rtl w:val="true"/>
          <w:lang w:bidi="fa-IR"/>
        </w:rPr>
        <w:t>.</w:t>
      </w:r>
      <w:r>
        <w:rPr>
          <w:rStyle w:val="FootnoteAnchor"/>
          <w:rtl w:val="true"/>
        </w:rPr>
        <w:footnoteReference w:id="53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 اين ميان، نام عارف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يارعلى شيرازى</w:t>
      </w:r>
      <w:r>
        <w:rPr>
          <w:rFonts w:eastAsia="IRNazanin" w:cs="IRNazanin"/>
          <w:color w:val="111111"/>
          <w:sz w:val="28"/>
          <w:szCs w:val="28"/>
          <w:rtl w:val="true"/>
          <w:lang w:bidi="fa-IR"/>
        </w:rPr>
        <w:t>»</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دانشور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بن هبة اللّٰه راوندى</w:t>
      </w:r>
      <w:r>
        <w:rPr>
          <w:rFonts w:eastAsia="Amiri" w:cs="Amiri" w:ascii="Amiri" w:hAnsi="Amiri"/>
          <w:color w:val="111111"/>
          <w:sz w:val="28"/>
          <w:szCs w:val="28"/>
          <w:rtl w:val="true"/>
          <w:lang w:bidi="ar-SA"/>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عنوان جامع رسالۀ حديثى مزبور، برده شده كه مورد اوّل، بسيار ضعيف به نظر مى رسد و دربارۀ مورد دوم نيز بايد توجّه داشت كه قطب راوندى رساله اى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جاحظ دارد و نسخه اى از آن در كتابخانۀ مدرسه عالى شهيد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Style w:val="FootnoteAnchor"/>
          <w:rtl w:val="true"/>
        </w:rPr>
        <w:footnoteReference w:id="542"/>
      </w:r>
      <w:r>
        <w:rPr>
          <w:rFonts w:ascii="IRNazanin" w:hAnsi="IRNazanin" w:eastAsia="IRNazanin"/>
          <w:color w:val="111111"/>
          <w:sz w:val="28"/>
          <w:sz w:val="28"/>
          <w:szCs w:val="28"/>
          <w:rtl w:val="true"/>
          <w:lang w:bidi="fa-IR"/>
        </w:rPr>
        <w:t xml:space="preserve">نگهدارى مى شود، به نظر مى رسد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اطّلاع از وجود اين رساله،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و بدو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دو مؤلف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 و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دانشمند اوّل، بيشتر از ديگرى مورد توجّه و قبول محقّقان به عنوان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bookmarkStart w:id="405" w:name="pg16167_169748"/>
    </w:p>
    <w:p>
      <w:pPr>
        <w:pStyle w:val="BookText"/>
        <w:rPr/>
      </w:pPr>
      <w:bookmarkEnd w:id="405"/>
      <w:r>
        <w:rPr>
          <w:rFonts w:ascii="IRNazanin" w:hAnsi="IRNazanin" w:eastAsia="IRNazanin"/>
          <w:color w:val="111111"/>
          <w:sz w:val="28"/>
          <w:sz w:val="28"/>
          <w:szCs w:val="28"/>
          <w:rtl w:val="true"/>
          <w:lang w:bidi="fa-IR"/>
        </w:rPr>
        <w:t>نثر اللئالى، مجموعه اى از روايات روايت شده از اميرالمؤمنين على عليه السلام است كه به ترتيب حروف الفبا و از طريق اوّل جملات،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قصار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جمع آورى شده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جمله شمرده شده است و به قول مرحوم استاد محمدتقى دانش پژوه، اين گونه ترتيب و تنظيم نيز مى رساند كه تاريخ نگارش اين رساله، پيش از سدۀ ششم هجرى نيست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نثر اللئالى، دومين رسالۀ كوتاه و مختصرى است كه به جمع آورى روايات منقول از اميرالمؤمنين اختصاص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آن نيز رساله اى كوتاه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كه به جاحظ، اديب معروف عرب، منتسب شده است و به گفتۀ استاد دانش پژوه، اين نسبت نيز چندان مقرون به صحت نيست؛ زيرا آن رساله نيز پيش از قرن ششم هجرى، جمع آورى نشده است</w:t>
      </w:r>
      <w:r>
        <w:rPr>
          <w:rFonts w:eastAsia="IRNazanin" w:cs="IRNazanin"/>
          <w:color w:val="111111"/>
          <w:sz w:val="28"/>
          <w:szCs w:val="28"/>
          <w:rtl w:val="true"/>
          <w:lang w:bidi="fa-IR"/>
        </w:rPr>
        <w:t>.</w:t>
      </w:r>
      <w:r>
        <w:rPr>
          <w:rStyle w:val="FootnoteAnchor"/>
          <w:rtl w:val="true"/>
        </w:rPr>
        <w:footnoteReference w:id="544"/>
      </w:r>
    </w:p>
    <w:p>
      <w:pPr>
        <w:pStyle w:val="Heading4"/>
        <w:numPr>
          <w:ilvl w:val="3"/>
          <w:numId w:val="1"/>
        </w:numPr>
        <w:rPr/>
      </w:pPr>
      <w:bookmarkStart w:id="406" w:name="__RefHeading___Toc2357132_1280447820"/>
      <w:bookmarkStart w:id="407" w:name="_Toc166"/>
      <w:bookmarkEnd w:id="406"/>
      <w:r>
        <w:rPr>
          <w:rtl w:val="true"/>
        </w:rPr>
        <w:t xml:space="preserve">ترجمه هاى </w:t>
      </w:r>
      <w:r>
        <w:rPr>
          <w:rtl w:val="true"/>
        </w:rPr>
        <w:t>«</w:t>
      </w:r>
      <w:r>
        <w:rPr>
          <w:rtl w:val="true"/>
        </w:rPr>
        <w:t>نثر اللئالى</w:t>
      </w:r>
      <w:r>
        <w:rPr>
          <w:rtl w:val="true"/>
        </w:rPr>
        <w:t>»</w:t>
      </w:r>
      <w:bookmarkEnd w:id="40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چه اين رسالۀ حديثى را از طبرسى بدانيم و چه به راوندى نسبت دهيم، نمى توان از اين نكتۀ مهم غافل شد كه اين رساله، دو سده پس از گردآورى و تدوين، مورد توجّه شاعران و فاضلان شيعى و غير شيعى واقع شده و در قالب ترجمه هاى منثور و منظوم، درآمده و شروح متعددى نيز به خود ديده است كه در مجموع، از اهمّيت قابل توجّه اين رساله در منظر شاعران و فاضلان،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نام تعدادى از اين ترجمه ها و شروح اشاره مى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اللئالى با ترجمۀ منظوم فارسى، سرودۀ عادل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تهران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خط احمد بن محمّد تفرشى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جيبى و به روش سنگى به چاپ رسيده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اللئالى في شرح نثر اللئالى، اثر خواجه مولانا محمّد بن نعمت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منظوم نثر اللئالى، سروده ميرزا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منظوم نثر اللئالى، سروده يارعلى بن عبد الله علانورى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منظوم نثر اللئالى، سروده شاعرى به نام نديمى</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منظوم نثر اللئالى به فارسى، سروده امير على شير نوايى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الجواهر، ترجمه منظوم تركى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سرودۀ امير على شير نوايى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 شرح به نام وجيز تام، وسيط و كبير، تأليف سيّد محمّد على بن هاشم خوانسارى</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چهل كلمه از نثر اللئالى، از حسين بن سيف الدين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فارسى نثر اللئالى، تأليف محمّد گيلانى، معروف به فيلسوف الدوله كه در تهران 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w:t>
      </w:r>
      <w:bookmarkStart w:id="408" w:name="pg16167_169750"/>
    </w:p>
    <w:p>
      <w:pPr>
        <w:pStyle w:val="BookText"/>
        <w:rPr/>
      </w:pPr>
      <w:bookmarkEnd w:id="408"/>
      <w:r>
        <w:rPr>
          <w:rFonts w:ascii="IRNazanin" w:hAnsi="IRNazanin" w:eastAsia="IRNazanin"/>
          <w:color w:val="111111"/>
          <w:sz w:val="28"/>
          <w:sz w:val="28"/>
          <w:szCs w:val="28"/>
          <w:rtl w:val="true"/>
          <w:lang w:bidi="fa-IR"/>
        </w:rPr>
        <w:t>قطع رقعى و به شيوه سنگى به چاپ رسيده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بدرة المعانى في ترجمة اللئالى، سرودۀ ابو المحاسن محمّد بن سعد نخجوانى، معروف به ابن ساوجى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سروده شده و در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اسلامبول تركيه به طبع رسيده است</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رشتۀ جواهر، ترجمۀ تركى، تأليف يوسف نصيب كه در سال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اسلامبول به طبع 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امثال على، ترجمه تركى، تأليف معلم ناجى كه در سال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اسلامبول به طبع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نثر اللئالى، ترجمۀ منظوم فارسى، سروده اشرف مراغى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حاضر</w:t>
      </w:r>
      <w:r>
        <w:rPr>
          <w:rFonts w:eastAsia="IRNazanin" w:cs="IRNazanin"/>
          <w:color w:val="111111"/>
          <w:sz w:val="28"/>
          <w:szCs w:val="28"/>
          <w:rtl w:val="true"/>
          <w:lang w:bidi="fa-IR"/>
        </w:rPr>
        <w:t>).</w:t>
      </w:r>
    </w:p>
    <w:p>
      <w:pPr>
        <w:pStyle w:val="Heading4"/>
        <w:numPr>
          <w:ilvl w:val="3"/>
          <w:numId w:val="1"/>
        </w:numPr>
        <w:rPr/>
      </w:pPr>
      <w:bookmarkStart w:id="409" w:name="__RefHeading___Toc2357134_1280447820"/>
      <w:bookmarkStart w:id="410" w:name="_Toc167"/>
      <w:bookmarkEnd w:id="409"/>
      <w:r>
        <w:rPr>
          <w:rtl w:val="true"/>
        </w:rPr>
        <w:t xml:space="preserve">چاپهاى </w:t>
      </w:r>
      <w:r>
        <w:rPr>
          <w:rtl w:val="true"/>
        </w:rPr>
        <w:t>«</w:t>
      </w:r>
      <w:r>
        <w:rPr>
          <w:rtl w:val="true"/>
        </w:rPr>
        <w:t>نثر اللئالى</w:t>
      </w:r>
      <w:r>
        <w:rPr>
          <w:rtl w:val="true"/>
        </w:rPr>
        <w:t>»</w:t>
      </w:r>
      <w:bookmarkEnd w:id="410"/>
    </w:p>
    <w:p>
      <w:pPr>
        <w:pStyle w:val="BookText"/>
        <w:rPr/>
      </w:pPr>
      <w:r>
        <w:rPr>
          <w:rFonts w:ascii="IRNazanin" w:hAnsi="IRNazanin" w:eastAsia="IRNazanin"/>
          <w:color w:val="111111"/>
          <w:sz w:val="28"/>
          <w:sz w:val="28"/>
          <w:szCs w:val="28"/>
          <w:rtl w:val="true"/>
          <w:lang w:bidi="fa-IR"/>
        </w:rPr>
        <w:t xml:space="preserve">مطابق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اين رساله تاكنون چندين بار به زيور طبع آراسته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سنگى، 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فيض الله تفرشى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سنگى، 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ترجمۀ فارسى فيلسوف 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سنگى، 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بى شماره صفحه، رقعى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حاشيۀ ابو القاسم گلپايگانى و ترجمه منظوم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كوشانپور،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w:t>
      </w:r>
      <w:bookmarkStart w:id="411" w:name="pg16167_169751"/>
    </w:p>
    <w:p>
      <w:pPr>
        <w:pStyle w:val="BookText"/>
        <w:rPr/>
      </w:pPr>
      <w:bookmarkEnd w:id="411"/>
      <w:r>
        <w:rPr>
          <w:rFonts w:ascii="Amiri" w:hAnsi="Amiri" w:eastAsia="Amiri" w:cs="Amiri"/>
          <w:color w:val="111111"/>
          <w:sz w:val="28"/>
          <w:sz w:val="28"/>
          <w:szCs w:val="28"/>
          <w:rtl w:val="true"/>
          <w:lang w:bidi="ar-SA"/>
        </w:rPr>
        <w:t xml:space="preserve">كتاب ابو الجعد طايى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تاكنون از اين رساله نفيس و كهن، شاهد تصحيحى منقّح نبوده ايم و چاپهاى پيشين نيز با داشتن اغلاط فاحش و اشتباهات مطبعى متعدد، چاپ انتقادى و علمى جديدى مى طلبد</w:t>
      </w:r>
      <w:r>
        <w:rPr>
          <w:rFonts w:eastAsia="IRNazanin" w:cs="IRNazanin"/>
          <w:color w:val="111111"/>
          <w:sz w:val="28"/>
          <w:szCs w:val="28"/>
          <w:rtl w:val="true"/>
          <w:lang w:bidi="fa-IR"/>
        </w:rPr>
        <w:t>.</w:t>
      </w:r>
    </w:p>
    <w:p>
      <w:pPr>
        <w:pStyle w:val="Heading4"/>
        <w:numPr>
          <w:ilvl w:val="3"/>
          <w:numId w:val="1"/>
        </w:numPr>
        <w:rPr/>
      </w:pPr>
      <w:bookmarkStart w:id="412" w:name="__RefHeading___Toc2357136_1280447820"/>
      <w:bookmarkStart w:id="413" w:name="_Toc168"/>
      <w:bookmarkEnd w:id="412"/>
      <w:r>
        <w:rPr>
          <w:rtl w:val="true"/>
        </w:rPr>
        <w:t>اشرف مراغى</w:t>
      </w:r>
      <w:bookmarkEnd w:id="413"/>
    </w:p>
    <w:p>
      <w:pPr>
        <w:pStyle w:val="BookText"/>
        <w:rPr/>
      </w:pPr>
      <w:r>
        <w:rPr>
          <w:rFonts w:ascii="IRNazanin" w:hAnsi="IRNazanin" w:eastAsia="IRNazanin"/>
          <w:color w:val="111111"/>
          <w:sz w:val="28"/>
          <w:sz w:val="28"/>
          <w:szCs w:val="28"/>
          <w:rtl w:val="true"/>
          <w:lang w:bidi="fa-IR"/>
        </w:rPr>
        <w:t xml:space="preserve">ابو على حسين بن حسن خيابانى مراغى،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عرفاى دلسوخته و اكابر شعرا و سخنوران فارسى در سدۀ نهم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صوفى يى صافى، سخنورى خوش قريحه و اديبى نيكوسيرت و فاضل بود و به جهت انزوا و گوشه نشينى و ناكامى و نامرادى، در دنيا گمنام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ايّام، جهانشاه خان، فرزند ميرزا حسين بايقرا بر ايران زمين ، سلطنت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پير بوداق خان كه شاهزاده اى اديب و فاضل بود، با اشرف ارتباط صميمانه و دوستانه اى برقرار ساخت و او را با خود به بغداد برد؛ ولى دست تدبير و تقدير، روزگار خوشى را براى آن دو پيش بينى نكرده بود؛ چنانكه شاهزاده جوان و فاضل در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پدر غدّارش به قتل رسيد و به اشرف كه روح حسّاس و لطيفش از اين همه سفّاكى، سخت آزرده شده بود، با ناكامى و سرخوردگى به تبريز بازگشت و تا آخر عمر خويش در انزوا و گوشه نشينى به سر برد و چندى بعدازاين تاريخ، بدرود حيات گفت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ساليان اخير، كسى كه نام و ياد اشرف را مطرح ساخته، زنده ياد محمّد على خان تربيت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آذربايجان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عنوان نموده كه نسخه اى از ديوان اشرف با تاريخ </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نزد وى است كه نام ناظم را در آغاز نسخه، چنين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أشرف بن الشيخ الإمام السعيد قدوة أرباب الحديث أبي الحسين بن حسن المراغي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راقم اين سطور، نام ناظم رسالۀ، ابو على حسين بن حسن مراغى، متخلّص به اشرف است كه به اشتباه از جانب كاتبِ نسخۀ ديوان، به صورت فوق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امر،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عنوانى است كه بيشتر به عنوان تخلّص شعرى به كار مى رفته تا نام خاص؛ چنانكه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سخنور با تخلّص اشرف مى شناسيم و تقريباً كمتر كسى را مى توان يافت كه در آن عصر، نام خاصش اشرف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مذكور، براى پدر اشرف، صفات و القابى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الإمام السعيد قدوة أرباب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در حالى كه ما شخصى را كه داراى اين القاب باشد و بخصوص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سركردۀ اصحاب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در تاريخ مراغه نمى شناسيم و اين در حالى است كه اشرف كه به نظر ما همان ابو على حسين بن حسن مراغى است، داراى دو اثر در شرح و ترجمۀ منظوم فارسى كلمات اميرالمؤمنين است كه صفات و القاب مزبور، بيشتر بر وى تطبيق مى 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دو فرزند به نامهاى علاء الدين على و نظام الدين خضر داشته كه در ديوانش از آنها ياد كرده و برخى از سروده هايش را بدانها اهدا كرده است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مدّعى نسبت آن به خود اشرف هستيم، در لسان عرب از نام فرزند گرفته شده، به پدر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نسبت كنيۀ ابو على به اشرف، از آن جهت كه علاء الدين على فرزند اوست، </w:t>
      </w:r>
    </w:p>
    <w:p>
      <w:pPr>
        <w:pStyle w:val="BookText"/>
        <w:rPr/>
      </w:pPr>
      <w:r>
        <w:rPr>
          <w:rFonts w:ascii="IRNazanin" w:hAnsi="IRNazanin" w:eastAsia="IRNazanin"/>
          <w:color w:val="111111"/>
          <w:sz w:val="28"/>
          <w:sz w:val="28"/>
          <w:szCs w:val="28"/>
          <w:rtl w:val="true"/>
          <w:lang w:bidi="fa-IR"/>
        </w:rPr>
        <w:t>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محقّقانى كه پس از مرحوم تربيت از اشرف و آثارش نام برده اند، همين كنيه و نام ابو على حسين بن حسن مراغى را براى اشرف ذكر كرده اند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محمدعلى مدرس خيابانى،</w:t>
      </w:r>
      <w:r>
        <w:rPr>
          <w:rStyle w:val="FootnoteAnchor"/>
          <w:rtl w:val="true"/>
        </w:rPr>
        <w:footnoteReference w:id="552"/>
      </w:r>
      <w:r>
        <w:rPr>
          <w:rFonts w:ascii="IRNazanin" w:hAnsi="IRNazanin" w:eastAsia="IRNazanin"/>
          <w:color w:val="111111"/>
          <w:sz w:val="28"/>
          <w:sz w:val="28"/>
          <w:szCs w:val="28"/>
          <w:rtl w:val="true"/>
          <w:lang w:bidi="fa-IR"/>
        </w:rPr>
        <w:t>مرحوم طاهرى شهاب،</w:t>
      </w:r>
      <w:r>
        <w:rPr>
          <w:rStyle w:val="FootnoteAnchor"/>
          <w:rtl w:val="true"/>
        </w:rPr>
        <w:footnoteReference w:id="553"/>
      </w:r>
      <w:r>
        <w:rPr>
          <w:rFonts w:ascii="Amiri" w:hAnsi="Amiri" w:eastAsia="Amiri" w:cs="Amiri"/>
          <w:color w:val="111111"/>
          <w:sz w:val="28"/>
          <w:sz w:val="28"/>
          <w:szCs w:val="28"/>
          <w:rtl w:val="true"/>
          <w:lang w:bidi="ar-SA"/>
        </w:rPr>
        <w:t>سعيد نفيسى</w:t>
      </w:r>
      <w:r>
        <w:rPr>
          <w:rStyle w:val="FootnoteAnchor"/>
          <w:rtl w:val="true"/>
        </w:rPr>
        <w:footnoteReference w:id="554"/>
      </w:r>
      <w:r>
        <w:rPr>
          <w:rFonts w:ascii="IRNazanin" w:hAnsi="IRNazanin" w:eastAsia="IRNazanin"/>
          <w:color w:val="111111"/>
          <w:sz w:val="28"/>
          <w:sz w:val="28"/>
          <w:szCs w:val="28"/>
          <w:rtl w:val="true"/>
          <w:lang w:bidi="fa-IR"/>
        </w:rPr>
        <w:t>و برخى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گذشت، اشرفْ شاعرى گوشه نشين و منزوى بود و اين سبب شده كه از وى كمتر توصيفى در تذكره هاى ادبى به ميان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اوحدى بليانى كازرونى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تذكرۀ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اشرف خيابانى، مردى درويش نمدپوش قورچوق پيچ بوده</w:t>
      </w:r>
      <w:r>
        <w:rPr>
          <w:rStyle w:val="FootnoteAnchor"/>
          <w:rtl w:val="true"/>
        </w:rPr>
        <w:footnoteReference w:id="555"/>
      </w:r>
      <w:r>
        <w:rPr>
          <w:rFonts w:ascii="Amiri" w:hAnsi="Amiri" w:eastAsia="Amiri" w:cs="Amiri"/>
          <w:color w:val="111111"/>
          <w:sz w:val="28"/>
          <w:sz w:val="28"/>
          <w:szCs w:val="28"/>
          <w:rtl w:val="true"/>
          <w:lang w:bidi="ar-SA"/>
        </w:rPr>
        <w:t>و به مردم، كم آميختى و تتبّع خمسه كرده است</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سيد اشرف، هميشه با شاهزاده پير بوداق خان، ولد جهانشاه خان، پادشاه بوده و بعد از كشته شدن پير بوداق در بغداد از دست پدرش جهانشاه، درويش اشرف به تبريز آمده در به روى مردم بست و تا زنده بود به مجلس كسى نرفت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و بالاخره، امير على شير نوايى در تذكرۀ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نفايس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مولانا اشرف خيابانى، مرد درويش و نامراد است و هميشه بر </w:t>
      </w:r>
      <w:bookmarkStart w:id="414" w:name="pg16167_169754"/>
    </w:p>
    <w:p>
      <w:pPr>
        <w:pStyle w:val="BookText"/>
        <w:rPr/>
      </w:pPr>
      <w:bookmarkEnd w:id="414"/>
      <w:r>
        <w:rPr>
          <w:rFonts w:ascii="IRNazanin" w:hAnsi="IRNazanin" w:eastAsia="IRNazanin"/>
          <w:color w:val="111111"/>
          <w:sz w:val="28"/>
          <w:sz w:val="28"/>
          <w:szCs w:val="28"/>
          <w:rtl w:val="true"/>
          <w:lang w:bidi="fa-IR"/>
        </w:rPr>
        <w:t>سر، تاجِ نمد نهاده، قورچوق مى پيچيد و به مردم نيز آميزشش كمتر مى بود و بيشتر اوقات به تتّبع خمسه مشغولى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نسبت به حال خود، بد ننوشته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آنچه اشرف را اندكى از محاق انزوا بيرون كشيده و نامش را در برخى منابع جارى ساخته، آثار منظوم متعدد و متنوع و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است كه به تقليد از خمسۀ نظامى گنجوى ساخته است</w:t>
      </w:r>
      <w:r>
        <w:rPr>
          <w:rFonts w:eastAsia="IRNazanin" w:cs="IRNazanin"/>
          <w:color w:val="111111"/>
          <w:sz w:val="28"/>
          <w:szCs w:val="28"/>
          <w:rtl w:val="true"/>
          <w:lang w:bidi="fa-IR"/>
        </w:rPr>
        <w:t>.</w:t>
      </w:r>
    </w:p>
    <w:p>
      <w:pPr>
        <w:pStyle w:val="Heading4"/>
        <w:numPr>
          <w:ilvl w:val="3"/>
          <w:numId w:val="1"/>
        </w:numPr>
        <w:rPr/>
      </w:pPr>
      <w:bookmarkStart w:id="415" w:name="__RefHeading___Toc2357138_1280447820"/>
      <w:bookmarkStart w:id="416" w:name="_Toc169"/>
      <w:bookmarkEnd w:id="415"/>
      <w:r>
        <w:rPr>
          <w:rtl w:val="true"/>
        </w:rPr>
        <w:t>آثار اشرف</w:t>
      </w:r>
      <w:bookmarkEnd w:id="416"/>
    </w:p>
    <w:p>
      <w:pPr>
        <w:pStyle w:val="BookText"/>
        <w:rPr/>
      </w:pPr>
      <w:r>
        <w:rPr>
          <w:rFonts w:ascii="IRNazanin" w:hAnsi="IRNazanin" w:eastAsia="IRNazanin"/>
          <w:color w:val="111111"/>
          <w:sz w:val="28"/>
          <w:sz w:val="28"/>
          <w:szCs w:val="28"/>
          <w:rtl w:val="true"/>
          <w:lang w:bidi="fa-IR"/>
        </w:rPr>
        <w:t>آثار باقى مانده از اشرف مراغى، همه به نظم است و منظومه ها و اشعار شناخته شده وى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دواوين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كه تركيبى از قصائد، غزليات، رباعيات، ترجيعات، مقطّعات و غير آن است، توسط ناظم به چهار قسمت تقسيم شده و هر كدام با عنوانى خاص و ديباچه اى مستقل، سروده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مجدّدات التجلّيات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اى از اين ديوان در كتابخانۀ محمدعلى تربيت و نسخه اى ديگر در كتابخانۀ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خمسۀ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مثنويهاى پنجگانه كه به تبع از خمسۀ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گنجوى سروده شده، با نامهاى زير شناخته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الأبرار كه در سال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نظم آن فارغ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مطلع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سرآغاز كتاب كريم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العاشقين كه در سال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سروده شده و مطلع آن اين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ره بهبود بنماى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چهرۀ مقصود بگشاى</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و مجنون كه در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نظم كشيده شده و مطلع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دل ز تو ديده روشنايى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تو به تو كرده آشنايى</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اورنگ يا عشق نامه كه مطلع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زمين گستر و زمان آراى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جهان پرور و جهان پيراى</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ظفرنامه كه در 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سروده و بيت اوّل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تويى پادشاه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تو پناه همه</w:t>
      </w:r>
    </w:p>
    <w:p>
      <w:pPr>
        <w:pStyle w:val="BookText"/>
        <w:rPr/>
      </w:pPr>
      <w:r>
        <w:rPr>
          <w:rFonts w:ascii="IRNazanin" w:hAnsi="IRNazanin" w:eastAsia="IRNazanin"/>
          <w:color w:val="111111"/>
          <w:sz w:val="28"/>
          <w:sz w:val="28"/>
          <w:szCs w:val="28"/>
          <w:rtl w:val="true"/>
          <w:lang w:bidi="fa-IR"/>
        </w:rPr>
        <w:t>مثنويهاى پنجگانه مزبور نيز در نسخۀ كليات آثار اشرف در هر دو كتابخانه مزبور در تبريز،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مثنوى بهرام شاه كه در سال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نظم آن در هرات فارغ شده است و نسخه اى از آن در كتابخانۀ دار الكتب قاهره به شماره </w:t>
      </w:r>
      <w:r>
        <w:rPr>
          <w:rFonts w:eastAsia="IRNazanin" w:cs="IRNazanin"/>
          <w:color w:val="111111"/>
          <w:sz w:val="28"/>
          <w:szCs w:val="28"/>
          <w:lang w:bidi="fa-IR"/>
        </w:rPr>
        <w:t>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با تاريخ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نگهدارى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از آن در كتابخانۀ شخصى طاهرى شهاب در سارى نگهدارى مى شود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نظم نثر اللئالى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مراغى، پيش از آنكه به عنوان شاعر و اديب متوسط مطرح باشد، بيشتر به عنوان عارف روشندل و صوفى صافى ضمير و عاشق شيدا و دلخسته، جلوه گر شده است؛ چنانكه از اين ترجيع بند، حال وى هويداست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كه از بادۀ ازل مستيم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با پياله همدستيم </w:t>
      </w:r>
      <w:bookmarkStart w:id="417" w:name="pg16167_169756"/>
    </w:p>
    <w:p>
      <w:pPr>
        <w:pStyle w:val="BookText"/>
        <w:rPr/>
      </w:pPr>
      <w:bookmarkEnd w:id="417"/>
      <w:r>
        <w:rPr>
          <w:rFonts w:ascii="IRNazanin" w:hAnsi="IRNazanin" w:eastAsia="IRNazanin"/>
          <w:color w:val="111111"/>
          <w:sz w:val="28"/>
          <w:sz w:val="28"/>
          <w:szCs w:val="28"/>
          <w:rtl w:val="true"/>
          <w:lang w:bidi="fa-IR"/>
        </w:rPr>
        <w:t xml:space="preserve">كى دگر التفاتِ ذره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با آفتاب پيوستيم</w:t>
      </w:r>
    </w:p>
    <w:p>
      <w:pPr>
        <w:pStyle w:val="BookText"/>
        <w:rPr/>
      </w:pPr>
      <w:r>
        <w:rPr>
          <w:rFonts w:ascii="Amiri" w:hAnsi="Amiri" w:eastAsia="Amiri" w:cs="Amiri"/>
          <w:color w:val="111111"/>
          <w:sz w:val="28"/>
          <w:sz w:val="28"/>
          <w:szCs w:val="28"/>
          <w:rtl w:val="true"/>
          <w:lang w:bidi="ar-SA"/>
        </w:rPr>
        <w:t xml:space="preserve">تا كه ميل وجود شد به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نهان خانۀ عدم جستيم</w:t>
      </w:r>
    </w:p>
    <w:p>
      <w:pPr>
        <w:pStyle w:val="BookText"/>
        <w:rPr/>
      </w:pPr>
      <w:r>
        <w:rPr>
          <w:rFonts w:ascii="Amiri" w:hAnsi="Amiri" w:eastAsia="Amiri" w:cs="Amiri"/>
          <w:color w:val="111111"/>
          <w:sz w:val="28"/>
          <w:sz w:val="28"/>
          <w:szCs w:val="28"/>
          <w:rtl w:val="true"/>
          <w:lang w:bidi="ar-SA"/>
        </w:rPr>
        <w:t xml:space="preserve">به خرابى و مستى ابدى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با ساقى ازل بستيم</w:t>
      </w:r>
    </w:p>
    <w:p>
      <w:pPr>
        <w:pStyle w:val="BookText"/>
        <w:rPr/>
      </w:pPr>
      <w:r>
        <w:rPr>
          <w:rFonts w:ascii="Amiri" w:hAnsi="Amiri" w:eastAsia="Amiri" w:cs="Amiri"/>
          <w:color w:val="111111"/>
          <w:sz w:val="28"/>
          <w:sz w:val="28"/>
          <w:szCs w:val="28"/>
          <w:rtl w:val="true"/>
          <w:lang w:bidi="ar-SA"/>
        </w:rPr>
        <w:t xml:space="preserve">بادۀ عاشقانه نوشيديم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زاهدانه بشكستيم</w:t>
      </w:r>
    </w:p>
    <w:p>
      <w:pPr>
        <w:pStyle w:val="BookText"/>
        <w:rPr/>
      </w:pPr>
      <w:r>
        <w:rPr>
          <w:rFonts w:ascii="Amiri" w:hAnsi="Amiri" w:eastAsia="Amiri" w:cs="Amiri"/>
          <w:color w:val="111111"/>
          <w:sz w:val="28"/>
          <w:sz w:val="28"/>
          <w:szCs w:val="28"/>
          <w:rtl w:val="true"/>
          <w:lang w:bidi="ar-SA"/>
        </w:rPr>
        <w:t xml:space="preserve">از دو عالم به غمزۀ ساقى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مقيّد شديم و وارستيم</w:t>
      </w:r>
    </w:p>
    <w:p>
      <w:pPr>
        <w:pStyle w:val="BookText"/>
        <w:rPr/>
      </w:pPr>
      <w:r>
        <w:rPr>
          <w:rFonts w:ascii="Amiri" w:hAnsi="Amiri" w:eastAsia="Amiri" w:cs="Amiri"/>
          <w:color w:val="111111"/>
          <w:sz w:val="28"/>
          <w:sz w:val="28"/>
          <w:szCs w:val="28"/>
          <w:rtl w:val="true"/>
          <w:lang w:bidi="ar-SA"/>
        </w:rPr>
        <w:t xml:space="preserve">هر كجا هست ساقى ما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 اوييم هر كجا هستيم</w:t>
      </w:r>
    </w:p>
    <w:p>
      <w:pPr>
        <w:pStyle w:val="BookText"/>
        <w:rPr/>
      </w:pPr>
      <w:r>
        <w:rPr>
          <w:rFonts w:ascii="IRNazanin" w:hAnsi="IRNazanin" w:eastAsia="IRNazanin"/>
          <w:color w:val="111111"/>
          <w:sz w:val="28"/>
          <w:sz w:val="28"/>
          <w:szCs w:val="28"/>
          <w:rtl w:val="true"/>
          <w:lang w:bidi="fa-IR"/>
        </w:rPr>
        <w:t xml:space="preserve">رغم اَنف حريف خلق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غير از خداى نپرستيم</w:t>
      </w:r>
    </w:p>
    <w:p>
      <w:pPr>
        <w:pStyle w:val="BookText"/>
        <w:rPr/>
      </w:pPr>
      <w:r>
        <w:rPr>
          <w:rFonts w:ascii="Amiri" w:hAnsi="Amiri" w:eastAsia="Amiri" w:cs="Amiri"/>
          <w:color w:val="111111"/>
          <w:sz w:val="28"/>
          <w:sz w:val="28"/>
          <w:szCs w:val="28"/>
          <w:rtl w:val="true"/>
          <w:lang w:bidi="ar-SA"/>
        </w:rPr>
        <w:t xml:space="preserve">ما در اين بحر بى ميان و كنار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ماهيانيم ليك در شستيم</w:t>
      </w:r>
    </w:p>
    <w:p>
      <w:pPr>
        <w:pStyle w:val="BookText"/>
        <w:rPr/>
      </w:pPr>
      <w:r>
        <w:rPr>
          <w:rFonts w:ascii="IRNazanin" w:hAnsi="IRNazanin" w:eastAsia="IRNazanin"/>
          <w:color w:val="111111"/>
          <w:sz w:val="28"/>
          <w:sz w:val="28"/>
          <w:szCs w:val="28"/>
          <w:rtl w:val="true"/>
          <w:lang w:bidi="fa-IR"/>
        </w:rPr>
        <w:t xml:space="preserve">رشتۀ روزگار پيچاپيچ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زُنّار بود بگسستيم</w:t>
      </w:r>
    </w:p>
    <w:p>
      <w:pPr>
        <w:pStyle w:val="BookText"/>
        <w:rPr/>
      </w:pPr>
      <w:r>
        <w:rPr>
          <w:rFonts w:ascii="Amiri" w:hAnsi="Amiri" w:eastAsia="Amiri" w:cs="Amiri"/>
          <w:color w:val="111111"/>
          <w:sz w:val="28"/>
          <w:sz w:val="28"/>
          <w:szCs w:val="28"/>
          <w:rtl w:val="true"/>
          <w:lang w:bidi="ar-SA"/>
        </w:rPr>
        <w:t xml:space="preserve">اين شنيديم در سلوك و 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 رفتيم و خواه بنشستيم</w:t>
      </w:r>
    </w:p>
    <w:p>
      <w:pPr>
        <w:pStyle w:val="BookText"/>
        <w:rPr/>
      </w:pPr>
      <w:r>
        <w:rPr>
          <w:rFonts w:ascii="Amiri" w:hAnsi="Amiri" w:eastAsia="Amiri" w:cs="Amiri"/>
          <w:color w:val="111111"/>
          <w:sz w:val="28"/>
          <w:sz w:val="28"/>
          <w:szCs w:val="28"/>
          <w:rtl w:val="true"/>
          <w:lang w:bidi="ar-SA"/>
        </w:rPr>
        <w:t xml:space="preserve">ليس ما في الوجود الّا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إله الّا هو</w:t>
      </w:r>
    </w:p>
    <w:p>
      <w:pPr>
        <w:pStyle w:val="Heading4"/>
        <w:numPr>
          <w:ilvl w:val="3"/>
          <w:numId w:val="1"/>
        </w:numPr>
        <w:rPr/>
      </w:pPr>
      <w:bookmarkStart w:id="418" w:name="__RefHeading___Toc2357140_1280447820"/>
      <w:bookmarkStart w:id="419" w:name="_Toc170"/>
      <w:bookmarkEnd w:id="418"/>
      <w:r>
        <w:rPr>
          <w:rtl w:val="true"/>
        </w:rPr>
        <w:t>نظم نثر اللئالى</w:t>
      </w:r>
      <w:bookmarkEnd w:id="419"/>
    </w:p>
    <w:p>
      <w:pPr>
        <w:pStyle w:val="BookText"/>
        <w:rPr/>
      </w:pPr>
      <w:r>
        <w:rPr>
          <w:rFonts w:ascii="IRNazanin" w:hAnsi="IRNazanin" w:eastAsia="IRNazanin"/>
          <w:color w:val="111111"/>
          <w:sz w:val="28"/>
          <w:sz w:val="28"/>
          <w:szCs w:val="28"/>
          <w:rtl w:val="true"/>
          <w:lang w:bidi="fa-IR"/>
        </w:rPr>
        <w:t xml:space="preserve">اشرف مراغى، نخستين كسى بود كه پس از گذشت حدود سه قرن، به ترجمۀ منظوم و توضيح احاديث علوى مندرج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هر جمله از كلمات قصار را در دو بيت ترجمه كرده و به نظم كشيده است و كتاب را در يك مقدمه 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ترجمه منظوم و يك خاتمه در روز سه شنبه يك هفته مانده از ماه رمضان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پايان برده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نثر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و ديگر كسان به دنبال وى بدين كار روى آورده، آثار متعدد و متنوّعى خلق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انتساب اين رساله به اشرف، ترديدى نيست و اين، مبتنى بر چند دليل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سروده شده و چندين جا نام اشرف در ديباچه و پايان رساله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w:t>
      </w:r>
      <w:bookmarkStart w:id="420" w:name="pg16167_169757"/>
    </w:p>
    <w:p>
      <w:pPr>
        <w:pStyle w:val="BookText"/>
        <w:rPr/>
      </w:pPr>
      <w:bookmarkEnd w:id="420"/>
      <w:r>
        <w:rPr>
          <w:rFonts w:ascii="IRNazanin" w:hAnsi="IRNazanin" w:eastAsia="IRNazanin"/>
          <w:color w:val="111111"/>
          <w:sz w:val="28"/>
          <w:sz w:val="28"/>
          <w:szCs w:val="28"/>
          <w:rtl w:val="true"/>
          <w:lang w:bidi="fa-IR"/>
        </w:rPr>
        <w:t>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عبد الرسول خيامپور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مهم ترين آثار در شناسايى شاعران و منابع و مآخذ زندگى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گرديد از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متخلّص به اشرف، تنها اشرف مراغى در سدۀ نهم هجرى در قيد حيات بوده است و ديگران در سده هاى پيشين و يا پسين نهم هجرى مى زيسته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قبلاً گفته شد، در كتابها از اشرف و نام خانوادگى 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بن الشيخ السعيد الإمام قدوة أرباب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كه مؤيّد اين است كه وى از بزرگان اهل حديث و روايت بوده و از آثارش در اين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از رساله حاضر در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رسالۀ ديگرش در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سبك و سياق شعرى اشرف در ديگر آثارش با سبك و روش اشعار حاضر، سازگار و موافق است؛ چنانكه شباهت اين دو رباعى اشرف با دوبيتى هاى رساله حاضر، آشكار و 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شب ز قضا مرده تن زنده دلى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بديديم بر او نطق گشوديم</w:t>
      </w:r>
    </w:p>
    <w:p>
      <w:pPr>
        <w:pStyle w:val="BookText"/>
        <w:rPr/>
      </w:pPr>
      <w:r>
        <w:rPr>
          <w:rFonts w:ascii="IRNazanin" w:hAnsi="IRNazanin" w:eastAsia="IRNazanin"/>
          <w:color w:val="111111"/>
          <w:sz w:val="28"/>
          <w:sz w:val="28"/>
          <w:szCs w:val="28"/>
          <w:rtl w:val="true"/>
          <w:lang w:bidi="fa-IR"/>
        </w:rPr>
        <w:t xml:space="preserve">گفتيم كه با ما خبرى گوى از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چه خبر هرچه كه كِشتيم دروديم</w:t>
      </w:r>
    </w:p>
    <w:p>
      <w:pPr>
        <w:pStyle w:val="BookText"/>
        <w:rPr/>
      </w:pPr>
      <w:r>
        <w:rPr>
          <w:rFonts w:ascii="IRNazanin" w:hAnsi="IRNazanin" w:eastAsia="IRNazanin"/>
          <w:color w:val="111111"/>
          <w:sz w:val="28"/>
          <w:sz w:val="28"/>
          <w:szCs w:val="28"/>
          <w:rtl w:val="true"/>
          <w:lang w:bidi="fa-IR"/>
        </w:rPr>
        <w:t xml:space="preserve">آن ماه نهان چو برقع از روى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گرفت و خود به آيينه نمود</w:t>
      </w:r>
    </w:p>
    <w:p>
      <w:pPr>
        <w:pStyle w:val="BookText"/>
        <w:rPr/>
      </w:pPr>
      <w:r>
        <w:rPr>
          <w:rFonts w:ascii="IRNazanin" w:hAnsi="IRNazanin" w:eastAsia="IRNazanin"/>
          <w:color w:val="111111"/>
          <w:sz w:val="28"/>
          <w:sz w:val="28"/>
          <w:szCs w:val="28"/>
          <w:rtl w:val="true"/>
          <w:lang w:bidi="fa-IR"/>
        </w:rPr>
        <w:t xml:space="preserve">در آيينه حُسن خويش بى پايان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غايت دلبرى دل از خويش ربود</w:t>
      </w:r>
    </w:p>
    <w:p>
      <w:pPr>
        <w:pStyle w:val="Heading4"/>
        <w:numPr>
          <w:ilvl w:val="3"/>
          <w:numId w:val="1"/>
        </w:numPr>
        <w:rPr/>
      </w:pPr>
      <w:bookmarkStart w:id="421" w:name="__RefHeading___Toc2357142_1280447820"/>
      <w:bookmarkStart w:id="422" w:name="_Toc171"/>
      <w:bookmarkEnd w:id="421"/>
      <w:r>
        <w:rPr>
          <w:rtl w:val="true"/>
        </w:rPr>
        <w:t>تحقيق و تصحيح رساله</w:t>
      </w:r>
      <w:bookmarkEnd w:id="422"/>
    </w:p>
    <w:p>
      <w:pPr>
        <w:pStyle w:val="BookText"/>
        <w:rPr/>
      </w:pPr>
      <w:r>
        <w:rPr>
          <w:rFonts w:ascii="IRNazanin" w:hAnsi="IRNazanin" w:eastAsia="IRNazanin"/>
          <w:color w:val="111111"/>
          <w:sz w:val="28"/>
          <w:sz w:val="28"/>
          <w:szCs w:val="28"/>
          <w:rtl w:val="true"/>
          <w:lang w:bidi="fa-IR"/>
        </w:rPr>
        <w:t xml:space="preserve">در تصحيح رساله حاضر،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نسخۀ چاپى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سنگى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چاپ سربى مؤسسه كوشانپور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شده و در پاورقى، اختلاف نسخه ها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چاپ سنگى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نسخۀ چاپى مؤسسه كوشانپور، درج شده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ترجمه هاى منظوم، از روى نسخۀ منحصر آن كه در </w:t>
      </w:r>
    </w:p>
    <w:p>
      <w:pPr>
        <w:pStyle w:val="BookText"/>
        <w:rPr/>
      </w:pPr>
      <w:r>
        <w:rPr>
          <w:rFonts w:ascii="IRNazanin" w:hAnsi="IRNazanin" w:eastAsia="IRNazanin"/>
          <w:color w:val="111111"/>
          <w:sz w:val="28"/>
          <w:sz w:val="28"/>
          <w:szCs w:val="28"/>
          <w:rtl w:val="true"/>
          <w:lang w:bidi="fa-IR"/>
        </w:rPr>
        <w:t xml:space="preserve">كتابخانۀ حضرت آيت اللّٰه گلپايگانى به شمارۀ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نگهدارى مى شود،</w:t>
      </w:r>
      <w:r>
        <w:rPr>
          <w:rStyle w:val="FootnoteAnchor"/>
          <w:rtl w:val="true"/>
        </w:rPr>
        <w:footnoteReference w:id="560"/>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ذكر ديگر اينكه رساله حاضر، برخلاف ديگر نسخه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المرء يعرف بايمانه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با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أخوك من واساك في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گشته است و اين، يا به جهت افتادگى حديث اوّل از نسخه اى بوده كه اشرف از آن استفاده مى نموده و يا ناظم، آن را نيز همچون ديگر احاديث ترجمه كرده؛ ولى در كتابت نسخه حاضر،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نكته نيز بايد به انتظار نسخه ديگرى نشست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روى، رسالۀ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نثر اللئالى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جهت قدمت و اشتمال بر ترجمۀ احاديث علوى به زبان فارسى از نفاست بسيارى برخوردار است و ما اين اثر كهن ادبى و حديثى را كه در نيمه اوّل قرن نهم هجرى تدوين شده است، به دوستداران ادب فارسى و احاديث علوى تقديم مى كنيم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0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02" o:detectmouseclick="t"/>
                <v:stroke color="#3465a4" joinstyle="round" endcap="flat"/>
                <w10:wrap type="none"/>
              </v:shape>
            </w:pict>
          </mc:Fallback>
        </mc:AlternateContent>
      </w:r>
      <w:bookmarkStart w:id="423" w:name="pg16167_169760"/>
    </w:p>
    <w:p>
      <w:pPr>
        <w:pStyle w:val="BookText"/>
        <w:rPr/>
      </w:pPr>
      <w:bookmarkEnd w:id="42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24" w:name="__RefHeading___Toc2357144_1280447820"/>
      <w:bookmarkStart w:id="425" w:name="_Toc172"/>
      <w:bookmarkEnd w:id="424"/>
      <w:r>
        <w:rPr>
          <w:rtl w:val="true"/>
        </w:rPr>
        <w:t>[</w:t>
      </w:r>
      <w:r>
        <w:rPr>
          <w:rtl w:val="true"/>
        </w:rPr>
        <w:t>متن رساله</w:t>
      </w:r>
      <w:r>
        <w:rPr>
          <w:rtl w:val="true"/>
        </w:rPr>
        <w:t>]</w:t>
      </w:r>
      <w:bookmarkEnd w:id="425"/>
    </w:p>
    <w:p>
      <w:pPr>
        <w:pStyle w:val="Heading4"/>
        <w:numPr>
          <w:ilvl w:val="3"/>
          <w:numId w:val="1"/>
        </w:numPr>
        <w:rPr/>
      </w:pPr>
      <w:bookmarkStart w:id="426" w:name="__RefHeading___Toc2357146_1280447820"/>
      <w:bookmarkStart w:id="427" w:name="_Toc173"/>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انت معبودى و انت خلّاقى</w:t>
      </w:r>
    </w:p>
    <w:p>
      <w:pPr>
        <w:pStyle w:val="BookText"/>
        <w:rPr/>
      </w:pPr>
      <w:r>
        <w:rPr>
          <w:rFonts w:ascii="Amiri" w:hAnsi="Amiri" w:eastAsia="Amiri" w:cs="Amiri"/>
          <w:color w:val="111111"/>
          <w:sz w:val="28"/>
          <w:sz w:val="28"/>
          <w:szCs w:val="28"/>
          <w:rtl w:val="true"/>
          <w:lang w:bidi="ar-SA"/>
        </w:rPr>
        <w:t>دايم الملك و دائم الباقى</w:t>
      </w:r>
    </w:p>
    <w:p>
      <w:pPr>
        <w:pStyle w:val="BookText"/>
        <w:rPr/>
      </w:pPr>
      <w:r>
        <w:rPr>
          <w:rFonts w:ascii="Amiri" w:hAnsi="Amiri" w:eastAsia="Amiri" w:cs="Amiri"/>
          <w:color w:val="111111"/>
          <w:sz w:val="28"/>
          <w:sz w:val="28"/>
          <w:szCs w:val="28"/>
          <w:rtl w:val="true"/>
          <w:lang w:bidi="ar-SA"/>
        </w:rPr>
        <w:t>ابتدأت الكلام ببسم اللّٰه</w:t>
      </w:r>
    </w:p>
    <w:p>
      <w:pPr>
        <w:pStyle w:val="BookText"/>
        <w:rPr/>
      </w:pPr>
      <w:r>
        <w:rPr>
          <w:rFonts w:ascii="Amiri" w:hAnsi="Amiri" w:eastAsia="Amiri" w:cs="Amiri"/>
          <w:color w:val="111111"/>
          <w:sz w:val="28"/>
          <w:sz w:val="28"/>
          <w:szCs w:val="28"/>
          <w:rtl w:val="true"/>
          <w:lang w:bidi="ar-SA"/>
        </w:rPr>
        <w:t>من كتابى تيمّناً باللّٰه</w:t>
      </w:r>
    </w:p>
    <w:p>
      <w:pPr>
        <w:pStyle w:val="BookText"/>
        <w:rPr/>
      </w:pPr>
      <w:r>
        <w:rPr>
          <w:rFonts w:ascii="IRNazanin" w:hAnsi="IRNazanin" w:eastAsia="IRNazanin"/>
          <w:color w:val="111111"/>
          <w:sz w:val="28"/>
          <w:sz w:val="28"/>
          <w:szCs w:val="28"/>
          <w:rtl w:val="true"/>
          <w:lang w:bidi="fa-IR"/>
        </w:rPr>
        <w:t>گر سخن از زمين و گر ز سماست</w:t>
      </w:r>
    </w:p>
    <w:p>
      <w:pPr>
        <w:pStyle w:val="BookText"/>
        <w:rPr/>
      </w:pPr>
      <w:r>
        <w:rPr>
          <w:rFonts w:ascii="IRNazanin" w:hAnsi="IRNazanin" w:eastAsia="IRNazanin"/>
          <w:color w:val="111111"/>
          <w:sz w:val="28"/>
          <w:sz w:val="28"/>
          <w:szCs w:val="28"/>
          <w:rtl w:val="true"/>
          <w:lang w:bidi="fa-IR"/>
        </w:rPr>
        <w:t>اول هر سخن به نام خداست</w:t>
      </w:r>
    </w:p>
    <w:p>
      <w:pPr>
        <w:pStyle w:val="BookText"/>
        <w:rPr/>
      </w:pPr>
      <w:r>
        <w:rPr>
          <w:rFonts w:ascii="Amiri" w:hAnsi="Amiri" w:eastAsia="Amiri" w:cs="Amiri"/>
          <w:color w:val="111111"/>
          <w:sz w:val="28"/>
          <w:sz w:val="28"/>
          <w:szCs w:val="28"/>
          <w:rtl w:val="true"/>
          <w:lang w:bidi="ar-SA"/>
        </w:rPr>
        <w:t>آنكه هست اثر ز جود وى است</w:t>
      </w:r>
    </w:p>
    <w:p>
      <w:pPr>
        <w:pStyle w:val="BookText"/>
        <w:rPr/>
      </w:pPr>
      <w:r>
        <w:rPr>
          <w:rFonts w:ascii="IRNazanin" w:hAnsi="IRNazanin" w:eastAsia="IRNazanin"/>
          <w:color w:val="111111"/>
          <w:sz w:val="28"/>
          <w:sz w:val="28"/>
          <w:szCs w:val="28"/>
          <w:rtl w:val="true"/>
          <w:lang w:bidi="fa-IR"/>
        </w:rPr>
        <w:t>بودِ ما پرتوى ز بود وى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روزگار همه</w:t>
      </w:r>
    </w:p>
    <w:p>
      <w:pPr>
        <w:pStyle w:val="BookText"/>
        <w:rPr/>
      </w:pPr>
      <w:r>
        <w:rPr>
          <w:rFonts w:ascii="IRNazanin" w:hAnsi="IRNazanin" w:eastAsia="IRNazanin"/>
          <w:color w:val="111111"/>
          <w:sz w:val="28"/>
          <w:sz w:val="28"/>
          <w:szCs w:val="28"/>
          <w:rtl w:val="true"/>
          <w:lang w:bidi="fa-IR"/>
        </w:rPr>
        <w:t>همه و آفريدگار همه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 كاف و زنون</w:t>
      </w:r>
    </w:p>
    <w:p>
      <w:pPr>
        <w:pStyle w:val="BookText"/>
        <w:rPr/>
      </w:pPr>
      <w:r>
        <w:rPr>
          <w:rFonts w:ascii="IRNazanin" w:hAnsi="IRNazanin" w:eastAsia="IRNazanin"/>
          <w:color w:val="111111"/>
          <w:sz w:val="28"/>
          <w:sz w:val="28"/>
          <w:szCs w:val="28"/>
          <w:rtl w:val="true"/>
          <w:lang w:bidi="fa-IR"/>
        </w:rPr>
        <w:t>كرده پيدا بامر كن فيكون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نپيوسته</w:t>
      </w:r>
    </w:p>
    <w:p>
      <w:pPr>
        <w:pStyle w:val="BookText"/>
        <w:rPr/>
      </w:pPr>
      <w:r>
        <w:rPr>
          <w:rFonts w:ascii="IRNazanin" w:hAnsi="IRNazanin" w:eastAsia="IRNazanin"/>
          <w:color w:val="111111"/>
          <w:sz w:val="28"/>
          <w:sz w:val="28"/>
          <w:szCs w:val="28"/>
          <w:rtl w:val="true"/>
          <w:lang w:bidi="fa-IR"/>
        </w:rPr>
        <w:t>كه دو عالم به يكدگر بسته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ترانه به او</w:t>
      </w:r>
    </w:p>
    <w:p>
      <w:pPr>
        <w:pStyle w:val="BookText"/>
        <w:rPr/>
      </w:pPr>
      <w:r>
        <w:rPr>
          <w:rFonts w:ascii="IRNazanin" w:hAnsi="IRNazanin" w:eastAsia="IRNazanin"/>
          <w:color w:val="111111"/>
          <w:sz w:val="28"/>
          <w:sz w:val="28"/>
          <w:szCs w:val="28"/>
          <w:rtl w:val="true"/>
          <w:lang w:bidi="fa-IR"/>
        </w:rPr>
        <w:t>او به خود قائم و زمانه بدو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عدم را وجود بخشيده </w:t>
      </w:r>
      <w:bookmarkStart w:id="428" w:name="pg16167_169761"/>
    </w:p>
    <w:p>
      <w:pPr>
        <w:pStyle w:val="BookText"/>
        <w:rPr/>
      </w:pPr>
      <w:bookmarkEnd w:id="4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قتش</w:t>
      </w:r>
    </w:p>
    <w:p>
      <w:pPr>
        <w:pStyle w:val="BookText"/>
        <w:rPr/>
      </w:pPr>
      <w:r>
        <w:rPr>
          <w:rFonts w:ascii="IRNazanin" w:hAnsi="IRNazanin" w:eastAsia="IRNazanin"/>
          <w:color w:val="111111"/>
          <w:sz w:val="28"/>
          <w:sz w:val="28"/>
          <w:szCs w:val="28"/>
          <w:rtl w:val="true"/>
          <w:lang w:bidi="fa-IR"/>
        </w:rPr>
        <w:t>هم ز نثر اللئالى صفتش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صفت او دليل بر ذاتش</w:t>
      </w:r>
    </w:p>
    <w:p>
      <w:pPr>
        <w:pStyle w:val="BookText"/>
        <w:rPr/>
      </w:pPr>
      <w:r>
        <w:rPr>
          <w:rFonts w:ascii="Amiri" w:hAnsi="Amiri" w:eastAsia="Amiri" w:cs="Amiri"/>
          <w:color w:val="111111"/>
          <w:sz w:val="28"/>
          <w:sz w:val="28"/>
          <w:szCs w:val="28"/>
          <w:rtl w:val="true"/>
          <w:lang w:bidi="ar-SA"/>
        </w:rPr>
        <w:t>انبيا را به ما فرستاده</w:t>
      </w:r>
    </w:p>
    <w:p>
      <w:pPr>
        <w:pStyle w:val="BookText"/>
        <w:rPr/>
      </w:pPr>
      <w:r>
        <w:rPr>
          <w:rFonts w:ascii="Amiri" w:hAnsi="Amiri" w:eastAsia="Amiri" w:cs="Amiri"/>
          <w:color w:val="111111"/>
          <w:sz w:val="28"/>
          <w:sz w:val="28"/>
          <w:szCs w:val="28"/>
          <w:rtl w:val="true"/>
          <w:lang w:bidi="ar-SA"/>
        </w:rPr>
        <w:t>از بد و نيكمان خبر داده</w:t>
      </w:r>
    </w:p>
    <w:p>
      <w:pPr>
        <w:pStyle w:val="Heading4"/>
        <w:numPr>
          <w:ilvl w:val="3"/>
          <w:numId w:val="1"/>
        </w:numPr>
        <w:rPr/>
      </w:pPr>
      <w:bookmarkStart w:id="429" w:name="__RefHeading___Toc2357148_1280447820"/>
      <w:bookmarkStart w:id="430" w:name="_Toc174"/>
      <w:bookmarkEnd w:id="429"/>
      <w:r>
        <w:rPr>
          <w:rtl w:val="true"/>
        </w:rPr>
        <w:t>في نعت النبيّ عليه السلام</w:t>
      </w:r>
      <w:bookmarkEnd w:id="430"/>
    </w:p>
    <w:p>
      <w:pPr>
        <w:pStyle w:val="BookText"/>
        <w:rPr/>
      </w:pPr>
      <w:r>
        <w:rPr>
          <w:rFonts w:ascii="Amiri" w:hAnsi="Amiri" w:eastAsia="Amiri" w:cs="Amiri"/>
          <w:color w:val="111111"/>
          <w:sz w:val="28"/>
          <w:sz w:val="28"/>
          <w:szCs w:val="28"/>
          <w:rtl w:val="true"/>
          <w:lang w:bidi="ar-SA"/>
        </w:rPr>
        <w:t>جامع فضل انبياى بحق</w:t>
      </w:r>
    </w:p>
    <w:p>
      <w:pPr>
        <w:pStyle w:val="BookText"/>
        <w:rPr/>
      </w:pPr>
      <w:r>
        <w:rPr>
          <w:rFonts w:ascii="IRNazanin" w:hAnsi="IRNazanin" w:eastAsia="IRNazanin"/>
          <w:color w:val="111111"/>
          <w:sz w:val="28"/>
          <w:sz w:val="28"/>
          <w:szCs w:val="28"/>
          <w:rtl w:val="true"/>
          <w:lang w:bidi="fa-IR"/>
        </w:rPr>
        <w:t>شده ذات محمدى مطلق</w:t>
      </w:r>
    </w:p>
    <w:p>
      <w:pPr>
        <w:pStyle w:val="BookText"/>
        <w:rPr/>
      </w:pPr>
      <w:r>
        <w:rPr>
          <w:rFonts w:ascii="Amiri" w:hAnsi="Amiri" w:eastAsia="Amiri" w:cs="Amiri"/>
          <w:color w:val="111111"/>
          <w:sz w:val="28"/>
          <w:sz w:val="28"/>
          <w:szCs w:val="28"/>
          <w:rtl w:val="true"/>
          <w:lang w:bidi="ar-SA"/>
        </w:rPr>
        <w:t>غرض از آفرينش عالم</w:t>
      </w:r>
    </w:p>
    <w:p>
      <w:pPr>
        <w:pStyle w:val="BookText"/>
        <w:rPr/>
      </w:pPr>
      <w:r>
        <w:rPr>
          <w:rFonts w:ascii="IRNazanin" w:hAnsi="IRNazanin" w:eastAsia="IRNazanin"/>
          <w:color w:val="111111"/>
          <w:sz w:val="28"/>
          <w:sz w:val="28"/>
          <w:szCs w:val="28"/>
          <w:rtl w:val="true"/>
          <w:lang w:bidi="fa-IR"/>
        </w:rPr>
        <w:t>پيش او درج بينش عالم</w:t>
      </w:r>
    </w:p>
    <w:p>
      <w:pPr>
        <w:pStyle w:val="BookText"/>
        <w:rPr/>
      </w:pPr>
      <w:r>
        <w:rPr>
          <w:rFonts w:ascii="IRNazanin" w:hAnsi="IRNazanin" w:eastAsia="IRNazanin"/>
          <w:color w:val="111111"/>
          <w:sz w:val="28"/>
          <w:sz w:val="28"/>
          <w:szCs w:val="28"/>
          <w:rtl w:val="true"/>
          <w:lang w:bidi="fa-IR"/>
        </w:rPr>
        <w:t>لي مع اللّٰه حال و پايۀ او</w:t>
      </w:r>
    </w:p>
    <w:p>
      <w:pPr>
        <w:pStyle w:val="BookText"/>
        <w:rPr/>
      </w:pPr>
      <w:r>
        <w:rPr>
          <w:rFonts w:ascii="Amiri" w:hAnsi="Amiri" w:eastAsia="Amiri" w:cs="Amiri"/>
          <w:color w:val="111111"/>
          <w:sz w:val="28"/>
          <w:sz w:val="28"/>
          <w:szCs w:val="28"/>
          <w:rtl w:val="true"/>
          <w:lang w:bidi="ar-SA"/>
        </w:rPr>
        <w:t>همه عالم به زير سايۀ او</w:t>
      </w:r>
    </w:p>
    <w:p>
      <w:pPr>
        <w:pStyle w:val="BookText"/>
        <w:rPr/>
      </w:pPr>
      <w:r>
        <w:rPr>
          <w:rFonts w:ascii="IRNazanin" w:hAnsi="IRNazanin" w:eastAsia="IRNazanin"/>
          <w:color w:val="111111"/>
          <w:sz w:val="28"/>
          <w:sz w:val="28"/>
          <w:szCs w:val="28"/>
          <w:rtl w:val="true"/>
          <w:lang w:bidi="fa-IR"/>
        </w:rPr>
        <w:t>پس كه از نور گشته آمده</w:t>
      </w:r>
    </w:p>
    <w:p>
      <w:pPr>
        <w:pStyle w:val="BookText"/>
        <w:rPr/>
      </w:pPr>
      <w:r>
        <w:rPr>
          <w:rFonts w:ascii="Amiri" w:hAnsi="Amiri" w:eastAsia="Amiri" w:cs="Amiri"/>
          <w:color w:val="111111"/>
          <w:sz w:val="28"/>
          <w:sz w:val="28"/>
          <w:szCs w:val="28"/>
          <w:rtl w:val="true"/>
          <w:lang w:bidi="ar-SA"/>
        </w:rPr>
        <w:t>سايه اش بر زمين بيفتاده</w:t>
      </w:r>
    </w:p>
    <w:p>
      <w:pPr>
        <w:pStyle w:val="BookText"/>
        <w:rPr/>
      </w:pPr>
      <w:r>
        <w:rPr>
          <w:rFonts w:ascii="IRNazanin" w:hAnsi="IRNazanin" w:eastAsia="IRNazanin"/>
          <w:color w:val="111111"/>
          <w:sz w:val="28"/>
          <w:sz w:val="28"/>
          <w:szCs w:val="28"/>
          <w:rtl w:val="true"/>
          <w:lang w:bidi="fa-IR"/>
        </w:rPr>
        <w:t>صفت رتبتش علا و على</w:t>
      </w:r>
    </w:p>
    <w:p>
      <w:pPr>
        <w:pStyle w:val="BookText"/>
        <w:rPr/>
      </w:pPr>
      <w:r>
        <w:rPr>
          <w:rFonts w:ascii="Amiri" w:hAnsi="Amiri" w:eastAsia="Amiri" w:cs="Amiri"/>
          <w:color w:val="111111"/>
          <w:sz w:val="28"/>
          <w:sz w:val="28"/>
          <w:szCs w:val="28"/>
          <w:rtl w:val="true"/>
          <w:lang w:bidi="ar-SA"/>
        </w:rPr>
        <w:t>ظاهر و باطنش نبىّ و ولىّ</w:t>
      </w:r>
    </w:p>
    <w:p>
      <w:pPr>
        <w:pStyle w:val="BookText"/>
        <w:rPr/>
      </w:pPr>
      <w:r>
        <w:rPr>
          <w:rFonts w:ascii="Amiri" w:hAnsi="Amiri" w:eastAsia="Amiri" w:cs="Amiri"/>
          <w:color w:val="111111"/>
          <w:sz w:val="28"/>
          <w:sz w:val="28"/>
          <w:szCs w:val="28"/>
          <w:rtl w:val="true"/>
          <w:lang w:bidi="ar-SA"/>
        </w:rPr>
        <w:t>آفرينِ خداى بر جانش</w:t>
      </w:r>
    </w:p>
    <w:p>
      <w:pPr>
        <w:pStyle w:val="BookText"/>
        <w:rPr/>
      </w:pPr>
      <w:r>
        <w:rPr>
          <w:rFonts w:ascii="Amiri" w:hAnsi="Amiri" w:eastAsia="Amiri" w:cs="Amiri"/>
          <w:color w:val="111111"/>
          <w:sz w:val="28"/>
          <w:sz w:val="28"/>
          <w:szCs w:val="28"/>
          <w:rtl w:val="true"/>
          <w:lang w:bidi="ar-SA"/>
        </w:rPr>
        <w:t>بر محبان و آلُ و يارانش</w:t>
      </w:r>
    </w:p>
    <w:p>
      <w:pPr>
        <w:pStyle w:val="Heading4"/>
        <w:numPr>
          <w:ilvl w:val="3"/>
          <w:numId w:val="1"/>
        </w:numPr>
        <w:rPr/>
      </w:pPr>
      <w:bookmarkStart w:id="431" w:name="__RefHeading___Toc2357150_1280447820"/>
      <w:bookmarkStart w:id="432" w:name="_Toc175"/>
      <w:bookmarkEnd w:id="431"/>
      <w:r>
        <w:rPr>
          <w:rtl w:val="true"/>
        </w:rPr>
        <w:t>في سبب نظم الكتاب</w:t>
      </w:r>
      <w:bookmarkEnd w:id="432"/>
    </w:p>
    <w:p>
      <w:pPr>
        <w:pStyle w:val="BookText"/>
        <w:rPr/>
      </w:pPr>
      <w:r>
        <w:rPr>
          <w:rFonts w:ascii="IRNazanin" w:hAnsi="IRNazanin" w:eastAsia="IRNazanin"/>
          <w:color w:val="111111"/>
          <w:sz w:val="28"/>
          <w:sz w:val="28"/>
          <w:szCs w:val="28"/>
          <w:rtl w:val="true"/>
          <w:lang w:bidi="fa-IR"/>
        </w:rPr>
        <w:t xml:space="preserve">يك شب از تنگناى عالم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كردم به سوى عالم پاك</w:t>
      </w:r>
    </w:p>
    <w:p>
      <w:pPr>
        <w:pStyle w:val="BookText"/>
        <w:rPr/>
      </w:pPr>
      <w:r>
        <w:rPr>
          <w:rFonts w:ascii="IRNazanin" w:hAnsi="IRNazanin" w:eastAsia="IRNazanin"/>
          <w:color w:val="111111"/>
          <w:sz w:val="28"/>
          <w:sz w:val="28"/>
          <w:szCs w:val="28"/>
          <w:rtl w:val="true"/>
          <w:lang w:bidi="fa-IR"/>
        </w:rPr>
        <w:t xml:space="preserve">نُه بساط بسيط پيمودم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دُر محيط پيمودم</w:t>
      </w:r>
    </w:p>
    <w:p>
      <w:pPr>
        <w:pStyle w:val="BookText"/>
        <w:rPr/>
      </w:pPr>
      <w:r>
        <w:rPr>
          <w:rFonts w:ascii="IRNazanin" w:hAnsi="IRNazanin" w:eastAsia="IRNazanin"/>
          <w:color w:val="111111"/>
          <w:sz w:val="28"/>
          <w:sz w:val="28"/>
          <w:szCs w:val="28"/>
          <w:rtl w:val="true"/>
          <w:lang w:bidi="fa-IR"/>
        </w:rPr>
        <w:t xml:space="preserve">محرم بارگاه روح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عالم فتوح شدم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روحم دليل و رهبر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روحانيم ميسّر شد </w:t>
      </w:r>
      <w:bookmarkStart w:id="433" w:name="pg16167_169762"/>
    </w:p>
    <w:p>
      <w:pPr>
        <w:pStyle w:val="BookText"/>
        <w:rPr/>
      </w:pPr>
      <w:bookmarkEnd w:id="433"/>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روح مرتضوى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فيض تازه شد به نوى</w:t>
      </w:r>
    </w:p>
    <w:p>
      <w:pPr>
        <w:pStyle w:val="BookText"/>
        <w:rPr/>
      </w:pPr>
      <w:r>
        <w:rPr>
          <w:rFonts w:ascii="IRNazanin" w:hAnsi="IRNazanin" w:eastAsia="IRNazanin"/>
          <w:color w:val="111111"/>
          <w:sz w:val="28"/>
          <w:sz w:val="28"/>
          <w:szCs w:val="28"/>
          <w:rtl w:val="true"/>
          <w:lang w:bidi="fa-IR"/>
        </w:rPr>
        <w:t xml:space="preserve">پر شهوار معرفت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دُر 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كن تا شوى ازو مشهور</w:t>
      </w:r>
    </w:p>
    <w:p>
      <w:pPr>
        <w:pStyle w:val="BookText"/>
        <w:rPr/>
      </w:pPr>
      <w:r>
        <w:rPr>
          <w:rFonts w:ascii="IRNazanin" w:hAnsi="IRNazanin" w:eastAsia="IRNazanin"/>
          <w:color w:val="111111"/>
          <w:sz w:val="28"/>
          <w:sz w:val="28"/>
          <w:szCs w:val="28"/>
          <w:rtl w:val="true"/>
          <w:lang w:bidi="fa-IR"/>
        </w:rPr>
        <w:t xml:space="preserve">همت از ما بخواه و فيض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با ما بجوى و فيض نگر</w:t>
      </w:r>
    </w:p>
    <w:p>
      <w:pPr>
        <w:pStyle w:val="BookText"/>
        <w:rPr/>
      </w:pPr>
      <w:r>
        <w:rPr>
          <w:rFonts w:ascii="IRNazanin" w:hAnsi="IRNazanin" w:eastAsia="IRNazanin"/>
          <w:color w:val="111111"/>
          <w:sz w:val="28"/>
          <w:sz w:val="28"/>
          <w:szCs w:val="28"/>
          <w:rtl w:val="true"/>
          <w:lang w:bidi="fa-IR"/>
        </w:rPr>
        <w:t xml:space="preserve">هر كه او قرب اوليا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راز اوليا گويد</w:t>
      </w:r>
    </w:p>
    <w:p>
      <w:pPr>
        <w:pStyle w:val="BookText"/>
        <w:rPr/>
      </w:pPr>
      <w:r>
        <w:rPr>
          <w:rFonts w:ascii="IRNazanin" w:hAnsi="IRNazanin" w:eastAsia="IRNazanin"/>
          <w:color w:val="111111"/>
          <w:sz w:val="28"/>
          <w:sz w:val="28"/>
          <w:szCs w:val="28"/>
          <w:rtl w:val="true"/>
          <w:lang w:bidi="fa-IR"/>
        </w:rPr>
        <w:t xml:space="preserve">سرّ اين نظم و نثر حرف به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مظروف و حرف آمد ظرف</w:t>
      </w:r>
    </w:p>
    <w:p>
      <w:pPr>
        <w:pStyle w:val="Heading4"/>
        <w:numPr>
          <w:ilvl w:val="3"/>
          <w:numId w:val="1"/>
        </w:numPr>
        <w:rPr/>
      </w:pPr>
      <w:bookmarkStart w:id="434" w:name="__RefHeading___Toc2357152_1280447820"/>
      <w:bookmarkStart w:id="435" w:name="_Toc176"/>
      <w:bookmarkEnd w:id="434"/>
      <w:r>
        <w:rPr>
          <w:rtl w:val="true"/>
        </w:rPr>
        <w:t>[</w:t>
      </w:r>
      <w:r>
        <w:rPr>
          <w:rtl w:val="true"/>
        </w:rPr>
        <w:t>باب</w:t>
      </w:r>
      <w:r>
        <w:rPr>
          <w:rtl w:val="true"/>
        </w:rPr>
        <w:t xml:space="preserve">] </w:t>
      </w:r>
      <w:r>
        <w:rPr>
          <w:rtl w:val="true"/>
        </w:rPr>
        <w:t>الالف</w:t>
      </w:r>
      <w:bookmarkEnd w:id="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أخُوكَ مَنْ واساكَ في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برادر كه با تو هست 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برادر، نه يار خواهد بود</w:t>
      </w:r>
    </w:p>
    <w:p>
      <w:pPr>
        <w:pStyle w:val="BookText"/>
        <w:rPr/>
      </w:pPr>
      <w:r>
        <w:rPr>
          <w:rFonts w:ascii="IRNazanin" w:hAnsi="IRNazanin" w:eastAsia="IRNazanin"/>
          <w:color w:val="111111"/>
          <w:sz w:val="28"/>
          <w:sz w:val="28"/>
          <w:szCs w:val="28"/>
          <w:rtl w:val="true"/>
          <w:lang w:bidi="fa-IR"/>
        </w:rPr>
        <w:t xml:space="preserve">آن برادر بود كه در 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چُست باشد به روز دشوارى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النِّعْمَةِ‌</w:t>
      </w:r>
      <w:r>
        <w:rPr>
          <w:rStyle w:val="FootnoteAnchor"/>
          <w:rtl w:val="true"/>
        </w:rPr>
        <w:footnoteReference w:id="561"/>
      </w:r>
      <w:r>
        <w:rPr>
          <w:rFonts w:ascii="Amiri" w:hAnsi="Amiri" w:eastAsia="Amiri" w:cs="Amiri"/>
          <w:color w:val="111111"/>
          <w:sz w:val="28"/>
          <w:sz w:val="28"/>
          <w:szCs w:val="28"/>
          <w:rtl w:val="true"/>
          <w:lang w:bidi="ar-SA"/>
        </w:rPr>
        <w:t>مِنَ 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شكر نعمت گذار تا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ناشاكران جدا باشى</w:t>
      </w:r>
    </w:p>
    <w:p>
      <w:pPr>
        <w:pStyle w:val="BookText"/>
        <w:rPr/>
      </w:pPr>
      <w:r>
        <w:rPr>
          <w:rFonts w:ascii="IRNazanin" w:hAnsi="IRNazanin" w:eastAsia="IRNazanin"/>
          <w:color w:val="111111"/>
          <w:sz w:val="28"/>
          <w:sz w:val="28"/>
          <w:szCs w:val="28"/>
          <w:rtl w:val="true"/>
          <w:lang w:bidi="fa-IR"/>
        </w:rPr>
        <w:t xml:space="preserve">اين حديثم ز شاه بر ذكرست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اظهار نعمت از شكرست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عِيٰالَكَ تَنْفَعْهُمْ‌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عيال تو بى ادب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وى ترا تعب باشد</w:t>
      </w:r>
    </w:p>
    <w:p>
      <w:pPr>
        <w:pStyle w:val="BookText"/>
        <w:rPr/>
      </w:pPr>
      <w:r>
        <w:rPr>
          <w:rFonts w:ascii="Amiri" w:hAnsi="Amiri" w:eastAsia="Amiri" w:cs="Amiri"/>
          <w:color w:val="111111"/>
          <w:sz w:val="28"/>
          <w:sz w:val="28"/>
          <w:szCs w:val="28"/>
          <w:rtl w:val="true"/>
          <w:lang w:bidi="ar-SA"/>
        </w:rPr>
        <w:t xml:space="preserve">ادب آموز مر عيالت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ازو نفع باشَدَتْ همه جا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المَرْءِ‌</w:t>
      </w:r>
      <w:r>
        <w:rPr>
          <w:rStyle w:val="FootnoteAnchor"/>
          <w:rtl w:val="true"/>
        </w:rPr>
        <w:footnoteReference w:id="562"/>
      </w:r>
      <w:r>
        <w:rPr>
          <w:rFonts w:ascii="Amiri" w:hAnsi="Amiri" w:eastAsia="Amiri" w:cs="Amiri"/>
          <w:color w:val="111111"/>
          <w:sz w:val="28"/>
          <w:sz w:val="28"/>
          <w:szCs w:val="28"/>
          <w:rtl w:val="true"/>
          <w:lang w:bidi="ar-SA"/>
        </w:rPr>
        <w:t>خَيْرٌ مِنْ ذَهَبِهِ‌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نسب دارى و ذهب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هيچى، ار نَفْس بى ادب دارى </w:t>
      </w:r>
    </w:p>
    <w:p>
      <w:pPr>
        <w:pStyle w:val="BookText"/>
        <w:rPr/>
      </w:pPr>
      <w:r>
        <w:rPr>
          <w:rFonts w:ascii="IRNazanin" w:hAnsi="IRNazanin" w:eastAsia="IRNazanin"/>
          <w:color w:val="111111"/>
          <w:sz w:val="28"/>
          <w:sz w:val="28"/>
          <w:szCs w:val="28"/>
          <w:rtl w:val="true"/>
          <w:lang w:bidi="fa-IR"/>
        </w:rPr>
        <w:t xml:space="preserve">ادب مرد برتر از نسبش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مرد بهتر از ذَهَبش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أداءُ الدَّيْنِ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اگرت هست دين و دولت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خلق خداى را بگذار</w:t>
      </w:r>
    </w:p>
    <w:p>
      <w:pPr>
        <w:pStyle w:val="BookText"/>
        <w:rPr/>
      </w:pPr>
      <w:r>
        <w:rPr>
          <w:rFonts w:ascii="IRNazanin" w:hAnsi="IRNazanin" w:eastAsia="IRNazanin"/>
          <w:color w:val="111111"/>
          <w:sz w:val="28"/>
          <w:sz w:val="28"/>
          <w:szCs w:val="28"/>
          <w:rtl w:val="true"/>
          <w:lang w:bidi="fa-IR"/>
        </w:rPr>
        <w:t xml:space="preserve">مرتضى زبدۀ زمان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باشد اداى دَيْن از دين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أخُوكَ مَنْ واساكَ بِالسَّبَبِ‌</w:t>
      </w:r>
      <w:r>
        <w:rPr>
          <w:rStyle w:val="FootnoteAnchor"/>
          <w:rtl w:val="true"/>
        </w:rPr>
        <w:footnoteReference w:id="563"/>
      </w:r>
      <w:r>
        <w:rPr>
          <w:rFonts w:ascii="Amiri" w:hAnsi="Amiri" w:eastAsia="Amiri" w:cs="Amiri"/>
          <w:color w:val="111111"/>
          <w:sz w:val="28"/>
          <w:sz w:val="28"/>
          <w:szCs w:val="28"/>
          <w:rtl w:val="true"/>
          <w:lang w:bidi="ar-SA"/>
        </w:rPr>
        <w:t>لا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برادر بود كه با تو به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باشدش راىِ رفق در همه حال</w:t>
      </w:r>
    </w:p>
    <w:p>
      <w:pPr>
        <w:pStyle w:val="BookText"/>
        <w:rPr/>
      </w:pPr>
      <w:r>
        <w:rPr>
          <w:rFonts w:ascii="Amiri" w:hAnsi="Amiri" w:eastAsia="Amiri" w:cs="Amiri"/>
          <w:color w:val="111111"/>
          <w:sz w:val="28"/>
          <w:sz w:val="28"/>
          <w:szCs w:val="28"/>
          <w:rtl w:val="true"/>
          <w:lang w:bidi="ar-SA"/>
        </w:rPr>
        <w:t xml:space="preserve">نه برادر كه آن به روز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باتواش همسرى بود به نسب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إِلىٰ المُسيءِ تَسُدَّه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توان با بدان نكويى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 از نيكخواه خويش سخن</w:t>
      </w:r>
    </w:p>
    <w:p>
      <w:pPr>
        <w:pStyle w:val="BookText"/>
        <w:rPr/>
      </w:pPr>
      <w:r>
        <w:rPr>
          <w:rFonts w:ascii="Amiri" w:hAnsi="Amiri" w:eastAsia="Amiri" w:cs="Amiri"/>
          <w:color w:val="111111"/>
          <w:sz w:val="28"/>
          <w:sz w:val="28"/>
          <w:szCs w:val="28"/>
          <w:rtl w:val="true"/>
          <w:lang w:bidi="ar-SA"/>
        </w:rPr>
        <w:t xml:space="preserve">كه از اين نيكويى سَرى يابى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و عزّ و مهترى يابى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اِخْوٰانُ هٰذٰا الزَّمانِ جَواسيسُ العُيُوبِ‌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ازين از برادر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پوشى بُد و هنر بينى</w:t>
      </w:r>
    </w:p>
    <w:p>
      <w:pPr>
        <w:pStyle w:val="BookText"/>
        <w:rPr/>
      </w:pPr>
      <w:r>
        <w:rPr>
          <w:rFonts w:ascii="IRNazanin" w:hAnsi="IRNazanin" w:eastAsia="IRNazanin"/>
          <w:color w:val="111111"/>
          <w:sz w:val="28"/>
          <w:sz w:val="28"/>
          <w:szCs w:val="28"/>
          <w:rtl w:val="true"/>
          <w:lang w:bidi="fa-IR"/>
        </w:rPr>
        <w:t xml:space="preserve">اين زمانه برادران دگرند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جاسوس عيب يكديگرند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اِسْتِراحَةُ النّاسِ فى الْيأسِ‌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اميد تو با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حاجتت روا باشد</w:t>
      </w:r>
    </w:p>
    <w:p>
      <w:pPr>
        <w:pStyle w:val="BookText"/>
        <w:rPr/>
      </w:pPr>
      <w:r>
        <w:rPr>
          <w:rFonts w:ascii="Amiri" w:hAnsi="Amiri" w:eastAsia="Amiri" w:cs="Amiri"/>
          <w:color w:val="111111"/>
          <w:sz w:val="28"/>
          <w:sz w:val="28"/>
          <w:szCs w:val="28"/>
          <w:rtl w:val="true"/>
          <w:lang w:bidi="ar-SA"/>
        </w:rPr>
        <w:t xml:space="preserve">در اميد به خلق وسواس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ناس جمله در ياس است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إِخْفاءِ الشدائِدِ</w:t>
      </w:r>
      <w:r>
        <w:rPr>
          <w:rStyle w:val="FootnoteAnchor"/>
          <w:rtl w:val="true"/>
        </w:rPr>
        <w:footnoteReference w:id="564"/>
      </w:r>
      <w:r>
        <w:rPr>
          <w:rFonts w:ascii="Amiri" w:hAnsi="Amiri" w:eastAsia="Amiri" w:cs="Amiri"/>
          <w:color w:val="111111"/>
          <w:sz w:val="28"/>
          <w:sz w:val="28"/>
          <w:szCs w:val="28"/>
          <w:rtl w:val="true"/>
          <w:lang w:bidi="ar-SA"/>
        </w:rPr>
        <w:t>مِنَ المُرُوَّة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غم و سختى اى رسد پيشت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كه پنهان كنى دل ريشت </w:t>
      </w:r>
      <w:bookmarkStart w:id="436" w:name="pg16167_169764"/>
    </w:p>
    <w:p>
      <w:pPr>
        <w:pStyle w:val="BookText"/>
        <w:rPr/>
      </w:pPr>
      <w:bookmarkEnd w:id="436"/>
      <w:r>
        <w:rPr>
          <w:rFonts w:ascii="IRNazanin" w:hAnsi="IRNazanin" w:eastAsia="IRNazanin"/>
          <w:color w:val="111111"/>
          <w:sz w:val="28"/>
          <w:sz w:val="28"/>
          <w:szCs w:val="28"/>
          <w:rtl w:val="true"/>
          <w:lang w:bidi="fa-IR"/>
        </w:rPr>
        <w:t xml:space="preserve">آنكه او منصب فتوت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ناگفتن، از مروت داشت</w:t>
      </w:r>
    </w:p>
    <w:p>
      <w:pPr>
        <w:pStyle w:val="Heading4"/>
        <w:numPr>
          <w:ilvl w:val="3"/>
          <w:numId w:val="1"/>
        </w:numPr>
        <w:rPr/>
      </w:pPr>
      <w:bookmarkStart w:id="437" w:name="__RefHeading___Toc2357154_1280447820"/>
      <w:bookmarkStart w:id="438" w:name="_Toc177"/>
      <w:bookmarkEnd w:id="437"/>
      <w:r>
        <w:rPr>
          <w:rtl w:val="true"/>
        </w:rPr>
        <w:t>[</w:t>
      </w:r>
      <w:r>
        <w:rPr>
          <w:rtl w:val="true"/>
        </w:rPr>
        <w:t>باب</w:t>
      </w:r>
      <w:r>
        <w:rPr>
          <w:rtl w:val="true"/>
        </w:rPr>
        <w:t xml:space="preserve">] </w:t>
      </w:r>
      <w:r>
        <w:rPr>
          <w:rtl w:val="true"/>
        </w:rPr>
        <w:t>الباء</w:t>
      </w:r>
      <w:bookmarkEnd w:id="43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الوالِدَيْنِ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حرمت مادر و پدر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 اى پسر نگه مى دار</w:t>
      </w:r>
    </w:p>
    <w:p>
      <w:pPr>
        <w:pStyle w:val="BookText"/>
        <w:rPr/>
      </w:pPr>
      <w:r>
        <w:rPr>
          <w:rFonts w:ascii="IRNazanin" w:hAnsi="IRNazanin" w:eastAsia="IRNazanin"/>
          <w:color w:val="111111"/>
          <w:sz w:val="28"/>
          <w:sz w:val="28"/>
          <w:szCs w:val="28"/>
          <w:rtl w:val="true"/>
          <w:lang w:bidi="fa-IR"/>
        </w:rPr>
        <w:t xml:space="preserve">كانچه از نيكى تو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نيكوى هاى مادر و پدر است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نَفْسَكَ بِالْظَّفَرِ بَعْدَ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تو كارى اگر شود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خود از آن شكسته مدار</w:t>
      </w:r>
    </w:p>
    <w:p>
      <w:pPr>
        <w:pStyle w:val="BookText"/>
        <w:rPr/>
      </w:pPr>
      <w:r>
        <w:rPr>
          <w:rFonts w:ascii="Amiri" w:hAnsi="Amiri" w:eastAsia="Amiri" w:cs="Amiri"/>
          <w:color w:val="111111"/>
          <w:sz w:val="28"/>
          <w:sz w:val="28"/>
          <w:szCs w:val="28"/>
          <w:rtl w:val="true"/>
          <w:lang w:bidi="ar-SA"/>
        </w:rPr>
        <w:t xml:space="preserve">صبر كن زانكه صبر معتبر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صبرت بشارت ظفر است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بَرَكَةُ الْمٰالِ فى أَداءِ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اگرت دستگاه مال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خواهى كه آن حلال بود</w:t>
      </w:r>
    </w:p>
    <w:p>
      <w:pPr>
        <w:pStyle w:val="BookText"/>
        <w:rPr/>
      </w:pPr>
      <w:r>
        <w:rPr>
          <w:rFonts w:ascii="Amiri" w:hAnsi="Amiri" w:eastAsia="Amiri" w:cs="Amiri"/>
          <w:color w:val="111111"/>
          <w:sz w:val="28"/>
          <w:sz w:val="28"/>
          <w:szCs w:val="28"/>
          <w:rtl w:val="true"/>
          <w:lang w:bidi="ar-SA"/>
        </w:rPr>
        <w:t xml:space="preserve">سر مكش از زكات و راى زكات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است در اداى زكات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 الدُّنْيا بِالآخِرَةِ تَرْبَحْ‌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دُنيا فروخت با 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مشرف به رحمت مولى</w:t>
      </w:r>
    </w:p>
    <w:p>
      <w:pPr>
        <w:pStyle w:val="BookText"/>
        <w:rPr/>
      </w:pPr>
      <w:r>
        <w:rPr>
          <w:rFonts w:ascii="Amiri" w:hAnsi="Amiri" w:eastAsia="Amiri" w:cs="Amiri"/>
          <w:color w:val="111111"/>
          <w:sz w:val="28"/>
          <w:sz w:val="28"/>
          <w:szCs w:val="28"/>
          <w:rtl w:val="true"/>
          <w:lang w:bidi="ar-SA"/>
        </w:rPr>
        <w:t xml:space="preserve">بيع دُنيا به آخرت دين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سوداى سودمند اين است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بُكاءُ الْمَرْءِ مِنْ خَشْيَةِ اللّٰهِ قُرَّةُ أَعْينٍ‌</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 ترا هست خشيت دادار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را ز گريه تر مى دار</w:t>
      </w:r>
    </w:p>
    <w:p>
      <w:pPr>
        <w:pStyle w:val="BookText"/>
        <w:rPr/>
      </w:pPr>
      <w:r>
        <w:rPr>
          <w:rFonts w:ascii="IRNazanin" w:hAnsi="IRNazanin" w:eastAsia="IRNazanin"/>
          <w:color w:val="111111"/>
          <w:sz w:val="28"/>
          <w:sz w:val="28"/>
          <w:szCs w:val="28"/>
          <w:rtl w:val="true"/>
          <w:lang w:bidi="fa-IR"/>
        </w:rPr>
        <w:t xml:space="preserve">گريه اى كان ز ترس يزدانست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بخش چشم گريان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بٰاكِرْ</w:t>
      </w:r>
      <w:r>
        <w:rPr>
          <w:rStyle w:val="FootnoteAnchor"/>
          <w:rtl w:val="true"/>
        </w:rPr>
        <w:footnoteReference w:id="566"/>
      </w:r>
      <w:r>
        <w:rPr>
          <w:rFonts w:ascii="Amiri" w:hAnsi="Amiri" w:eastAsia="Amiri" w:cs="Amiri"/>
          <w:color w:val="111111"/>
          <w:sz w:val="28"/>
          <w:sz w:val="28"/>
          <w:szCs w:val="28"/>
          <w:rtl w:val="true"/>
          <w:lang w:bidi="ar-SA"/>
        </w:rPr>
        <w:t>تَسعَد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خوابهاى سحر ز بدبختى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ادبار و نكبت سختى است</w:t>
      </w:r>
    </w:p>
    <w:p>
      <w:pPr>
        <w:pStyle w:val="BookText"/>
        <w:rPr/>
      </w:pPr>
      <w:r>
        <w:rPr>
          <w:rFonts w:ascii="Amiri" w:hAnsi="Amiri" w:eastAsia="Amiri" w:cs="Amiri"/>
          <w:color w:val="111111"/>
          <w:sz w:val="28"/>
          <w:sz w:val="28"/>
          <w:szCs w:val="28"/>
          <w:rtl w:val="true"/>
          <w:lang w:bidi="ar-SA"/>
        </w:rPr>
        <w:t xml:space="preserve">به كه در صبح خيزى آويزى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سعادت بود سحرخيزى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بُكْرَةُ السَّبْتِ وَ الْخَميسِ 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سحر پنجشنبه و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طاعات بگذرانى به</w:t>
      </w:r>
    </w:p>
    <w:p>
      <w:pPr>
        <w:pStyle w:val="BookText"/>
        <w:rPr/>
      </w:pPr>
      <w:r>
        <w:rPr>
          <w:rFonts w:ascii="Amiri" w:hAnsi="Amiri" w:eastAsia="Amiri" w:cs="Amiri"/>
          <w:color w:val="111111"/>
          <w:sz w:val="28"/>
          <w:sz w:val="28"/>
          <w:szCs w:val="28"/>
          <w:rtl w:val="true"/>
          <w:lang w:bidi="ar-SA"/>
        </w:rPr>
        <w:t xml:space="preserve">زانكه اين هر دو وقت ميمون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هاست از عطاى خدا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بَرَكَةُ الْعُمُرِ في حُسْنِ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 بدخوى و شخص بدكردار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از عمر خويش برخوردار</w:t>
      </w:r>
    </w:p>
    <w:p>
      <w:pPr>
        <w:pStyle w:val="BookText"/>
        <w:rPr/>
      </w:pPr>
      <w:r>
        <w:rPr>
          <w:rFonts w:ascii="IRNazanin" w:hAnsi="IRNazanin" w:eastAsia="IRNazanin"/>
          <w:color w:val="111111"/>
          <w:sz w:val="28"/>
          <w:sz w:val="28"/>
          <w:szCs w:val="28"/>
          <w:rtl w:val="true"/>
          <w:lang w:bidi="fa-IR"/>
        </w:rPr>
        <w:t xml:space="preserve">عمل نيك كن كزين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بود بسى بركت</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بَلاءُ الاِنْسانِ مِنَ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مرغ سخن سراست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بدگوى را بلاست زبان</w:t>
      </w:r>
    </w:p>
    <w:p>
      <w:pPr>
        <w:pStyle w:val="BookText"/>
        <w:rPr/>
      </w:pPr>
      <w:r>
        <w:rPr>
          <w:rFonts w:ascii="IRNazanin" w:hAnsi="IRNazanin" w:eastAsia="IRNazanin"/>
          <w:color w:val="111111"/>
          <w:sz w:val="28"/>
          <w:sz w:val="28"/>
          <w:szCs w:val="28"/>
          <w:rtl w:val="true"/>
          <w:lang w:bidi="fa-IR"/>
        </w:rPr>
        <w:t xml:space="preserve">به بود كانچه بر زبان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صرفه اى نگهدارى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بَطْنُ المَرْءِ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نه اى لقمه خوار و لقمه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رويى و دوست كامى هست</w:t>
      </w:r>
    </w:p>
    <w:p>
      <w:pPr>
        <w:pStyle w:val="BookText"/>
        <w:rPr/>
      </w:pPr>
      <w:r>
        <w:rPr>
          <w:rFonts w:ascii="Amiri" w:hAnsi="Amiri" w:eastAsia="Amiri" w:cs="Amiri"/>
          <w:color w:val="111111"/>
          <w:sz w:val="28"/>
          <w:sz w:val="28"/>
          <w:szCs w:val="28"/>
          <w:rtl w:val="true"/>
          <w:lang w:bidi="ar-SA"/>
        </w:rPr>
        <w:t xml:space="preserve">ور حريصى تو در شكم خوارى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خويش را به خود دارى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بِرُّكَ لا تُبطِلْهُ‌</w:t>
      </w:r>
      <w:r>
        <w:rPr>
          <w:rStyle w:val="FootnoteAnchor"/>
          <w:rtl w:val="true"/>
        </w:rPr>
        <w:footnoteReference w:id="567"/>
      </w:r>
      <w:r>
        <w:rPr>
          <w:rFonts w:ascii="Amiri" w:hAnsi="Amiri" w:eastAsia="Amiri" w:cs="Amiri"/>
          <w:color w:val="111111"/>
          <w:sz w:val="28"/>
          <w:sz w:val="28"/>
          <w:szCs w:val="28"/>
          <w:rtl w:val="true"/>
          <w:lang w:bidi="ar-SA"/>
        </w:rPr>
        <w:t>بِالمِنَّةِ‌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كنى فضل وجود با 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جود خويش دان بر خويش</w:t>
      </w:r>
    </w:p>
    <w:p>
      <w:pPr>
        <w:pStyle w:val="BookText"/>
        <w:rPr/>
      </w:pPr>
      <w:r>
        <w:rPr>
          <w:rFonts w:ascii="IRNazanin" w:hAnsi="IRNazanin" w:eastAsia="IRNazanin"/>
          <w:color w:val="111111"/>
          <w:sz w:val="28"/>
          <w:sz w:val="28"/>
          <w:szCs w:val="28"/>
          <w:rtl w:val="true"/>
          <w:lang w:bidi="fa-IR"/>
        </w:rPr>
        <w:t xml:space="preserve">ور نه از منت تو برسائل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جودت همه شود زائل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بَشاشَةُ الْوَجْهِ عَطِيَّةٌ‌</w:t>
      </w:r>
      <w:r>
        <w:rPr>
          <w:rStyle w:val="FootnoteAnchor"/>
          <w:rtl w:val="true"/>
        </w:rPr>
        <w:footnoteReference w:id="568"/>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را تازه دار از همه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بر سائلان حاجت خواه </w:t>
      </w:r>
      <w:bookmarkStart w:id="439" w:name="pg16167_169766"/>
    </w:p>
    <w:p>
      <w:pPr>
        <w:pStyle w:val="BookText"/>
        <w:rPr/>
      </w:pPr>
      <w:bookmarkEnd w:id="439"/>
      <w:r>
        <w:rPr>
          <w:rFonts w:ascii="Amiri" w:hAnsi="Amiri" w:eastAsia="Amiri" w:cs="Amiri"/>
          <w:color w:val="111111"/>
          <w:sz w:val="28"/>
          <w:sz w:val="28"/>
          <w:szCs w:val="28"/>
          <w:rtl w:val="true"/>
          <w:lang w:bidi="ar-SA"/>
        </w:rPr>
        <w:t xml:space="preserve">زانك آنجا كه عالم كَرمَست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تازه عطيّه دوم است</w:t>
      </w:r>
    </w:p>
    <w:p>
      <w:pPr>
        <w:pStyle w:val="Heading4"/>
        <w:numPr>
          <w:ilvl w:val="3"/>
          <w:numId w:val="1"/>
        </w:numPr>
        <w:rPr/>
      </w:pPr>
      <w:bookmarkStart w:id="440" w:name="__RefHeading___Toc2357156_1280447820"/>
      <w:bookmarkStart w:id="441" w:name="_Toc178"/>
      <w:bookmarkEnd w:id="440"/>
      <w:r>
        <w:rPr>
          <w:rtl w:val="true"/>
        </w:rPr>
        <w:t>[</w:t>
      </w:r>
      <w:r>
        <w:rPr>
          <w:rtl w:val="true"/>
        </w:rPr>
        <w:t>باب</w:t>
      </w:r>
      <w:r>
        <w:rPr>
          <w:rtl w:val="true"/>
        </w:rPr>
        <w:t xml:space="preserve">] </w:t>
      </w:r>
      <w:r>
        <w:rPr>
          <w:rtl w:val="true"/>
        </w:rPr>
        <w:t>التاء</w:t>
      </w:r>
      <w:bookmarkEnd w:id="441"/>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تَوَكَّلْ عَلَى اللّٰهِ يَكْفيكَ‌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توكل اگر دلت صافى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حالتت خدا كافى است</w:t>
      </w:r>
    </w:p>
    <w:p>
      <w:pPr>
        <w:pStyle w:val="BookText"/>
        <w:rPr/>
      </w:pPr>
      <w:r>
        <w:rPr>
          <w:rFonts w:ascii="IRNazanin" w:hAnsi="IRNazanin" w:eastAsia="IRNazanin"/>
          <w:color w:val="111111"/>
          <w:sz w:val="28"/>
          <w:sz w:val="28"/>
          <w:szCs w:val="28"/>
          <w:rtl w:val="true"/>
          <w:lang w:bidi="fa-IR"/>
        </w:rPr>
        <w:t xml:space="preserve">اى پسر بر خدا توكل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قبول است كافى است سُخن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تَغافَلْ عَنِ المَكْرُوهِ توَقَّرْ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تو دورى كنى ز مكروهات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يابى ز قاضى الحاجات</w:t>
      </w:r>
    </w:p>
    <w:p>
      <w:pPr>
        <w:pStyle w:val="BookText"/>
        <w:rPr/>
      </w:pPr>
      <w:r>
        <w:rPr>
          <w:rFonts w:ascii="Amiri" w:hAnsi="Amiri" w:eastAsia="Amiri" w:cs="Amiri"/>
          <w:color w:val="111111"/>
          <w:sz w:val="28"/>
          <w:sz w:val="28"/>
          <w:szCs w:val="28"/>
          <w:rtl w:val="true"/>
          <w:lang w:bidi="ar-SA"/>
        </w:rPr>
        <w:t xml:space="preserve">در صلاح است مرد را توفير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صلاحت كجا بود توقير؟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الإِساءَةِ مِنَ الإِقْبالِ‌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تاخير ظرف آفات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اندر مقام خيرات است</w:t>
      </w:r>
    </w:p>
    <w:p>
      <w:pPr>
        <w:pStyle w:val="BookText"/>
        <w:rPr/>
      </w:pPr>
      <w:r>
        <w:rPr>
          <w:rFonts w:ascii="IRNazanin" w:hAnsi="IRNazanin" w:eastAsia="IRNazanin"/>
          <w:color w:val="111111"/>
          <w:sz w:val="28"/>
          <w:sz w:val="28"/>
          <w:szCs w:val="28"/>
          <w:rtl w:val="true"/>
          <w:lang w:bidi="fa-IR"/>
        </w:rPr>
        <w:t xml:space="preserve">آنكه او قطب زمرۀ 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تأخير شرّ ز اقبال است</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تَدارَكْ في آخِرِ العُمُرِ</w:t>
      </w:r>
      <w:r>
        <w:rPr>
          <w:rStyle w:val="FootnoteAnchor"/>
          <w:rtl w:val="true"/>
        </w:rPr>
        <w:footnoteReference w:id="569"/>
      </w:r>
      <w:r>
        <w:rPr>
          <w:rFonts w:ascii="Amiri" w:hAnsi="Amiri" w:eastAsia="Amiri" w:cs="Amiri"/>
          <w:color w:val="111111"/>
          <w:sz w:val="28"/>
          <w:sz w:val="28"/>
          <w:szCs w:val="28"/>
          <w:rtl w:val="true"/>
          <w:lang w:bidi="ar-SA"/>
        </w:rPr>
        <w:t>مٰا فاتَكَ في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جوانيت چون به نادانى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بگذشت در پريشانى</w:t>
      </w:r>
    </w:p>
    <w:p>
      <w:pPr>
        <w:pStyle w:val="BookText"/>
        <w:rPr/>
      </w:pPr>
      <w:r>
        <w:rPr>
          <w:rFonts w:ascii="IRNazanin" w:hAnsi="IRNazanin" w:eastAsia="IRNazanin"/>
          <w:color w:val="111111"/>
          <w:sz w:val="28"/>
          <w:sz w:val="28"/>
          <w:szCs w:val="28"/>
          <w:rtl w:val="true"/>
          <w:lang w:bidi="fa-IR"/>
        </w:rPr>
        <w:t xml:space="preserve">پيرى آمد، به عذرخواهى 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كِت اجل بمالد گوش</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تَكاسُلُ الْمَرْءِ في الصَّلاةِ مِنْ ضَعْفِ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كاهلى در نماز كفران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كفر و ضعف ايمان است</w:t>
      </w:r>
    </w:p>
    <w:p>
      <w:pPr>
        <w:pStyle w:val="BookText"/>
        <w:rPr/>
      </w:pPr>
      <w:r>
        <w:rPr>
          <w:rFonts w:ascii="Amiri" w:hAnsi="Amiri" w:eastAsia="Amiri" w:cs="Amiri"/>
          <w:color w:val="111111"/>
          <w:sz w:val="28"/>
          <w:sz w:val="28"/>
          <w:szCs w:val="28"/>
          <w:rtl w:val="true"/>
          <w:lang w:bidi="ar-SA"/>
        </w:rPr>
        <w:t xml:space="preserve">مرد كاهلْ نمازْ در ره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 و رسول هست بكين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تَفَأَّلْ بِالْخَيْرِ تَنَلْهُ‌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تفال كنى به نيكويى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يابى زهر چه مى جويى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 انديشه كن، ز شر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خير به كه قاصد شرّ </w:t>
      </w:r>
      <w:bookmarkStart w:id="442" w:name="pg16167_169767"/>
    </w:p>
    <w:p>
      <w:pPr>
        <w:pStyle w:val="BookText"/>
        <w:rPr/>
      </w:pPr>
      <w:bookmarkEnd w:id="442"/>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الْمَوَدَّةِ مِنَ الْحُرْمَةِ‌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مردمان اگر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دوستدارى كنند و دلدارى</w:t>
      </w:r>
    </w:p>
    <w:p>
      <w:pPr>
        <w:pStyle w:val="BookText"/>
        <w:rPr/>
      </w:pPr>
      <w:r>
        <w:rPr>
          <w:rFonts w:ascii="Amiri" w:hAnsi="Amiri" w:eastAsia="Amiri" w:cs="Amiri"/>
          <w:color w:val="111111"/>
          <w:sz w:val="28"/>
          <w:sz w:val="28"/>
          <w:szCs w:val="28"/>
          <w:rtl w:val="true"/>
          <w:lang w:bidi="ar-SA"/>
        </w:rPr>
        <w:t xml:space="preserve">حرمت از هر خصومت آزادست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را مؤكّد افتادست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تَزاحُمُ الأَيْدي عَلَى الطَّعَامِ 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ميهمان گر كم است و گر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دارى ازو دريغ مدار</w:t>
      </w:r>
    </w:p>
    <w:p>
      <w:pPr>
        <w:pStyle w:val="BookText"/>
        <w:rPr/>
      </w:pPr>
      <w:r>
        <w:rPr>
          <w:rFonts w:ascii="Amiri" w:hAnsi="Amiri" w:eastAsia="Amiri" w:cs="Amiri"/>
          <w:color w:val="111111"/>
          <w:sz w:val="28"/>
          <w:sz w:val="28"/>
          <w:szCs w:val="28"/>
          <w:rtl w:val="true"/>
          <w:lang w:bidi="ar-SA"/>
        </w:rPr>
        <w:t xml:space="preserve">نام نيكو به دادن نان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بسيار بركت خوان است</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تَطْرُفْ بِتَرْكِ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گناهيت بگذرد به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مردانِ مرد تركش گير</w:t>
      </w:r>
    </w:p>
    <w:p>
      <w:pPr>
        <w:pStyle w:val="BookText"/>
        <w:rPr/>
      </w:pPr>
      <w:r>
        <w:rPr>
          <w:rFonts w:ascii="IRNazanin" w:hAnsi="IRNazanin" w:eastAsia="IRNazanin"/>
          <w:color w:val="111111"/>
          <w:sz w:val="28"/>
          <w:sz w:val="28"/>
          <w:szCs w:val="28"/>
          <w:rtl w:val="true"/>
          <w:lang w:bidi="fa-IR"/>
        </w:rPr>
        <w:t xml:space="preserve">از گناهان اگر شوى طَرَفى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طرايف بود ترا شَرَفى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تَواضُعُ الْمَرْءِ يُكْرِمُهُ‌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آن كس كه هست اهل 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فزونى است مراد</w:t>
      </w:r>
    </w:p>
    <w:p>
      <w:pPr>
        <w:pStyle w:val="BookText"/>
        <w:rPr/>
      </w:pPr>
      <w:r>
        <w:rPr>
          <w:rFonts w:ascii="IRNazanin" w:hAnsi="IRNazanin" w:eastAsia="IRNazanin"/>
          <w:color w:val="111111"/>
          <w:sz w:val="28"/>
          <w:sz w:val="28"/>
          <w:szCs w:val="28"/>
          <w:rtl w:val="true"/>
          <w:lang w:bidi="fa-IR"/>
        </w:rPr>
        <w:t xml:space="preserve">از تواضع كه گردن افرازد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مكرّمش سازد</w:t>
      </w:r>
    </w:p>
    <w:p>
      <w:pPr>
        <w:pStyle w:val="Heading4"/>
        <w:numPr>
          <w:ilvl w:val="3"/>
          <w:numId w:val="1"/>
        </w:numPr>
        <w:rPr/>
      </w:pPr>
      <w:bookmarkStart w:id="443" w:name="__RefHeading___Toc2357158_1280447820"/>
      <w:bookmarkStart w:id="444" w:name="_Toc179"/>
      <w:bookmarkEnd w:id="443"/>
      <w:r>
        <w:rPr>
          <w:rtl w:val="true"/>
        </w:rPr>
        <w:t>[</w:t>
      </w:r>
      <w:r>
        <w:rPr>
          <w:rtl w:val="true"/>
        </w:rPr>
        <w:t>باب</w:t>
      </w:r>
      <w:r>
        <w:rPr>
          <w:rtl w:val="true"/>
        </w:rPr>
        <w:t xml:space="preserve">] </w:t>
      </w:r>
      <w:r>
        <w:rPr>
          <w:rtl w:val="true"/>
        </w:rPr>
        <w:t>الثاء</w:t>
      </w:r>
      <w:bookmarkEnd w:id="444"/>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ثَباتُ النَّفْسِ بِالغَداءِ وَ ثَباتُ الرُّوحِ بِالغِنٰاءِ‌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 را گرچه از غذاست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جمله از غناست حيات</w:t>
      </w:r>
    </w:p>
    <w:p>
      <w:pPr>
        <w:pStyle w:val="BookText"/>
        <w:rPr/>
      </w:pPr>
      <w:r>
        <w:rPr>
          <w:rFonts w:ascii="Amiri" w:hAnsi="Amiri" w:eastAsia="Amiri" w:cs="Amiri"/>
          <w:color w:val="111111"/>
          <w:sz w:val="28"/>
          <w:sz w:val="28"/>
          <w:szCs w:val="28"/>
          <w:rtl w:val="true"/>
          <w:lang w:bidi="ar-SA"/>
        </w:rPr>
        <w:t xml:space="preserve">كم كن اندر غذاى نفسانى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بيابى حيات روحانى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مُهْلِكٰاتٌ بُخلٌ وَ هَوى و عُجْبٌ‌</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صفت هالك است 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نپسندد ضمير مرد آن را </w:t>
      </w:r>
    </w:p>
    <w:p>
      <w:pPr>
        <w:pStyle w:val="BookText"/>
        <w:rPr/>
      </w:pPr>
      <w:r>
        <w:rPr>
          <w:rFonts w:ascii="Amiri" w:hAnsi="Amiri" w:eastAsia="Amiri" w:cs="Amiri"/>
          <w:color w:val="111111"/>
          <w:sz w:val="28"/>
          <w:sz w:val="28"/>
          <w:szCs w:val="28"/>
          <w:rtl w:val="true"/>
          <w:lang w:bidi="ar-SA"/>
        </w:rPr>
        <w:t xml:space="preserve">بخل و عجب و هواست خوارى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كند منع دوستدارى مرد</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ثُلُثُ الإيمانِ حَياء وَ ثُلُثُه عَقْلُ و ثُلُثُهُ جُودٌ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ثلث ايمان به نزد اهل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ثلث ديگر آمد جود</w:t>
      </w:r>
    </w:p>
    <w:p>
      <w:pPr>
        <w:pStyle w:val="BookText"/>
        <w:rPr/>
      </w:pPr>
      <w:r>
        <w:rPr>
          <w:rFonts w:ascii="IRNazanin" w:hAnsi="IRNazanin" w:eastAsia="IRNazanin"/>
          <w:color w:val="111111"/>
          <w:sz w:val="28"/>
          <w:sz w:val="28"/>
          <w:szCs w:val="28"/>
          <w:rtl w:val="true"/>
          <w:lang w:bidi="fa-IR"/>
        </w:rPr>
        <w:t xml:space="preserve">ثلث ديگر حياست تا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دارى، ز اهل ايمانى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ثُلْمَةُ الدِّينِ مَوْتُ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به نور است آفتاب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سايۀ اهل علم باقى باد</w:t>
      </w:r>
    </w:p>
    <w:p>
      <w:pPr>
        <w:pStyle w:val="BookText"/>
        <w:rPr/>
      </w:pPr>
      <w:r>
        <w:rPr>
          <w:rFonts w:ascii="Amiri" w:hAnsi="Amiri" w:eastAsia="Amiri" w:cs="Amiri"/>
          <w:color w:val="111111"/>
          <w:sz w:val="28"/>
          <w:sz w:val="28"/>
          <w:szCs w:val="28"/>
          <w:rtl w:val="true"/>
          <w:lang w:bidi="ar-SA"/>
        </w:rPr>
        <w:t xml:space="preserve">مردن عالمان ربّانى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رخنه در دين كند بويرانى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ثَباتُ المُلْكِ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كه از آفتاب لطف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شرفى يافتى به ظل اللّٰه</w:t>
      </w:r>
    </w:p>
    <w:p>
      <w:pPr>
        <w:pStyle w:val="BookText"/>
        <w:rPr/>
      </w:pPr>
      <w:r>
        <w:rPr>
          <w:rFonts w:ascii="Amiri" w:hAnsi="Amiri" w:eastAsia="Amiri" w:cs="Amiri"/>
          <w:color w:val="111111"/>
          <w:sz w:val="28"/>
          <w:sz w:val="28"/>
          <w:szCs w:val="28"/>
          <w:rtl w:val="true"/>
          <w:lang w:bidi="ar-SA"/>
        </w:rPr>
        <w:t xml:space="preserve">مُلك از ظلم، بى نظام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كن تا كه بر دوام بود</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ثُلْمَةُ الْحَريصِ لا يُسَدُّ إلاّ بِالْتُّرابِ‌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حرص رَنجى است سخت سينه شكاف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دهد دردسر تو را ز گزاف</w:t>
      </w:r>
    </w:p>
    <w:p>
      <w:pPr>
        <w:pStyle w:val="BookText"/>
        <w:rPr/>
      </w:pPr>
      <w:r>
        <w:rPr>
          <w:rFonts w:ascii="IRNazanin" w:hAnsi="IRNazanin" w:eastAsia="IRNazanin"/>
          <w:color w:val="111111"/>
          <w:sz w:val="28"/>
          <w:sz w:val="28"/>
          <w:szCs w:val="28"/>
          <w:rtl w:val="true"/>
          <w:lang w:bidi="fa-IR"/>
        </w:rPr>
        <w:t xml:space="preserve">سينه كُو شُد ز حرص، رخنه و 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نتوانش گرفت جز با خاك</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ثَوْبُ السَّلامَةِ لا يَبْلى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برو اى خواجه در سلامت 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جامۀ سلامت پوش</w:t>
      </w:r>
    </w:p>
    <w:p>
      <w:pPr>
        <w:pStyle w:val="BookText"/>
        <w:rPr/>
      </w:pPr>
      <w:r>
        <w:rPr>
          <w:rFonts w:ascii="IRNazanin" w:hAnsi="IRNazanin" w:eastAsia="IRNazanin"/>
          <w:color w:val="111111"/>
          <w:sz w:val="28"/>
          <w:sz w:val="28"/>
          <w:szCs w:val="28"/>
          <w:rtl w:val="true"/>
          <w:lang w:bidi="fa-IR"/>
        </w:rPr>
        <w:t xml:space="preserve">هر لباسى ز هم فروپاشد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دايماً اين لباس، نو باشد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 إِحسانَكَ بِالاِعْتِذارِ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كرم مى كنى به حاجت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فرما و عذر جود بخواه</w:t>
      </w:r>
    </w:p>
    <w:p>
      <w:pPr>
        <w:pStyle w:val="BookText"/>
        <w:rPr/>
      </w:pPr>
      <w:r>
        <w:rPr>
          <w:rFonts w:ascii="Amiri" w:hAnsi="Amiri" w:eastAsia="Amiri" w:cs="Amiri"/>
          <w:color w:val="111111"/>
          <w:sz w:val="28"/>
          <w:sz w:val="28"/>
          <w:szCs w:val="28"/>
          <w:rtl w:val="true"/>
          <w:lang w:bidi="ar-SA"/>
        </w:rPr>
        <w:t xml:space="preserve">كرم و جود، كار مردان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عذرخواهى، دوباره احسان است</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الآخِرَة خَيْرٌ مِن نَعيمِ الدُّنْيا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دُنيى ار چه با جهت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وى ثواب آخرت است </w:t>
      </w:r>
      <w:bookmarkStart w:id="445" w:name="pg16167_169769"/>
    </w:p>
    <w:p>
      <w:pPr>
        <w:pStyle w:val="BookText"/>
        <w:rPr/>
      </w:pPr>
      <w:bookmarkEnd w:id="445"/>
      <w:r>
        <w:rPr>
          <w:rFonts w:ascii="IRNazanin" w:hAnsi="IRNazanin" w:eastAsia="IRNazanin"/>
          <w:color w:val="111111"/>
          <w:sz w:val="28"/>
          <w:sz w:val="28"/>
          <w:szCs w:val="28"/>
          <w:rtl w:val="true"/>
          <w:lang w:bidi="fa-IR"/>
        </w:rPr>
        <w:t xml:space="preserve">دولت آخرت اگر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ز دُنيى واهى</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ثَنٰاءُ الْرَّجُلِ عَلَى مُعْطيهِ مُسْتَزيدٌ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عطا كوش تا ثنا يابى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ثنا جمله از عطا يابى</w:t>
      </w:r>
    </w:p>
    <w:p>
      <w:pPr>
        <w:pStyle w:val="BookText"/>
        <w:rPr/>
      </w:pPr>
      <w:r>
        <w:rPr>
          <w:rFonts w:ascii="IRNazanin" w:hAnsi="IRNazanin" w:eastAsia="IRNazanin"/>
          <w:color w:val="111111"/>
          <w:sz w:val="28"/>
          <w:sz w:val="28"/>
          <w:szCs w:val="28"/>
          <w:rtl w:val="true"/>
          <w:lang w:bidi="fa-IR"/>
        </w:rPr>
        <w:t xml:space="preserve">در عطا هرچه مرد بشتابد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 بيشتر ثنا يابد</w:t>
      </w:r>
    </w:p>
    <w:p>
      <w:pPr>
        <w:pStyle w:val="Heading4"/>
        <w:numPr>
          <w:ilvl w:val="3"/>
          <w:numId w:val="1"/>
        </w:numPr>
        <w:rPr/>
      </w:pPr>
      <w:bookmarkStart w:id="446" w:name="__RefHeading___Toc2357160_1280447820"/>
      <w:bookmarkStart w:id="447" w:name="_Toc180"/>
      <w:bookmarkEnd w:id="446"/>
      <w:r>
        <w:rPr>
          <w:rtl w:val="true"/>
        </w:rPr>
        <w:t>[</w:t>
      </w:r>
      <w:r>
        <w:rPr>
          <w:rtl w:val="true"/>
        </w:rPr>
        <w:t>باب</w:t>
      </w:r>
      <w:r>
        <w:rPr>
          <w:rtl w:val="true"/>
        </w:rPr>
        <w:t xml:space="preserve">] </w:t>
      </w:r>
      <w:r>
        <w:rPr>
          <w:rtl w:val="true"/>
        </w:rPr>
        <w:t>الجيم</w:t>
      </w:r>
      <w:bookmarkEnd w:id="447"/>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 بِمٰا تَجِدُ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هرچه را در جهان طلبكارى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يابى اش گر به جدّ طلب دارى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شنيده اى ز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كوش تا بيابى يار</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جُهْدُ المُقِلِّ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پى هرچه جويد از كم وبيش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بسيار، كوشش درويش</w:t>
      </w:r>
    </w:p>
    <w:p>
      <w:pPr>
        <w:pStyle w:val="BookText"/>
        <w:rPr/>
      </w:pPr>
      <w:r>
        <w:rPr>
          <w:rFonts w:ascii="IRNazanin" w:hAnsi="IRNazanin" w:eastAsia="IRNazanin"/>
          <w:color w:val="111111"/>
          <w:sz w:val="28"/>
          <w:sz w:val="28"/>
          <w:szCs w:val="28"/>
          <w:rtl w:val="true"/>
          <w:lang w:bidi="fa-IR"/>
        </w:rPr>
        <w:t xml:space="preserve">پس تو هم جام جست وجوى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توانى به جست وجوى بكوش</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الْمَرْءِ في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توانى مَكن ز حلم شكيب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حِلم گشت زينت و زيب</w:t>
      </w:r>
    </w:p>
    <w:p>
      <w:pPr>
        <w:pStyle w:val="BookText"/>
        <w:rPr/>
      </w:pPr>
      <w:r>
        <w:rPr>
          <w:rFonts w:ascii="Amiri" w:hAnsi="Amiri" w:eastAsia="Amiri" w:cs="Amiri"/>
          <w:color w:val="111111"/>
          <w:sz w:val="28"/>
          <w:sz w:val="28"/>
          <w:szCs w:val="28"/>
          <w:rtl w:val="true"/>
          <w:lang w:bidi="ar-SA"/>
        </w:rPr>
        <w:t xml:space="preserve">زن جمالش به در و مرجان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زيب و جمال مردان است</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جَليسُ السُّوءِ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نشينان بد چو شيطان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نيكى دلت بگردانند</w:t>
      </w:r>
    </w:p>
    <w:p>
      <w:pPr>
        <w:pStyle w:val="BookText"/>
        <w:rPr/>
      </w:pPr>
      <w:r>
        <w:rPr>
          <w:rFonts w:ascii="IRNazanin" w:hAnsi="IRNazanin" w:eastAsia="IRNazanin"/>
          <w:color w:val="111111"/>
          <w:sz w:val="28"/>
          <w:sz w:val="28"/>
          <w:szCs w:val="28"/>
          <w:rtl w:val="true"/>
          <w:lang w:bidi="fa-IR"/>
        </w:rPr>
        <w:t xml:space="preserve">همنشينى كه بد بود رأيش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خوك است پنبه فرمايش</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جَوْلَةُ الْبٰاطِلِ سٰاعَةٌ وَ جَوْلَةُ الحَقِّ إِلَى السَّاعَةِ‌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باطلانى كه مست دورانند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 ساعتى به جولانند</w:t>
      </w:r>
    </w:p>
    <w:p>
      <w:pPr>
        <w:pStyle w:val="BookText"/>
        <w:rPr/>
      </w:pPr>
      <w:r>
        <w:rPr>
          <w:rFonts w:ascii="Amiri" w:hAnsi="Amiri" w:eastAsia="Amiri" w:cs="Amiri"/>
          <w:color w:val="111111"/>
          <w:sz w:val="28"/>
          <w:sz w:val="28"/>
          <w:szCs w:val="28"/>
          <w:rtl w:val="true"/>
          <w:lang w:bidi="ar-SA"/>
        </w:rPr>
        <w:t xml:space="preserve">ليك جولان حق به جودِ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ازل تا ابد بخواهد بود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جَوْدَةُ الكَلامِ في الاخْتِصارِ</w:t>
      </w:r>
      <w:r>
        <w:rPr>
          <w:rFonts w:eastAsia="Amiri" w:cs="Amiri" w:ascii="Amiri" w:hAnsi="Amiri"/>
          <w:color w:val="111111"/>
          <w:sz w:val="28"/>
          <w:szCs w:val="28"/>
          <w:rtl w:val="true"/>
          <w:lang w:bidi="ar-SA"/>
        </w:rPr>
        <w:t xml:space="preserve">. </w:t>
      </w:r>
      <w:bookmarkStart w:id="448" w:name="pg16167_169770"/>
    </w:p>
    <w:p>
      <w:pPr>
        <w:pStyle w:val="BookText"/>
        <w:rPr/>
      </w:pPr>
      <w:bookmarkEnd w:id="448"/>
      <w:r>
        <w:rPr>
          <w:rFonts w:ascii="Amiri" w:hAnsi="Amiri" w:eastAsia="Amiri" w:cs="Amiri"/>
          <w:color w:val="111111"/>
          <w:sz w:val="28"/>
          <w:sz w:val="28"/>
          <w:szCs w:val="28"/>
          <w:rtl w:val="true"/>
          <w:lang w:bidi="ar-SA"/>
        </w:rPr>
        <w:t xml:space="preserve">سخن خوب كار بازى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خوبى اندر سخنْ درازى نيست</w:t>
      </w:r>
    </w:p>
    <w:p>
      <w:pPr>
        <w:pStyle w:val="BookText"/>
        <w:rPr/>
      </w:pPr>
      <w:r>
        <w:rPr>
          <w:rFonts w:ascii="IRNazanin" w:hAnsi="IRNazanin" w:eastAsia="IRNazanin"/>
          <w:color w:val="111111"/>
          <w:sz w:val="28"/>
          <w:sz w:val="28"/>
          <w:szCs w:val="28"/>
          <w:rtl w:val="true"/>
          <w:lang w:bidi="fa-IR"/>
        </w:rPr>
        <w:t xml:space="preserve">خوب گفت آن سخن گزار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خوبى در اختصار سخن</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جَليسُ الخَيْرِ غَنيمَةٌ‌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زينهار از بدان و قربتشان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ديوانه است صحبتشان</w:t>
      </w:r>
    </w:p>
    <w:p>
      <w:pPr>
        <w:pStyle w:val="BookText"/>
        <w:rPr/>
      </w:pPr>
      <w:r>
        <w:rPr>
          <w:rFonts w:ascii="Amiri" w:hAnsi="Amiri" w:eastAsia="Amiri" w:cs="Amiri"/>
          <w:color w:val="111111"/>
          <w:sz w:val="28"/>
          <w:sz w:val="28"/>
          <w:szCs w:val="28"/>
          <w:rtl w:val="true"/>
          <w:lang w:bidi="ar-SA"/>
        </w:rPr>
        <w:t xml:space="preserve">همنشين بدان مشو زنهار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همنشين نكو غنيمت دار</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جالِسِ الْفُقَراءَ تَزْدَدْ</w:t>
      </w:r>
      <w:r>
        <w:rPr>
          <w:rStyle w:val="FootnoteAnchor"/>
          <w:rtl w:val="true"/>
        </w:rPr>
        <w:footnoteReference w:id="574"/>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همنشين گر شوى به درويشان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يابى ز صحبت ايشان</w:t>
      </w:r>
    </w:p>
    <w:p>
      <w:pPr>
        <w:pStyle w:val="BookText"/>
        <w:rPr/>
      </w:pPr>
      <w:r>
        <w:rPr>
          <w:rFonts w:ascii="IRNazanin" w:hAnsi="IRNazanin" w:eastAsia="IRNazanin"/>
          <w:color w:val="111111"/>
          <w:sz w:val="28"/>
          <w:sz w:val="28"/>
          <w:szCs w:val="28"/>
          <w:rtl w:val="true"/>
          <w:lang w:bidi="fa-IR"/>
        </w:rPr>
        <w:t xml:space="preserve">به چنين فيض خوى و عادت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شُكر را زيادت كن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 مَنْ لا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از مرگ، دل زبون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بزرگ چون دارد</w:t>
      </w:r>
    </w:p>
    <w:p>
      <w:pPr>
        <w:pStyle w:val="BookText"/>
        <w:rPr/>
      </w:pPr>
      <w:r>
        <w:rPr>
          <w:rFonts w:ascii="IRNazanin" w:hAnsi="IRNazanin" w:eastAsia="IRNazanin"/>
          <w:color w:val="111111"/>
          <w:sz w:val="28"/>
          <w:sz w:val="28"/>
          <w:szCs w:val="28"/>
          <w:rtl w:val="true"/>
          <w:lang w:bidi="fa-IR"/>
        </w:rPr>
        <w:t xml:space="preserve">پيش دانا بزرگ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از مرگ در امان باشد</w:t>
      </w:r>
    </w:p>
    <w:p>
      <w:pPr>
        <w:pStyle w:val="Heading4"/>
        <w:numPr>
          <w:ilvl w:val="3"/>
          <w:numId w:val="1"/>
        </w:numPr>
        <w:rPr/>
      </w:pPr>
      <w:bookmarkStart w:id="449" w:name="__RefHeading___Toc2357162_1280447820"/>
      <w:bookmarkStart w:id="450" w:name="_Toc181"/>
      <w:bookmarkEnd w:id="449"/>
      <w:r>
        <w:rPr>
          <w:rtl w:val="true"/>
        </w:rPr>
        <w:t>[</w:t>
      </w:r>
      <w:r>
        <w:rPr>
          <w:rtl w:val="true"/>
        </w:rPr>
        <w:t>باب</w:t>
      </w:r>
      <w:r>
        <w:rPr>
          <w:rtl w:val="true"/>
        </w:rPr>
        <w:t xml:space="preserve">] </w:t>
      </w:r>
      <w:r>
        <w:rPr>
          <w:rtl w:val="true"/>
        </w:rPr>
        <w:t>الحاء</w:t>
      </w:r>
      <w:bookmarkEnd w:id="450"/>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حِلْمُ الْمَرْءِ 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مقام نزاع با هركس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از حلم برميار نفس</w:t>
      </w:r>
    </w:p>
    <w:p>
      <w:pPr>
        <w:pStyle w:val="BookText"/>
        <w:rPr/>
      </w:pPr>
      <w:r>
        <w:rPr>
          <w:rFonts w:ascii="IRNazanin" w:hAnsi="IRNazanin" w:eastAsia="IRNazanin"/>
          <w:color w:val="111111"/>
          <w:sz w:val="28"/>
          <w:sz w:val="28"/>
          <w:szCs w:val="28"/>
          <w:rtl w:val="true"/>
          <w:lang w:bidi="fa-IR"/>
        </w:rPr>
        <w:t xml:space="preserve">بر زمينى كه كينه را گردست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يارى كنندۀ مرد است</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 الرجالِ الأَدَبُ وَ حُلِيُّ النِّساءِ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زنان گِرد زر و زيب مگرد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ادب باش كاين است زينت مرد</w:t>
      </w:r>
    </w:p>
    <w:p>
      <w:pPr>
        <w:pStyle w:val="BookText"/>
        <w:rPr/>
      </w:pPr>
      <w:r>
        <w:rPr>
          <w:rFonts w:ascii="Amiri" w:hAnsi="Amiri" w:eastAsia="Amiri" w:cs="Amiri"/>
          <w:color w:val="111111"/>
          <w:sz w:val="28"/>
          <w:sz w:val="28"/>
          <w:szCs w:val="28"/>
          <w:rtl w:val="true"/>
          <w:lang w:bidi="ar-SA"/>
        </w:rPr>
        <w:t xml:space="preserve">مرد را زيور از ادب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زيور زن همه ذَهَب باشد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حَياءُ المَرْءِ‌</w:t>
      </w:r>
      <w:r>
        <w:rPr>
          <w:rStyle w:val="FootnoteAnchor"/>
          <w:rtl w:val="true"/>
        </w:rPr>
        <w:footnoteReference w:id="575"/>
      </w: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از حيا مرد را توانايى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حيايى نشان رسوايى است</w:t>
      </w:r>
    </w:p>
    <w:p>
      <w:pPr>
        <w:pStyle w:val="BookText"/>
        <w:rPr/>
      </w:pPr>
      <w:r>
        <w:rPr>
          <w:rFonts w:ascii="Amiri" w:hAnsi="Amiri" w:eastAsia="Amiri" w:cs="Amiri"/>
          <w:color w:val="111111"/>
          <w:sz w:val="28"/>
          <w:sz w:val="28"/>
          <w:szCs w:val="28"/>
          <w:rtl w:val="true"/>
          <w:lang w:bidi="ar-SA"/>
        </w:rPr>
        <w:t xml:space="preserve">بى حيا مرد نيست نادان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مردان حياى مردان است</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حُمُوضاتُ الطَّعٰامِ خَيْرٌ مِنْ حُمُوضاتِ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ترش رويى و تلخ گفتارى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راست خط بيزارى</w:t>
      </w:r>
    </w:p>
    <w:p>
      <w:pPr>
        <w:pStyle w:val="BookText"/>
        <w:rPr/>
      </w:pPr>
      <w:r>
        <w:rPr>
          <w:rFonts w:ascii="Amiri" w:hAnsi="Amiri" w:eastAsia="Amiri" w:cs="Amiri"/>
          <w:color w:val="111111"/>
          <w:sz w:val="28"/>
          <w:sz w:val="28"/>
          <w:szCs w:val="28"/>
          <w:rtl w:val="true"/>
          <w:lang w:bidi="ar-SA"/>
        </w:rPr>
        <w:t xml:space="preserve">ترشى اى كه در طعام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از تلخى كلام بود</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حِرْقَةُ الأَوْلادِ مُحْرِقَةُ‌</w:t>
      </w:r>
      <w:r>
        <w:rPr>
          <w:rStyle w:val="FootnoteAnchor"/>
          <w:rtl w:val="true"/>
        </w:rPr>
        <w:footnoteReference w:id="576"/>
      </w:r>
      <w:r>
        <w:rPr>
          <w:rFonts w:ascii="Amiri" w:hAnsi="Amiri" w:eastAsia="Amiri" w:cs="Amiri"/>
          <w:color w:val="111111"/>
          <w:sz w:val="28"/>
          <w:sz w:val="28"/>
          <w:szCs w:val="28"/>
          <w:rtl w:val="true"/>
          <w:lang w:bidi="ar-SA"/>
        </w:rPr>
        <w:t>الأكْبادِ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نيست سوزى چو سوز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بسوزد دل خردمندان</w:t>
      </w:r>
    </w:p>
    <w:p>
      <w:pPr>
        <w:pStyle w:val="BookText"/>
        <w:rPr/>
      </w:pPr>
      <w:r>
        <w:rPr>
          <w:rFonts w:ascii="IRNazanin" w:hAnsi="IRNazanin" w:eastAsia="IRNazanin"/>
          <w:color w:val="111111"/>
          <w:sz w:val="28"/>
          <w:sz w:val="28"/>
          <w:szCs w:val="28"/>
          <w:rtl w:val="true"/>
          <w:lang w:bidi="fa-IR"/>
        </w:rPr>
        <w:t xml:space="preserve">شوق فرزند چون كه تاب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بسوزد جگر كباب كند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فَوٰائِدِه رضى الله عنه حُسْنُ الْخُلُقِ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خوب خويى غنيمت است اى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از خوى خوب دست مدار</w:t>
      </w:r>
    </w:p>
    <w:p>
      <w:pPr>
        <w:pStyle w:val="BookText"/>
        <w:rPr/>
      </w:pPr>
      <w:r>
        <w:rPr>
          <w:rFonts w:ascii="Amiri" w:hAnsi="Amiri" w:eastAsia="Amiri" w:cs="Amiri"/>
          <w:color w:val="111111"/>
          <w:sz w:val="28"/>
          <w:sz w:val="28"/>
          <w:szCs w:val="28"/>
          <w:rtl w:val="true"/>
          <w:lang w:bidi="ar-SA"/>
        </w:rPr>
        <w:t xml:space="preserve">زشت را خوى خوب سازد خوب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را خوى بد كند معيوب</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حِدَّةُ المَرْءِ تُهْلِكُهُ‌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 نادان ز تُندى و تيزى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افتد اندر هلاك خونريزى</w:t>
      </w:r>
    </w:p>
    <w:p>
      <w:pPr>
        <w:pStyle w:val="BookText"/>
        <w:rPr/>
      </w:pPr>
      <w:r>
        <w:rPr>
          <w:rFonts w:ascii="Amiri" w:hAnsi="Amiri" w:eastAsia="Amiri" w:cs="Amiri"/>
          <w:color w:val="111111"/>
          <w:sz w:val="28"/>
          <w:sz w:val="28"/>
          <w:szCs w:val="28"/>
          <w:rtl w:val="true"/>
          <w:lang w:bidi="ar-SA"/>
        </w:rPr>
        <w:t xml:space="preserve">ور به نرميش خوى باشد و 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سلامت قرين بود همه جاى</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w:t>
      </w:r>
      <w:r>
        <w:rPr>
          <w:rStyle w:val="FootnoteAnchor"/>
          <w:rtl w:val="true"/>
        </w:rPr>
        <w:footnoteReference w:id="577"/>
      </w:r>
      <w:r>
        <w:rPr>
          <w:rFonts w:ascii="Amiri" w:hAnsi="Amiri" w:eastAsia="Amiri" w:cs="Amiri"/>
          <w:color w:val="111111"/>
          <w:sz w:val="28"/>
          <w:sz w:val="28"/>
          <w:szCs w:val="28"/>
          <w:rtl w:val="true"/>
          <w:lang w:bidi="ar-SA"/>
        </w:rPr>
        <w:t>الوَفٰاءُ عَلىٰ مَنْ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در اصل ناتمام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كه بر وى وفا حرام بود</w:t>
      </w:r>
    </w:p>
    <w:p>
      <w:pPr>
        <w:pStyle w:val="BookText"/>
        <w:rPr/>
      </w:pPr>
      <w:r>
        <w:rPr>
          <w:rFonts w:ascii="IRNazanin" w:hAnsi="IRNazanin" w:eastAsia="IRNazanin"/>
          <w:color w:val="111111"/>
          <w:sz w:val="28"/>
          <w:sz w:val="28"/>
          <w:szCs w:val="28"/>
          <w:rtl w:val="true"/>
          <w:lang w:bidi="fa-IR"/>
        </w:rPr>
        <w:t xml:space="preserve">بى وفايى نشان بى اصلى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وفا از جهان پى اصلى است</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حِرْفَةُ المَرْءِ كَنْزُهُ‌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پيشۀ مرد، مرد را گنج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مكر و دافع رنج است </w:t>
      </w:r>
      <w:bookmarkStart w:id="451" w:name="pg16167_169772"/>
    </w:p>
    <w:p>
      <w:pPr>
        <w:pStyle w:val="BookText"/>
        <w:rPr/>
      </w:pPr>
      <w:bookmarkEnd w:id="451"/>
      <w:r>
        <w:rPr>
          <w:rFonts w:ascii="IRNazanin" w:hAnsi="IRNazanin" w:eastAsia="IRNazanin"/>
          <w:color w:val="111111"/>
          <w:sz w:val="28"/>
          <w:sz w:val="28"/>
          <w:szCs w:val="28"/>
          <w:rtl w:val="true"/>
          <w:lang w:bidi="fa-IR"/>
        </w:rPr>
        <w:t xml:space="preserve">نخورى در جهان غم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پاره دوزى آموزى</w:t>
      </w:r>
    </w:p>
    <w:p>
      <w:pPr>
        <w:pStyle w:val="Heading4"/>
        <w:numPr>
          <w:ilvl w:val="3"/>
          <w:numId w:val="1"/>
        </w:numPr>
        <w:rPr/>
      </w:pPr>
      <w:bookmarkStart w:id="452" w:name="__RefHeading___Toc2357164_1280447820"/>
      <w:bookmarkStart w:id="453" w:name="_Toc182"/>
      <w:bookmarkEnd w:id="452"/>
      <w:r>
        <w:rPr>
          <w:rtl w:val="true"/>
        </w:rPr>
        <w:t>[</w:t>
      </w:r>
      <w:r>
        <w:rPr>
          <w:rtl w:val="true"/>
        </w:rPr>
        <w:t>باب</w:t>
      </w:r>
      <w:r>
        <w:rPr>
          <w:rtl w:val="true"/>
        </w:rPr>
        <w:t xml:space="preserve">] </w:t>
      </w:r>
      <w:r>
        <w:rPr>
          <w:rtl w:val="true"/>
        </w:rPr>
        <w:t>الخاء</w:t>
      </w:r>
      <w:bookmarkEnd w:id="453"/>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خٰالِفْ نَفْسَكَ تَسْتَرِحْ‌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موافق به 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مانده اى تو بيچاره</w:t>
      </w:r>
    </w:p>
    <w:p>
      <w:pPr>
        <w:pStyle w:val="BookText"/>
        <w:rPr/>
      </w:pPr>
      <w:r>
        <w:rPr>
          <w:rFonts w:ascii="Amiri" w:hAnsi="Amiri" w:eastAsia="Amiri" w:cs="Amiri"/>
          <w:color w:val="111111"/>
          <w:sz w:val="28"/>
          <w:sz w:val="28"/>
          <w:szCs w:val="28"/>
          <w:rtl w:val="true"/>
          <w:lang w:bidi="ar-SA"/>
        </w:rPr>
        <w:t xml:space="preserve">راحت خود حديث روى بروى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كه اندر خلاف نفس مجوى</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الأصْحابِ مَنْ يَدُلُّكَ عَلَى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گويمت بهترينِ ياران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كين گهر ز كانِ على است</w:t>
      </w:r>
    </w:p>
    <w:p>
      <w:pPr>
        <w:pStyle w:val="BookText"/>
        <w:rPr/>
      </w:pPr>
      <w:r>
        <w:rPr>
          <w:rFonts w:ascii="Amiri" w:hAnsi="Amiri" w:eastAsia="Amiri" w:cs="Amiri"/>
          <w:color w:val="111111"/>
          <w:sz w:val="28"/>
          <w:sz w:val="28"/>
          <w:szCs w:val="28"/>
          <w:rtl w:val="true"/>
          <w:lang w:bidi="ar-SA"/>
        </w:rPr>
        <w:t xml:space="preserve">آنكه بر خير رهنما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او خداى را باشد</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 اللّٰهَ تَأْمَنْ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پيوسته از خدا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 غير خدا كجا ترسد</w:t>
      </w:r>
    </w:p>
    <w:p>
      <w:pPr>
        <w:pStyle w:val="BookText"/>
        <w:rPr/>
      </w:pPr>
      <w:r>
        <w:rPr>
          <w:rFonts w:ascii="IRNazanin" w:hAnsi="IRNazanin" w:eastAsia="IRNazanin"/>
          <w:color w:val="111111"/>
          <w:sz w:val="28"/>
          <w:sz w:val="28"/>
          <w:szCs w:val="28"/>
          <w:rtl w:val="true"/>
          <w:lang w:bidi="fa-IR"/>
        </w:rPr>
        <w:t xml:space="preserve">تو خداترس شو نهانى و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 غير خداى ايمن باش</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خٰابَ صَفْقَةُ مَنْ بٰاعَ الدِّينَ بِالدُّنيا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او دين فروخت بر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زيان كرد در چنين سودا</w:t>
      </w:r>
    </w:p>
    <w:p>
      <w:pPr>
        <w:pStyle w:val="BookText"/>
        <w:rPr/>
      </w:pPr>
      <w:r>
        <w:rPr>
          <w:rFonts w:ascii="IRNazanin" w:hAnsi="IRNazanin" w:eastAsia="IRNazanin"/>
          <w:color w:val="111111"/>
          <w:sz w:val="28"/>
          <w:sz w:val="28"/>
          <w:szCs w:val="28"/>
          <w:rtl w:val="true"/>
          <w:lang w:bidi="fa-IR"/>
        </w:rPr>
        <w:t xml:space="preserve">دل ازين ناپسند مى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دنيا به دين نمى ارزد</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خَليلُ المَرْءِ دَليلُ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او را ز عقل برهانى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همدمش عاقلِ سخندانى است</w:t>
      </w:r>
    </w:p>
    <w:p>
      <w:pPr>
        <w:pStyle w:val="BookText"/>
        <w:rPr/>
      </w:pPr>
      <w:r>
        <w:rPr>
          <w:rFonts w:ascii="Amiri" w:hAnsi="Amiri" w:eastAsia="Amiri" w:cs="Amiri"/>
          <w:color w:val="111111"/>
          <w:sz w:val="28"/>
          <w:sz w:val="28"/>
          <w:szCs w:val="28"/>
          <w:rtl w:val="true"/>
          <w:lang w:bidi="ar-SA"/>
        </w:rPr>
        <w:t xml:space="preserve">مرد را مردمان مردشناس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از همنشين كنند قياس</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 القَلْبِ خَيْرٌ مِنْ مِلْ‌ءِ‌</w:t>
      </w:r>
      <w:r>
        <w:rPr>
          <w:rStyle w:val="FootnoteAnchor"/>
          <w:rtl w:val="true"/>
        </w:rPr>
        <w:footnoteReference w:id="579"/>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دل از غير حق كنى خالى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درگاه حق شوى حالى</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 از من حديث پاك چو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خاليت به كه كيسۀ پُر </w:t>
      </w:r>
      <w:bookmarkStart w:id="454" w:name="pg16167_169773"/>
    </w:p>
    <w:p>
      <w:pPr>
        <w:pStyle w:val="BookText"/>
        <w:rPr/>
      </w:pPr>
      <w:bookmarkEnd w:id="454"/>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خُلُوصُ الوُدِّ مِنْ حُسْنِ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دوستى ها كه از سر 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از حسن عهد و نيّت خاص</w:t>
      </w:r>
    </w:p>
    <w:p>
      <w:pPr>
        <w:pStyle w:val="BookText"/>
        <w:rPr/>
      </w:pPr>
      <w:r>
        <w:rPr>
          <w:rFonts w:ascii="IRNazanin" w:hAnsi="IRNazanin" w:eastAsia="IRNazanin"/>
          <w:color w:val="111111"/>
          <w:sz w:val="28"/>
          <w:sz w:val="28"/>
          <w:szCs w:val="28"/>
          <w:rtl w:val="true"/>
          <w:lang w:bidi="fa-IR"/>
        </w:rPr>
        <w:t xml:space="preserve">هر كه اخلاص و دوستى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جان قيمتش كنى، ارزد</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النِّساءِ الوَدُودُ الوَلُودُ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بهترين زنان گرت هوس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من كه بهترين نفس است</w:t>
      </w:r>
    </w:p>
    <w:p>
      <w:pPr>
        <w:pStyle w:val="BookText"/>
        <w:rPr/>
      </w:pPr>
      <w:r>
        <w:rPr>
          <w:rFonts w:ascii="IRNazanin" w:hAnsi="IRNazanin" w:eastAsia="IRNazanin"/>
          <w:color w:val="111111"/>
          <w:sz w:val="28"/>
          <w:sz w:val="28"/>
          <w:szCs w:val="28"/>
          <w:rtl w:val="true"/>
          <w:lang w:bidi="fa-IR"/>
        </w:rPr>
        <w:t xml:space="preserve">دوستدار و ولود مى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نباشد چنين، نمى شايد</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الْمٰالِ ما أُنْفِقَ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 ها گرچه جمله سازِ 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گويم كدام مال به است</w:t>
      </w:r>
    </w:p>
    <w:p>
      <w:pPr>
        <w:pStyle w:val="BookText"/>
        <w:rPr/>
      </w:pPr>
      <w:r>
        <w:rPr>
          <w:rFonts w:ascii="Amiri" w:hAnsi="Amiri" w:eastAsia="Amiri" w:cs="Amiri"/>
          <w:color w:val="111111"/>
          <w:sz w:val="28"/>
          <w:sz w:val="28"/>
          <w:szCs w:val="28"/>
          <w:rtl w:val="true"/>
          <w:lang w:bidi="ar-SA"/>
        </w:rPr>
        <w:t xml:space="preserve">نَفْقَةُ المال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از مال هاست از همه راه</w:t>
      </w:r>
    </w:p>
    <w:p>
      <w:pPr>
        <w:pStyle w:val="Heading4"/>
        <w:numPr>
          <w:ilvl w:val="3"/>
          <w:numId w:val="1"/>
        </w:numPr>
        <w:rPr/>
      </w:pPr>
      <w:bookmarkStart w:id="455" w:name="__RefHeading___Toc2357166_1280447820"/>
      <w:bookmarkStart w:id="456" w:name="_Toc183"/>
      <w:bookmarkEnd w:id="455"/>
      <w:r>
        <w:rPr>
          <w:rtl w:val="true"/>
        </w:rPr>
        <w:t>[</w:t>
      </w:r>
      <w:r>
        <w:rPr>
          <w:rtl w:val="true"/>
        </w:rPr>
        <w:t>باب</w:t>
      </w:r>
      <w:r>
        <w:rPr>
          <w:rtl w:val="true"/>
        </w:rPr>
        <w:t xml:space="preserve">] </w:t>
      </w:r>
      <w:r>
        <w:rPr>
          <w:rtl w:val="true"/>
        </w:rPr>
        <w:t>الدّال</w:t>
      </w:r>
      <w:bookmarkEnd w:id="456"/>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داءُ النَّفْسِ في الحِرْصِ‌</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مرد حريص در دردست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از حرص رسته شد مرد است</w:t>
      </w:r>
    </w:p>
    <w:p>
      <w:pPr>
        <w:pStyle w:val="BookText"/>
        <w:rPr/>
      </w:pPr>
      <w:r>
        <w:rPr>
          <w:rFonts w:ascii="IRNazanin" w:hAnsi="IRNazanin" w:eastAsia="IRNazanin"/>
          <w:color w:val="111111"/>
          <w:sz w:val="28"/>
          <w:sz w:val="28"/>
          <w:szCs w:val="28"/>
          <w:rtl w:val="true"/>
          <w:lang w:bidi="fa-IR"/>
        </w:rPr>
        <w:t xml:space="preserve">چون جُعَل شد حريص ناهنجار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 گور مى كشد مردار</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مَقُولاتِهِ‌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عَقْلِ المَرْءِ قَوْلُهُ وَ دَليلُ أصْلِهِ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هركس دليل عقل وى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هر يك دليل اصل وى است</w:t>
      </w:r>
    </w:p>
    <w:p>
      <w:pPr>
        <w:pStyle w:val="BookText"/>
        <w:rPr/>
      </w:pPr>
      <w:r>
        <w:rPr>
          <w:rFonts w:ascii="Amiri" w:hAnsi="Amiri" w:eastAsia="Amiri" w:cs="Amiri"/>
          <w:color w:val="111111"/>
          <w:sz w:val="28"/>
          <w:sz w:val="28"/>
          <w:szCs w:val="28"/>
          <w:rtl w:val="true"/>
          <w:lang w:bidi="ar-SA"/>
        </w:rPr>
        <w:t xml:space="preserve">هر كه در اصل او خطا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 فعلش همه هبا باشد</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دَوٰامُ السُّرُورِ بِرُؤْيَةِ‌</w:t>
      </w:r>
      <w:r>
        <w:rPr>
          <w:rStyle w:val="FootnoteAnchor"/>
          <w:rtl w:val="true"/>
        </w:rPr>
        <w:footnoteReference w:id="581"/>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بى حضور برادران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شادمانى نجست اهل تميز</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شادمانى دايم آن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حضور برادران باشد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دينارُ الشَّحيحِ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بهر آن است زر كه خرج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كه در كيس و كاسه درج كنند</w:t>
      </w:r>
    </w:p>
    <w:p>
      <w:pPr>
        <w:pStyle w:val="BookText"/>
        <w:rPr/>
      </w:pPr>
      <w:r>
        <w:rPr>
          <w:rFonts w:ascii="IRNazanin" w:hAnsi="IRNazanin" w:eastAsia="IRNazanin"/>
          <w:color w:val="111111"/>
          <w:sz w:val="28"/>
          <w:sz w:val="28"/>
          <w:szCs w:val="28"/>
          <w:rtl w:val="true"/>
          <w:lang w:bidi="fa-IR"/>
        </w:rPr>
        <w:t xml:space="preserve">زر مرد بخيل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كيس و كوزه سنگ و سفال</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 الرَّجُلِ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دال بر دين مردمان، سخن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ترجمان دل و زبان، سخن است</w:t>
      </w:r>
    </w:p>
    <w:p>
      <w:pPr>
        <w:pStyle w:val="BookText"/>
        <w:rPr/>
      </w:pPr>
      <w:r>
        <w:rPr>
          <w:rFonts w:ascii="IRNazanin" w:hAnsi="IRNazanin" w:eastAsia="IRNazanin"/>
          <w:color w:val="111111"/>
          <w:sz w:val="28"/>
          <w:sz w:val="28"/>
          <w:szCs w:val="28"/>
          <w:rtl w:val="true"/>
          <w:lang w:bidi="fa-IR"/>
        </w:rPr>
        <w:t xml:space="preserve">هر كه را دين او درست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چگونه سست بود؟</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دَوْلَةُ الْمُلُوكِ في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 پادشاه در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 بنياد مُلك بر عدل است</w:t>
      </w:r>
    </w:p>
    <w:p>
      <w:pPr>
        <w:pStyle w:val="BookText"/>
        <w:rPr/>
      </w:pPr>
      <w:r>
        <w:rPr>
          <w:rFonts w:ascii="IRNazanin" w:hAnsi="IRNazanin" w:eastAsia="IRNazanin"/>
          <w:color w:val="111111"/>
          <w:sz w:val="28"/>
          <w:sz w:val="28"/>
          <w:szCs w:val="28"/>
          <w:rtl w:val="true"/>
          <w:lang w:bidi="fa-IR"/>
        </w:rPr>
        <w:t xml:space="preserve">پادشه چون به عدل بشتابد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غيب دولتى يابد</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نَصائِحِه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r>
        <w:rPr>
          <w:rStyle w:val="FootnoteAnchor"/>
          <w:rtl w:val="true"/>
        </w:rPr>
        <w:footnoteReference w:id="582"/>
      </w:r>
      <w:r>
        <w:rPr>
          <w:rFonts w:ascii="Amiri" w:hAnsi="Amiri" w:eastAsia="Amiri" w:cs="Amiri"/>
          <w:color w:val="111111"/>
          <w:sz w:val="28"/>
          <w:sz w:val="28"/>
          <w:szCs w:val="28"/>
          <w:rtl w:val="true"/>
          <w:lang w:bidi="ar-SA"/>
        </w:rPr>
        <w:t>مَنْ جَفاكَ تَخْجيلاً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جفاپيشگان مدارا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وفاپيشه گوش دار سُخُن</w:t>
      </w:r>
    </w:p>
    <w:p>
      <w:pPr>
        <w:pStyle w:val="BookText"/>
        <w:rPr/>
      </w:pPr>
      <w:r>
        <w:rPr>
          <w:rFonts w:ascii="IRNazanin" w:hAnsi="IRNazanin" w:eastAsia="IRNazanin"/>
          <w:color w:val="111111"/>
          <w:sz w:val="28"/>
          <w:sz w:val="28"/>
          <w:szCs w:val="28"/>
          <w:rtl w:val="true"/>
          <w:lang w:bidi="fa-IR"/>
        </w:rPr>
        <w:t xml:space="preserve">تو وفا كن كه خود جفا كردار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گردد خجل به آخر كار</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 عَلىٰ كَظْمِ الْغَيْضِ تُحْمَدْ عَواقِبُكَ‌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غضب را فرو خورى هموار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محمود گردد آخر كار</w:t>
      </w:r>
    </w:p>
    <w:p>
      <w:pPr>
        <w:pStyle w:val="BookText"/>
        <w:rPr/>
      </w:pPr>
      <w:r>
        <w:rPr>
          <w:rFonts w:ascii="IRNazanin" w:hAnsi="IRNazanin" w:eastAsia="IRNazanin"/>
          <w:color w:val="111111"/>
          <w:sz w:val="28"/>
          <w:sz w:val="28"/>
          <w:szCs w:val="28"/>
          <w:rtl w:val="true"/>
          <w:lang w:bidi="fa-IR"/>
        </w:rPr>
        <w:t xml:space="preserve">پيش مردان غضب فرو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آمد ز مردم آزردن</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دَواءُ الْقَلْبِ الرضاءُ بِالقَضٰاءِ‌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عجز و بيچارگى قضاى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بندگان رضا به قضاست</w:t>
      </w:r>
    </w:p>
    <w:p>
      <w:pPr>
        <w:pStyle w:val="BookText"/>
        <w:rPr/>
      </w:pPr>
      <w:r>
        <w:rPr>
          <w:rFonts w:ascii="Amiri" w:hAnsi="Amiri" w:eastAsia="Amiri" w:cs="Amiri"/>
          <w:color w:val="111111"/>
          <w:sz w:val="28"/>
          <w:sz w:val="28"/>
          <w:szCs w:val="28"/>
          <w:rtl w:val="true"/>
          <w:lang w:bidi="ar-SA"/>
        </w:rPr>
        <w:t xml:space="preserve">هر كسى كو دهد رضا به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 درد دلش رسد به دوا</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دَوٰامُ السُّرُورِ في مَعْرِفَةِ اللّٰهِ تَعالى</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 دوام سرور 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پرحضور مى خواهى</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معرفت ورز تا كه بتوانى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خدا خوانى و خدا دانى </w:t>
      </w:r>
      <w:bookmarkStart w:id="457" w:name="pg16167_169775"/>
    </w:p>
    <w:p>
      <w:pPr>
        <w:pStyle w:val="Heading4"/>
        <w:numPr>
          <w:ilvl w:val="3"/>
          <w:numId w:val="1"/>
        </w:numPr>
        <w:rPr/>
      </w:pPr>
      <w:bookmarkStart w:id="458" w:name="__RefHeading___Toc2357168_1280447820"/>
      <w:bookmarkStart w:id="459" w:name="_Toc184"/>
      <w:bookmarkEnd w:id="457"/>
      <w:bookmarkEnd w:id="458"/>
      <w:r>
        <w:rPr>
          <w:rtl w:val="true"/>
        </w:rPr>
        <w:t>[</w:t>
      </w:r>
      <w:r>
        <w:rPr>
          <w:rtl w:val="true"/>
        </w:rPr>
        <w:t>باب</w:t>
      </w:r>
      <w:r>
        <w:rPr>
          <w:rtl w:val="true"/>
        </w:rPr>
        <w:t xml:space="preserve">] </w:t>
      </w:r>
      <w:r>
        <w:rPr>
          <w:rtl w:val="true"/>
        </w:rPr>
        <w:t>الذال</w:t>
      </w:r>
      <w:bookmarkEnd w:id="459"/>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الشَّيْ‌ءِ مِنَ الاِشْتِغالِ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 چيزى كه بر زبان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مشتغل بدان دارى</w:t>
      </w:r>
    </w:p>
    <w:p>
      <w:pPr>
        <w:pStyle w:val="BookText"/>
        <w:rPr/>
      </w:pPr>
      <w:r>
        <w:rPr>
          <w:rFonts w:ascii="IRNazanin" w:hAnsi="IRNazanin" w:eastAsia="IRNazanin"/>
          <w:color w:val="111111"/>
          <w:sz w:val="28"/>
          <w:sz w:val="28"/>
          <w:szCs w:val="28"/>
          <w:rtl w:val="true"/>
          <w:lang w:bidi="fa-IR"/>
        </w:rPr>
        <w:t xml:space="preserve">وانگهى از خدا شوى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نباشد وظيفۀ عاقل</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 الطّاغي في طُغْيٰانِهِ‌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برگشت از ره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ننهاد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پيغام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بگذارش تو در همان 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رود سرنشيب در نيران</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وٰاحِدٌ كَثيرٌ وَ ألْفُ طٰاعَةٍ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گناه است كآدمى خوار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گنه گر يكى است بسيار است</w:t>
      </w:r>
    </w:p>
    <w:p>
      <w:pPr>
        <w:pStyle w:val="BookText"/>
        <w:rPr/>
      </w:pPr>
      <w:r>
        <w:rPr>
          <w:rFonts w:ascii="IRNazanin" w:hAnsi="IRNazanin" w:eastAsia="IRNazanin"/>
          <w:color w:val="111111"/>
          <w:sz w:val="28"/>
          <w:sz w:val="28"/>
          <w:szCs w:val="28"/>
          <w:rtl w:val="true"/>
          <w:lang w:bidi="fa-IR"/>
        </w:rPr>
        <w:t xml:space="preserve">طاعتت گر هزار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اندرين ره هنوز كم باشد</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نصائحه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ذَواقَةُ السَّلٰاطينِ‌</w:t>
      </w:r>
      <w:r>
        <w:rPr>
          <w:rStyle w:val="FootnoteAnchor"/>
          <w:rtl w:val="true"/>
        </w:rPr>
        <w:footnoteReference w:id="584"/>
      </w:r>
      <w:r>
        <w:rPr>
          <w:rFonts w:ascii="Amiri" w:hAnsi="Amiri" w:eastAsia="Amiri" w:cs="Amiri"/>
          <w:color w:val="111111"/>
          <w:sz w:val="28"/>
          <w:sz w:val="28"/>
          <w:szCs w:val="28"/>
          <w:rtl w:val="true"/>
          <w:lang w:bidi="ar-SA"/>
        </w:rPr>
        <w:t>مُحْرِقَةُ الشَّفَتَيْنِ‌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نعمت شاه اگر دل 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توانى مَچِش كه لب سوزد</w:t>
      </w:r>
    </w:p>
    <w:p>
      <w:pPr>
        <w:pStyle w:val="BookText"/>
        <w:rPr/>
      </w:pPr>
      <w:r>
        <w:rPr>
          <w:rFonts w:ascii="IRNazanin" w:hAnsi="IRNazanin" w:eastAsia="IRNazanin"/>
          <w:color w:val="111111"/>
          <w:sz w:val="28"/>
          <w:sz w:val="28"/>
          <w:szCs w:val="28"/>
          <w:rtl w:val="true"/>
          <w:lang w:bidi="fa-IR"/>
        </w:rPr>
        <w:t xml:space="preserve">نار سوزنده است خدمت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ازو با خداى گير پناه</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 المَرْءِ في الطَّمَعِ وَ عِزُّهُ فِي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طمعت نزد خلق خوار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خواريت را يكى هزار كند</w:t>
      </w:r>
    </w:p>
    <w:p>
      <w:pPr>
        <w:pStyle w:val="BookText"/>
        <w:rPr/>
      </w:pPr>
      <w:r>
        <w:rPr>
          <w:rFonts w:ascii="IRNazanin" w:hAnsi="IRNazanin" w:eastAsia="IRNazanin"/>
          <w:color w:val="111111"/>
          <w:sz w:val="28"/>
          <w:sz w:val="28"/>
          <w:szCs w:val="28"/>
          <w:rtl w:val="true"/>
          <w:lang w:bidi="fa-IR"/>
        </w:rPr>
        <w:t xml:space="preserve">از طمع گر تو بر كنار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بزرگوار شوى</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الأوْلِياءِ تُنَزِّلُ‌</w:t>
      </w:r>
      <w:r>
        <w:rPr>
          <w:rStyle w:val="FootnoteAnchor"/>
          <w:rtl w:val="true"/>
        </w:rPr>
        <w:footnoteReference w:id="585"/>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دوستدار خداى را ياد آر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خدا رحمتت شود ايثار</w:t>
      </w:r>
    </w:p>
    <w:p>
      <w:pPr>
        <w:pStyle w:val="BookText"/>
        <w:rPr/>
      </w:pPr>
      <w:r>
        <w:rPr>
          <w:rFonts w:ascii="IRNazanin" w:hAnsi="IRNazanin" w:eastAsia="IRNazanin"/>
          <w:color w:val="111111"/>
          <w:sz w:val="28"/>
          <w:sz w:val="28"/>
          <w:szCs w:val="28"/>
          <w:rtl w:val="true"/>
          <w:lang w:bidi="fa-IR"/>
        </w:rPr>
        <w:t xml:space="preserve">كرم از پادشاه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وسيله مى بايد</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ذَليٖلُ الفَقْرِ عَزيزٌ عِنْدَ اللّٰهِ‌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فقرا را عزيز بايد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فقر، اى پسر عزيز خداست </w:t>
      </w:r>
      <w:bookmarkStart w:id="460" w:name="pg16167_169776"/>
    </w:p>
    <w:p>
      <w:pPr>
        <w:pStyle w:val="BookText"/>
        <w:rPr/>
      </w:pPr>
      <w:bookmarkEnd w:id="460"/>
      <w:r>
        <w:rPr>
          <w:rFonts w:ascii="IRNazanin" w:hAnsi="IRNazanin" w:eastAsia="IRNazanin"/>
          <w:color w:val="111111"/>
          <w:sz w:val="28"/>
          <w:sz w:val="28"/>
          <w:szCs w:val="28"/>
          <w:rtl w:val="true"/>
          <w:lang w:bidi="fa-IR"/>
        </w:rPr>
        <w:t xml:space="preserve">پيش مردم فقير اگر خوار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مردم عزيز جبّار است</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ذِلاقَةُ اللِّسٰانِ رَأْسُ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زبان را ذلاقت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كلام، صف شكن است</w:t>
      </w:r>
    </w:p>
    <w:p>
      <w:pPr>
        <w:pStyle w:val="BookText"/>
        <w:rPr/>
      </w:pPr>
      <w:r>
        <w:rPr>
          <w:rFonts w:ascii="Amiri" w:hAnsi="Amiri" w:eastAsia="Amiri" w:cs="Amiri"/>
          <w:color w:val="111111"/>
          <w:sz w:val="28"/>
          <w:sz w:val="28"/>
          <w:szCs w:val="28"/>
          <w:rtl w:val="true"/>
          <w:lang w:bidi="ar-SA"/>
        </w:rPr>
        <w:t xml:space="preserve">تيزى اندر سخن زبانت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مال است مر بيانت را</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جلاءُ القَلْبِ‌</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موت از زبان هر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هر غفلتى ز دل ببرد</w:t>
      </w:r>
    </w:p>
    <w:p>
      <w:pPr>
        <w:pStyle w:val="BookText"/>
        <w:rPr/>
      </w:pPr>
      <w:r>
        <w:rPr>
          <w:rFonts w:ascii="IRNazanin" w:hAnsi="IRNazanin" w:eastAsia="IRNazanin"/>
          <w:color w:val="111111"/>
          <w:sz w:val="28"/>
          <w:sz w:val="28"/>
          <w:szCs w:val="28"/>
          <w:rtl w:val="true"/>
          <w:lang w:bidi="fa-IR"/>
        </w:rPr>
        <w:t xml:space="preserve">مرگ را ياد دار اى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نمانى معطّل و غافل</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الشَّبابِ حَسْرَةٌ‌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عوضى نيست زندگانى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غنيمت شمر جوانى را</w:t>
      </w:r>
    </w:p>
    <w:p>
      <w:pPr>
        <w:pStyle w:val="BookText"/>
        <w:rPr/>
      </w:pPr>
      <w:r>
        <w:rPr>
          <w:rFonts w:ascii="IRNazanin" w:hAnsi="IRNazanin" w:eastAsia="IRNazanin"/>
          <w:color w:val="111111"/>
          <w:sz w:val="28"/>
          <w:sz w:val="28"/>
          <w:szCs w:val="28"/>
          <w:rtl w:val="true"/>
          <w:lang w:bidi="fa-IR"/>
        </w:rPr>
        <w:t xml:space="preserve">ورنه چون پير گردى آخر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آن دلت كند افكار</w:t>
      </w:r>
    </w:p>
    <w:p>
      <w:pPr>
        <w:pStyle w:val="Heading4"/>
        <w:numPr>
          <w:ilvl w:val="3"/>
          <w:numId w:val="1"/>
        </w:numPr>
        <w:rPr/>
      </w:pPr>
      <w:bookmarkStart w:id="461" w:name="__RefHeading___Toc2357170_1280447820"/>
      <w:bookmarkStart w:id="462" w:name="_Toc185"/>
      <w:bookmarkEnd w:id="461"/>
      <w:r>
        <w:rPr>
          <w:rtl w:val="true"/>
        </w:rPr>
        <w:t>[</w:t>
      </w:r>
      <w:r>
        <w:rPr>
          <w:rtl w:val="true"/>
        </w:rPr>
        <w:t>باب</w:t>
      </w:r>
      <w:r>
        <w:rPr>
          <w:rtl w:val="true"/>
        </w:rPr>
        <w:t xml:space="preserve">] </w:t>
      </w:r>
      <w:r>
        <w:rPr>
          <w:rtl w:val="true"/>
        </w:rPr>
        <w:t>الرآء</w:t>
      </w:r>
      <w:bookmarkEnd w:id="462"/>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رُؤْيَةُ الْحَبيبِ جَلاءُ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 را گر جلا همى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نگر به دل خواهى</w:t>
      </w:r>
    </w:p>
    <w:p>
      <w:pPr>
        <w:pStyle w:val="BookText"/>
        <w:rPr/>
      </w:pPr>
      <w:r>
        <w:rPr>
          <w:rFonts w:ascii="Amiri" w:hAnsi="Amiri" w:eastAsia="Amiri" w:cs="Amiri"/>
          <w:color w:val="111111"/>
          <w:sz w:val="28"/>
          <w:sz w:val="28"/>
          <w:szCs w:val="28"/>
          <w:rtl w:val="true"/>
          <w:lang w:bidi="ar-SA"/>
        </w:rPr>
        <w:t xml:space="preserve">ديده اى را كه آشنايى 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دوست روشنايى زاست</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نَصائِحِه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 أباكَ يُراعِكَ‌</w:t>
      </w:r>
      <w:r>
        <w:rPr>
          <w:rStyle w:val="FootnoteAnchor"/>
          <w:rtl w:val="true"/>
        </w:rPr>
        <w:footnoteReference w:id="587"/>
      </w:r>
      <w:r>
        <w:rPr>
          <w:rFonts w:ascii="Amiri" w:hAnsi="Amiri" w:eastAsia="Amiri" w:cs="Amiri"/>
          <w:color w:val="111111"/>
          <w:sz w:val="28"/>
          <w:sz w:val="28"/>
          <w:szCs w:val="28"/>
          <w:rtl w:val="true"/>
          <w:lang w:bidi="ar-SA"/>
        </w:rPr>
        <w:t>ابنُكَ‌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پسر حرمت پدر مى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با تو دوست باشد و يار</w:t>
      </w:r>
    </w:p>
    <w:p>
      <w:pPr>
        <w:pStyle w:val="BookText"/>
        <w:rPr/>
      </w:pPr>
      <w:r>
        <w:rPr>
          <w:rFonts w:ascii="IRNazanin" w:hAnsi="IRNazanin" w:eastAsia="IRNazanin"/>
          <w:color w:val="111111"/>
          <w:sz w:val="28"/>
          <w:sz w:val="28"/>
          <w:szCs w:val="28"/>
          <w:rtl w:val="true"/>
          <w:lang w:bidi="fa-IR"/>
        </w:rPr>
        <w:t xml:space="preserve">پسران از رعايت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برخورند از رعايت پسران</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رَفٰاهيةُ العَيْشِ في الأَمْنِ‌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خوشى عمر دانى اندر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اگر هست خوش توانى زيست </w:t>
      </w:r>
    </w:p>
    <w:p>
      <w:pPr>
        <w:pStyle w:val="BookText"/>
        <w:rPr/>
      </w:pPr>
      <w:r>
        <w:rPr>
          <w:rFonts w:ascii="Amiri" w:hAnsi="Amiri" w:eastAsia="Amiri" w:cs="Amiri"/>
          <w:color w:val="111111"/>
          <w:sz w:val="28"/>
          <w:sz w:val="28"/>
          <w:szCs w:val="28"/>
          <w:rtl w:val="true"/>
          <w:lang w:bidi="ar-SA"/>
        </w:rPr>
        <w:t xml:space="preserve">آنك او بهترين هر دو سراست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امن با سلامت خواست</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رُتْبَةُ العِلْمِ اَعْلىٰ الرُّتَبِ‌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خوان گر بزرگيت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بزرگى ز علم افزايد</w:t>
      </w:r>
    </w:p>
    <w:p>
      <w:pPr>
        <w:pStyle w:val="BookText"/>
        <w:rPr/>
      </w:pPr>
      <w:r>
        <w:rPr>
          <w:rFonts w:ascii="IRNazanin" w:hAnsi="IRNazanin" w:eastAsia="IRNazanin"/>
          <w:color w:val="111111"/>
          <w:sz w:val="28"/>
          <w:sz w:val="28"/>
          <w:szCs w:val="28"/>
          <w:rtl w:val="true"/>
          <w:lang w:bidi="fa-IR"/>
        </w:rPr>
        <w:t xml:space="preserve">هر بزرگى كه آن ز علم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كه بالاتر بزرگى هاست</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 يَطْلُبُكَ فَاستَرِحْ‌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توست رزق خُفيه و 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ز جستن به استراحت باش</w:t>
      </w:r>
    </w:p>
    <w:p>
      <w:pPr>
        <w:pStyle w:val="BookText"/>
        <w:rPr/>
      </w:pPr>
      <w:r>
        <w:rPr>
          <w:rFonts w:ascii="IRNazanin" w:hAnsi="IRNazanin" w:eastAsia="IRNazanin"/>
          <w:color w:val="111111"/>
          <w:sz w:val="28"/>
          <w:sz w:val="28"/>
          <w:szCs w:val="28"/>
          <w:rtl w:val="true"/>
          <w:lang w:bidi="fa-IR"/>
        </w:rPr>
        <w:t xml:space="preserve">طالب توست رزق پيش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 حق آفريد پيش از تو</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الْمَوْتِ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 از آن دم كه جامۀ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اجلش دست در گريبان است</w:t>
      </w:r>
    </w:p>
    <w:p>
      <w:pPr>
        <w:pStyle w:val="BookText"/>
        <w:rPr/>
      </w:pPr>
      <w:r>
        <w:rPr>
          <w:rFonts w:ascii="IRNazanin" w:hAnsi="IRNazanin" w:eastAsia="IRNazanin"/>
          <w:color w:val="111111"/>
          <w:sz w:val="28"/>
          <w:sz w:val="28"/>
          <w:szCs w:val="28"/>
          <w:rtl w:val="true"/>
          <w:lang w:bidi="fa-IR"/>
        </w:rPr>
        <w:t xml:space="preserve">عمر تو ده اگر صدست اى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زادنِ بچه پيك مردن اوست</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رُعُونٰاتُ النَّفْسِ تُتْعِبُها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كه را كه نفسْ خود بين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 او ز روزگار اين است</w:t>
      </w:r>
    </w:p>
    <w:p>
      <w:pPr>
        <w:pStyle w:val="BookText"/>
        <w:rPr/>
      </w:pPr>
      <w:r>
        <w:rPr>
          <w:rFonts w:ascii="Amiri" w:hAnsi="Amiri" w:eastAsia="Amiri" w:cs="Amiri"/>
          <w:color w:val="111111"/>
          <w:sz w:val="28"/>
          <w:sz w:val="28"/>
          <w:szCs w:val="28"/>
          <w:rtl w:val="true"/>
          <w:lang w:bidi="ar-SA"/>
        </w:rPr>
        <w:t xml:space="preserve">دور باشيد از رعونت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به دوزخ بَرَد خشونت نفس</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نَصائِحِه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 الحَقَّ عِنْدَ غَلَباتِ‌</w:t>
      </w:r>
      <w:r>
        <w:rPr>
          <w:rStyle w:val="FootnoteAnchor"/>
          <w:rtl w:val="true"/>
        </w:rPr>
        <w:footnoteReference w:id="589"/>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 بر مرد چون شود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ناپسنديده را شود طالب</w:t>
      </w:r>
    </w:p>
    <w:p>
      <w:pPr>
        <w:pStyle w:val="BookText"/>
        <w:rPr/>
      </w:pPr>
      <w:r>
        <w:rPr>
          <w:rFonts w:ascii="Amiri" w:hAnsi="Amiri" w:eastAsia="Amiri" w:cs="Amiri"/>
          <w:color w:val="111111"/>
          <w:sz w:val="28"/>
          <w:sz w:val="28"/>
          <w:szCs w:val="28"/>
          <w:rtl w:val="true"/>
          <w:lang w:bidi="ar-SA"/>
        </w:rPr>
        <w:t xml:space="preserve">آن كسى كو كند رعايت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آيد از نفس در عنايت حق</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رفَيقُ المَرْءِ‌</w:t>
      </w:r>
      <w:r>
        <w:rPr>
          <w:rStyle w:val="FootnoteAnchor"/>
          <w:rtl w:val="true"/>
        </w:rPr>
        <w:footnoteReference w:id="590"/>
      </w:r>
      <w:r>
        <w:rPr>
          <w:rFonts w:ascii="Amiri" w:hAnsi="Amiri" w:eastAsia="Amiri" w:cs="Amiri"/>
          <w:color w:val="111111"/>
          <w:sz w:val="28"/>
          <w:sz w:val="28"/>
          <w:szCs w:val="28"/>
          <w:rtl w:val="true"/>
          <w:lang w:bidi="ar-SA"/>
        </w:rPr>
        <w:t>دَليلُ عَقْلِهِ‌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يار، بر عقلِ تو دليل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نبىّ‌، يار جبرئيل بود </w:t>
      </w:r>
      <w:bookmarkStart w:id="463" w:name="pg16167_169778"/>
    </w:p>
    <w:p>
      <w:pPr>
        <w:pStyle w:val="BookText"/>
        <w:rPr/>
      </w:pPr>
      <w:bookmarkEnd w:id="463"/>
      <w:r>
        <w:rPr>
          <w:rFonts w:ascii="Amiri" w:hAnsi="Amiri" w:eastAsia="Amiri" w:cs="Amiri"/>
          <w:color w:val="111111"/>
          <w:sz w:val="28"/>
          <w:sz w:val="28"/>
          <w:szCs w:val="28"/>
          <w:rtl w:val="true"/>
          <w:lang w:bidi="ar-SA"/>
        </w:rPr>
        <w:t xml:space="preserve">يار عاقل به غير عاقل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عاقل نديم جاهل نيست</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الحَديثِ انْتِسابٌ إِلىٰ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سُخَنَت گر ز نطق مصطفوى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انتسابت به حضرت نبوى است</w:t>
      </w:r>
    </w:p>
    <w:p>
      <w:pPr>
        <w:pStyle w:val="BookText"/>
        <w:rPr/>
      </w:pPr>
      <w:r>
        <w:rPr>
          <w:rFonts w:ascii="IRNazanin" w:hAnsi="IRNazanin" w:eastAsia="IRNazanin"/>
          <w:color w:val="111111"/>
          <w:sz w:val="28"/>
          <w:sz w:val="28"/>
          <w:szCs w:val="28"/>
          <w:rtl w:val="true"/>
          <w:lang w:bidi="fa-IR"/>
        </w:rPr>
        <w:t xml:space="preserve">نسبتت گر به مصطفى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ازين دولتى كجا باشد؟</w:t>
      </w:r>
    </w:p>
    <w:p>
      <w:pPr>
        <w:pStyle w:val="Heading4"/>
        <w:numPr>
          <w:ilvl w:val="3"/>
          <w:numId w:val="1"/>
        </w:numPr>
        <w:rPr/>
      </w:pPr>
      <w:bookmarkStart w:id="464" w:name="__RefHeading___Toc2357172_1280447820"/>
      <w:bookmarkStart w:id="465" w:name="_Toc186"/>
      <w:bookmarkEnd w:id="464"/>
      <w:r>
        <w:rPr>
          <w:rtl w:val="true"/>
        </w:rPr>
        <w:t>[</w:t>
      </w:r>
      <w:r>
        <w:rPr>
          <w:rtl w:val="true"/>
        </w:rPr>
        <w:t>باب</w:t>
      </w:r>
      <w:r>
        <w:rPr>
          <w:rtl w:val="true"/>
        </w:rPr>
        <w:t xml:space="preserve">] </w:t>
      </w:r>
      <w:r>
        <w:rPr>
          <w:rtl w:val="true"/>
        </w:rPr>
        <w:t>الزاء</w:t>
      </w:r>
      <w:bookmarkEnd w:id="465"/>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 الرِّجٰالَ بِمَوازينهِمْ‌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 را بين تو در موازينش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اندر طريق و تمكينش</w:t>
      </w:r>
    </w:p>
    <w:p>
      <w:pPr>
        <w:pStyle w:val="BookText"/>
        <w:rPr/>
      </w:pPr>
      <w:r>
        <w:rPr>
          <w:rFonts w:ascii="IRNazanin" w:hAnsi="IRNazanin" w:eastAsia="IRNazanin"/>
          <w:color w:val="111111"/>
          <w:sz w:val="28"/>
          <w:sz w:val="28"/>
          <w:szCs w:val="28"/>
          <w:rtl w:val="true"/>
          <w:lang w:bidi="fa-IR"/>
        </w:rPr>
        <w:t xml:space="preserve">تا چه دارد ز دانش اندر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او را به وزن او بركش</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الْمَرْءَ بِقَدْرِ</w:t>
      </w:r>
      <w:r>
        <w:rPr>
          <w:rStyle w:val="FootnoteAnchor"/>
          <w:rtl w:val="true"/>
        </w:rPr>
        <w:footnoteReference w:id="591"/>
      </w:r>
      <w:r>
        <w:rPr>
          <w:rFonts w:ascii="Amiri" w:hAnsi="Amiri" w:eastAsia="Amiri" w:cs="Amiri"/>
          <w:color w:val="111111"/>
          <w:sz w:val="28"/>
          <w:sz w:val="28"/>
          <w:szCs w:val="28"/>
          <w:rtl w:val="true"/>
          <w:lang w:bidi="ar-SA"/>
        </w:rPr>
        <w:t>إِكْرامِهِ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تو آن را كه از كرم حقى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حرمت نداريش دقيست</w:t>
      </w:r>
    </w:p>
    <w:p>
      <w:pPr>
        <w:pStyle w:val="BookText"/>
        <w:rPr/>
      </w:pPr>
      <w:r>
        <w:rPr>
          <w:rFonts w:ascii="Amiri" w:hAnsi="Amiri" w:eastAsia="Amiri" w:cs="Amiri"/>
          <w:color w:val="111111"/>
          <w:sz w:val="28"/>
          <w:sz w:val="28"/>
          <w:szCs w:val="28"/>
          <w:rtl w:val="true"/>
          <w:lang w:bidi="ar-SA"/>
        </w:rPr>
        <w:t xml:space="preserve">مكرم خويش را به قدر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حرمتش دار و منتش بر هم</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 العامي مَضَلَّةٌ‌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زهد نادان و جاهل و عامى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گمراهى است و بدنامى</w:t>
      </w:r>
    </w:p>
    <w:p>
      <w:pPr>
        <w:pStyle w:val="BookText"/>
        <w:rPr/>
      </w:pPr>
      <w:r>
        <w:rPr>
          <w:rFonts w:ascii="IRNazanin" w:hAnsi="IRNazanin" w:eastAsia="IRNazanin"/>
          <w:color w:val="111111"/>
          <w:sz w:val="28"/>
          <w:sz w:val="28"/>
          <w:szCs w:val="28"/>
          <w:rtl w:val="true"/>
          <w:lang w:bidi="fa-IR"/>
        </w:rPr>
        <w:t xml:space="preserve">مرد عامى ز زهد اگر لافد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لافد از شعر و بوريا بافد</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الحَبيبِ إطْراءُ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ديدن دوست راحت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دشمن آفت بصر است</w:t>
      </w:r>
    </w:p>
    <w:p>
      <w:pPr>
        <w:pStyle w:val="BookText"/>
        <w:rPr/>
      </w:pPr>
      <w:r>
        <w:rPr>
          <w:rFonts w:ascii="Amiri" w:hAnsi="Amiri" w:eastAsia="Amiri" w:cs="Amiri"/>
          <w:color w:val="111111"/>
          <w:sz w:val="28"/>
          <w:sz w:val="28"/>
          <w:szCs w:val="28"/>
          <w:rtl w:val="true"/>
          <w:lang w:bidi="ar-SA"/>
        </w:rPr>
        <w:t xml:space="preserve">ديدن دوستى كه نيست دو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 دارد محبت از همه روى</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زَحْمَةُ الصَّالِحينَ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زحمت صالحان بى تلبيس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آمد به كورى ابليس</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او گوهر معارف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الصالحين رحمت گفت </w:t>
      </w:r>
      <w:bookmarkStart w:id="466" w:name="pg16167_169779"/>
    </w:p>
    <w:p>
      <w:pPr>
        <w:pStyle w:val="BookText"/>
        <w:rPr/>
      </w:pPr>
      <w:bookmarkEnd w:id="466"/>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زَوالُ العِلْمِ أهْوَنُ مِنْ مَوْتِ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موت عالم زوال علم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داند آن كو ز اهل علم بود</w:t>
      </w:r>
    </w:p>
    <w:p>
      <w:pPr>
        <w:pStyle w:val="BookText"/>
        <w:rPr/>
      </w:pPr>
      <w:r>
        <w:rPr>
          <w:rFonts w:ascii="Amiri" w:hAnsi="Amiri" w:eastAsia="Amiri" w:cs="Amiri"/>
          <w:color w:val="111111"/>
          <w:sz w:val="28"/>
          <w:sz w:val="28"/>
          <w:szCs w:val="28"/>
          <w:rtl w:val="true"/>
          <w:lang w:bidi="ar-SA"/>
        </w:rPr>
        <w:t xml:space="preserve">عالمى كو خداى دان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او صعب تر از آنْ باشد</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زلَّةُ العاقِلِ كَثيرَةٌ‌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بدى از جاهلان عجب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از عاقلان ادب نبود</w:t>
      </w:r>
    </w:p>
    <w:p>
      <w:pPr>
        <w:pStyle w:val="BookText"/>
        <w:rPr/>
      </w:pPr>
      <w:r>
        <w:rPr>
          <w:rFonts w:ascii="Amiri" w:hAnsi="Amiri" w:eastAsia="Amiri" w:cs="Amiri"/>
          <w:color w:val="111111"/>
          <w:sz w:val="28"/>
          <w:sz w:val="28"/>
          <w:szCs w:val="28"/>
          <w:rtl w:val="true"/>
          <w:lang w:bidi="ar-SA"/>
        </w:rPr>
        <w:t xml:space="preserve">نيست بسيار، صد بد از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بسيار يك بد از عاقل</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زَوٰايَا الدُّنْيا مَشْحُونَةٌ بِالرَّزايٰا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صحن دنيا بسان زاويه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خردمند را چو هاويه اى است</w:t>
      </w:r>
    </w:p>
    <w:p>
      <w:pPr>
        <w:pStyle w:val="BookText"/>
        <w:rPr/>
      </w:pPr>
      <w:r>
        <w:rPr>
          <w:rFonts w:ascii="IRNazanin" w:hAnsi="IRNazanin" w:eastAsia="IRNazanin"/>
          <w:color w:val="111111"/>
          <w:sz w:val="28"/>
          <w:sz w:val="28"/>
          <w:szCs w:val="28"/>
          <w:rtl w:val="true"/>
          <w:lang w:bidi="fa-IR"/>
        </w:rPr>
        <w:t xml:space="preserve">همه ديوارهاى او 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رَزايا و وزر گوناگون</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الضُّعَفاءِ مِنَ التَّوٰاضُعِ‌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توانا كه كامياب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ناتوان صواب بود</w:t>
      </w:r>
    </w:p>
    <w:p>
      <w:pPr>
        <w:pStyle w:val="BookText"/>
        <w:rPr/>
      </w:pPr>
      <w:r>
        <w:rPr>
          <w:rFonts w:ascii="IRNazanin" w:hAnsi="IRNazanin" w:eastAsia="IRNazanin"/>
          <w:color w:val="111111"/>
          <w:sz w:val="28"/>
          <w:sz w:val="28"/>
          <w:szCs w:val="28"/>
          <w:rtl w:val="true"/>
          <w:lang w:bidi="fa-IR"/>
        </w:rPr>
        <w:t xml:space="preserve">گر زيارت كنى ضعيفان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نهد خرد آن را</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زينَةُ الباطِنِ خَيْرٌ مِنْ زينَةِ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باطن آراى باش اى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كم شو به زيب ظاهر خويش</w:t>
      </w:r>
    </w:p>
    <w:p>
      <w:pPr>
        <w:pStyle w:val="BookText"/>
        <w:rPr/>
      </w:pPr>
      <w:r>
        <w:rPr>
          <w:rFonts w:ascii="Amiri" w:hAnsi="Amiri" w:eastAsia="Amiri" w:cs="Amiri"/>
          <w:color w:val="111111"/>
          <w:sz w:val="28"/>
          <w:sz w:val="28"/>
          <w:szCs w:val="28"/>
          <w:rtl w:val="true"/>
          <w:lang w:bidi="ar-SA"/>
        </w:rPr>
        <w:t xml:space="preserve">زينت ظاهرت غرور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باطنت سرور دهد</w:t>
      </w:r>
    </w:p>
    <w:p>
      <w:pPr>
        <w:pStyle w:val="Heading4"/>
        <w:numPr>
          <w:ilvl w:val="3"/>
          <w:numId w:val="1"/>
        </w:numPr>
        <w:rPr/>
      </w:pPr>
      <w:bookmarkStart w:id="467" w:name="__RefHeading___Toc2357174_1280447820"/>
      <w:bookmarkStart w:id="468" w:name="_Toc187"/>
      <w:bookmarkEnd w:id="467"/>
      <w:r>
        <w:rPr>
          <w:rtl w:val="true"/>
        </w:rPr>
        <w:t>[</w:t>
      </w:r>
      <w:r>
        <w:rPr>
          <w:rtl w:val="true"/>
        </w:rPr>
        <w:t>باب</w:t>
      </w:r>
      <w:r>
        <w:rPr>
          <w:rtl w:val="true"/>
        </w:rPr>
        <w:t xml:space="preserve">] </w:t>
      </w:r>
      <w:r>
        <w:rPr>
          <w:rtl w:val="true"/>
        </w:rPr>
        <w:t>السين</w:t>
      </w:r>
      <w:bookmarkEnd w:id="468"/>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الظَّنِ مِنَ الحَزْمِ‌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اول نظر شدى يارش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دانى كه چيست هنجارش‌؟</w:t>
      </w:r>
    </w:p>
    <w:p>
      <w:pPr>
        <w:pStyle w:val="BookText"/>
        <w:rPr/>
      </w:pPr>
      <w:r>
        <w:rPr>
          <w:rFonts w:ascii="IRNazanin" w:hAnsi="IRNazanin" w:eastAsia="IRNazanin"/>
          <w:color w:val="111111"/>
          <w:sz w:val="28"/>
          <w:sz w:val="28"/>
          <w:szCs w:val="28"/>
          <w:rtl w:val="true"/>
          <w:lang w:bidi="fa-IR"/>
        </w:rPr>
        <w:t xml:space="preserve">گر خردپرورى و گر هشيار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نيكو بر او مبر زنهار</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سُكُوتُ اللِّسٰانِ سَلٰامَةُ الاِنْسانِ‌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خامشى مايۀ سلامت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زبان آورى ملامت دان </w:t>
      </w:r>
    </w:p>
    <w:p>
      <w:pPr>
        <w:pStyle w:val="BookText"/>
        <w:rPr/>
      </w:pPr>
      <w:r>
        <w:rPr>
          <w:rFonts w:ascii="IRNazanin" w:hAnsi="IRNazanin" w:eastAsia="IRNazanin"/>
          <w:color w:val="111111"/>
          <w:sz w:val="28"/>
          <w:sz w:val="28"/>
          <w:szCs w:val="28"/>
          <w:rtl w:val="true"/>
          <w:lang w:bidi="fa-IR"/>
        </w:rPr>
        <w:t xml:space="preserve">صرفه اى در سخن نگه مى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بلاها بسى است در گفتار</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نَصائِحِه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سُرُورُكَ بِالدُّنيا</w:t>
      </w:r>
      <w:r>
        <w:rPr>
          <w:rStyle w:val="FootnoteAnchor"/>
          <w:rtl w:val="true"/>
        </w:rPr>
        <w:footnoteReference w:id="593"/>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دولت دنيوى غرور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آخرت مرد را نفور دهد</w:t>
      </w:r>
    </w:p>
    <w:p>
      <w:pPr>
        <w:pStyle w:val="BookText"/>
        <w:rPr/>
      </w:pPr>
      <w:r>
        <w:rPr>
          <w:rFonts w:ascii="Amiri" w:hAnsi="Amiri" w:eastAsia="Amiri" w:cs="Amiri"/>
          <w:color w:val="111111"/>
          <w:sz w:val="28"/>
          <w:sz w:val="28"/>
          <w:szCs w:val="28"/>
          <w:rtl w:val="true"/>
          <w:lang w:bidi="ar-SA"/>
        </w:rPr>
        <w:t xml:space="preserve">تو به دنيا همى شوى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سرور تو نيست غير غرور</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الخُلُقِ وَحْشَةٌ لا خَلاصَ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بد وحشى است بس مردار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مردود سازد آخر كار</w:t>
      </w:r>
    </w:p>
    <w:p>
      <w:pPr>
        <w:pStyle w:val="BookText"/>
        <w:rPr/>
      </w:pPr>
      <w:r>
        <w:rPr>
          <w:rFonts w:ascii="Amiri" w:hAnsi="Amiri" w:eastAsia="Amiri" w:cs="Amiri"/>
          <w:color w:val="111111"/>
          <w:sz w:val="28"/>
          <w:sz w:val="28"/>
          <w:szCs w:val="28"/>
          <w:rtl w:val="true"/>
          <w:lang w:bidi="ar-SA"/>
        </w:rPr>
        <w:t xml:space="preserve">هر كه را رنج خلق بد دريافت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قيامت ازو خلاص نيافت</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المَرْءِ تُنْبِئُ عَنْ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نيكو ندانى از كارش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سيرتش را ببين و هنجارش</w:t>
      </w:r>
    </w:p>
    <w:p>
      <w:pPr>
        <w:pStyle w:val="BookText"/>
        <w:rPr/>
      </w:pPr>
      <w:r>
        <w:rPr>
          <w:rFonts w:ascii="Amiri" w:hAnsi="Amiri" w:eastAsia="Amiri" w:cs="Amiri"/>
          <w:color w:val="111111"/>
          <w:sz w:val="28"/>
          <w:sz w:val="28"/>
          <w:szCs w:val="28"/>
          <w:rtl w:val="true"/>
          <w:lang w:bidi="ar-SA"/>
        </w:rPr>
        <w:t xml:space="preserve">سيرت مرد از سريرت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اهل خرد خبر آورد</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الإِنْسانِ في حِفْظِ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سلامت طلب كنى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خلائق زبان نگه مى دار</w:t>
      </w:r>
    </w:p>
    <w:p>
      <w:pPr>
        <w:pStyle w:val="BookText"/>
        <w:rPr/>
      </w:pPr>
      <w:r>
        <w:rPr>
          <w:rFonts w:ascii="IRNazanin" w:hAnsi="IRNazanin" w:eastAsia="IRNazanin"/>
          <w:color w:val="111111"/>
          <w:sz w:val="28"/>
          <w:sz w:val="28"/>
          <w:szCs w:val="28"/>
          <w:rtl w:val="true"/>
          <w:lang w:bidi="fa-IR"/>
        </w:rPr>
        <w:t>مرد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خموشى نهاد و حفظ زبان</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سادَةُ الاُمَّةِ‌</w:t>
      </w:r>
      <w:r>
        <w:rPr>
          <w:rStyle w:val="FootnoteAnchor"/>
          <w:rtl w:val="true"/>
        </w:rPr>
        <w:footnoteReference w:id="594"/>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فقها جمله از بزرگانند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هادىّ امت ايشانند</w:t>
      </w:r>
    </w:p>
    <w:p>
      <w:pPr>
        <w:pStyle w:val="BookText"/>
        <w:rPr/>
      </w:pPr>
      <w:r>
        <w:rPr>
          <w:rFonts w:ascii="IRNazanin" w:hAnsi="IRNazanin" w:eastAsia="IRNazanin"/>
          <w:color w:val="111111"/>
          <w:sz w:val="28"/>
          <w:sz w:val="28"/>
          <w:szCs w:val="28"/>
          <w:rtl w:val="true"/>
          <w:lang w:bidi="fa-IR"/>
        </w:rPr>
        <w:t xml:space="preserve">فقها را بزرگ دارى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خُردشان شمارى به</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سَكْرَةُ الأَحْيٰاءِ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سَكَراتى كه موت را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كند ريش و سينه بخراشد</w:t>
      </w:r>
    </w:p>
    <w:p>
      <w:pPr>
        <w:pStyle w:val="BookText"/>
        <w:rPr/>
      </w:pPr>
      <w:r>
        <w:rPr>
          <w:rFonts w:ascii="IRNazanin" w:hAnsi="IRNazanin" w:eastAsia="IRNazanin"/>
          <w:color w:val="111111"/>
          <w:sz w:val="28"/>
          <w:sz w:val="28"/>
          <w:szCs w:val="28"/>
          <w:rtl w:val="true"/>
          <w:lang w:bidi="fa-IR"/>
        </w:rPr>
        <w:t xml:space="preserve">سَكَرات حيات خُلق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ازين بى گمان ازو چو صد است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سِلاحُ الضُّعَفاءِ الشِّكايَةُ‌</w:t>
      </w:r>
      <w:r>
        <w:rPr>
          <w:rFonts w:eastAsia="Amiri" w:cs="Amiri" w:ascii="Amiri" w:hAnsi="Amiri"/>
          <w:color w:val="111111"/>
          <w:sz w:val="28"/>
          <w:szCs w:val="28"/>
          <w:rtl w:val="true"/>
          <w:lang w:bidi="ar-SA"/>
        </w:rPr>
        <w:t xml:space="preserve">. </w:t>
      </w:r>
      <w:bookmarkStart w:id="469" w:name="pg16167_169781"/>
    </w:p>
    <w:p>
      <w:pPr>
        <w:pStyle w:val="BookText"/>
        <w:rPr/>
      </w:pPr>
      <w:bookmarkEnd w:id="469"/>
      <w:r>
        <w:rPr>
          <w:rFonts w:ascii="IRNazanin" w:hAnsi="IRNazanin" w:eastAsia="IRNazanin"/>
          <w:color w:val="111111"/>
          <w:sz w:val="28"/>
          <w:sz w:val="28"/>
          <w:szCs w:val="28"/>
          <w:rtl w:val="true"/>
          <w:lang w:bidi="fa-IR"/>
        </w:rPr>
        <w:t xml:space="preserve">دو توانا چو در مصاف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چالش سلاح بربايند</w:t>
      </w:r>
    </w:p>
    <w:p>
      <w:pPr>
        <w:pStyle w:val="BookText"/>
        <w:rPr/>
      </w:pPr>
      <w:r>
        <w:rPr>
          <w:rFonts w:ascii="IRNazanin" w:hAnsi="IRNazanin" w:eastAsia="IRNazanin"/>
          <w:color w:val="111111"/>
          <w:sz w:val="28"/>
          <w:sz w:val="28"/>
          <w:szCs w:val="28"/>
          <w:rtl w:val="true"/>
          <w:lang w:bidi="fa-IR"/>
        </w:rPr>
        <w:t xml:space="preserve">با توانا چو شد ضعيف 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باشد همه سِلاح ضعيف</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 المَرْءِ فِي التَّوٰاضُعِ‌</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تواضع بزرگوار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تكبر چو خاك خوار شوى</w:t>
      </w:r>
    </w:p>
    <w:p>
      <w:pPr>
        <w:pStyle w:val="BookText"/>
        <w:rPr/>
      </w:pPr>
      <w:r>
        <w:rPr>
          <w:rFonts w:ascii="IRNazanin" w:hAnsi="IRNazanin" w:eastAsia="IRNazanin"/>
          <w:color w:val="111111"/>
          <w:sz w:val="28"/>
          <w:sz w:val="28"/>
          <w:szCs w:val="28"/>
          <w:rtl w:val="true"/>
          <w:lang w:bidi="fa-IR"/>
        </w:rPr>
        <w:t xml:space="preserve">در تواضع بود بزرگى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تواضع بود بزرگى سَرْد</w:t>
      </w:r>
    </w:p>
    <w:p>
      <w:pPr>
        <w:pStyle w:val="Heading4"/>
        <w:numPr>
          <w:ilvl w:val="3"/>
          <w:numId w:val="1"/>
        </w:numPr>
        <w:rPr/>
      </w:pPr>
      <w:bookmarkStart w:id="470" w:name="__RefHeading___Toc2357176_1280447820"/>
      <w:bookmarkStart w:id="471" w:name="_Toc188"/>
      <w:bookmarkEnd w:id="470"/>
      <w:r>
        <w:rPr>
          <w:rtl w:val="true"/>
        </w:rPr>
        <w:t>[</w:t>
      </w:r>
      <w:r>
        <w:rPr>
          <w:rtl w:val="true"/>
        </w:rPr>
        <w:t>باب</w:t>
      </w:r>
      <w:r>
        <w:rPr>
          <w:rtl w:val="true"/>
        </w:rPr>
        <w:t xml:space="preserve">] </w:t>
      </w:r>
      <w:r>
        <w:rPr>
          <w:rtl w:val="true"/>
        </w:rPr>
        <w:t>الشين</w:t>
      </w:r>
      <w:bookmarkEnd w:id="471"/>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شَيْنُ العِلْمِ الصَّلَفُ‌</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آنكه در نقد علم صرّاف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عيب علم در لاف است</w:t>
      </w:r>
    </w:p>
    <w:p>
      <w:pPr>
        <w:pStyle w:val="BookText"/>
        <w:rPr/>
      </w:pPr>
      <w:r>
        <w:rPr>
          <w:rFonts w:ascii="IRNazanin" w:hAnsi="IRNazanin" w:eastAsia="IRNazanin"/>
          <w:color w:val="111111"/>
          <w:sz w:val="28"/>
          <w:sz w:val="28"/>
          <w:szCs w:val="28"/>
          <w:rtl w:val="true"/>
          <w:lang w:bidi="fa-IR"/>
        </w:rPr>
        <w:t xml:space="preserve">گر تو را در علوم هست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دارى بيار و لاف مزن</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الأُمُورِ أقْرَبُها مِنْ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بدتر كارها به نزد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بدانى كه چيست، نبود بد</w:t>
      </w:r>
    </w:p>
    <w:p>
      <w:pPr>
        <w:pStyle w:val="BookText"/>
        <w:rPr/>
      </w:pPr>
      <w:r>
        <w:rPr>
          <w:rFonts w:ascii="Amiri" w:hAnsi="Amiri" w:eastAsia="Amiri" w:cs="Amiri"/>
          <w:color w:val="111111"/>
          <w:sz w:val="28"/>
          <w:sz w:val="28"/>
          <w:szCs w:val="28"/>
          <w:rtl w:val="true"/>
          <w:lang w:bidi="ar-SA"/>
        </w:rPr>
        <w:t xml:space="preserve">بدترِ كارها ز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هست نزديكتر به راه بدى</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في طَلَبِ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پسر رو نكوسرشتى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در روش بهشتى كن</w:t>
      </w:r>
    </w:p>
    <w:p>
      <w:pPr>
        <w:pStyle w:val="BookText"/>
        <w:rPr/>
      </w:pPr>
      <w:r>
        <w:rPr>
          <w:rFonts w:ascii="IRNazanin" w:hAnsi="IRNazanin" w:eastAsia="IRNazanin"/>
          <w:color w:val="111111"/>
          <w:sz w:val="28"/>
          <w:sz w:val="28"/>
          <w:szCs w:val="28"/>
          <w:rtl w:val="true"/>
          <w:lang w:bidi="fa-IR"/>
        </w:rPr>
        <w:t xml:space="preserve">دامن حرص از جهان برچين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بهشت خوش بنشين</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الأمُورِ أبْعَدُها مِنَ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بَدى ارچه ز كار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 مايه شرور بود</w:t>
      </w:r>
    </w:p>
    <w:p>
      <w:pPr>
        <w:pStyle w:val="BookText"/>
        <w:rPr/>
      </w:pPr>
      <w:r>
        <w:rPr>
          <w:rFonts w:ascii="IRNazanin" w:hAnsi="IRNazanin" w:eastAsia="IRNazanin"/>
          <w:color w:val="111111"/>
          <w:sz w:val="28"/>
          <w:sz w:val="28"/>
          <w:szCs w:val="28"/>
          <w:rtl w:val="true"/>
          <w:lang w:bidi="fa-IR"/>
        </w:rPr>
        <w:t xml:space="preserve">آنچه از شرع دورتر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كه از هر بدى بتر باشد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شُحُّ الغَنِيّ‌</w:t>
      </w:r>
      <w:r>
        <w:rPr>
          <w:rStyle w:val="FootnoteAnchor"/>
          <w:rtl w:val="true"/>
        </w:rPr>
        <w:footnoteReference w:id="597"/>
      </w:r>
      <w:r>
        <w:rPr>
          <w:rFonts w:ascii="Amiri" w:hAnsi="Amiri" w:eastAsia="Amiri" w:cs="Amiri"/>
          <w:color w:val="111111"/>
          <w:sz w:val="28"/>
          <w:sz w:val="28"/>
          <w:szCs w:val="28"/>
          <w:rtl w:val="true"/>
          <w:lang w:bidi="ar-SA"/>
        </w:rPr>
        <w:t>عُقُوبَتُه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عالَم از بخيل در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را هزار تو گنج است</w:t>
      </w:r>
    </w:p>
    <w:p>
      <w:pPr>
        <w:pStyle w:val="BookText"/>
        <w:rPr/>
      </w:pPr>
      <w:r>
        <w:rPr>
          <w:rFonts w:ascii="IRNazanin" w:hAnsi="IRNazanin" w:eastAsia="IRNazanin"/>
          <w:color w:val="111111"/>
          <w:sz w:val="28"/>
          <w:sz w:val="28"/>
          <w:szCs w:val="28"/>
          <w:rtl w:val="true"/>
          <w:lang w:bidi="fa-IR"/>
        </w:rPr>
        <w:t xml:space="preserve">گنه ار بر عقوبت است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گنه در عقوبت است بخيل</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شَيْبُكَ ناعيكَ‌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مرگ اگر چه به جمله در كارست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جوان را اميد بسيار است</w:t>
      </w:r>
    </w:p>
    <w:p>
      <w:pPr>
        <w:pStyle w:val="BookText"/>
        <w:rPr/>
      </w:pPr>
      <w:r>
        <w:rPr>
          <w:rFonts w:ascii="IRNazanin" w:hAnsi="IRNazanin" w:eastAsia="IRNazanin"/>
          <w:color w:val="111111"/>
          <w:sz w:val="28"/>
          <w:sz w:val="28"/>
          <w:szCs w:val="28"/>
          <w:rtl w:val="true"/>
          <w:lang w:bidi="fa-IR"/>
        </w:rPr>
        <w:t xml:space="preserve">تو اگر شاهى و اگر 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مرگ مى دهد پيرى</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شِمَّةٌ مِنَ المَعْرِفَةِ خَيْرٌ مِنْ كَثيرِ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 ارچه براى مغفرت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طاعت سزاى معرفت است</w:t>
      </w:r>
    </w:p>
    <w:p>
      <w:pPr>
        <w:pStyle w:val="BookText"/>
        <w:rPr/>
      </w:pPr>
      <w:r>
        <w:rPr>
          <w:rFonts w:ascii="Amiri" w:hAnsi="Amiri" w:eastAsia="Amiri" w:cs="Amiri"/>
          <w:color w:val="111111"/>
          <w:sz w:val="28"/>
          <w:sz w:val="28"/>
          <w:szCs w:val="28"/>
          <w:rtl w:val="true"/>
          <w:lang w:bidi="ar-SA"/>
        </w:rPr>
        <w:t xml:space="preserve">شمّه اى بوى معرفت بردن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 بسيار طاعت آوردن</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الجَنانِ قراءَةُ القرآن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خوى كن با قرائت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بيابد دل تو بوى جنان</w:t>
      </w:r>
    </w:p>
    <w:p>
      <w:pPr>
        <w:pStyle w:val="BookText"/>
        <w:rPr/>
      </w:pPr>
      <w:r>
        <w:rPr>
          <w:rFonts w:ascii="Amiri" w:hAnsi="Amiri" w:eastAsia="Amiri" w:cs="Amiri"/>
          <w:color w:val="111111"/>
          <w:sz w:val="28"/>
          <w:sz w:val="28"/>
          <w:szCs w:val="28"/>
          <w:rtl w:val="true"/>
          <w:lang w:bidi="ar-SA"/>
        </w:rPr>
        <w:t xml:space="preserve">دل كه بيمار رنج خذلانست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شافيش ز قرآنست</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شَحيحٌ غَنِيٌّ أفْقَرُ مِنْ فَقيٖرٍ سَخِيٍّ‌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معاشى كه آن بخيل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خويشتن را بدان ذليل كند</w:t>
      </w:r>
    </w:p>
    <w:p>
      <w:pPr>
        <w:pStyle w:val="BookText"/>
        <w:rPr/>
      </w:pPr>
      <w:r>
        <w:rPr>
          <w:rFonts w:ascii="IRNazanin" w:hAnsi="IRNazanin" w:eastAsia="IRNazanin"/>
          <w:color w:val="111111"/>
          <w:sz w:val="28"/>
          <w:sz w:val="28"/>
          <w:szCs w:val="28"/>
          <w:rtl w:val="true"/>
          <w:lang w:bidi="fa-IR"/>
        </w:rPr>
        <w:t xml:space="preserve">گر غنى بخيل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فقير سخى فقيرتر است</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الألْفَةِ تَرْكُ الكُلْفَةِ‌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دوستانِ خداى در الفت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قدمى مى زنند بى كلفت</w:t>
      </w:r>
    </w:p>
    <w:p>
      <w:pPr>
        <w:pStyle w:val="BookText"/>
        <w:rPr/>
      </w:pPr>
      <w:r>
        <w:rPr>
          <w:rFonts w:ascii="IRNazanin" w:hAnsi="IRNazanin" w:eastAsia="IRNazanin"/>
          <w:color w:val="111111"/>
          <w:sz w:val="28"/>
          <w:sz w:val="28"/>
          <w:szCs w:val="28"/>
          <w:rtl w:val="true"/>
          <w:lang w:bidi="fa-IR"/>
        </w:rPr>
        <w:t xml:space="preserve">شرط در دوستى اگر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تكلف عنان بگردانى</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النَّاسِ مَنْ يَتَّقيهِ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پايه نيك مردى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ازو هيچ كس نَيازارد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كه از شرّ اوست خوف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از جملۀ بدان بدتر </w:t>
      </w:r>
      <w:bookmarkStart w:id="472" w:name="pg16167_169783"/>
    </w:p>
    <w:p>
      <w:pPr>
        <w:pStyle w:val="Heading4"/>
        <w:numPr>
          <w:ilvl w:val="3"/>
          <w:numId w:val="1"/>
        </w:numPr>
        <w:rPr/>
      </w:pPr>
      <w:bookmarkStart w:id="473" w:name="__RefHeading___Toc2357178_1280447820"/>
      <w:bookmarkStart w:id="474" w:name="_Toc189"/>
      <w:bookmarkEnd w:id="472"/>
      <w:bookmarkEnd w:id="473"/>
      <w:r>
        <w:rPr>
          <w:rtl w:val="true"/>
        </w:rPr>
        <w:t>[</w:t>
      </w:r>
      <w:r>
        <w:rPr>
          <w:rtl w:val="true"/>
        </w:rPr>
        <w:t>باب</w:t>
      </w:r>
      <w:r>
        <w:rPr>
          <w:rtl w:val="true"/>
        </w:rPr>
        <w:t xml:space="preserve">] </w:t>
      </w:r>
      <w:r>
        <w:rPr>
          <w:rtl w:val="true"/>
        </w:rPr>
        <w:t>الصاد</w:t>
      </w:r>
      <w:bookmarkEnd w:id="474"/>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الليْلِ بَهاءُ النَّهٰارِ</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طاعت كننده فيروز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شب بزرگى روز است</w:t>
      </w:r>
    </w:p>
    <w:p>
      <w:pPr>
        <w:pStyle w:val="BookText"/>
        <w:rPr/>
      </w:pPr>
      <w:r>
        <w:rPr>
          <w:rFonts w:ascii="IRNazanin" w:hAnsi="IRNazanin" w:eastAsia="IRNazanin"/>
          <w:color w:val="111111"/>
          <w:sz w:val="28"/>
          <w:sz w:val="28"/>
          <w:szCs w:val="28"/>
          <w:rtl w:val="true"/>
          <w:lang w:bidi="fa-IR"/>
        </w:rPr>
        <w:t xml:space="preserve">گر به طاعت شبى به روز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گردد تو را، شبِ تارى</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المَرْءِ نَجٰاتُهُ‌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تو مر تو را حيات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آتش دوزخت نجات دهد</w:t>
      </w:r>
    </w:p>
    <w:p>
      <w:pPr>
        <w:pStyle w:val="BookText"/>
        <w:rPr/>
      </w:pPr>
      <w:r>
        <w:rPr>
          <w:rFonts w:ascii="IRNazanin" w:hAnsi="IRNazanin" w:eastAsia="IRNazanin"/>
          <w:color w:val="111111"/>
          <w:sz w:val="28"/>
          <w:sz w:val="28"/>
          <w:szCs w:val="28"/>
          <w:rtl w:val="true"/>
          <w:lang w:bidi="fa-IR"/>
        </w:rPr>
        <w:t xml:space="preserve">رسته اى گر به صدق همدستى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شنيدى كه راستى رستى</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البَدَنِ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روزه دارى صلاح مرد و زن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 از روزه صحت بدن است</w:t>
      </w:r>
    </w:p>
    <w:p>
      <w:pPr>
        <w:pStyle w:val="BookText"/>
        <w:rPr/>
      </w:pPr>
      <w:r>
        <w:rPr>
          <w:rFonts w:ascii="IRNazanin" w:hAnsi="IRNazanin" w:eastAsia="IRNazanin"/>
          <w:color w:val="111111"/>
          <w:sz w:val="28"/>
          <w:sz w:val="28"/>
          <w:szCs w:val="28"/>
          <w:rtl w:val="true"/>
          <w:lang w:bidi="fa-IR"/>
        </w:rPr>
        <w:t xml:space="preserve">صاحب روزه ايمن از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خرابه است و روزه چون گنج است</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صَبْرُكَ يُورِثُ الظَّفَرَ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ز دور زمان بدى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آن به كه صبر بگزينى</w:t>
      </w:r>
    </w:p>
    <w:p>
      <w:pPr>
        <w:pStyle w:val="BookText"/>
        <w:rPr/>
      </w:pPr>
      <w:r>
        <w:rPr>
          <w:rFonts w:ascii="IRNazanin" w:hAnsi="IRNazanin" w:eastAsia="IRNazanin"/>
          <w:color w:val="111111"/>
          <w:sz w:val="28"/>
          <w:sz w:val="28"/>
          <w:szCs w:val="28"/>
          <w:rtl w:val="true"/>
          <w:lang w:bidi="fa-IR"/>
        </w:rPr>
        <w:t xml:space="preserve">به بد روزگار و بد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باشد دليل پيروزى</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الإنْسانِ فِي حِفْظِ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زبان را نگه ندارد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و جان خود برآرد گرد</w:t>
      </w:r>
    </w:p>
    <w:p>
      <w:pPr>
        <w:pStyle w:val="BookText"/>
        <w:rPr/>
      </w:pPr>
      <w:r>
        <w:rPr>
          <w:rFonts w:ascii="IRNazanin" w:hAnsi="IRNazanin" w:eastAsia="IRNazanin"/>
          <w:color w:val="111111"/>
          <w:sz w:val="28"/>
          <w:sz w:val="28"/>
          <w:szCs w:val="28"/>
          <w:rtl w:val="true"/>
          <w:lang w:bidi="fa-IR"/>
        </w:rPr>
        <w:t xml:space="preserve">اى پسر رو نگاه دار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صلاح تن است و راحت جان</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البَدَنِ فِي السُّكُوتِ‌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رنج مردم ز آفت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خامشىّ زبان صلاح تن است</w:t>
      </w:r>
    </w:p>
    <w:p>
      <w:pPr>
        <w:pStyle w:val="BookText"/>
        <w:rPr/>
      </w:pPr>
      <w:r>
        <w:rPr>
          <w:rFonts w:ascii="IRNazanin" w:hAnsi="IRNazanin" w:eastAsia="IRNazanin"/>
          <w:color w:val="111111"/>
          <w:sz w:val="28"/>
          <w:sz w:val="28"/>
          <w:szCs w:val="28"/>
          <w:rtl w:val="true"/>
          <w:lang w:bidi="fa-IR"/>
        </w:rPr>
        <w:t xml:space="preserve">گر صلاح است گفت لب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بنشين و در سكوت افزاى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صَفاءُ القَلْبِ مِنَ الإيمانِ‌</w:t>
      </w:r>
      <w:r>
        <w:rPr>
          <w:rFonts w:eastAsia="Amiri" w:cs="Amiri" w:ascii="Amiri" w:hAnsi="Amiri"/>
          <w:color w:val="111111"/>
          <w:sz w:val="28"/>
          <w:szCs w:val="28"/>
          <w:rtl w:val="true"/>
          <w:lang w:bidi="ar-SA"/>
        </w:rPr>
        <w:t xml:space="preserve">. </w:t>
      </w:r>
      <w:bookmarkStart w:id="475" w:name="pg16167_169784"/>
    </w:p>
    <w:p>
      <w:pPr>
        <w:pStyle w:val="BookText"/>
        <w:rPr/>
      </w:pPr>
      <w:bookmarkEnd w:id="475"/>
      <w:r>
        <w:rPr>
          <w:rFonts w:ascii="Amiri" w:hAnsi="Amiri" w:eastAsia="Amiri" w:cs="Amiri"/>
          <w:color w:val="111111"/>
          <w:sz w:val="28"/>
          <w:sz w:val="28"/>
          <w:szCs w:val="28"/>
          <w:rtl w:val="true"/>
          <w:lang w:bidi="ar-SA"/>
        </w:rPr>
        <w:t xml:space="preserve">دل مؤمن صفا زايمان 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است آنكه رو زايمان تافت</w:t>
      </w:r>
    </w:p>
    <w:p>
      <w:pPr>
        <w:pStyle w:val="BookText"/>
        <w:rPr/>
      </w:pPr>
      <w:r>
        <w:rPr>
          <w:rFonts w:ascii="IRNazanin" w:hAnsi="IRNazanin" w:eastAsia="IRNazanin"/>
          <w:color w:val="111111"/>
          <w:sz w:val="28"/>
          <w:sz w:val="28"/>
          <w:szCs w:val="28"/>
          <w:rtl w:val="true"/>
          <w:lang w:bidi="fa-IR"/>
        </w:rPr>
        <w:t xml:space="preserve">در دل هر كه نور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جلوه گاه رحمان است</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 العَيْشِ في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عيش صافى است در قناعت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 حريص است دُرد دارد و دَرد</w:t>
      </w:r>
    </w:p>
    <w:p>
      <w:pPr>
        <w:pStyle w:val="BookText"/>
        <w:rPr/>
      </w:pPr>
      <w:r>
        <w:rPr>
          <w:rFonts w:ascii="Amiri" w:hAnsi="Amiri" w:eastAsia="Amiri" w:cs="Amiri"/>
          <w:color w:val="111111"/>
          <w:sz w:val="28"/>
          <w:sz w:val="28"/>
          <w:szCs w:val="28"/>
          <w:rtl w:val="true"/>
          <w:lang w:bidi="ar-SA"/>
        </w:rPr>
        <w:t xml:space="preserve">دُرد و دَردى كه حرص نوشاند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به نار تعب بجوشاند</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الأرْحامَ تَكْثُرْ حَشَمُكَ‌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قدر خويشان بدان چو داد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تو را دستگاه و رتبت و جاه</w:t>
      </w:r>
    </w:p>
    <w:p>
      <w:pPr>
        <w:pStyle w:val="BookText"/>
        <w:rPr/>
      </w:pPr>
      <w:r>
        <w:rPr>
          <w:rFonts w:ascii="IRNazanin" w:hAnsi="IRNazanin" w:eastAsia="IRNazanin"/>
          <w:color w:val="111111"/>
          <w:sz w:val="28"/>
          <w:sz w:val="28"/>
          <w:szCs w:val="28"/>
          <w:rtl w:val="true"/>
          <w:lang w:bidi="fa-IR"/>
        </w:rPr>
        <w:t xml:space="preserve">قدر خويشان خود اگر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 را زياده گردانى</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نَصائِحِه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الأخْيارَ تَأْمَنِ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باشد مصاحب نيكان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ايمنى يابد از بدى بدان</w:t>
      </w:r>
    </w:p>
    <w:p>
      <w:pPr>
        <w:pStyle w:val="BookText"/>
        <w:rPr/>
      </w:pPr>
      <w:r>
        <w:rPr>
          <w:rFonts w:ascii="Amiri" w:hAnsi="Amiri" w:eastAsia="Amiri" w:cs="Amiri"/>
          <w:color w:val="111111"/>
          <w:sz w:val="28"/>
          <w:sz w:val="28"/>
          <w:szCs w:val="28"/>
          <w:rtl w:val="true"/>
          <w:lang w:bidi="ar-SA"/>
        </w:rPr>
        <w:t xml:space="preserve">نيك مرد از بدان كرانه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بد بر بدى بهانه كند</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الجٰاهِلِ سَتْرُهُ‌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جاهل از خامشى كند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او پيشِ كس نگردد فاش</w:t>
      </w:r>
    </w:p>
    <w:p>
      <w:pPr>
        <w:pStyle w:val="BookText"/>
        <w:rPr/>
      </w:pPr>
      <w:r>
        <w:rPr>
          <w:rFonts w:ascii="IRNazanin" w:hAnsi="IRNazanin" w:eastAsia="IRNazanin"/>
          <w:color w:val="111111"/>
          <w:sz w:val="28"/>
          <w:sz w:val="28"/>
          <w:szCs w:val="28"/>
          <w:rtl w:val="true"/>
          <w:lang w:bidi="fa-IR"/>
        </w:rPr>
        <w:t xml:space="preserve">جاهلان را خموشى اولاتر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را سترپوشى اولاتر</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الدين في الوَرَعِ وَ فَسادُهُ فِي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ورع كوش و بى طمع مى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طمع دور و با ورع مى باش</w:t>
      </w:r>
    </w:p>
    <w:p>
      <w:pPr>
        <w:pStyle w:val="BookText"/>
        <w:rPr/>
      </w:pPr>
      <w:r>
        <w:rPr>
          <w:rFonts w:ascii="Amiri" w:hAnsi="Amiri" w:eastAsia="Amiri" w:cs="Amiri"/>
          <w:color w:val="111111"/>
          <w:sz w:val="28"/>
          <w:sz w:val="28"/>
          <w:szCs w:val="28"/>
          <w:rtl w:val="true"/>
          <w:lang w:bidi="ar-SA"/>
        </w:rPr>
        <w:t xml:space="preserve">دين به اصلاح از ورع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وانكه افسادش از طمع باشد</w:t>
      </w:r>
    </w:p>
    <w:p>
      <w:pPr>
        <w:pStyle w:val="Heading4"/>
        <w:numPr>
          <w:ilvl w:val="3"/>
          <w:numId w:val="1"/>
        </w:numPr>
        <w:rPr/>
      </w:pPr>
      <w:bookmarkStart w:id="476" w:name="__RefHeading___Toc2357180_1280447820"/>
      <w:bookmarkStart w:id="477" w:name="_Toc190"/>
      <w:bookmarkEnd w:id="476"/>
      <w:r>
        <w:rPr>
          <w:rtl w:val="true"/>
        </w:rPr>
        <w:t>[</w:t>
      </w:r>
      <w:r>
        <w:rPr>
          <w:rtl w:val="true"/>
        </w:rPr>
        <w:t>باب</w:t>
      </w:r>
      <w:r>
        <w:rPr>
          <w:rtl w:val="true"/>
        </w:rPr>
        <w:t xml:space="preserve">] </w:t>
      </w:r>
      <w:r>
        <w:rPr>
          <w:rtl w:val="true"/>
        </w:rPr>
        <w:t>الضاد</w:t>
      </w:r>
      <w:bookmarkEnd w:id="477"/>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ضَلَّ سَعْيُ مَنْ رَجٰا غَيْرَ اللّٰهِ‌</w:t>
      </w:r>
      <w:r>
        <w:rPr>
          <w:rStyle w:val="FootnoteAnchor"/>
          <w:rtl w:val="true"/>
        </w:rPr>
        <w:footnoteReference w:id="600"/>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اميد تو با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حاجت بود روا باشد </w:t>
      </w:r>
    </w:p>
    <w:p>
      <w:pPr>
        <w:pStyle w:val="BookText"/>
        <w:rPr/>
      </w:pPr>
      <w:r>
        <w:rPr>
          <w:rFonts w:ascii="IRNazanin" w:hAnsi="IRNazanin" w:eastAsia="IRNazanin"/>
          <w:color w:val="111111"/>
          <w:sz w:val="28"/>
          <w:sz w:val="28"/>
          <w:szCs w:val="28"/>
          <w:rtl w:val="true"/>
          <w:lang w:bidi="fa-IR"/>
        </w:rPr>
        <w:t xml:space="preserve">هر كه اميد او بغير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گمره است و نابيناست</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 اللّٰهُ رِزْقَ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يقينت كه رزق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رساند خداى در همه حال</w:t>
      </w:r>
    </w:p>
    <w:p>
      <w:pPr>
        <w:pStyle w:val="BookText"/>
        <w:rPr/>
      </w:pPr>
      <w:r>
        <w:rPr>
          <w:rFonts w:ascii="Amiri" w:hAnsi="Amiri" w:eastAsia="Amiri" w:cs="Amiri"/>
          <w:color w:val="111111"/>
          <w:sz w:val="28"/>
          <w:sz w:val="28"/>
          <w:szCs w:val="28"/>
          <w:rtl w:val="true"/>
          <w:lang w:bidi="ar-SA"/>
        </w:rPr>
        <w:t xml:space="preserve">از خدا خواه رزق تا برسد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اللّٰه رزق كل احد</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الأحْرارِ مَحَلُّ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نيك مردان برند نيك 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نيكويى كن ز نيك مردان باش</w:t>
      </w:r>
    </w:p>
    <w:p>
      <w:pPr>
        <w:pStyle w:val="BookText"/>
        <w:rPr/>
      </w:pPr>
      <w:r>
        <w:rPr>
          <w:rFonts w:ascii="Amiri" w:hAnsi="Amiri" w:eastAsia="Amiri" w:cs="Amiri"/>
          <w:color w:val="111111"/>
          <w:sz w:val="28"/>
          <w:sz w:val="28"/>
          <w:szCs w:val="28"/>
          <w:rtl w:val="true"/>
          <w:lang w:bidi="ar-SA"/>
        </w:rPr>
        <w:t xml:space="preserve">كه ضميرى كه نيك مردان 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تكلف محل نور خداست</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الحَبيبِ أوْجَعُ‌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دشمنان مى زنند تير و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مى زنند تيغ زبان</w:t>
      </w:r>
    </w:p>
    <w:p>
      <w:pPr>
        <w:pStyle w:val="BookText"/>
        <w:rPr/>
      </w:pPr>
      <w:r>
        <w:rPr>
          <w:rFonts w:ascii="IRNazanin" w:hAnsi="IRNazanin" w:eastAsia="IRNazanin"/>
          <w:color w:val="111111"/>
          <w:sz w:val="28"/>
          <w:sz w:val="28"/>
          <w:szCs w:val="28"/>
          <w:rtl w:val="true"/>
          <w:lang w:bidi="fa-IR"/>
        </w:rPr>
        <w:t xml:space="preserve">طعن دشمن اگرچه با ضرر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محبوب دردناك تر است</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اللِّسٰانِ أشَدُّ مِنْ ضَرْبِ السِّنانِ‌</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سخت تر ديده اند اهل 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زخمهاى زبان ز زخم سنان</w:t>
      </w:r>
    </w:p>
    <w:p>
      <w:pPr>
        <w:pStyle w:val="BookText"/>
        <w:rPr/>
      </w:pPr>
      <w:r>
        <w:rPr>
          <w:rFonts w:ascii="IRNazanin" w:hAnsi="IRNazanin" w:eastAsia="IRNazanin"/>
          <w:color w:val="111111"/>
          <w:sz w:val="28"/>
          <w:sz w:val="28"/>
          <w:szCs w:val="28"/>
          <w:rtl w:val="true"/>
          <w:lang w:bidi="fa-IR"/>
        </w:rPr>
        <w:t xml:space="preserve">گر ز زخم سنان ضرر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هاى زبان بتر باشد</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القَلْبِ مِنْ أكْلِ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تو خواهى رهى به حالِ پُرى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 تا لقمۀ حلال خُورى</w:t>
      </w:r>
    </w:p>
    <w:p>
      <w:pPr>
        <w:pStyle w:val="BookText"/>
        <w:rPr/>
      </w:pPr>
      <w:r>
        <w:rPr>
          <w:rFonts w:ascii="Amiri" w:hAnsi="Amiri" w:eastAsia="Amiri" w:cs="Amiri"/>
          <w:color w:val="111111"/>
          <w:sz w:val="28"/>
          <w:sz w:val="28"/>
          <w:szCs w:val="28"/>
          <w:rtl w:val="true"/>
          <w:lang w:bidi="ar-SA"/>
        </w:rPr>
        <w:t xml:space="preserve">زانك باشد به نزد اهل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روشنايى دل ز اكل حلال</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ضِيقُ الْيَدِ أشَدُّ مِنْ ضِيقِ القَلْبِ‌</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غايت مفلسى همه خجلى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تنگى بتر ز تنگ دلى است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ز افلاس تنگ 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محفلى خجل باشد </w:t>
      </w:r>
      <w:bookmarkStart w:id="478" w:name="pg16167_169786"/>
    </w:p>
    <w:p>
      <w:pPr>
        <w:pStyle w:val="BookText"/>
        <w:rPr/>
      </w:pPr>
      <w:bookmarkEnd w:id="478"/>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مَنْ رَكَنَ إلىٰ الأشْرارِ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ميل نيكان به صحبت 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گمرهى آورد خرد را بار</w:t>
      </w:r>
    </w:p>
    <w:p>
      <w:pPr>
        <w:pStyle w:val="BookText"/>
        <w:rPr/>
      </w:pPr>
      <w:r>
        <w:rPr>
          <w:rFonts w:ascii="IRNazanin" w:hAnsi="IRNazanin" w:eastAsia="IRNazanin"/>
          <w:color w:val="111111"/>
          <w:sz w:val="28"/>
          <w:sz w:val="28"/>
          <w:szCs w:val="28"/>
          <w:rtl w:val="true"/>
          <w:lang w:bidi="fa-IR"/>
        </w:rPr>
        <w:t xml:space="preserve">با خردمند همنشينى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بدان هرچه كم نشينى به</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نَصائِحِه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مَنْ بٰاعَ الدين بِالدُّنْيا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گمره آن كس كه دين به دنيا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 الدهر در ضلال افتاد</w:t>
      </w:r>
    </w:p>
    <w:p>
      <w:pPr>
        <w:pStyle w:val="BookText"/>
        <w:rPr/>
      </w:pPr>
      <w:r>
        <w:rPr>
          <w:rFonts w:ascii="IRNazanin" w:hAnsi="IRNazanin" w:eastAsia="IRNazanin"/>
          <w:color w:val="111111"/>
          <w:sz w:val="28"/>
          <w:sz w:val="28"/>
          <w:szCs w:val="28"/>
          <w:rtl w:val="true"/>
          <w:lang w:bidi="fa-IR"/>
        </w:rPr>
        <w:t xml:space="preserve">بهر لذات پنج روز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دنيا فروختن نتوان</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ضٰاقَ صَدْرُ مَنْ ضٰاقَ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دستگاه فراخ و سينه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نباشد كسى كريم و جواد؟</w:t>
      </w:r>
    </w:p>
    <w:p>
      <w:pPr>
        <w:pStyle w:val="BookText"/>
        <w:rPr/>
      </w:pPr>
      <w:r>
        <w:rPr>
          <w:rFonts w:ascii="IRNazanin" w:hAnsi="IRNazanin" w:eastAsia="IRNazanin"/>
          <w:color w:val="111111"/>
          <w:sz w:val="28"/>
          <w:sz w:val="28"/>
          <w:szCs w:val="28"/>
          <w:rtl w:val="true"/>
          <w:lang w:bidi="fa-IR"/>
        </w:rPr>
        <w:t xml:space="preserve">سينه اى كان محل حرمان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سينۀ تنگِ تنگدستان است</w:t>
      </w:r>
    </w:p>
    <w:p>
      <w:pPr>
        <w:pStyle w:val="Heading4"/>
        <w:numPr>
          <w:ilvl w:val="3"/>
          <w:numId w:val="1"/>
        </w:numPr>
        <w:rPr/>
      </w:pPr>
      <w:bookmarkStart w:id="479" w:name="__RefHeading___Toc2357182_1280447820"/>
      <w:bookmarkStart w:id="480" w:name="_Toc191"/>
      <w:bookmarkEnd w:id="479"/>
      <w:r>
        <w:rPr>
          <w:rtl w:val="true"/>
        </w:rPr>
        <w:t>[</w:t>
      </w:r>
      <w:r>
        <w:rPr>
          <w:rtl w:val="true"/>
        </w:rPr>
        <w:t>باب</w:t>
      </w:r>
      <w:r>
        <w:rPr>
          <w:rtl w:val="true"/>
        </w:rPr>
        <w:t xml:space="preserve">] </w:t>
      </w:r>
      <w:r>
        <w:rPr>
          <w:rtl w:val="true"/>
        </w:rPr>
        <w:t>الطاء</w:t>
      </w:r>
      <w:bookmarkEnd w:id="480"/>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طٰابَ وَقْتُ مَنْ وَثِقَ بِاللّٰهِ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او با خداى شد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او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خوشا وقتِ آنكه در دو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اميد او به غير خدا</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رُزِقَ بِالعٰافِيَةِ‌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رزق با عافيت كسى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حق اختيار بسپارد</w:t>
      </w:r>
    </w:p>
    <w:p>
      <w:pPr>
        <w:pStyle w:val="BookText"/>
        <w:rPr/>
      </w:pPr>
      <w:r>
        <w:rPr>
          <w:rFonts w:ascii="Amiri" w:hAnsi="Amiri" w:eastAsia="Amiri" w:cs="Amiri"/>
          <w:color w:val="111111"/>
          <w:sz w:val="28"/>
          <w:sz w:val="28"/>
          <w:szCs w:val="28"/>
          <w:rtl w:val="true"/>
          <w:lang w:bidi="ar-SA"/>
        </w:rPr>
        <w:t xml:space="preserve">اى خوش آن كس كه رو به مولى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با عافيت تمنى كرد</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 عُمُرُ مَنْ قَصُرَ تَعَبُهُ‌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كان در فراغتى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او را طويل گفت خرد</w:t>
      </w:r>
    </w:p>
    <w:p>
      <w:pPr>
        <w:pStyle w:val="BookText"/>
        <w:rPr/>
      </w:pPr>
      <w:r>
        <w:rPr>
          <w:rFonts w:ascii="IRNazanin" w:hAnsi="IRNazanin" w:eastAsia="IRNazanin"/>
          <w:color w:val="111111"/>
          <w:sz w:val="28"/>
          <w:sz w:val="28"/>
          <w:szCs w:val="28"/>
          <w:rtl w:val="true"/>
          <w:lang w:bidi="fa-IR"/>
        </w:rPr>
        <w:t xml:space="preserve">هر كه را غم قصير گشت و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آنچه هست، هست طويل</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العُمُرِ بِالطّاعَةِ مِنْ خِلَعِ الأنْبِياءِ‌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درازى عمر و طاعت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 انبيا بود مطلق </w:t>
      </w:r>
      <w:bookmarkStart w:id="481" w:name="pg16167_169787"/>
    </w:p>
    <w:p>
      <w:pPr>
        <w:pStyle w:val="BookText"/>
        <w:rPr/>
      </w:pPr>
      <w:bookmarkEnd w:id="481"/>
      <w:r>
        <w:rPr>
          <w:rFonts w:ascii="Amiri" w:hAnsi="Amiri" w:eastAsia="Amiri" w:cs="Amiri"/>
          <w:color w:val="111111"/>
          <w:sz w:val="28"/>
          <w:sz w:val="28"/>
          <w:szCs w:val="28"/>
          <w:rtl w:val="true"/>
          <w:lang w:bidi="ar-SA"/>
        </w:rPr>
        <w:t xml:space="preserve">اى كه دارى هواى عمر دراز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 از طاعت خدا سر باز</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الأدَبِ خَيْرٌ</w:t>
      </w:r>
      <w:r>
        <w:rPr>
          <w:rStyle w:val="FootnoteAnchor"/>
          <w:rtl w:val="true"/>
        </w:rPr>
        <w:footnoteReference w:id="604"/>
      </w:r>
      <w:r>
        <w:rPr>
          <w:rFonts w:ascii="Amiri" w:hAnsi="Amiri" w:eastAsia="Amiri" w:cs="Amiri"/>
          <w:color w:val="111111"/>
          <w:sz w:val="28"/>
          <w:sz w:val="28"/>
          <w:szCs w:val="28"/>
          <w:rtl w:val="true"/>
          <w:lang w:bidi="ar-SA"/>
        </w:rPr>
        <w:t>مِنْ طَلَبِ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را در ادب بود طلبش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مرد بهتر از ذهبش</w:t>
      </w:r>
    </w:p>
    <w:p>
      <w:pPr>
        <w:pStyle w:val="BookText"/>
        <w:rPr/>
      </w:pPr>
      <w:r>
        <w:rPr>
          <w:rFonts w:ascii="IRNazanin" w:hAnsi="IRNazanin" w:eastAsia="IRNazanin"/>
          <w:color w:val="111111"/>
          <w:sz w:val="28"/>
          <w:sz w:val="28"/>
          <w:szCs w:val="28"/>
          <w:rtl w:val="true"/>
          <w:lang w:bidi="fa-IR"/>
        </w:rPr>
        <w:t xml:space="preserve">بى خرد حشمت از ذهب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 دولت از ادب پويد</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 مَعَ الأشْكٰالِ‌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هست دستان روزگار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 و نيك روزگار بساز</w:t>
      </w:r>
    </w:p>
    <w:p>
      <w:pPr>
        <w:pStyle w:val="BookText"/>
        <w:rPr/>
      </w:pPr>
      <w:r>
        <w:rPr>
          <w:rFonts w:ascii="IRNazanin" w:hAnsi="IRNazanin" w:eastAsia="IRNazanin"/>
          <w:color w:val="111111"/>
          <w:sz w:val="28"/>
          <w:sz w:val="28"/>
          <w:szCs w:val="28"/>
          <w:rtl w:val="true"/>
          <w:lang w:bidi="fa-IR"/>
        </w:rPr>
        <w:t xml:space="preserve">در جهان هرچه بيند از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زيرك بدان گشايد بال</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 حُزْنُ مَنْ قَصُرَ رَجاؤهُ‌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او را ز بارگاه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اميد او بود كوتاه</w:t>
      </w:r>
    </w:p>
    <w:p>
      <w:pPr>
        <w:pStyle w:val="BookText"/>
        <w:rPr/>
      </w:pPr>
      <w:r>
        <w:rPr>
          <w:rFonts w:ascii="IRNazanin" w:hAnsi="IRNazanin" w:eastAsia="IRNazanin"/>
          <w:color w:val="111111"/>
          <w:sz w:val="28"/>
          <w:sz w:val="28"/>
          <w:szCs w:val="28"/>
          <w:rtl w:val="true"/>
          <w:lang w:bidi="fa-IR"/>
        </w:rPr>
        <w:t xml:space="preserve">مدّت حزن او دراز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و درد جان گداز كشد</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العَدُوِّ الهَلاكُ‌</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طاعت دشمنان هلاك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اَلَمى سخت دردناك بود</w:t>
      </w:r>
    </w:p>
    <w:p>
      <w:pPr>
        <w:pStyle w:val="BookText"/>
        <w:rPr/>
      </w:pPr>
      <w:r>
        <w:rPr>
          <w:rFonts w:ascii="IRNazanin" w:hAnsi="IRNazanin" w:eastAsia="IRNazanin"/>
          <w:color w:val="111111"/>
          <w:sz w:val="28"/>
          <w:sz w:val="28"/>
          <w:szCs w:val="28"/>
          <w:rtl w:val="true"/>
          <w:lang w:bidi="fa-IR"/>
        </w:rPr>
        <w:t xml:space="preserve">تا نباشد ضرورتى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زبون خصم مدار</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اللّٰهِ غَنيمَةٌ‌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همتى كان بلند 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خلق پيش او دارست</w:t>
      </w:r>
    </w:p>
    <w:p>
      <w:pPr>
        <w:pStyle w:val="BookText"/>
        <w:rPr/>
      </w:pPr>
      <w:r>
        <w:rPr>
          <w:rFonts w:ascii="Amiri" w:hAnsi="Amiri" w:eastAsia="Amiri" w:cs="Amiri"/>
          <w:color w:val="111111"/>
          <w:sz w:val="28"/>
          <w:sz w:val="28"/>
          <w:szCs w:val="28"/>
          <w:rtl w:val="true"/>
          <w:lang w:bidi="ar-SA"/>
        </w:rPr>
        <w:t xml:space="preserve">طاعت كس مبر ز خلق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را غنيمت دان</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لا أهْلَ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خوش آن كس كه نيست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زن و زور و خويش و پيوندش</w:t>
      </w:r>
    </w:p>
    <w:p>
      <w:pPr>
        <w:pStyle w:val="BookText"/>
        <w:rPr/>
      </w:pPr>
      <w:r>
        <w:rPr>
          <w:rFonts w:ascii="IRNazanin" w:hAnsi="IRNazanin" w:eastAsia="IRNazanin"/>
          <w:color w:val="111111"/>
          <w:sz w:val="28"/>
          <w:sz w:val="28"/>
          <w:szCs w:val="28"/>
          <w:rtl w:val="true"/>
          <w:lang w:bidi="fa-IR"/>
        </w:rPr>
        <w:t xml:space="preserve">از تعلق بسى به جان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مجرد شوى، بياسايى</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2" w:name="__RefHeading___Toc2357184_1280447820"/>
      <w:bookmarkStart w:id="483" w:name="_Toc192"/>
      <w:bookmarkEnd w:id="482"/>
      <w:r>
        <w:rPr>
          <w:rtl w:val="true"/>
        </w:rPr>
        <w:t>[</w:t>
      </w:r>
      <w:r>
        <w:rPr>
          <w:rtl w:val="true"/>
        </w:rPr>
        <w:t>باب</w:t>
      </w:r>
      <w:r>
        <w:rPr>
          <w:rtl w:val="true"/>
        </w:rPr>
        <w:t xml:space="preserve">] </w:t>
      </w:r>
      <w:r>
        <w:rPr>
          <w:rtl w:val="true"/>
        </w:rPr>
        <w:t>الظاء</w:t>
      </w:r>
      <w:bookmarkEnd w:id="483"/>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المَرْءِ يُصْرِعُهُ‌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سخت رويى كه ظلم عادت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 دولت و سعادت كرد</w:t>
      </w:r>
    </w:p>
    <w:p>
      <w:pPr>
        <w:pStyle w:val="BookText"/>
        <w:rPr/>
      </w:pPr>
      <w:r>
        <w:rPr>
          <w:rFonts w:ascii="Amiri" w:hAnsi="Amiri" w:eastAsia="Amiri" w:cs="Amiri"/>
          <w:color w:val="111111"/>
          <w:sz w:val="28"/>
          <w:sz w:val="28"/>
          <w:szCs w:val="28"/>
          <w:rtl w:val="true"/>
          <w:lang w:bidi="ar-SA"/>
        </w:rPr>
        <w:t xml:space="preserve">ظالمى را كه ظلم عادت و خوست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ظلم او كشندۀ اوست</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المُلُوكِ أوْلىٰ مِنْ ذلالِ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رعيت فروتنى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اگر سركشى كند شايد</w:t>
      </w:r>
    </w:p>
    <w:p>
      <w:pPr>
        <w:pStyle w:val="BookText"/>
        <w:rPr/>
      </w:pPr>
      <w:r>
        <w:rPr>
          <w:rFonts w:ascii="Amiri" w:hAnsi="Amiri" w:eastAsia="Amiri" w:cs="Amiri"/>
          <w:color w:val="111111"/>
          <w:sz w:val="28"/>
          <w:sz w:val="28"/>
          <w:szCs w:val="28"/>
          <w:rtl w:val="true"/>
          <w:lang w:bidi="ar-SA"/>
        </w:rPr>
        <w:t xml:space="preserve">هر رعيت كه سركشد بر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شَهْ بر رعيت است براه</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ظَلٰامَةُ المَظْلُومِ لا تَضيعُ‌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ظالمى را كه ظلم گشتِ 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است از تظلم مظلوم</w:t>
      </w:r>
    </w:p>
    <w:p>
      <w:pPr>
        <w:pStyle w:val="BookText"/>
        <w:rPr/>
      </w:pPr>
      <w:r>
        <w:rPr>
          <w:rFonts w:ascii="IRNazanin" w:hAnsi="IRNazanin" w:eastAsia="IRNazanin"/>
          <w:color w:val="111111"/>
          <w:sz w:val="28"/>
          <w:sz w:val="28"/>
          <w:szCs w:val="28"/>
          <w:rtl w:val="true"/>
          <w:lang w:bidi="fa-IR"/>
        </w:rPr>
        <w:t xml:space="preserve">بى خبر زانكه با خبر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مظلوم كارگر باشد</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الظَّالِم يَقُودُهُ إلَى الهَلاكِ‌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 بد چو ظلم ناك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ظلم خود هلاك شود</w:t>
      </w:r>
    </w:p>
    <w:p>
      <w:pPr>
        <w:pStyle w:val="BookText"/>
        <w:rPr/>
      </w:pPr>
      <w:r>
        <w:rPr>
          <w:rFonts w:ascii="IRNazanin" w:hAnsi="IRNazanin" w:eastAsia="IRNazanin"/>
          <w:color w:val="111111"/>
          <w:sz w:val="28"/>
          <w:sz w:val="28"/>
          <w:szCs w:val="28"/>
          <w:rtl w:val="true"/>
          <w:lang w:bidi="fa-IR"/>
        </w:rPr>
        <w:t xml:space="preserve">ظالم از ظلم چون ندارد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بَرَدش ظلم بسته سوى هلاك</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ظَمَأُ المٰالِ أشَدُّ مِنْ ظَمإ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حرص بر مال رنج استسقاست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ازو تشنگى نرفت و نخواست</w:t>
      </w:r>
    </w:p>
    <w:p>
      <w:pPr>
        <w:pStyle w:val="BookText"/>
        <w:rPr/>
      </w:pPr>
      <w:r>
        <w:rPr>
          <w:rFonts w:ascii="IRNazanin" w:hAnsi="IRNazanin" w:eastAsia="IRNazanin"/>
          <w:color w:val="111111"/>
          <w:sz w:val="28"/>
          <w:sz w:val="28"/>
          <w:szCs w:val="28"/>
          <w:rtl w:val="true"/>
          <w:lang w:bidi="fa-IR"/>
        </w:rPr>
        <w:t xml:space="preserve">تشنه گر سير مى شود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تشنۀ مال كى شود سيراب</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 عُمُرِ الظَّالِم 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ظلم اگر چه دراز دست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خوار و پست بود</w:t>
      </w:r>
    </w:p>
    <w:p>
      <w:pPr>
        <w:pStyle w:val="BookText"/>
        <w:rPr/>
      </w:pPr>
      <w:r>
        <w:rPr>
          <w:rFonts w:ascii="Amiri" w:hAnsi="Amiri" w:eastAsia="Amiri" w:cs="Amiri"/>
          <w:color w:val="111111"/>
          <w:sz w:val="28"/>
          <w:sz w:val="28"/>
          <w:szCs w:val="28"/>
          <w:rtl w:val="true"/>
          <w:lang w:bidi="ar-SA"/>
        </w:rPr>
        <w:t xml:space="preserve">شود از آفتاب عدل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عمر ظالمان كوتاه</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 السُّلطانِ كَظِلِّ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ديارى كه نيست سايۀ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ديار اى پسر حضور مخواه</w:t>
      </w:r>
    </w:p>
    <w:p>
      <w:pPr>
        <w:pStyle w:val="BookText"/>
        <w:rPr/>
      </w:pPr>
      <w:r>
        <w:rPr>
          <w:rFonts w:ascii="IRNazanin" w:hAnsi="IRNazanin" w:eastAsia="IRNazanin"/>
          <w:color w:val="111111"/>
          <w:sz w:val="28"/>
          <w:sz w:val="28"/>
          <w:szCs w:val="28"/>
          <w:rtl w:val="true"/>
          <w:lang w:bidi="fa-IR"/>
        </w:rPr>
        <w:t xml:space="preserve">ظل سلطان چو ظل سبحان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امن جمله خلقان است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ظُلْمَةُ الظَّالِمِ تَظْلُمُ الإيمانَ‌</w:t>
      </w:r>
      <w:r>
        <w:rPr>
          <w:rFonts w:eastAsia="Amiri" w:cs="Amiri" w:ascii="Amiri" w:hAnsi="Amiri"/>
          <w:color w:val="111111"/>
          <w:sz w:val="28"/>
          <w:szCs w:val="28"/>
          <w:rtl w:val="true"/>
          <w:lang w:bidi="ar-SA"/>
        </w:rPr>
        <w:t xml:space="preserve">. </w:t>
      </w:r>
      <w:bookmarkStart w:id="484" w:name="pg16167_169789"/>
    </w:p>
    <w:p>
      <w:pPr>
        <w:pStyle w:val="BookText"/>
        <w:rPr/>
      </w:pPr>
      <w:bookmarkEnd w:id="484"/>
      <w:r>
        <w:rPr>
          <w:rFonts w:ascii="IRNazanin" w:hAnsi="IRNazanin" w:eastAsia="IRNazanin"/>
          <w:color w:val="111111"/>
          <w:sz w:val="28"/>
          <w:sz w:val="28"/>
          <w:szCs w:val="28"/>
          <w:rtl w:val="true"/>
          <w:lang w:bidi="fa-IR"/>
        </w:rPr>
        <w:t xml:space="preserve">ظلمت ظالم و جلوۀ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كردن به يكديگر نتوان</w:t>
      </w:r>
    </w:p>
    <w:p>
      <w:pPr>
        <w:pStyle w:val="BookText"/>
        <w:rPr/>
      </w:pPr>
      <w:r>
        <w:rPr>
          <w:rFonts w:ascii="IRNazanin" w:hAnsi="IRNazanin" w:eastAsia="IRNazanin"/>
          <w:color w:val="111111"/>
          <w:sz w:val="28"/>
          <w:sz w:val="28"/>
          <w:szCs w:val="28"/>
          <w:rtl w:val="true"/>
          <w:lang w:bidi="fa-IR"/>
        </w:rPr>
        <w:t xml:space="preserve">زانكه ظالم به ظلم چون كوشيد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ايمان خويشتن پوشيد</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 الْكَريٖمِ فَسيحٌ‌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اهل بخلند كوته انديشان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كريمان و سايه ايشان</w:t>
      </w:r>
    </w:p>
    <w:p>
      <w:pPr>
        <w:pStyle w:val="BookText"/>
        <w:rPr/>
      </w:pPr>
      <w:r>
        <w:rPr>
          <w:rFonts w:ascii="Amiri" w:hAnsi="Amiri" w:eastAsia="Amiri" w:cs="Amiri"/>
          <w:color w:val="111111"/>
          <w:sz w:val="28"/>
          <w:sz w:val="28"/>
          <w:szCs w:val="28"/>
          <w:rtl w:val="true"/>
          <w:lang w:bidi="ar-SA"/>
        </w:rPr>
        <w:t xml:space="preserve">سخنى هست و آن صحيح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سايۀ مكرمت فسيح بود</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 الأعْوَجِ‌</w:t>
      </w:r>
      <w:r>
        <w:rPr>
          <w:rStyle w:val="FootnoteAnchor"/>
          <w:rtl w:val="true"/>
        </w:rPr>
        <w:footnoteReference w:id="606"/>
      </w:r>
      <w:r>
        <w:rPr>
          <w:rFonts w:ascii="Amiri" w:hAnsi="Amiri" w:eastAsia="Amiri" w:cs="Amiri"/>
          <w:color w:val="111111"/>
          <w:sz w:val="28"/>
          <w:sz w:val="28"/>
          <w:szCs w:val="28"/>
          <w:rtl w:val="true"/>
          <w:lang w:bidi="ar-SA"/>
        </w:rPr>
        <w:t>أعْوَجُ‌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ز كج خو مدام بخراشد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كج هميشه كج باشد</w:t>
      </w:r>
    </w:p>
    <w:p>
      <w:pPr>
        <w:pStyle w:val="BookText"/>
        <w:rPr/>
      </w:pPr>
      <w:r>
        <w:rPr>
          <w:rFonts w:ascii="Amiri" w:hAnsi="Amiri" w:eastAsia="Amiri" w:cs="Amiri"/>
          <w:color w:val="111111"/>
          <w:sz w:val="28"/>
          <w:sz w:val="28"/>
          <w:szCs w:val="28"/>
          <w:rtl w:val="true"/>
          <w:lang w:bidi="ar-SA"/>
        </w:rPr>
        <w:t xml:space="preserve">خاطر از خوى راست شد خوشنود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راست، راست خواهد بود</w:t>
      </w:r>
    </w:p>
    <w:p>
      <w:pPr>
        <w:pStyle w:val="Heading4"/>
        <w:numPr>
          <w:ilvl w:val="3"/>
          <w:numId w:val="1"/>
        </w:numPr>
        <w:rPr/>
      </w:pPr>
      <w:bookmarkStart w:id="485" w:name="__RefHeading___Toc2357186_1280447820"/>
      <w:bookmarkStart w:id="486" w:name="_Toc193"/>
      <w:bookmarkEnd w:id="485"/>
      <w:r>
        <w:rPr>
          <w:rtl w:val="true"/>
        </w:rPr>
        <w:t>[</w:t>
      </w:r>
      <w:r>
        <w:rPr>
          <w:rtl w:val="true"/>
        </w:rPr>
        <w:t>باب</w:t>
      </w:r>
      <w:r>
        <w:rPr>
          <w:rtl w:val="true"/>
        </w:rPr>
        <w:t xml:space="preserve">] </w:t>
      </w:r>
      <w:r>
        <w:rPr>
          <w:rtl w:val="true"/>
        </w:rPr>
        <w:t>العين</w:t>
      </w:r>
      <w:bookmarkEnd w:id="486"/>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 قَنِعاً كُنْ‌</w:t>
      </w:r>
      <w:r>
        <w:rPr>
          <w:rStyle w:val="FootnoteAnchor"/>
          <w:rtl w:val="true"/>
        </w:rPr>
        <w:footnoteReference w:id="607"/>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به قاف قناعت آرى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عزت تو را شود دلجوى</w:t>
      </w:r>
    </w:p>
    <w:p>
      <w:pPr>
        <w:pStyle w:val="BookText"/>
        <w:rPr/>
      </w:pPr>
      <w:r>
        <w:rPr>
          <w:rFonts w:ascii="IRNazanin" w:hAnsi="IRNazanin" w:eastAsia="IRNazanin"/>
          <w:color w:val="111111"/>
          <w:sz w:val="28"/>
          <w:sz w:val="28"/>
          <w:szCs w:val="28"/>
          <w:rtl w:val="true"/>
          <w:lang w:bidi="fa-IR"/>
        </w:rPr>
        <w:t xml:space="preserve">از طمع شد گدا، طبيعتِ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است اگر قناعت كرد</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عَيْبُ الكَلامِ تَطْويلُهُ‌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مجالس مشو دراز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گفتن دراز آمد و بس</w:t>
      </w:r>
    </w:p>
    <w:p>
      <w:pPr>
        <w:pStyle w:val="BookText"/>
        <w:rPr/>
      </w:pPr>
      <w:r>
        <w:rPr>
          <w:rFonts w:ascii="IRNazanin" w:hAnsi="IRNazanin" w:eastAsia="IRNazanin"/>
          <w:color w:val="111111"/>
          <w:sz w:val="28"/>
          <w:sz w:val="28"/>
          <w:szCs w:val="28"/>
          <w:rtl w:val="true"/>
          <w:lang w:bidi="fa-IR"/>
        </w:rPr>
        <w:t xml:space="preserve">تا نگويند از قريب و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ما برد و حلق خود بدريد</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نَصائِحِه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الظُّلْمِ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ظلم بر كس روا مدار و 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خويشتن را سزاى دوزخ و نار</w:t>
      </w:r>
    </w:p>
    <w:p>
      <w:pPr>
        <w:pStyle w:val="BookText"/>
        <w:rPr/>
      </w:pPr>
      <w:r>
        <w:rPr>
          <w:rFonts w:ascii="Amiri" w:hAnsi="Amiri" w:eastAsia="Amiri" w:cs="Amiri"/>
          <w:color w:val="111111"/>
          <w:sz w:val="28"/>
          <w:sz w:val="28"/>
          <w:szCs w:val="28"/>
          <w:rtl w:val="true"/>
          <w:lang w:bidi="ar-SA"/>
        </w:rPr>
        <w:t xml:space="preserve">دوزخ ظالمان اليم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را عاقبت وخيم بود</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 الهِمِّةِ مِنَ الإيمانِ‌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كه را همت بلند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ارجمن روى و ارجمند بود </w:t>
      </w:r>
      <w:bookmarkStart w:id="487" w:name="pg16167_169790"/>
    </w:p>
    <w:p>
      <w:pPr>
        <w:pStyle w:val="BookText"/>
        <w:rPr/>
      </w:pPr>
      <w:bookmarkEnd w:id="487"/>
      <w:r>
        <w:rPr>
          <w:rFonts w:ascii="Amiri" w:hAnsi="Amiri" w:eastAsia="Amiri" w:cs="Amiri"/>
          <w:color w:val="111111"/>
          <w:sz w:val="28"/>
          <w:sz w:val="28"/>
          <w:szCs w:val="28"/>
          <w:rtl w:val="true"/>
          <w:lang w:bidi="ar-SA"/>
        </w:rPr>
        <w:t xml:space="preserve">با خدا باش ونى به اين و به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عالى است از ايمان</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عَدُوٌّ عاقِلٌ خَيْرٌ مِنْ وَلِيٍّ‌</w:t>
      </w:r>
      <w:r>
        <w:rPr>
          <w:rStyle w:val="FootnoteAnchor"/>
          <w:rtl w:val="true"/>
        </w:rPr>
        <w:footnoteReference w:id="608"/>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دوست جاهل كه از خرد دورست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دوستدارى خرس مشهورست</w:t>
      </w:r>
    </w:p>
    <w:p>
      <w:pPr>
        <w:pStyle w:val="BookText"/>
        <w:rPr/>
      </w:pPr>
      <w:r>
        <w:rPr>
          <w:rFonts w:ascii="IRNazanin" w:hAnsi="IRNazanin" w:eastAsia="IRNazanin"/>
          <w:color w:val="111111"/>
          <w:sz w:val="28"/>
          <w:sz w:val="28"/>
          <w:szCs w:val="28"/>
          <w:rtl w:val="true"/>
          <w:lang w:bidi="fa-IR"/>
        </w:rPr>
        <w:t xml:space="preserve">به بود پيش مردم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عاقل ز دوستى جاهل</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عُسْرُ الأمْرِ مُقَدِّمةُ اليُسْرِ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 به سختى و عجز درمانى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غمين نگردانى</w:t>
      </w:r>
    </w:p>
    <w:p>
      <w:pPr>
        <w:pStyle w:val="BookText"/>
        <w:rPr/>
      </w:pPr>
      <w:r>
        <w:rPr>
          <w:rFonts w:ascii="IRNazanin" w:hAnsi="IRNazanin" w:eastAsia="IRNazanin"/>
          <w:color w:val="111111"/>
          <w:sz w:val="28"/>
          <w:sz w:val="28"/>
          <w:szCs w:val="28"/>
          <w:rtl w:val="true"/>
          <w:lang w:bidi="fa-IR"/>
        </w:rPr>
        <w:t xml:space="preserve">مثلى دلكش است اگر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دشوارى است آسانى</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بِالْحِفْظِ دُونَ الجَمْعِ مِنَ الكُتُبِ‌</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تو بادا كه بر طلبكارى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بر هر هنر كه بگمارى</w:t>
      </w:r>
    </w:p>
    <w:p>
      <w:pPr>
        <w:pStyle w:val="BookText"/>
        <w:rPr/>
      </w:pPr>
      <w:r>
        <w:rPr>
          <w:rFonts w:ascii="IRNazanin" w:hAnsi="IRNazanin" w:eastAsia="IRNazanin"/>
          <w:color w:val="111111"/>
          <w:sz w:val="28"/>
          <w:sz w:val="28"/>
          <w:szCs w:val="28"/>
          <w:rtl w:val="true"/>
          <w:lang w:bidi="fa-IR"/>
        </w:rPr>
        <w:t xml:space="preserve">يادگيرى چنانكه در هر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عاقبت به سوى كتاب</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عُقُوبَةُ الظَّالِمِ سُرْعَةُ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عمل را اگر بَدْ ار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و بد را جزا بود اى دوست</w:t>
      </w:r>
    </w:p>
    <w:p>
      <w:pPr>
        <w:pStyle w:val="BookText"/>
        <w:rPr/>
      </w:pPr>
      <w:r>
        <w:rPr>
          <w:rFonts w:ascii="IRNazanin" w:hAnsi="IRNazanin" w:eastAsia="IRNazanin"/>
          <w:color w:val="111111"/>
          <w:sz w:val="28"/>
          <w:sz w:val="28"/>
          <w:szCs w:val="28"/>
          <w:rtl w:val="true"/>
          <w:lang w:bidi="fa-IR"/>
        </w:rPr>
        <w:t xml:space="preserve">عامل ظلم را نخست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مرگ است سوى او بشتاب</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عَقيب كُلِّ يَوْمٍ 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غم و اندوه روزگار اى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روز خوش گذار اى دل</w:t>
      </w:r>
    </w:p>
    <w:p>
      <w:pPr>
        <w:pStyle w:val="BookText"/>
        <w:rPr/>
      </w:pPr>
      <w:r>
        <w:rPr>
          <w:rFonts w:ascii="IRNazanin" w:hAnsi="IRNazanin" w:eastAsia="IRNazanin"/>
          <w:color w:val="111111"/>
          <w:sz w:val="28"/>
          <w:sz w:val="28"/>
          <w:szCs w:val="28"/>
          <w:rtl w:val="true"/>
          <w:lang w:bidi="fa-IR"/>
        </w:rPr>
        <w:t xml:space="preserve">بعد دى ممكن است نوروزى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هر شبى بود روزى</w:t>
      </w:r>
    </w:p>
    <w:p>
      <w:pPr>
        <w:pStyle w:val="Heading4"/>
        <w:numPr>
          <w:ilvl w:val="3"/>
          <w:numId w:val="1"/>
        </w:numPr>
        <w:rPr/>
      </w:pPr>
      <w:bookmarkStart w:id="488" w:name="__RefHeading___Toc2357188_1280447820"/>
      <w:bookmarkStart w:id="489" w:name="_Toc194"/>
      <w:bookmarkEnd w:id="488"/>
      <w:r>
        <w:rPr>
          <w:rtl w:val="true"/>
        </w:rPr>
        <w:t>[</w:t>
      </w:r>
      <w:r>
        <w:rPr>
          <w:rtl w:val="true"/>
        </w:rPr>
        <w:t>باب</w:t>
      </w:r>
      <w:r>
        <w:rPr>
          <w:rtl w:val="true"/>
        </w:rPr>
        <w:t xml:space="preserve">] </w:t>
      </w:r>
      <w:r>
        <w:rPr>
          <w:rtl w:val="true"/>
        </w:rPr>
        <w:t>الغين</w:t>
      </w:r>
      <w:bookmarkEnd w:id="48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غَنِمَ مَنْ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طريقت سلامت، آنكه شتافت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سلامت همه غنيمت يافت</w:t>
      </w:r>
    </w:p>
    <w:p>
      <w:pPr>
        <w:pStyle w:val="BookText"/>
        <w:rPr/>
      </w:pPr>
      <w:r>
        <w:rPr>
          <w:rFonts w:ascii="IRNazanin" w:hAnsi="IRNazanin" w:eastAsia="IRNazanin"/>
          <w:color w:val="111111"/>
          <w:sz w:val="28"/>
          <w:sz w:val="28"/>
          <w:szCs w:val="28"/>
          <w:rtl w:val="true"/>
          <w:lang w:bidi="fa-IR"/>
        </w:rPr>
        <w:t xml:space="preserve">دست در دامن سلامت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بر تارك ملامت زن</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 قَدْرُ المُتَوَكِّلينَ‌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خدا كن توكل اى 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هرگز بدت نيايد پيش</w:t>
      </w:r>
    </w:p>
    <w:p>
      <w:pPr>
        <w:pStyle w:val="BookText"/>
        <w:rPr/>
      </w:pPr>
      <w:r>
        <w:rPr>
          <w:rFonts w:ascii="IRNazanin" w:hAnsi="IRNazanin" w:eastAsia="IRNazanin"/>
          <w:color w:val="111111"/>
          <w:sz w:val="28"/>
          <w:sz w:val="28"/>
          <w:szCs w:val="28"/>
          <w:rtl w:val="true"/>
          <w:lang w:bidi="fa-IR"/>
        </w:rPr>
        <w:t xml:space="preserve">از توكل بلند قدر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هلالى همه، تو بدْر شوى</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غَمْرَةُ المَوْتِ أهْوَنُ مِنْ مُجٰالَسَةِ مَنْ لا يَهْوى</w:t>
      </w:r>
      <w:r>
        <w:rPr>
          <w:rStyle w:val="FootnoteAnchor"/>
          <w:rtl w:val="true"/>
        </w:rPr>
        <w:footnoteReference w:id="611"/>
      </w:r>
      <w:r>
        <w:rPr>
          <w:rFonts w:ascii="Amiri" w:hAnsi="Amiri" w:eastAsia="Amiri" w:cs="Amiri"/>
          <w:color w:val="111111"/>
          <w:sz w:val="28"/>
          <w:sz w:val="28"/>
          <w:szCs w:val="28"/>
          <w:rtl w:val="true"/>
          <w:lang w:bidi="ar-SA"/>
        </w:rPr>
        <w:t>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از وى دلت نفور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نكوتر كه از تو دور بود</w:t>
      </w:r>
    </w:p>
    <w:p>
      <w:pPr>
        <w:pStyle w:val="BookText"/>
        <w:rPr/>
      </w:pPr>
      <w:r>
        <w:rPr>
          <w:rFonts w:ascii="IRNazanin" w:hAnsi="IRNazanin" w:eastAsia="IRNazanin"/>
          <w:color w:val="111111"/>
          <w:sz w:val="28"/>
          <w:sz w:val="28"/>
          <w:szCs w:val="28"/>
          <w:rtl w:val="true"/>
          <w:lang w:bidi="fa-IR"/>
        </w:rPr>
        <w:t xml:space="preserve">اين مثل روشن است در افواه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خوش تر ز يار نادلخواه</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غابَ حَظُّ مَنْ غابَ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او از حضور غايب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دانكه از حظّ خويش خايب شد</w:t>
      </w:r>
    </w:p>
    <w:p>
      <w:pPr>
        <w:pStyle w:val="BookText"/>
        <w:rPr/>
      </w:pPr>
      <w:r>
        <w:rPr>
          <w:rFonts w:ascii="Amiri" w:hAnsi="Amiri" w:eastAsia="Amiri" w:cs="Amiri"/>
          <w:color w:val="111111"/>
          <w:sz w:val="28"/>
          <w:sz w:val="28"/>
          <w:szCs w:val="28"/>
          <w:rtl w:val="true"/>
          <w:lang w:bidi="ar-SA"/>
        </w:rPr>
        <w:t xml:space="preserve">حظّها در حضور يابد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را بى حضور نتوان كرد</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 عاقِلٌ خَيْرٌ مِن شَيْخٍ 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 اگر چند محترم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نادان بود دژم باشد</w:t>
      </w:r>
    </w:p>
    <w:p>
      <w:pPr>
        <w:pStyle w:val="BookText"/>
        <w:rPr/>
      </w:pPr>
      <w:r>
        <w:rPr>
          <w:rFonts w:ascii="IRNazanin" w:hAnsi="IRNazanin" w:eastAsia="IRNazanin"/>
          <w:color w:val="111111"/>
          <w:sz w:val="28"/>
          <w:sz w:val="28"/>
          <w:szCs w:val="28"/>
          <w:rtl w:val="true"/>
          <w:lang w:bidi="fa-IR"/>
        </w:rPr>
        <w:t xml:space="preserve">كودك بهره مند از خوانِش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 پيرى كه نبودش دانش</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 قَدْرُ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را هست پايه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يابد به حضرت مولا</w:t>
      </w:r>
    </w:p>
    <w:p>
      <w:pPr>
        <w:pStyle w:val="BookText"/>
        <w:rPr/>
      </w:pPr>
      <w:r>
        <w:rPr>
          <w:rFonts w:ascii="IRNazanin" w:hAnsi="IRNazanin" w:eastAsia="IRNazanin"/>
          <w:color w:val="111111"/>
          <w:sz w:val="28"/>
          <w:sz w:val="28"/>
          <w:szCs w:val="28"/>
          <w:rtl w:val="true"/>
          <w:lang w:bidi="fa-IR"/>
        </w:rPr>
        <w:t xml:space="preserve">متقى را كه هست چندان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بلندى تقوى است آن قدر</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غَدَرَك مَنْ دَلَّكَ عَلَى 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بر بد تو را دلالت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را سوى تو حوالت كرد</w:t>
      </w:r>
    </w:p>
    <w:p>
      <w:pPr>
        <w:pStyle w:val="BookText"/>
        <w:rPr/>
      </w:pPr>
      <w:r>
        <w:rPr>
          <w:rFonts w:ascii="Amiri" w:hAnsi="Amiri" w:eastAsia="Amiri" w:cs="Amiri"/>
          <w:color w:val="111111"/>
          <w:sz w:val="28"/>
          <w:sz w:val="28"/>
          <w:szCs w:val="28"/>
          <w:rtl w:val="true"/>
          <w:lang w:bidi="ar-SA"/>
        </w:rPr>
        <w:t xml:space="preserve">تا توانى به راه غَدْر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بر خود مكن سخن بشنو</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غَضَبُكَ عَنِ الحَقِّ مُقْبِحَةٌ‌</w:t>
      </w:r>
      <w:r>
        <w:rPr>
          <w:rFonts w:eastAsia="Amiri" w:cs="Amiri" w:ascii="Amiri" w:hAnsi="Amiri"/>
          <w:color w:val="111111"/>
          <w:sz w:val="28"/>
          <w:szCs w:val="28"/>
          <w:rtl w:val="true"/>
          <w:lang w:bidi="ar-SA"/>
        </w:rPr>
        <w:t xml:space="preserve">. </w:t>
      </w:r>
      <w:bookmarkStart w:id="490" w:name="pg16167_169792"/>
    </w:p>
    <w:p>
      <w:pPr>
        <w:pStyle w:val="BookText"/>
        <w:rPr/>
      </w:pPr>
      <w:bookmarkEnd w:id="490"/>
      <w:r>
        <w:rPr>
          <w:rFonts w:ascii="IRNazanin" w:hAnsi="IRNazanin" w:eastAsia="IRNazanin"/>
          <w:color w:val="111111"/>
          <w:sz w:val="28"/>
          <w:sz w:val="28"/>
          <w:szCs w:val="28"/>
          <w:rtl w:val="true"/>
          <w:lang w:bidi="fa-IR"/>
        </w:rPr>
        <w:t xml:space="preserve">غضب از باطل ار كنى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حق كنى نكو نايد</w:t>
      </w:r>
    </w:p>
    <w:p>
      <w:pPr>
        <w:pStyle w:val="BookText"/>
        <w:rPr/>
      </w:pPr>
      <w:r>
        <w:rPr>
          <w:rFonts w:ascii="IRNazanin" w:hAnsi="IRNazanin" w:eastAsia="IRNazanin"/>
          <w:color w:val="111111"/>
          <w:sz w:val="28"/>
          <w:sz w:val="28"/>
          <w:szCs w:val="28"/>
          <w:rtl w:val="true"/>
          <w:lang w:bidi="fa-IR"/>
        </w:rPr>
        <w:t xml:space="preserve">غضب از حق مكن كه خوار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گردى و شرمسار شوى</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غَشَّكَ مَنْ أسْخَطَكَ‌</w:t>
      </w:r>
      <w:r>
        <w:rPr>
          <w:rStyle w:val="FootnoteAnchor"/>
          <w:rtl w:val="true"/>
        </w:rPr>
        <w:footnoteReference w:id="612"/>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 و غش در دلى كه بر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آرد پديد و حق پوشد</w:t>
      </w:r>
    </w:p>
    <w:p>
      <w:pPr>
        <w:pStyle w:val="BookText"/>
        <w:rPr/>
      </w:pPr>
      <w:r>
        <w:rPr>
          <w:rFonts w:ascii="IRNazanin" w:hAnsi="IRNazanin" w:eastAsia="IRNazanin"/>
          <w:color w:val="111111"/>
          <w:sz w:val="28"/>
          <w:sz w:val="28"/>
          <w:szCs w:val="28"/>
          <w:rtl w:val="true"/>
          <w:lang w:bidi="fa-IR"/>
        </w:rPr>
        <w:t xml:space="preserve">گر ز دل غلّ و غش نپردازى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به باطل اندازى</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غنيمَةُ المُؤْمِنِ وِجْدانُ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مؤمنان حكمت خدا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بيابند شُكْرها گويند</w:t>
      </w:r>
    </w:p>
    <w:p>
      <w:pPr>
        <w:pStyle w:val="BookText"/>
        <w:rPr/>
      </w:pPr>
      <w:r>
        <w:rPr>
          <w:rFonts w:ascii="IRNazanin" w:hAnsi="IRNazanin" w:eastAsia="IRNazanin"/>
          <w:color w:val="111111"/>
          <w:sz w:val="28"/>
          <w:sz w:val="28"/>
          <w:szCs w:val="28"/>
          <w:rtl w:val="true"/>
          <w:lang w:bidi="fa-IR"/>
        </w:rPr>
        <w:t xml:space="preserve">مؤمنى كو رموز حكمت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جست از غنيمت يافت</w:t>
      </w:r>
    </w:p>
    <w:p>
      <w:pPr>
        <w:pStyle w:val="Heading4"/>
        <w:numPr>
          <w:ilvl w:val="3"/>
          <w:numId w:val="1"/>
        </w:numPr>
        <w:rPr/>
      </w:pPr>
      <w:bookmarkStart w:id="491" w:name="__RefHeading___Toc2357190_1280447820"/>
      <w:bookmarkStart w:id="492" w:name="_Toc195"/>
      <w:bookmarkEnd w:id="491"/>
      <w:r>
        <w:rPr>
          <w:rtl w:val="true"/>
        </w:rPr>
        <w:t>[</w:t>
      </w:r>
      <w:r>
        <w:rPr>
          <w:rtl w:val="true"/>
        </w:rPr>
        <w:t>باب</w:t>
      </w:r>
      <w:r>
        <w:rPr>
          <w:rtl w:val="true"/>
        </w:rPr>
        <w:t xml:space="preserve">] </w:t>
      </w:r>
      <w:r>
        <w:rPr>
          <w:rtl w:val="true"/>
        </w:rPr>
        <w:t>الفاء</w:t>
      </w:r>
      <w:bookmarkEnd w:id="492"/>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فٰازَ مَنْ ظَفِرَ بِالدّيٖنِ‌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پيروزيش ز دين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ظفر يار و همنشين باشد</w:t>
      </w:r>
    </w:p>
    <w:p>
      <w:pPr>
        <w:pStyle w:val="BookText"/>
        <w:rPr/>
      </w:pPr>
      <w:r>
        <w:rPr>
          <w:rFonts w:ascii="Amiri" w:hAnsi="Amiri" w:eastAsia="Amiri" w:cs="Amiri"/>
          <w:color w:val="111111"/>
          <w:sz w:val="28"/>
          <w:sz w:val="28"/>
          <w:szCs w:val="28"/>
          <w:rtl w:val="true"/>
          <w:lang w:bidi="ar-SA"/>
        </w:rPr>
        <w:t xml:space="preserve">خواهى ار دستِ نَفْس برتابى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همى ورز تا ظفر يابى</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المَرْءِ‌</w:t>
      </w:r>
      <w:r>
        <w:rPr>
          <w:rStyle w:val="FootnoteAnchor"/>
          <w:rtl w:val="true"/>
        </w:rPr>
        <w:footnoteReference w:id="613"/>
      </w:r>
      <w:r>
        <w:rPr>
          <w:rFonts w:ascii="Amiri" w:hAnsi="Amiri" w:eastAsia="Amiri" w:cs="Amiri"/>
          <w:color w:val="111111"/>
          <w:sz w:val="28"/>
          <w:sz w:val="28"/>
          <w:szCs w:val="28"/>
          <w:rtl w:val="true"/>
          <w:lang w:bidi="ar-SA"/>
        </w:rPr>
        <w:t>بِفَضْلِهِ أوْلىٰ مِنْ فَخْرِهِ بِأصْلِهِ‌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 مردم به اصل چندان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هنر فخر اگر بود اولى است</w:t>
      </w:r>
    </w:p>
    <w:p>
      <w:pPr>
        <w:pStyle w:val="BookText"/>
        <w:rPr/>
      </w:pPr>
      <w:r>
        <w:rPr>
          <w:rFonts w:ascii="IRNazanin" w:hAnsi="IRNazanin" w:eastAsia="IRNazanin"/>
          <w:color w:val="111111"/>
          <w:sz w:val="28"/>
          <w:sz w:val="28"/>
          <w:szCs w:val="28"/>
          <w:rtl w:val="true"/>
          <w:lang w:bidi="fa-IR"/>
        </w:rPr>
        <w:t xml:space="preserve">كه شنيدى كه اندرين پاياب‌؟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شناى پدر گذشت از آب</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 الشَّيْ‌ءِ يُخْبِرُ عَنْ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بدان جز بدى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كز نيك نيكوى زايد</w:t>
      </w:r>
    </w:p>
    <w:p>
      <w:pPr>
        <w:pStyle w:val="BookText"/>
        <w:rPr/>
      </w:pPr>
      <w:r>
        <w:rPr>
          <w:rFonts w:ascii="IRNazanin" w:hAnsi="IRNazanin" w:eastAsia="IRNazanin"/>
          <w:color w:val="111111"/>
          <w:sz w:val="28"/>
          <w:sz w:val="28"/>
          <w:szCs w:val="28"/>
          <w:rtl w:val="true"/>
          <w:lang w:bidi="fa-IR"/>
        </w:rPr>
        <w:t xml:space="preserve">فرع هر شيء كه عقل واجويد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اصل خويشتن گويد</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المَرْءِ يَدُلُّ عَلىٰ أصْلِهِ‌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بر اصل مردمان دال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كالا زمان دلال است </w:t>
      </w:r>
      <w:bookmarkStart w:id="493" w:name="pg16167_169793"/>
    </w:p>
    <w:p>
      <w:pPr>
        <w:pStyle w:val="BookText"/>
        <w:rPr/>
      </w:pPr>
      <w:bookmarkEnd w:id="493"/>
      <w:r>
        <w:rPr>
          <w:rFonts w:ascii="Amiri" w:hAnsi="Amiri" w:eastAsia="Amiri" w:cs="Amiri"/>
          <w:color w:val="111111"/>
          <w:sz w:val="28"/>
          <w:sz w:val="28"/>
          <w:szCs w:val="28"/>
          <w:rtl w:val="true"/>
          <w:lang w:bidi="ar-SA"/>
        </w:rPr>
        <w:t xml:space="preserve">بد و نيكى كه با تو هم نفس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و اصل تو دليل بس است</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فٰازَ مَنْ سَلِمَ شَرَّ</w:t>
      </w:r>
      <w:r>
        <w:rPr>
          <w:rStyle w:val="FootnoteAnchor"/>
          <w:rtl w:val="true"/>
        </w:rPr>
        <w:footnoteReference w:id="614"/>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از نفس خويش سالم 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هاى سلامتش واخواند</w:t>
      </w:r>
    </w:p>
    <w:p>
      <w:pPr>
        <w:pStyle w:val="BookText"/>
        <w:rPr/>
      </w:pPr>
      <w:r>
        <w:rPr>
          <w:rFonts w:ascii="IRNazanin" w:hAnsi="IRNazanin" w:eastAsia="IRNazanin"/>
          <w:color w:val="111111"/>
          <w:sz w:val="28"/>
          <w:sz w:val="28"/>
          <w:szCs w:val="28"/>
          <w:rtl w:val="true"/>
          <w:lang w:bidi="fa-IR"/>
        </w:rPr>
        <w:t xml:space="preserve">يافت بر شرّ نفس، فيروزى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خير و سلامتش روزى</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فَكاكُ المَرْءِ في صِدْقِهِ‌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كه در صدق هست ثابت 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تشاويش رسته شد همه جاى</w:t>
      </w:r>
    </w:p>
    <w:p>
      <w:pPr>
        <w:pStyle w:val="BookText"/>
        <w:rPr/>
      </w:pPr>
      <w:r>
        <w:rPr>
          <w:rFonts w:ascii="Amiri" w:hAnsi="Amiri" w:eastAsia="Amiri" w:cs="Amiri"/>
          <w:color w:val="111111"/>
          <w:sz w:val="28"/>
          <w:sz w:val="28"/>
          <w:szCs w:val="28"/>
          <w:rtl w:val="true"/>
          <w:lang w:bidi="ar-SA"/>
        </w:rPr>
        <w:t xml:space="preserve">غم كه از صدق دم زند شادى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يوسف نشان آزادى است</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قَلْبٍ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هست شغلى فتاده در هر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هر جاى مى شود مايل</w:t>
      </w:r>
    </w:p>
    <w:p>
      <w:pPr>
        <w:pStyle w:val="BookText"/>
        <w:rPr/>
      </w:pPr>
      <w:r>
        <w:rPr>
          <w:rFonts w:ascii="IRNazanin" w:hAnsi="IRNazanin" w:eastAsia="IRNazanin"/>
          <w:color w:val="111111"/>
          <w:sz w:val="28"/>
          <w:sz w:val="28"/>
          <w:szCs w:val="28"/>
          <w:rtl w:val="true"/>
          <w:lang w:bidi="fa-IR"/>
        </w:rPr>
        <w:t xml:space="preserve">چون تو دل را همى كنى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باش تا شوى مقبول</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فَسَدَتْ‌</w:t>
      </w:r>
      <w:r>
        <w:rPr>
          <w:rStyle w:val="FootnoteAnchor"/>
          <w:rtl w:val="true"/>
        </w:rPr>
        <w:footnoteReference w:id="616"/>
      </w:r>
      <w:r>
        <w:rPr>
          <w:rFonts w:ascii="Amiri" w:hAnsi="Amiri" w:eastAsia="Amiri" w:cs="Amiri"/>
          <w:color w:val="111111"/>
          <w:sz w:val="28"/>
          <w:sz w:val="28"/>
          <w:szCs w:val="28"/>
          <w:rtl w:val="true"/>
          <w:lang w:bidi="ar-SA"/>
        </w:rPr>
        <w:t>نِعْمَةُ مَنْ كَفَرَها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كفران نعمت حق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نعمتش روى در فساد آورد</w:t>
      </w:r>
    </w:p>
    <w:p>
      <w:pPr>
        <w:pStyle w:val="BookText"/>
        <w:rPr/>
      </w:pPr>
      <w:r>
        <w:rPr>
          <w:rFonts w:ascii="Amiri" w:hAnsi="Amiri" w:eastAsia="Amiri" w:cs="Amiri"/>
          <w:color w:val="111111"/>
          <w:sz w:val="28"/>
          <w:sz w:val="28"/>
          <w:szCs w:val="28"/>
          <w:rtl w:val="true"/>
          <w:lang w:bidi="ar-SA"/>
        </w:rPr>
        <w:t xml:space="preserve">هست نقصان نعمت از كفران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نعمت مزيد نعمت دان</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العاقِلِ عَلَى الجٰاهِلِ كَفَضْلِ البَدْرِ عَلَى السُّها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توانى ز جاهلان بگريز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فتراك عاقلان آويز</w:t>
      </w:r>
    </w:p>
    <w:p>
      <w:pPr>
        <w:pStyle w:val="BookText"/>
        <w:rPr/>
      </w:pPr>
      <w:r>
        <w:rPr>
          <w:rFonts w:ascii="IRNazanin" w:hAnsi="IRNazanin" w:eastAsia="IRNazanin"/>
          <w:color w:val="111111"/>
          <w:sz w:val="28"/>
          <w:sz w:val="28"/>
          <w:szCs w:val="28"/>
          <w:rtl w:val="true"/>
          <w:lang w:bidi="fa-IR"/>
        </w:rPr>
        <w:t xml:space="preserve">جاهل ار، خود سها شود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ندهد به پيش ماه تمام</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فُرْقَةُ الإخْوانِ مُحْرِقَةُ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يارِ جانى ز جان عزيزتر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فرقتش حرقت دل و جگر است</w:t>
      </w:r>
    </w:p>
    <w:p>
      <w:pPr>
        <w:pStyle w:val="BookText"/>
        <w:rPr/>
      </w:pPr>
      <w:r>
        <w:rPr>
          <w:rFonts w:ascii="IRNazanin" w:hAnsi="IRNazanin" w:eastAsia="IRNazanin"/>
          <w:color w:val="111111"/>
          <w:sz w:val="28"/>
          <w:sz w:val="28"/>
          <w:szCs w:val="28"/>
          <w:rtl w:val="true"/>
          <w:lang w:bidi="fa-IR"/>
        </w:rPr>
        <w:t xml:space="preserve">يار جانى اگر به دست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 در جان اگر كنى شايد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4" w:name="__RefHeading___Toc2357192_1280447820"/>
      <w:bookmarkStart w:id="495" w:name="_Toc196"/>
      <w:bookmarkEnd w:id="494"/>
      <w:r>
        <w:rPr>
          <w:rtl w:val="true"/>
        </w:rPr>
        <w:t>[</w:t>
      </w:r>
      <w:r>
        <w:rPr>
          <w:rtl w:val="true"/>
        </w:rPr>
        <w:t>باب</w:t>
      </w:r>
      <w:r>
        <w:rPr>
          <w:rtl w:val="true"/>
        </w:rPr>
        <w:t xml:space="preserve">] </w:t>
      </w:r>
      <w:r>
        <w:rPr>
          <w:rtl w:val="true"/>
        </w:rPr>
        <w:t>القاف</w:t>
      </w:r>
      <w:bookmarkEnd w:id="495"/>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المَرْءِ يُخْبِرُ عَمّٰا في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موافق بُوَد دلت به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صدقى توان نهاد بر آن</w:t>
      </w:r>
    </w:p>
    <w:p>
      <w:pPr>
        <w:pStyle w:val="BookText"/>
        <w:rPr/>
      </w:pPr>
      <w:r>
        <w:rPr>
          <w:rFonts w:ascii="IRNazanin" w:hAnsi="IRNazanin" w:eastAsia="IRNazanin"/>
          <w:color w:val="111111"/>
          <w:sz w:val="28"/>
          <w:sz w:val="28"/>
          <w:szCs w:val="28"/>
          <w:rtl w:val="true"/>
          <w:lang w:bidi="fa-IR"/>
        </w:rPr>
        <w:t xml:space="preserve">به زبان هرچه مرد بد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از دلش خبر گويد</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الحَقِّ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و فعلت اگر قبول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كارت خداى آرد راست</w:t>
      </w:r>
    </w:p>
    <w:p>
      <w:pPr>
        <w:pStyle w:val="BookText"/>
        <w:rPr/>
      </w:pPr>
      <w:r>
        <w:rPr>
          <w:rFonts w:ascii="Amiri" w:hAnsi="Amiri" w:eastAsia="Amiri" w:cs="Amiri"/>
          <w:color w:val="111111"/>
          <w:sz w:val="28"/>
          <w:sz w:val="28"/>
          <w:szCs w:val="28"/>
          <w:rtl w:val="true"/>
          <w:lang w:bidi="ar-SA"/>
        </w:rPr>
        <w:t xml:space="preserve">در قبول خداى تحسين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قبول خداى از دين است</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القَلْبِ مِنْ صِحَّةِ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ايمان او درست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او كى ز شرك سست بود</w:t>
      </w:r>
    </w:p>
    <w:p>
      <w:pPr>
        <w:pStyle w:val="BookText"/>
        <w:rPr/>
      </w:pPr>
      <w:r>
        <w:rPr>
          <w:rFonts w:ascii="Amiri" w:hAnsi="Amiri" w:eastAsia="Amiri" w:cs="Amiri"/>
          <w:color w:val="111111"/>
          <w:sz w:val="28"/>
          <w:sz w:val="28"/>
          <w:szCs w:val="28"/>
          <w:rtl w:val="true"/>
          <w:lang w:bidi="ar-SA"/>
        </w:rPr>
        <w:t xml:space="preserve">خود صحيح است از شه مردان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القلب صحةُ الايمان</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 الحَريص حِرْصُهُ‌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حرص رنجى حريص كُش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شيرينى اش تُرش باشد</w:t>
      </w:r>
    </w:p>
    <w:p>
      <w:pPr>
        <w:pStyle w:val="BookText"/>
        <w:rPr/>
      </w:pPr>
      <w:r>
        <w:rPr>
          <w:rFonts w:ascii="Amiri" w:hAnsi="Amiri" w:eastAsia="Amiri" w:cs="Amiri"/>
          <w:color w:val="111111"/>
          <w:sz w:val="28"/>
          <w:sz w:val="28"/>
          <w:szCs w:val="28"/>
          <w:rtl w:val="true"/>
          <w:lang w:bidi="ar-SA"/>
        </w:rPr>
        <w:t xml:space="preserve">حرص، آخر حريص را بكُشد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معلوم تا كجا بكِشد</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 العَمَلَ تَنْجُ مِنَ الذَّلَلِ‌</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عمل تا چه منزلت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رسته گردى از خوارى</w:t>
      </w:r>
    </w:p>
    <w:p>
      <w:pPr>
        <w:pStyle w:val="BookText"/>
        <w:rPr/>
      </w:pPr>
      <w:r>
        <w:rPr>
          <w:rFonts w:ascii="IRNazanin" w:hAnsi="IRNazanin" w:eastAsia="IRNazanin"/>
          <w:color w:val="111111"/>
          <w:sz w:val="28"/>
          <w:sz w:val="28"/>
          <w:szCs w:val="28"/>
          <w:rtl w:val="true"/>
          <w:lang w:bidi="fa-IR"/>
        </w:rPr>
        <w:t xml:space="preserve">اى فتاده ز جرم در پستى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نيك كن كه وارستى</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قَرين المَرْءِ دَليلُ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همنشين نكو به دست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بدان روزگار خويش مَبَر</w:t>
      </w:r>
    </w:p>
    <w:p>
      <w:pPr>
        <w:pStyle w:val="BookText"/>
        <w:rPr/>
      </w:pPr>
      <w:r>
        <w:rPr>
          <w:rFonts w:ascii="IRNazanin" w:hAnsi="IRNazanin" w:eastAsia="IRNazanin"/>
          <w:color w:val="111111"/>
          <w:sz w:val="28"/>
          <w:sz w:val="28"/>
          <w:szCs w:val="28"/>
          <w:rtl w:val="true"/>
          <w:lang w:bidi="fa-IR"/>
        </w:rPr>
        <w:t xml:space="preserve">همنشينت دليل دين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بود گر نه اين چنين باشد</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المَرْءِ ما يُحْسِنُهُ‌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نيكويى اى مرد نيكوكار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با خلق، چيست در مقدار؟</w:t>
      </w:r>
    </w:p>
    <w:p>
      <w:pPr>
        <w:pStyle w:val="BookText"/>
        <w:rPr/>
      </w:pPr>
      <w:r>
        <w:rPr>
          <w:rFonts w:ascii="Amiri" w:hAnsi="Amiri" w:eastAsia="Amiri" w:cs="Amiri"/>
          <w:color w:val="111111"/>
          <w:sz w:val="28"/>
          <w:sz w:val="28"/>
          <w:szCs w:val="28"/>
          <w:rtl w:val="true"/>
          <w:lang w:bidi="ar-SA"/>
        </w:rPr>
        <w:t xml:space="preserve">قيمتش را به قدر آن دانند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از دفترش همان خوانند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الأشْرارِ مُضِرّةٌ‌</w:t>
      </w:r>
      <w:r>
        <w:rPr>
          <w:rFonts w:eastAsia="Amiri" w:cs="Amiri" w:ascii="Amiri" w:hAnsi="Amiri"/>
          <w:color w:val="111111"/>
          <w:sz w:val="28"/>
          <w:szCs w:val="28"/>
          <w:rtl w:val="true"/>
          <w:lang w:bidi="ar-SA"/>
        </w:rPr>
        <w:t xml:space="preserve">. </w:t>
      </w:r>
      <w:bookmarkStart w:id="496" w:name="pg16167_169795"/>
    </w:p>
    <w:p>
      <w:pPr>
        <w:pStyle w:val="BookText"/>
        <w:rPr/>
      </w:pPr>
      <w:bookmarkEnd w:id="496"/>
      <w:r>
        <w:rPr>
          <w:rFonts w:ascii="Amiri" w:hAnsi="Amiri" w:eastAsia="Amiri" w:cs="Amiri"/>
          <w:color w:val="111111"/>
          <w:sz w:val="28"/>
          <w:sz w:val="28"/>
          <w:szCs w:val="28"/>
          <w:rtl w:val="true"/>
          <w:lang w:bidi="ar-SA"/>
        </w:rPr>
        <w:t xml:space="preserve">از بدان دور باش و ايمن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معهود نيست خار و فراش</w:t>
      </w:r>
    </w:p>
    <w:p>
      <w:pPr>
        <w:pStyle w:val="BookText"/>
        <w:rPr/>
      </w:pPr>
      <w:r>
        <w:rPr>
          <w:rFonts w:ascii="IRNazanin" w:hAnsi="IRNazanin" w:eastAsia="IRNazanin"/>
          <w:color w:val="111111"/>
          <w:sz w:val="28"/>
          <w:sz w:val="28"/>
          <w:szCs w:val="28"/>
          <w:rtl w:val="true"/>
          <w:lang w:bidi="fa-IR"/>
        </w:rPr>
        <w:t xml:space="preserve">نتوان زيست اَمن و خودكامه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كژدم و مار خفته در جامه</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قَسْوَةُ القَلْبِ مِنَ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جوع باشد همه طراوت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 سيرى بود قساوت دل</w:t>
      </w:r>
    </w:p>
    <w:p>
      <w:pPr>
        <w:pStyle w:val="BookText"/>
        <w:rPr/>
      </w:pPr>
      <w:r>
        <w:rPr>
          <w:rFonts w:ascii="IRNazanin" w:hAnsi="IRNazanin" w:eastAsia="IRNazanin"/>
          <w:color w:val="111111"/>
          <w:sz w:val="28"/>
          <w:sz w:val="28"/>
          <w:szCs w:val="28"/>
          <w:rtl w:val="true"/>
          <w:lang w:bidi="fa-IR"/>
        </w:rPr>
        <w:t xml:space="preserve">خانه اى را كه دود پيش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 سياه پيش بود</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 المَرْءِ مٰا يُهِمُّهُ‌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همت مرد اگر بلند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جاى ارجمند بود</w:t>
      </w:r>
    </w:p>
    <w:p>
      <w:pPr>
        <w:pStyle w:val="BookText"/>
        <w:rPr/>
      </w:pPr>
      <w:r>
        <w:rPr>
          <w:rFonts w:ascii="Amiri" w:hAnsi="Amiri" w:eastAsia="Amiri" w:cs="Amiri"/>
          <w:color w:val="111111"/>
          <w:sz w:val="28"/>
          <w:sz w:val="28"/>
          <w:szCs w:val="28"/>
          <w:rtl w:val="true"/>
          <w:lang w:bidi="ar-SA"/>
        </w:rPr>
        <w:t xml:space="preserve">همت خود بلند دار اى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هركس به قدر همت اوست</w:t>
      </w:r>
    </w:p>
    <w:p>
      <w:pPr>
        <w:pStyle w:val="Heading4"/>
        <w:numPr>
          <w:ilvl w:val="3"/>
          <w:numId w:val="1"/>
        </w:numPr>
        <w:rPr/>
      </w:pPr>
      <w:bookmarkStart w:id="497" w:name="__RefHeading___Toc2357194_1280447820"/>
      <w:bookmarkStart w:id="498" w:name="_Toc197"/>
      <w:bookmarkEnd w:id="497"/>
      <w:r>
        <w:rPr>
          <w:rtl w:val="true"/>
        </w:rPr>
        <w:t>[</w:t>
      </w:r>
      <w:r>
        <w:rPr>
          <w:rtl w:val="true"/>
        </w:rPr>
        <w:t>باب</w:t>
      </w:r>
      <w:r>
        <w:rPr>
          <w:rtl w:val="true"/>
        </w:rPr>
        <w:t xml:space="preserve">] </w:t>
      </w:r>
      <w:r>
        <w:rPr>
          <w:rtl w:val="true"/>
        </w:rPr>
        <w:t>الكاف</w:t>
      </w:r>
      <w:bookmarkEnd w:id="498"/>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اللّٰهِ دَواءُ القَلْبِ‌</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 كه او دردمند دوران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او را دوا ز قرآن است</w:t>
      </w:r>
    </w:p>
    <w:p>
      <w:pPr>
        <w:pStyle w:val="BookText"/>
        <w:rPr/>
      </w:pPr>
      <w:r>
        <w:rPr>
          <w:rFonts w:ascii="Amiri" w:hAnsi="Amiri" w:eastAsia="Amiri" w:cs="Amiri"/>
          <w:color w:val="111111"/>
          <w:sz w:val="28"/>
          <w:sz w:val="28"/>
          <w:szCs w:val="28"/>
          <w:rtl w:val="true"/>
          <w:lang w:bidi="ar-SA"/>
        </w:rPr>
        <w:t xml:space="preserve">در كلام خدا دواى دل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كلام خداى جاى دل است</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كُفْرانُ النِّعْمَةِ مُزيلُهٰا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شكر نعمت گذار 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فرما به شكر شكرانه</w:t>
      </w:r>
    </w:p>
    <w:p>
      <w:pPr>
        <w:pStyle w:val="BookText"/>
        <w:rPr/>
      </w:pPr>
      <w:r>
        <w:rPr>
          <w:rFonts w:ascii="IRNazanin" w:hAnsi="IRNazanin" w:eastAsia="IRNazanin"/>
          <w:color w:val="111111"/>
          <w:sz w:val="28"/>
          <w:sz w:val="28"/>
          <w:szCs w:val="28"/>
          <w:rtl w:val="true"/>
          <w:lang w:bidi="fa-IR"/>
        </w:rPr>
        <w:t xml:space="preserve">گر به كفرانِ نعمت آرى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نعمتت را همه كند زايل</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بِالشَّيْبِ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جوان پِى زرست و پِى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جوانيش مست و خوش حال است</w:t>
      </w:r>
    </w:p>
    <w:p>
      <w:pPr>
        <w:pStyle w:val="BookText"/>
        <w:rPr/>
      </w:pPr>
      <w:r>
        <w:rPr>
          <w:rFonts w:ascii="IRNazanin" w:hAnsi="IRNazanin" w:eastAsia="IRNazanin"/>
          <w:color w:val="111111"/>
          <w:sz w:val="28"/>
          <w:sz w:val="28"/>
          <w:szCs w:val="28"/>
          <w:rtl w:val="true"/>
          <w:lang w:bidi="fa-IR"/>
        </w:rPr>
        <w:t xml:space="preserve">پير را عيش اگر همه صافى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را رنج پيريش كافى است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 سَخِيٌّ أرْجىٰ‌</w:t>
      </w:r>
      <w:r>
        <w:rPr>
          <w:rStyle w:val="FootnoteAnchor"/>
          <w:rtl w:val="true"/>
        </w:rPr>
        <w:footnoteReference w:id="620"/>
      </w:r>
      <w:r>
        <w:rPr>
          <w:rFonts w:ascii="Amiri" w:hAnsi="Amiri" w:eastAsia="Amiri" w:cs="Amiri"/>
          <w:color w:val="111111"/>
          <w:sz w:val="28"/>
          <w:sz w:val="28"/>
          <w:szCs w:val="28"/>
          <w:rtl w:val="true"/>
          <w:lang w:bidi="ar-SA"/>
        </w:rPr>
        <w:t>مِنْ مُسْلِمٍ شَحيحٍ‌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كافرى كو همه سخا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جنّت كند اميد، ارزد</w:t>
      </w:r>
    </w:p>
    <w:p>
      <w:pPr>
        <w:pStyle w:val="BookText"/>
        <w:rPr/>
      </w:pPr>
      <w:r>
        <w:rPr>
          <w:rFonts w:ascii="IRNazanin" w:hAnsi="IRNazanin" w:eastAsia="IRNazanin"/>
          <w:color w:val="111111"/>
          <w:sz w:val="28"/>
          <w:sz w:val="28"/>
          <w:szCs w:val="28"/>
          <w:rtl w:val="true"/>
          <w:lang w:bidi="fa-IR"/>
        </w:rPr>
        <w:t xml:space="preserve">كان مسلمان كه اوست بخل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از وى اميدوارتر است</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لِلْحَسُودِ</w:t>
      </w:r>
      <w:r>
        <w:rPr>
          <w:rStyle w:val="FootnoteAnchor"/>
          <w:rtl w:val="true"/>
        </w:rPr>
        <w:footnoteReference w:id="621"/>
      </w:r>
      <w:r>
        <w:rPr>
          <w:rFonts w:ascii="Amiri" w:hAnsi="Amiri" w:eastAsia="Amiri" w:cs="Amiri"/>
          <w:color w:val="111111"/>
          <w:sz w:val="28"/>
          <w:sz w:val="28"/>
          <w:szCs w:val="28"/>
          <w:rtl w:val="true"/>
          <w:lang w:bidi="ar-SA"/>
        </w:rPr>
        <w:t>حَسَدُه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بدتر دردهاست درد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آزاده نيست مرد حسد</w:t>
      </w:r>
    </w:p>
    <w:p>
      <w:pPr>
        <w:pStyle w:val="BookText"/>
        <w:rPr/>
      </w:pPr>
      <w:r>
        <w:rPr>
          <w:rFonts w:ascii="Amiri" w:hAnsi="Amiri" w:eastAsia="Amiri" w:cs="Amiri"/>
          <w:color w:val="111111"/>
          <w:sz w:val="28"/>
          <w:sz w:val="28"/>
          <w:szCs w:val="28"/>
          <w:rtl w:val="true"/>
          <w:lang w:bidi="ar-SA"/>
        </w:rPr>
        <w:t xml:space="preserve">بد نخواهم حسود بد خود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او كفايت است او را</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العِلْمِ فِي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كمال كه هست در علم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را مر كمال در حلم است</w:t>
      </w:r>
    </w:p>
    <w:p>
      <w:pPr>
        <w:pStyle w:val="BookText"/>
        <w:rPr/>
      </w:pPr>
      <w:r>
        <w:rPr>
          <w:rFonts w:ascii="IRNazanin" w:hAnsi="IRNazanin" w:eastAsia="IRNazanin"/>
          <w:color w:val="111111"/>
          <w:sz w:val="28"/>
          <w:sz w:val="28"/>
          <w:szCs w:val="28"/>
          <w:rtl w:val="true"/>
          <w:lang w:bidi="fa-IR"/>
        </w:rPr>
        <w:t xml:space="preserve">علم بى حلم بس سبك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پُر بود تُنك باشد</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كَفاكَ مِن عُيُوبِ الدُّنْيا أنْ لا تَبْقى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عيب دنيا اگرچه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شمار و گفتار است</w:t>
      </w:r>
    </w:p>
    <w:p>
      <w:pPr>
        <w:pStyle w:val="BookText"/>
        <w:rPr/>
      </w:pPr>
      <w:r>
        <w:rPr>
          <w:rFonts w:ascii="Amiri" w:hAnsi="Amiri" w:eastAsia="Amiri" w:cs="Amiri"/>
          <w:color w:val="111111"/>
          <w:sz w:val="28"/>
          <w:sz w:val="28"/>
          <w:szCs w:val="28"/>
          <w:rtl w:val="true"/>
          <w:lang w:bidi="ar-SA"/>
        </w:rPr>
        <w:t xml:space="preserve">زان همه اين كفايت است تو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بقايى نمى كند دنيا</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كَفاكَ هَمّاً عِلْمُكَ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غم دنيا و جاه او 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آن كس كه در روش اهل است</w:t>
      </w:r>
    </w:p>
    <w:p>
      <w:pPr>
        <w:pStyle w:val="BookText"/>
        <w:rPr/>
      </w:pPr>
      <w:r>
        <w:rPr>
          <w:rFonts w:ascii="IRNazanin" w:hAnsi="IRNazanin" w:eastAsia="IRNazanin"/>
          <w:color w:val="111111"/>
          <w:sz w:val="28"/>
          <w:sz w:val="28"/>
          <w:szCs w:val="28"/>
          <w:rtl w:val="true"/>
          <w:lang w:bidi="fa-IR"/>
        </w:rPr>
        <w:t xml:space="preserve">غم دنيا مخور به نادانى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همين بس كه مرگ را دانى</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الجُودِ بِالاِعْتِذارِ مِنْهُ‌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دانى كمال بخشش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گويم كه اهل بخشش كيست</w:t>
      </w:r>
    </w:p>
    <w:p>
      <w:pPr>
        <w:pStyle w:val="BookText"/>
        <w:rPr/>
      </w:pPr>
      <w:r>
        <w:rPr>
          <w:rFonts w:ascii="IRNazanin" w:hAnsi="IRNazanin" w:eastAsia="IRNazanin"/>
          <w:color w:val="111111"/>
          <w:sz w:val="28"/>
          <w:sz w:val="28"/>
          <w:szCs w:val="28"/>
          <w:rtl w:val="true"/>
          <w:lang w:bidi="fa-IR"/>
        </w:rPr>
        <w:t xml:space="preserve">آنكه چون بخششى كند در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خواهد ز بعد جود و سؤال</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بِالشَّيْبِ ناعِياً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جوان را ز غم شكيبايى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نبود، غرور بُرنايى است </w:t>
      </w:r>
      <w:bookmarkStart w:id="499" w:name="pg16167_169797"/>
    </w:p>
    <w:p>
      <w:pPr>
        <w:pStyle w:val="BookText"/>
        <w:rPr/>
      </w:pPr>
      <w:bookmarkEnd w:id="499"/>
      <w:r>
        <w:rPr>
          <w:rFonts w:ascii="IRNazanin" w:hAnsi="IRNazanin" w:eastAsia="IRNazanin"/>
          <w:color w:val="111111"/>
          <w:sz w:val="28"/>
          <w:sz w:val="28"/>
          <w:szCs w:val="28"/>
          <w:rtl w:val="true"/>
          <w:lang w:bidi="fa-IR"/>
        </w:rPr>
        <w:t xml:space="preserve">هست پيرى خبردهندۀ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آنكه مى نسازد برگ</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بِالمَوْتِ واعِظاً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واعظان را اگر سخن وافى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اى خواجه واعظ كافى است</w:t>
      </w:r>
    </w:p>
    <w:p>
      <w:pPr>
        <w:pStyle w:val="BookText"/>
        <w:rPr/>
      </w:pPr>
      <w:r>
        <w:rPr>
          <w:rFonts w:ascii="IRNazanin" w:hAnsi="IRNazanin" w:eastAsia="IRNazanin"/>
          <w:color w:val="111111"/>
          <w:sz w:val="28"/>
          <w:sz w:val="28"/>
          <w:szCs w:val="28"/>
          <w:rtl w:val="true"/>
          <w:lang w:bidi="fa-IR"/>
        </w:rPr>
        <w:t xml:space="preserve">گر به وعظت همى كشد سر و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 مُقرى است و واعظ مرگ</w:t>
      </w:r>
    </w:p>
    <w:p>
      <w:pPr>
        <w:pStyle w:val="Heading4"/>
        <w:numPr>
          <w:ilvl w:val="3"/>
          <w:numId w:val="1"/>
        </w:numPr>
        <w:rPr/>
      </w:pPr>
      <w:bookmarkStart w:id="500" w:name="__RefHeading___Toc2357196_1280447820"/>
      <w:bookmarkStart w:id="501" w:name="_Toc198"/>
      <w:bookmarkEnd w:id="500"/>
      <w:r>
        <w:rPr>
          <w:rtl w:val="true"/>
        </w:rPr>
        <w:t>[</w:t>
      </w:r>
      <w:r>
        <w:rPr>
          <w:rtl w:val="true"/>
        </w:rPr>
        <w:t>باب</w:t>
      </w:r>
      <w:r>
        <w:rPr>
          <w:rtl w:val="true"/>
        </w:rPr>
        <w:t xml:space="preserve">] </w:t>
      </w:r>
      <w:r>
        <w:rPr>
          <w:rtl w:val="true"/>
        </w:rPr>
        <w:t>اللام</w:t>
      </w:r>
      <w:bookmarkEnd w:id="501"/>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 الكَلامِ قَيْدُ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خردمند و نرم گو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ديدار و دوست رو باشى</w:t>
      </w:r>
    </w:p>
    <w:p>
      <w:pPr>
        <w:pStyle w:val="BookText"/>
        <w:rPr/>
      </w:pPr>
      <w:r>
        <w:rPr>
          <w:rFonts w:ascii="IRNazanin" w:hAnsi="IRNazanin" w:eastAsia="IRNazanin"/>
          <w:color w:val="111111"/>
          <w:sz w:val="28"/>
          <w:sz w:val="28"/>
          <w:szCs w:val="28"/>
          <w:rtl w:val="true"/>
          <w:lang w:bidi="fa-IR"/>
        </w:rPr>
        <w:t xml:space="preserve">سخن نرم هست قيد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گويان كنند صيد قلوب</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غَمٍّ فَرَحٌ‌، لِكُلِّ داءٍ 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غم و شادى عقيب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شادى و گاه غم باشد</w:t>
      </w:r>
    </w:p>
    <w:p>
      <w:pPr>
        <w:pStyle w:val="BookText"/>
        <w:rPr/>
      </w:pPr>
      <w:r>
        <w:rPr>
          <w:rFonts w:ascii="IRNazanin" w:hAnsi="IRNazanin" w:eastAsia="IRNazanin"/>
          <w:color w:val="111111"/>
          <w:sz w:val="28"/>
          <w:sz w:val="28"/>
          <w:szCs w:val="28"/>
          <w:rtl w:val="true"/>
          <w:lang w:bidi="fa-IR"/>
        </w:rPr>
        <w:t xml:space="preserve">هر غمى شادى است در پى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دردى نبوده بى دارو</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الشَّيْبُ مِنَ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دولتى بهتر از جوانى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پيرى ز زندگانى نيست</w:t>
      </w:r>
    </w:p>
    <w:p>
      <w:pPr>
        <w:pStyle w:val="BookText"/>
        <w:rPr/>
      </w:pPr>
      <w:r>
        <w:rPr>
          <w:rFonts w:ascii="IRNazanin" w:hAnsi="IRNazanin" w:eastAsia="IRNazanin"/>
          <w:color w:val="111111"/>
          <w:sz w:val="28"/>
          <w:sz w:val="28"/>
          <w:szCs w:val="28"/>
          <w:rtl w:val="true"/>
          <w:lang w:bidi="fa-IR"/>
        </w:rPr>
        <w:t xml:space="preserve">رو غنيمت شمر جوانى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اين است زندگانى را</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 قَوْلَكَ تُحْبَبْ‌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آدمى چون كند خشن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سگان را بود خشن خويى</w:t>
      </w:r>
    </w:p>
    <w:p>
      <w:pPr>
        <w:pStyle w:val="BookText"/>
        <w:rPr/>
      </w:pPr>
      <w:r>
        <w:rPr>
          <w:rFonts w:ascii="Amiri" w:hAnsi="Amiri" w:eastAsia="Amiri" w:cs="Amiri"/>
          <w:color w:val="111111"/>
          <w:sz w:val="28"/>
          <w:sz w:val="28"/>
          <w:szCs w:val="28"/>
          <w:rtl w:val="true"/>
          <w:lang w:bidi="ar-SA"/>
        </w:rPr>
        <w:t xml:space="preserve">مردم از شيوۀ سخن خوبى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دلربايى كنند و محبوبى</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لِلحَسُودِ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 اى خواجه آفتى است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حسد شو كه راحتى است تمام</w:t>
      </w:r>
    </w:p>
    <w:p>
      <w:pPr>
        <w:pStyle w:val="BookText"/>
        <w:rPr/>
      </w:pPr>
      <w:r>
        <w:rPr>
          <w:rFonts w:ascii="IRNazanin" w:hAnsi="IRNazanin" w:eastAsia="IRNazanin"/>
          <w:color w:val="111111"/>
          <w:sz w:val="28"/>
          <w:sz w:val="28"/>
          <w:szCs w:val="28"/>
          <w:rtl w:val="true"/>
          <w:lang w:bidi="fa-IR"/>
        </w:rPr>
        <w:t xml:space="preserve">هر كه او از حسد سرشته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راحتش نيست گر فرشته بود</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لِسلْطٰانِ العِلْمِ زَوٰالٌ‌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گنجى ز گنج هاى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راه بر به سوى بقاست </w:t>
      </w:r>
      <w:bookmarkStart w:id="502" w:name="pg16167_169798"/>
    </w:p>
    <w:p>
      <w:pPr>
        <w:pStyle w:val="BookText"/>
        <w:rPr/>
      </w:pPr>
      <w:bookmarkEnd w:id="502"/>
      <w:r>
        <w:rPr>
          <w:rFonts w:ascii="IRNazanin" w:hAnsi="IRNazanin" w:eastAsia="IRNazanin"/>
          <w:color w:val="111111"/>
          <w:sz w:val="28"/>
          <w:sz w:val="28"/>
          <w:szCs w:val="28"/>
          <w:rtl w:val="true"/>
          <w:lang w:bidi="fa-IR"/>
        </w:rPr>
        <w:t xml:space="preserve">علم دانايى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فنا بگسلد بقا باشد</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الشُّهْرَةُ مِنَ الرُّعُونَةِ‌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 تواضع كنى شوى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تكبّر شوى ز دل ها دور</w:t>
      </w:r>
    </w:p>
    <w:p>
      <w:pPr>
        <w:pStyle w:val="BookText"/>
        <w:rPr/>
      </w:pPr>
      <w:r>
        <w:rPr>
          <w:rFonts w:ascii="IRNazanin" w:hAnsi="IRNazanin" w:eastAsia="IRNazanin"/>
          <w:color w:val="111111"/>
          <w:sz w:val="28"/>
          <w:sz w:val="28"/>
          <w:szCs w:val="28"/>
          <w:rtl w:val="true"/>
          <w:lang w:bidi="fa-IR"/>
        </w:rPr>
        <w:t xml:space="preserve">هيچ دولت ز دينى و دُنيى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تكبّر نه بود و خودبينى</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عَداوَةٍ مَصْلَحَةٌ إلاّ عَداوَةُ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دشمنى هاى خلق را جهتى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عداوت ز بهر مصلحتى است</w:t>
      </w:r>
    </w:p>
    <w:p>
      <w:pPr>
        <w:pStyle w:val="BookText"/>
        <w:rPr/>
      </w:pPr>
      <w:r>
        <w:rPr>
          <w:rFonts w:ascii="Amiri" w:hAnsi="Amiri" w:eastAsia="Amiri" w:cs="Amiri"/>
          <w:color w:val="111111"/>
          <w:sz w:val="28"/>
          <w:sz w:val="28"/>
          <w:szCs w:val="28"/>
          <w:rtl w:val="true"/>
          <w:lang w:bidi="ar-SA"/>
        </w:rPr>
        <w:t xml:space="preserve">بجُز از خصمى حسود 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جهان نيست باد ذات حسود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يَرَى العَبْدُ الأجَلَ وَ مُرُورَهُ لَأبْغَضَ الأمَلَ وَ غُرُورَهُ‌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چنين كز پى امل اجل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مغرورى است كز امل است</w:t>
      </w:r>
    </w:p>
    <w:p>
      <w:pPr>
        <w:pStyle w:val="BookText"/>
        <w:rPr/>
      </w:pPr>
      <w:r>
        <w:rPr>
          <w:rFonts w:ascii="IRNazanin" w:hAnsi="IRNazanin" w:eastAsia="IRNazanin"/>
          <w:color w:val="111111"/>
          <w:sz w:val="28"/>
          <w:sz w:val="28"/>
          <w:szCs w:val="28"/>
          <w:rtl w:val="true"/>
          <w:lang w:bidi="fa-IR"/>
        </w:rPr>
        <w:t xml:space="preserve">مرد اگر واقف اجل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دشمن امل باشد</w:t>
      </w:r>
    </w:p>
    <w:p>
      <w:pPr>
        <w:pStyle w:val="Heading4"/>
        <w:numPr>
          <w:ilvl w:val="3"/>
          <w:numId w:val="1"/>
        </w:numPr>
        <w:rPr/>
      </w:pPr>
      <w:bookmarkStart w:id="503" w:name="__RefHeading___Toc2357198_1280447820"/>
      <w:bookmarkStart w:id="504" w:name="_Toc199"/>
      <w:bookmarkEnd w:id="503"/>
      <w:r>
        <w:rPr>
          <w:rtl w:val="true"/>
        </w:rPr>
        <w:t>[</w:t>
      </w:r>
      <w:r>
        <w:rPr>
          <w:rtl w:val="true"/>
        </w:rPr>
        <w:t>باب</w:t>
      </w:r>
      <w:r>
        <w:rPr>
          <w:rtl w:val="true"/>
        </w:rPr>
        <w:t xml:space="preserve">] </w:t>
      </w:r>
      <w:r>
        <w:rPr>
          <w:rtl w:val="true"/>
        </w:rPr>
        <w:t>الميم</w:t>
      </w:r>
      <w:bookmarkEnd w:id="504"/>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 كَلامُهُ كَثُرَ مَلامُهُ‌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مجالس سخن مگو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پُرْ ملامت آرد بار</w:t>
      </w:r>
    </w:p>
    <w:p>
      <w:pPr>
        <w:pStyle w:val="BookText"/>
        <w:rPr/>
      </w:pPr>
      <w:r>
        <w:rPr>
          <w:rFonts w:ascii="Amiri" w:hAnsi="Amiri" w:eastAsia="Amiri" w:cs="Amiri"/>
          <w:color w:val="111111"/>
          <w:sz w:val="28"/>
          <w:sz w:val="28"/>
          <w:szCs w:val="28"/>
          <w:rtl w:val="true"/>
          <w:lang w:bidi="ar-SA"/>
        </w:rPr>
        <w:t xml:space="preserve">خواهى ار خالى از خطا باشى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سخن باش هر كجا باشى</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عَلَتْ هِمَّتُهُ طٰالَ هَمُّهُ‌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كه او عالى الهِمَمْ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او دراز غم باشد</w:t>
      </w:r>
    </w:p>
    <w:p>
      <w:pPr>
        <w:pStyle w:val="BookText"/>
        <w:rPr/>
      </w:pPr>
      <w:r>
        <w:rPr>
          <w:rFonts w:ascii="IRNazanin" w:hAnsi="IRNazanin" w:eastAsia="IRNazanin"/>
          <w:color w:val="111111"/>
          <w:sz w:val="28"/>
          <w:sz w:val="28"/>
          <w:szCs w:val="28"/>
          <w:rtl w:val="true"/>
          <w:lang w:bidi="fa-IR"/>
        </w:rPr>
        <w:t xml:space="preserve">مرد همّت به غم بود دمساز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همّت به همّ بود انباز</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مَشْرَبُ العَذْبِ مُزدَحَمٌ‌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 خوش نطق باشى و خوش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كس را بود به سوى تو روى </w:t>
      </w:r>
    </w:p>
    <w:p>
      <w:pPr>
        <w:pStyle w:val="BookText"/>
        <w:rPr/>
      </w:pPr>
      <w:r>
        <w:rPr>
          <w:rFonts w:ascii="IRNazanin" w:hAnsi="IRNazanin" w:eastAsia="IRNazanin"/>
          <w:color w:val="111111"/>
          <w:sz w:val="28"/>
          <w:sz w:val="28"/>
          <w:szCs w:val="28"/>
          <w:rtl w:val="true"/>
          <w:lang w:bidi="fa-IR"/>
        </w:rPr>
        <w:t xml:space="preserve">چشمه اى كاب خوش درو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بر او غلو باشد</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مَجْلِسُ العِلْمِ رَوْضَةُ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در علم بگذراند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مراد جهان بود پيروز</w:t>
      </w:r>
    </w:p>
    <w:p>
      <w:pPr>
        <w:pStyle w:val="BookText"/>
        <w:rPr/>
      </w:pPr>
      <w:r>
        <w:rPr>
          <w:rFonts w:ascii="Amiri" w:hAnsi="Amiri" w:eastAsia="Amiri" w:cs="Amiri"/>
          <w:color w:val="111111"/>
          <w:sz w:val="28"/>
          <w:sz w:val="28"/>
          <w:szCs w:val="28"/>
          <w:rtl w:val="true"/>
          <w:lang w:bidi="ar-SA"/>
        </w:rPr>
        <w:t xml:space="preserve">علم از آتشت بود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العلم روضة الجنّة</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مَهْلكَةُ المَرْءِ حِدَّةُ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توان طبع با سلامت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نفس سليم را آزار</w:t>
      </w:r>
    </w:p>
    <w:p>
      <w:pPr>
        <w:pStyle w:val="BookText"/>
        <w:rPr/>
      </w:pPr>
      <w:r>
        <w:rPr>
          <w:rFonts w:ascii="IRNazanin" w:hAnsi="IRNazanin" w:eastAsia="IRNazanin"/>
          <w:color w:val="111111"/>
          <w:sz w:val="28"/>
          <w:sz w:val="28"/>
          <w:szCs w:val="28"/>
          <w:rtl w:val="true"/>
          <w:lang w:bidi="fa-IR"/>
        </w:rPr>
        <w:t xml:space="preserve">مرد از تندى طبيعت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هلاكت آرد پيش</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مُصٰاحَبَةُ الأشْرارِ رُكُوبُ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بيم جان است صحبت 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كشتى و موج دريا بار</w:t>
      </w:r>
    </w:p>
    <w:p>
      <w:pPr>
        <w:pStyle w:val="BookText"/>
        <w:rPr/>
      </w:pPr>
      <w:r>
        <w:rPr>
          <w:rFonts w:ascii="IRNazanin" w:hAnsi="IRNazanin" w:eastAsia="IRNazanin"/>
          <w:color w:val="111111"/>
          <w:sz w:val="28"/>
          <w:sz w:val="28"/>
          <w:szCs w:val="28"/>
          <w:rtl w:val="true"/>
          <w:lang w:bidi="fa-IR"/>
        </w:rPr>
        <w:t xml:space="preserve">منشين با بدان و شريران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پند نيك تدبيران</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نَصائِحِه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 مَنْ 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 ندم هست در سخنرانى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خامشى پشيمانى</w:t>
      </w:r>
    </w:p>
    <w:p>
      <w:pPr>
        <w:pStyle w:val="BookText"/>
        <w:rPr/>
      </w:pPr>
      <w:r>
        <w:rPr>
          <w:rFonts w:ascii="IRNazanin" w:hAnsi="IRNazanin" w:eastAsia="IRNazanin"/>
          <w:color w:val="111111"/>
          <w:sz w:val="28"/>
          <w:sz w:val="28"/>
          <w:szCs w:val="28"/>
          <w:rtl w:val="true"/>
          <w:lang w:bidi="fa-IR"/>
        </w:rPr>
        <w:t xml:space="preserve">جهد كم كن به گفتن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پشيمان نگردى آخر كار</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مَجْلِسُ الكِرامِ حُصُونُ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مجلسى را كه حاضرند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امانت بود حصون كلام</w:t>
      </w:r>
    </w:p>
    <w:p>
      <w:pPr>
        <w:pStyle w:val="BookText"/>
        <w:rPr/>
      </w:pPr>
      <w:r>
        <w:rPr>
          <w:rFonts w:ascii="IRNazanin" w:hAnsi="IRNazanin" w:eastAsia="IRNazanin"/>
          <w:color w:val="111111"/>
          <w:sz w:val="28"/>
          <w:sz w:val="28"/>
          <w:szCs w:val="28"/>
          <w:rtl w:val="true"/>
          <w:lang w:bidi="fa-IR"/>
        </w:rPr>
        <w:t xml:space="preserve">چون خيانت درون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وى برون نمى آيد</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مَنْقَبَةُ المَرْء تَحْتَ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صفت مرد هست زير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نيك آنچه گفت هست چنان</w:t>
      </w:r>
    </w:p>
    <w:p>
      <w:pPr>
        <w:pStyle w:val="BookText"/>
        <w:rPr/>
      </w:pPr>
      <w:r>
        <w:rPr>
          <w:rFonts w:ascii="IRNazanin" w:hAnsi="IRNazanin" w:eastAsia="IRNazanin"/>
          <w:color w:val="111111"/>
          <w:sz w:val="28"/>
          <w:sz w:val="28"/>
          <w:szCs w:val="28"/>
          <w:rtl w:val="true"/>
          <w:lang w:bidi="fa-IR"/>
        </w:rPr>
        <w:t xml:space="preserve">گفتِ نيكو، ز نيك مردى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بد احمقى و سردى اوست</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الأحْداثِ مَفْسَدَةُ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مجلسى را كه ناحقى شنوى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همان است كاندر او نروى</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مقامى كه ناحق است 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آفت دين است حذر مى كن </w:t>
      </w:r>
      <w:bookmarkStart w:id="505" w:name="pg16167_169800"/>
    </w:p>
    <w:p>
      <w:pPr>
        <w:pStyle w:val="Heading4"/>
        <w:numPr>
          <w:ilvl w:val="3"/>
          <w:numId w:val="1"/>
        </w:numPr>
        <w:rPr/>
      </w:pPr>
      <w:bookmarkStart w:id="506" w:name="__RefHeading___Toc2357200_1280447820"/>
      <w:bookmarkStart w:id="507" w:name="_Toc200"/>
      <w:bookmarkEnd w:id="505"/>
      <w:bookmarkEnd w:id="506"/>
      <w:r>
        <w:rPr>
          <w:rtl w:val="true"/>
        </w:rPr>
        <w:t>[</w:t>
      </w:r>
      <w:r>
        <w:rPr>
          <w:rtl w:val="true"/>
        </w:rPr>
        <w:t>باب</w:t>
      </w:r>
      <w:r>
        <w:rPr>
          <w:rtl w:val="true"/>
        </w:rPr>
        <w:t xml:space="preserve">] </w:t>
      </w:r>
      <w:r>
        <w:rPr>
          <w:rtl w:val="true"/>
        </w:rPr>
        <w:t>النون</w:t>
      </w:r>
      <w:bookmarkEnd w:id="507"/>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المُؤمِنِ في قِيٰامِ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مؤمن ز طاعت شب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روز او ز يا رب اوست</w:t>
      </w:r>
    </w:p>
    <w:p>
      <w:pPr>
        <w:pStyle w:val="BookText"/>
        <w:rPr/>
      </w:pPr>
      <w:r>
        <w:rPr>
          <w:rFonts w:ascii="IRNazanin" w:hAnsi="IRNazanin" w:eastAsia="IRNazanin"/>
          <w:color w:val="111111"/>
          <w:sz w:val="28"/>
          <w:sz w:val="28"/>
          <w:szCs w:val="28"/>
          <w:rtl w:val="true"/>
          <w:lang w:bidi="fa-IR"/>
        </w:rPr>
        <w:t xml:space="preserve">خفته شب ز زندگى به حل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شب زنده است زنده دل است</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نِسْيانُ المَوْتِ صَدَأُ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از ياد مرگ نخراشد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روى و سياه دل باشد</w:t>
      </w:r>
    </w:p>
    <w:p>
      <w:pPr>
        <w:pStyle w:val="BookText"/>
        <w:rPr/>
      </w:pPr>
      <w:r>
        <w:rPr>
          <w:rFonts w:ascii="IRNazanin" w:hAnsi="IRNazanin" w:eastAsia="IRNazanin"/>
          <w:color w:val="111111"/>
          <w:sz w:val="28"/>
          <w:sz w:val="28"/>
          <w:szCs w:val="28"/>
          <w:rtl w:val="true"/>
          <w:lang w:bidi="fa-IR"/>
        </w:rPr>
        <w:t xml:space="preserve">تو كه حرصت دمى فرو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كى به ياد خواهى داشت</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قَبْرَكَ بِالصّلاةِ في الظُّلَمِ‌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روشنايى گور اگر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از طريق بى راهى</w:t>
      </w:r>
    </w:p>
    <w:p>
      <w:pPr>
        <w:pStyle w:val="BookText"/>
        <w:rPr/>
      </w:pPr>
      <w:r>
        <w:rPr>
          <w:rFonts w:ascii="IRNazanin" w:hAnsi="IRNazanin" w:eastAsia="IRNazanin"/>
          <w:color w:val="111111"/>
          <w:sz w:val="28"/>
          <w:sz w:val="28"/>
          <w:szCs w:val="28"/>
          <w:rtl w:val="true"/>
          <w:lang w:bidi="fa-IR"/>
        </w:rPr>
        <w:t xml:space="preserve">در شب تار روى كن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خود از نماز روشن ساز</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نُعيتَ إلىٰ نَفْسِكَ حيٖنَ شابَ رَأسُكَ‌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شده پير كارِ ناشايست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جوانيت توبه مى بايست</w:t>
      </w:r>
    </w:p>
    <w:p>
      <w:pPr>
        <w:pStyle w:val="BookText"/>
        <w:rPr/>
      </w:pPr>
      <w:r>
        <w:rPr>
          <w:rFonts w:ascii="IRNazanin" w:hAnsi="IRNazanin" w:eastAsia="IRNazanin"/>
          <w:color w:val="111111"/>
          <w:sz w:val="28"/>
          <w:sz w:val="28"/>
          <w:szCs w:val="28"/>
          <w:rtl w:val="true"/>
          <w:lang w:bidi="fa-IR"/>
        </w:rPr>
        <w:t xml:space="preserve">چون نماندت قواى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كنى پشيمانى</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 آمِناً تَكُنْ في أمْهَدِ الفُرُشِ‌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شبت خواب آن چنان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نهيب تو خلق نخراشد</w:t>
      </w:r>
    </w:p>
    <w:p>
      <w:pPr>
        <w:pStyle w:val="BookText"/>
        <w:rPr/>
      </w:pPr>
      <w:r>
        <w:rPr>
          <w:rFonts w:ascii="Amiri" w:hAnsi="Amiri" w:eastAsia="Amiri" w:cs="Amiri"/>
          <w:color w:val="111111"/>
          <w:sz w:val="28"/>
          <w:sz w:val="28"/>
          <w:szCs w:val="28"/>
          <w:rtl w:val="true"/>
          <w:lang w:bidi="ar-SA"/>
        </w:rPr>
        <w:t xml:space="preserve">جاى خود جنت خدا 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خود به ز مهدها بينى</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 الفُرْقَةِ‌</w:t>
      </w:r>
      <w:r>
        <w:rPr>
          <w:rStyle w:val="FootnoteAnchor"/>
          <w:rtl w:val="true"/>
        </w:rPr>
        <w:footnoteReference w:id="629"/>
      </w:r>
      <w:r>
        <w:rPr>
          <w:rFonts w:ascii="Amiri" w:hAnsi="Amiri" w:eastAsia="Amiri" w:cs="Amiri"/>
          <w:color w:val="111111"/>
          <w:sz w:val="28"/>
          <w:sz w:val="28"/>
          <w:szCs w:val="28"/>
          <w:rtl w:val="true"/>
          <w:lang w:bidi="ar-SA"/>
        </w:rPr>
        <w:t>أحَرُّ مِنْ نٰارِ جَهَنَّمَ‌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دوزخ ارچه سوزان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عامى ازو فروزان است </w:t>
      </w:r>
      <w:bookmarkStart w:id="508" w:name="pg16167_169801"/>
    </w:p>
    <w:p>
      <w:pPr>
        <w:pStyle w:val="BookText"/>
        <w:rPr/>
      </w:pPr>
      <w:bookmarkEnd w:id="508"/>
      <w:r>
        <w:rPr>
          <w:rFonts w:ascii="Amiri" w:hAnsi="Amiri" w:eastAsia="Amiri" w:cs="Amiri"/>
          <w:color w:val="111111"/>
          <w:sz w:val="28"/>
          <w:sz w:val="28"/>
          <w:szCs w:val="28"/>
          <w:rtl w:val="true"/>
          <w:lang w:bidi="ar-SA"/>
        </w:rPr>
        <w:t xml:space="preserve">آتشى كز فراق بفروزد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آتش دوزخ آن بتر سوزد</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المُنى في الغِنىٰ‌</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محتشم در غنا چو پيش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حياتش اُميد بيش بود</w:t>
      </w:r>
    </w:p>
    <w:p>
      <w:pPr>
        <w:pStyle w:val="BookText"/>
        <w:rPr/>
      </w:pPr>
      <w:r>
        <w:rPr>
          <w:rFonts w:ascii="Amiri" w:hAnsi="Amiri" w:eastAsia="Amiri" w:cs="Amiri"/>
          <w:color w:val="111111"/>
          <w:sz w:val="28"/>
          <w:sz w:val="28"/>
          <w:szCs w:val="28"/>
          <w:rtl w:val="true"/>
          <w:lang w:bidi="ar-SA"/>
        </w:rPr>
        <w:t xml:space="preserve">مايل غافلى بود بيشى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همره نيستى و درويشى</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شَيْبِكَ لا تُظْلِمْ‌</w:t>
      </w:r>
      <w:r>
        <w:rPr>
          <w:rStyle w:val="FootnoteAnchor"/>
          <w:rtl w:val="true"/>
        </w:rPr>
        <w:footnoteReference w:id="632"/>
      </w:r>
      <w:r>
        <w:rPr>
          <w:rFonts w:ascii="Amiri" w:hAnsi="Amiri" w:eastAsia="Amiri" w:cs="Amiri"/>
          <w:color w:val="111111"/>
          <w:sz w:val="28"/>
          <w:sz w:val="28"/>
          <w:szCs w:val="28"/>
          <w:rtl w:val="true"/>
          <w:lang w:bidi="ar-SA"/>
        </w:rPr>
        <w:t>بِالمَعْصِيَةِ‌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شيب بى ريب هست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از گنه مساز سياه</w:t>
      </w:r>
    </w:p>
    <w:p>
      <w:pPr>
        <w:pStyle w:val="BookText"/>
        <w:rPr/>
      </w:pPr>
      <w:r>
        <w:rPr>
          <w:rFonts w:ascii="IRNazanin" w:hAnsi="IRNazanin" w:eastAsia="IRNazanin"/>
          <w:color w:val="111111"/>
          <w:sz w:val="28"/>
          <w:sz w:val="28"/>
          <w:szCs w:val="28"/>
          <w:rtl w:val="true"/>
          <w:lang w:bidi="fa-IR"/>
        </w:rPr>
        <w:t xml:space="preserve">روز پيرى جوانى انگارى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پيريت نمى 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نَضْرَةُ وَجْهِ المُؤْمِنِ في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جوان روى سوى تقوا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 تقوا است مرد برخوردار</w:t>
      </w:r>
    </w:p>
    <w:p>
      <w:pPr>
        <w:pStyle w:val="BookText"/>
        <w:rPr/>
      </w:pPr>
      <w:r>
        <w:rPr>
          <w:rFonts w:ascii="IRNazanin" w:hAnsi="IRNazanin" w:eastAsia="IRNazanin"/>
          <w:color w:val="111111"/>
          <w:sz w:val="28"/>
          <w:sz w:val="28"/>
          <w:szCs w:val="28"/>
          <w:rtl w:val="true"/>
          <w:lang w:bidi="fa-IR"/>
        </w:rPr>
        <w:t xml:space="preserve">روى مؤمن كه جلوه گاه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تقواست كاندرو پيداست</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نَضْرَةُ الوَجْهِ‌</w:t>
      </w:r>
      <w:r>
        <w:rPr>
          <w:rStyle w:val="FootnoteAnchor"/>
          <w:rtl w:val="true"/>
        </w:rPr>
        <w:footnoteReference w:id="633"/>
      </w:r>
      <w:r>
        <w:rPr>
          <w:rFonts w:ascii="Amiri" w:hAnsi="Amiri" w:eastAsia="Amiri" w:cs="Amiri"/>
          <w:color w:val="111111"/>
          <w:sz w:val="28"/>
          <w:sz w:val="28"/>
          <w:szCs w:val="28"/>
          <w:rtl w:val="true"/>
          <w:lang w:bidi="ar-SA"/>
        </w:rPr>
        <w:t>فِي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روى تو را صفا بخشد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 هاى كيميا بخشد</w:t>
      </w:r>
    </w:p>
    <w:p>
      <w:pPr>
        <w:pStyle w:val="BookText"/>
        <w:rPr/>
      </w:pPr>
      <w:r>
        <w:rPr>
          <w:rFonts w:ascii="IRNazanin" w:hAnsi="IRNazanin" w:eastAsia="IRNazanin"/>
          <w:color w:val="111111"/>
          <w:sz w:val="28"/>
          <w:sz w:val="28"/>
          <w:szCs w:val="28"/>
          <w:rtl w:val="true"/>
          <w:lang w:bidi="fa-IR"/>
        </w:rPr>
        <w:t xml:space="preserve">صدق در روى هر كسى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آينه اى كه روى نماست</w:t>
      </w:r>
    </w:p>
    <w:p>
      <w:pPr>
        <w:pStyle w:val="Heading4"/>
        <w:numPr>
          <w:ilvl w:val="3"/>
          <w:numId w:val="1"/>
        </w:numPr>
        <w:rPr/>
      </w:pPr>
      <w:bookmarkStart w:id="509" w:name="__RefHeading___Toc2357202_1280447820"/>
      <w:bookmarkStart w:id="510" w:name="_Toc201"/>
      <w:bookmarkEnd w:id="509"/>
      <w:r>
        <w:rPr>
          <w:rtl w:val="true"/>
        </w:rPr>
        <w:t>[</w:t>
      </w:r>
      <w:r>
        <w:rPr>
          <w:rtl w:val="true"/>
        </w:rPr>
        <w:t>باب</w:t>
      </w:r>
      <w:r>
        <w:rPr>
          <w:rtl w:val="true"/>
        </w:rPr>
        <w:t xml:space="preserve">] </w:t>
      </w:r>
      <w:r>
        <w:rPr>
          <w:rtl w:val="true"/>
        </w:rPr>
        <w:t>الواو</w:t>
      </w:r>
      <w:bookmarkEnd w:id="510"/>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الإحْسانِ في غَيْرِ مَوْضِعِه</w:t>
      </w:r>
      <w:r>
        <w:rPr>
          <w:rStyle w:val="FootnoteAnchor"/>
          <w:rtl w:val="true"/>
        </w:rPr>
        <w:footnoteReference w:id="634"/>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بخشش اندر مقام خود عدل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بداند كسى كه او اهل است</w:t>
      </w:r>
    </w:p>
    <w:p>
      <w:pPr>
        <w:pStyle w:val="BookText"/>
        <w:rPr/>
      </w:pPr>
      <w:r>
        <w:rPr>
          <w:rFonts w:ascii="Amiri" w:hAnsi="Amiri" w:eastAsia="Amiri" w:cs="Amiri"/>
          <w:color w:val="111111"/>
          <w:sz w:val="28"/>
          <w:sz w:val="28"/>
          <w:szCs w:val="28"/>
          <w:rtl w:val="true"/>
          <w:lang w:bidi="ar-SA"/>
        </w:rPr>
        <w:t xml:space="preserve">كرم ار نى به جاى خود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آن ظلم و ظلم بد باشد</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وِزْرُ صَدَقَةِ المَنّانِ أكْثَرُ مِنْ أجْرِهِ‌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 ار با كرم بود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باشد از آن ثواب گناه </w:t>
      </w:r>
    </w:p>
    <w:p>
      <w:pPr>
        <w:pStyle w:val="BookText"/>
        <w:rPr/>
      </w:pPr>
      <w:r>
        <w:rPr>
          <w:rFonts w:ascii="Amiri" w:hAnsi="Amiri" w:eastAsia="Amiri" w:cs="Amiri"/>
          <w:color w:val="111111"/>
          <w:sz w:val="28"/>
          <w:sz w:val="28"/>
          <w:szCs w:val="28"/>
          <w:rtl w:val="true"/>
          <w:lang w:bidi="ar-SA"/>
        </w:rPr>
        <w:t xml:space="preserve">غير منت، كرم، خدا صفتى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ره اعتقاد يك جهتى است</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الأَحْمَقِ سَريعةُ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 احمق است زود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دولت بر احمق است محال</w:t>
      </w:r>
    </w:p>
    <w:p>
      <w:pPr>
        <w:pStyle w:val="BookText"/>
        <w:rPr/>
      </w:pPr>
      <w:r>
        <w:rPr>
          <w:rFonts w:ascii="IRNazanin" w:hAnsi="IRNazanin" w:eastAsia="IRNazanin"/>
          <w:color w:val="111111"/>
          <w:sz w:val="28"/>
          <w:sz w:val="28"/>
          <w:szCs w:val="28"/>
          <w:rtl w:val="true"/>
          <w:lang w:bidi="fa-IR"/>
        </w:rPr>
        <w:t xml:space="preserve">احمق ار دولتيش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از جهل خصم خويش آيد</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لِمَنْ ساءَ خُلُقُه وَ قَبُح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بد، خُلق نيك اگر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برين خوان تُبره اى ارزد</w:t>
      </w:r>
    </w:p>
    <w:p>
      <w:pPr>
        <w:pStyle w:val="BookText"/>
        <w:rPr/>
      </w:pPr>
      <w:r>
        <w:rPr>
          <w:rFonts w:ascii="Amiri" w:hAnsi="Amiri" w:eastAsia="Amiri" w:cs="Amiri"/>
          <w:color w:val="111111"/>
          <w:sz w:val="28"/>
          <w:sz w:val="28"/>
          <w:szCs w:val="28"/>
          <w:rtl w:val="true"/>
          <w:lang w:bidi="ar-SA"/>
        </w:rPr>
        <w:t xml:space="preserve">دل نخواهد كسى كه روش بدست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آنك روى و خُوش بد است</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واساكَ مَنْ تَغافَلَ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خصم اگر از تو غفلتى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مواسات خوار نتوان ديد</w:t>
      </w:r>
    </w:p>
    <w:p>
      <w:pPr>
        <w:pStyle w:val="BookText"/>
        <w:rPr/>
      </w:pPr>
      <w:r>
        <w:rPr>
          <w:rFonts w:ascii="IRNazanin" w:hAnsi="IRNazanin" w:eastAsia="IRNazanin"/>
          <w:color w:val="111111"/>
          <w:sz w:val="28"/>
          <w:sz w:val="28"/>
          <w:szCs w:val="28"/>
          <w:rtl w:val="true"/>
          <w:lang w:bidi="fa-IR"/>
        </w:rPr>
        <w:t xml:space="preserve">تا توانى به صد خرد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ازو نگه مى دار</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والاكَ مَنْ لَمْ يُعادِكَ‌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را با تو دشمنى ظن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باشد تو را چو دشمن نيست</w:t>
      </w:r>
    </w:p>
    <w:p>
      <w:pPr>
        <w:pStyle w:val="BookText"/>
        <w:rPr/>
      </w:pPr>
      <w:r>
        <w:rPr>
          <w:rFonts w:ascii="IRNazanin" w:hAnsi="IRNazanin" w:eastAsia="IRNazanin"/>
          <w:color w:val="111111"/>
          <w:sz w:val="28"/>
          <w:sz w:val="28"/>
          <w:szCs w:val="28"/>
          <w:rtl w:val="true"/>
          <w:lang w:bidi="fa-IR"/>
        </w:rPr>
        <w:t xml:space="preserve">عشق همراه مغز و پوست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خصم نيست دوست بود</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لِلْحَسُودِ لِحَسَدِهِ‌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حسد مر حسود را ويل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سرايى كه بر ره سيل است</w:t>
      </w:r>
    </w:p>
    <w:p>
      <w:pPr>
        <w:pStyle w:val="BookText"/>
        <w:rPr/>
      </w:pPr>
      <w:r>
        <w:rPr>
          <w:rFonts w:ascii="IRNazanin" w:hAnsi="IRNazanin" w:eastAsia="IRNazanin"/>
          <w:color w:val="111111"/>
          <w:sz w:val="28"/>
          <w:sz w:val="28"/>
          <w:szCs w:val="28"/>
          <w:rtl w:val="true"/>
          <w:lang w:bidi="fa-IR"/>
        </w:rPr>
        <w:t xml:space="preserve">رد خلق و خدا بود حاسد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اندر بلا بود حاسد</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وَحْدَةُ المَرْءِ خَيْرٌ مِنْ جَليسِ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صحبت بد بلاى جان و 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درون پيرهن است</w:t>
      </w:r>
    </w:p>
    <w:p>
      <w:pPr>
        <w:pStyle w:val="BookText"/>
        <w:rPr/>
      </w:pPr>
      <w:r>
        <w:rPr>
          <w:rFonts w:ascii="IRNazanin" w:hAnsi="IRNazanin" w:eastAsia="IRNazanin"/>
          <w:color w:val="111111"/>
          <w:sz w:val="28"/>
          <w:sz w:val="28"/>
          <w:szCs w:val="28"/>
          <w:rtl w:val="true"/>
          <w:lang w:bidi="fa-IR"/>
        </w:rPr>
        <w:t xml:space="preserve">گر بسوزى به دردِ تنهايى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كه با همنشين بد پايى</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 الطِّفْلِ مَرْزُوقٌ‌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كه در مانده به فكر 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بسيارىِ عيال، منال </w:t>
      </w:r>
      <w:bookmarkStart w:id="511" w:name="pg16167_169803"/>
    </w:p>
    <w:p>
      <w:pPr>
        <w:pStyle w:val="BookText"/>
        <w:rPr/>
      </w:pPr>
      <w:bookmarkEnd w:id="511"/>
      <w:r>
        <w:rPr>
          <w:rFonts w:ascii="Amiri" w:hAnsi="Amiri" w:eastAsia="Amiri" w:cs="Amiri"/>
          <w:color w:val="111111"/>
          <w:sz w:val="28"/>
          <w:sz w:val="28"/>
          <w:szCs w:val="28"/>
          <w:rtl w:val="true"/>
          <w:lang w:bidi="ar-SA"/>
        </w:rPr>
        <w:t xml:space="preserve">قسمة الخلق كان مخلوقاً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الطفل كان مرزوقاً</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لِمَنْ وَتَرَ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رحمت همه جماعت 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آيه سوى جماعت راست</w:t>
      </w:r>
    </w:p>
    <w:p>
      <w:pPr>
        <w:pStyle w:val="BookText"/>
        <w:rPr/>
      </w:pPr>
      <w:r>
        <w:rPr>
          <w:rFonts w:ascii="Amiri" w:hAnsi="Amiri" w:eastAsia="Amiri" w:cs="Amiri"/>
          <w:color w:val="111111"/>
          <w:sz w:val="28"/>
          <w:sz w:val="28"/>
          <w:szCs w:val="28"/>
          <w:rtl w:val="true"/>
          <w:lang w:bidi="ar-SA"/>
        </w:rPr>
        <w:t xml:space="preserve">واى بر آنك دوستداران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از هم جداى ياران را</w:t>
      </w:r>
    </w:p>
    <w:p>
      <w:pPr>
        <w:pStyle w:val="Heading4"/>
        <w:numPr>
          <w:ilvl w:val="3"/>
          <w:numId w:val="1"/>
        </w:numPr>
        <w:rPr/>
      </w:pPr>
      <w:bookmarkStart w:id="512" w:name="__RefHeading___Toc2357204_1280447820"/>
      <w:bookmarkStart w:id="513" w:name="_Toc202"/>
      <w:bookmarkEnd w:id="512"/>
      <w:r>
        <w:rPr>
          <w:rtl w:val="true"/>
        </w:rPr>
        <w:t>[</w:t>
      </w:r>
      <w:r>
        <w:rPr>
          <w:rtl w:val="true"/>
        </w:rPr>
        <w:t>باب</w:t>
      </w:r>
      <w:r>
        <w:rPr>
          <w:rtl w:val="true"/>
        </w:rPr>
        <w:t xml:space="preserve">] </w:t>
      </w:r>
      <w:r>
        <w:rPr>
          <w:rtl w:val="true"/>
        </w:rPr>
        <w:t>الهاء</w:t>
      </w:r>
      <w:bookmarkEnd w:id="513"/>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هُمُومُ المَرْءِ بِقَدْرِ هِمَّتِهِ‌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سايلان درگه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هركس به قدر همت اوست</w:t>
      </w:r>
    </w:p>
    <w:p>
      <w:pPr>
        <w:pStyle w:val="BookText"/>
        <w:rPr/>
      </w:pPr>
      <w:r>
        <w:rPr>
          <w:rFonts w:ascii="IRNazanin" w:hAnsi="IRNazanin" w:eastAsia="IRNazanin"/>
          <w:color w:val="111111"/>
          <w:sz w:val="28"/>
          <w:sz w:val="28"/>
          <w:szCs w:val="28"/>
          <w:rtl w:val="true"/>
          <w:lang w:bidi="fa-IR"/>
        </w:rPr>
        <w:t xml:space="preserve">تا چه مقدار هست همت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غمش آن قدر ببايد خَورد</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مِنْ نَصيحَةِ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زينهار از نصيحت دشمن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 از وى شنو نصيحت مَن</w:t>
      </w:r>
    </w:p>
    <w:p>
      <w:pPr>
        <w:pStyle w:val="BookText"/>
        <w:rPr/>
      </w:pPr>
      <w:r>
        <w:rPr>
          <w:rFonts w:ascii="IRNazanin" w:hAnsi="IRNazanin" w:eastAsia="IRNazanin"/>
          <w:color w:val="111111"/>
          <w:sz w:val="28"/>
          <w:sz w:val="28"/>
          <w:szCs w:val="28"/>
          <w:rtl w:val="true"/>
          <w:lang w:bidi="fa-IR"/>
        </w:rPr>
        <w:t xml:space="preserve">هر نصيحت كه دشمن آغازد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نمايد به چاه اندازد</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السَّعيد آخِرَتُه وَ هَمُّ الشَّقِيِّ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كار دنيا مدان به جز بازى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 تا كار آخرت سازى</w:t>
      </w:r>
    </w:p>
    <w:p>
      <w:pPr>
        <w:pStyle w:val="BookText"/>
        <w:rPr/>
      </w:pPr>
      <w:r>
        <w:rPr>
          <w:rFonts w:ascii="Amiri" w:hAnsi="Amiri" w:eastAsia="Amiri" w:cs="Amiri"/>
          <w:color w:val="111111"/>
          <w:sz w:val="28"/>
          <w:sz w:val="28"/>
          <w:szCs w:val="28"/>
          <w:rtl w:val="true"/>
          <w:lang w:bidi="ar-SA"/>
        </w:rPr>
        <w:t xml:space="preserve">سعدا را بود غم 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اشقيا را بود غم دُنيا</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 المَرْءِ في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آفت مرد عجب و خودبينى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اندر طريق مسكينى است</w:t>
      </w:r>
    </w:p>
    <w:p>
      <w:pPr>
        <w:pStyle w:val="BookText"/>
        <w:rPr/>
      </w:pPr>
      <w:r>
        <w:rPr>
          <w:rFonts w:ascii="Amiri" w:hAnsi="Amiri" w:eastAsia="Amiri" w:cs="Amiri"/>
          <w:color w:val="111111"/>
          <w:sz w:val="28"/>
          <w:sz w:val="28"/>
          <w:szCs w:val="28"/>
          <w:rtl w:val="true"/>
          <w:lang w:bidi="ar-SA"/>
        </w:rPr>
        <w:t xml:space="preserve">مرد كز عُجب كبرناك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آن عجب خود هلاك شود</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هَرْبُكَ مِنْ نَفْسِكَ أنْفَعُ مِنْ هَرْبِكَ مِنَ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 بر آدمى بلاى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شوم است و اژدهاى بد است</w:t>
      </w:r>
    </w:p>
    <w:p>
      <w:pPr>
        <w:pStyle w:val="BookText"/>
        <w:rPr/>
      </w:pPr>
      <w:r>
        <w:rPr>
          <w:rFonts w:ascii="IRNazanin" w:hAnsi="IRNazanin" w:eastAsia="IRNazanin"/>
          <w:color w:val="111111"/>
          <w:sz w:val="28"/>
          <w:sz w:val="28"/>
          <w:szCs w:val="28"/>
          <w:rtl w:val="true"/>
          <w:lang w:bidi="fa-IR"/>
        </w:rPr>
        <w:t xml:space="preserve">گر تو از نفس خود شوى ترسان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كه از شير شرزۀ و غرّان</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هامَةُ المَرْءِ هِمَّتُهُ‌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مرد پايه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نيست ناجوانمرد است </w:t>
      </w:r>
      <w:bookmarkStart w:id="514" w:name="pg16167_169804"/>
    </w:p>
    <w:p>
      <w:pPr>
        <w:pStyle w:val="BookText"/>
        <w:rPr/>
      </w:pPr>
      <w:bookmarkEnd w:id="514"/>
      <w:r>
        <w:rPr>
          <w:rFonts w:ascii="IRNazanin" w:hAnsi="IRNazanin" w:eastAsia="IRNazanin"/>
          <w:color w:val="111111"/>
          <w:sz w:val="28"/>
          <w:sz w:val="28"/>
          <w:szCs w:val="28"/>
          <w:rtl w:val="true"/>
          <w:lang w:bidi="fa-IR"/>
        </w:rPr>
        <w:t xml:space="preserve">همتت را اگر علوّ و علاست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جز خدا نشايد خواست</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الحَريص وَ هُوَ لا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حرص مرگى است پرنفير و نفور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مرگ يا رب از ما دور</w:t>
      </w:r>
    </w:p>
    <w:p>
      <w:pPr>
        <w:pStyle w:val="BookText"/>
        <w:rPr/>
      </w:pPr>
      <w:r>
        <w:rPr>
          <w:rFonts w:ascii="IRNazanin" w:hAnsi="IRNazanin" w:eastAsia="IRNazanin"/>
          <w:color w:val="111111"/>
          <w:sz w:val="28"/>
          <w:sz w:val="28"/>
          <w:szCs w:val="28"/>
          <w:rtl w:val="true"/>
          <w:lang w:bidi="fa-IR"/>
        </w:rPr>
        <w:t xml:space="preserve">هست مرد حريص نادرويش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 وانگهى ز مردن خويش</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هِمَّةُ المَرءِ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را نعمت هست و همت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طريقت جويش قيمت نيست</w:t>
      </w:r>
    </w:p>
    <w:p>
      <w:pPr>
        <w:pStyle w:val="BookText"/>
        <w:rPr/>
      </w:pPr>
      <w:r>
        <w:rPr>
          <w:rFonts w:ascii="Amiri" w:hAnsi="Amiri" w:eastAsia="Amiri" w:cs="Amiri"/>
          <w:color w:val="111111"/>
          <w:sz w:val="28"/>
          <w:sz w:val="28"/>
          <w:szCs w:val="28"/>
          <w:rtl w:val="true"/>
          <w:lang w:bidi="ar-SA"/>
        </w:rPr>
        <w:t xml:space="preserve">نعمة المنعم غنيمته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المرء كان قيمتُه</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 مٰا عِنْدَكَ تُعْرَفْ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دانى كه در ره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شود شهره در جوانمردى</w:t>
      </w:r>
    </w:p>
    <w:p>
      <w:pPr>
        <w:pStyle w:val="BookText"/>
        <w:rPr/>
      </w:pPr>
      <w:r>
        <w:rPr>
          <w:rFonts w:ascii="IRNazanin" w:hAnsi="IRNazanin" w:eastAsia="IRNazanin"/>
          <w:color w:val="111111"/>
          <w:sz w:val="28"/>
          <w:sz w:val="28"/>
          <w:szCs w:val="28"/>
          <w:rtl w:val="true"/>
          <w:lang w:bidi="fa-IR"/>
        </w:rPr>
        <w:t xml:space="preserve">آنكه بيش و كمى نپندارد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ز آنچه دسترس دارد</w:t>
      </w:r>
    </w:p>
    <w:p>
      <w:pPr>
        <w:pStyle w:val="Heading4"/>
        <w:numPr>
          <w:ilvl w:val="3"/>
          <w:numId w:val="1"/>
        </w:numPr>
        <w:rPr/>
      </w:pPr>
      <w:bookmarkStart w:id="515" w:name="__RefHeading___Toc2357206_1280447820"/>
      <w:bookmarkStart w:id="516" w:name="_Toc203"/>
      <w:bookmarkEnd w:id="515"/>
      <w:r>
        <w:rPr>
          <w:rtl w:val="true"/>
        </w:rPr>
        <w:t>[</w:t>
      </w:r>
      <w:r>
        <w:rPr>
          <w:rtl w:val="true"/>
        </w:rPr>
        <w:t>باب</w:t>
      </w:r>
      <w:r>
        <w:rPr>
          <w:rtl w:val="true"/>
        </w:rPr>
        <w:t xml:space="preserve">] </w:t>
      </w:r>
      <w:r>
        <w:rPr>
          <w:rtl w:val="true"/>
        </w:rPr>
        <w:t>اللام الالف</w:t>
      </w:r>
      <w:bookmarkEnd w:id="516"/>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دينَ لِمَنْ لا مُرُوَّةَ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مروت نشانه دين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دين را مروت آيين است</w:t>
      </w:r>
    </w:p>
    <w:p>
      <w:pPr>
        <w:pStyle w:val="BookText"/>
        <w:rPr/>
      </w:pPr>
      <w:r>
        <w:rPr>
          <w:rFonts w:ascii="Amiri" w:hAnsi="Amiri" w:eastAsia="Amiri" w:cs="Amiri"/>
          <w:color w:val="111111"/>
          <w:sz w:val="28"/>
          <w:sz w:val="28"/>
          <w:szCs w:val="28"/>
          <w:rtl w:val="true"/>
          <w:lang w:bidi="ar-SA"/>
        </w:rPr>
        <w:t xml:space="preserve">بى مروت ز دين نصيبش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از رحمت حبيبش نيست</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كَرٰامَةَ‌</w:t>
      </w:r>
      <w:r>
        <w:rPr>
          <w:rStyle w:val="FootnoteAnchor"/>
          <w:rtl w:val="true"/>
        </w:rPr>
        <w:footnoteReference w:id="636"/>
      </w:r>
      <w:r>
        <w:rPr>
          <w:rFonts w:ascii="Amiri" w:hAnsi="Amiri" w:eastAsia="Amiri" w:cs="Amiri"/>
          <w:color w:val="111111"/>
          <w:sz w:val="28"/>
          <w:sz w:val="28"/>
          <w:szCs w:val="28"/>
          <w:rtl w:val="true"/>
          <w:lang w:bidi="ar-SA"/>
        </w:rPr>
        <w:t>لِلْكٰاذِبِ‌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توانى مگرد گرد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دروغ هيچ فروغ</w:t>
      </w:r>
    </w:p>
    <w:p>
      <w:pPr>
        <w:pStyle w:val="BookText"/>
        <w:rPr/>
      </w:pPr>
      <w:r>
        <w:rPr>
          <w:rFonts w:ascii="Amiri" w:hAnsi="Amiri" w:eastAsia="Amiri" w:cs="Amiri"/>
          <w:color w:val="111111"/>
          <w:sz w:val="28"/>
          <w:sz w:val="28"/>
          <w:szCs w:val="28"/>
          <w:rtl w:val="true"/>
          <w:lang w:bidi="ar-SA"/>
        </w:rPr>
        <w:t xml:space="preserve">هر كه او با دروغ آميزد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جا آبروى خود ريزد</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رٰاحَةَ لِلْحَسُودِ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راحتى نيست در حسود و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بر حسود تا چه رسد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فكرهايى كه آيد از 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به يك باشد از حسد فاسد </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حُرْمَةَ لِلْفٰاسِقِ‌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 فاسق شكسته نام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فاسقان حرام بود</w:t>
      </w:r>
    </w:p>
    <w:p>
      <w:pPr>
        <w:pStyle w:val="BookText"/>
        <w:rPr/>
      </w:pPr>
      <w:r>
        <w:rPr>
          <w:rFonts w:ascii="Amiri" w:hAnsi="Amiri" w:eastAsia="Amiri" w:cs="Amiri"/>
          <w:color w:val="111111"/>
          <w:sz w:val="28"/>
          <w:sz w:val="28"/>
          <w:szCs w:val="28"/>
          <w:rtl w:val="true"/>
          <w:lang w:bidi="ar-SA"/>
        </w:rPr>
        <w:t xml:space="preserve">مرد فاسق سزاى حرمت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فاسقان ز حكمت نيست</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قَذْفَ لِلْفٰاحِشِ‌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مرغ شوم است مرد فحش سراى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گو ياوه است و ياوه دراى</w:t>
      </w:r>
    </w:p>
    <w:p>
      <w:pPr>
        <w:pStyle w:val="BookText"/>
        <w:rPr/>
      </w:pPr>
      <w:r>
        <w:rPr>
          <w:rFonts w:ascii="IRNazanin" w:hAnsi="IRNazanin" w:eastAsia="IRNazanin"/>
          <w:color w:val="111111"/>
          <w:sz w:val="28"/>
          <w:sz w:val="28"/>
          <w:szCs w:val="28"/>
          <w:rtl w:val="true"/>
          <w:lang w:bidi="fa-IR"/>
        </w:rPr>
        <w:t xml:space="preserve">نه ز دشنام و قذف ننگش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خلق هيچ سنگش هست</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إيمانَ لِمَنْ لا أمٰانَةَ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امانت درست امن وامان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امانت برى است از ايمان</w:t>
      </w:r>
    </w:p>
    <w:p>
      <w:pPr>
        <w:pStyle w:val="BookText"/>
        <w:rPr/>
      </w:pPr>
      <w:r>
        <w:rPr>
          <w:rFonts w:ascii="IRNazanin" w:hAnsi="IRNazanin" w:eastAsia="IRNazanin"/>
          <w:color w:val="111111"/>
          <w:sz w:val="28"/>
          <w:sz w:val="28"/>
          <w:szCs w:val="28"/>
          <w:rtl w:val="true"/>
          <w:lang w:bidi="fa-IR"/>
        </w:rPr>
        <w:t xml:space="preserve">جبرئيل آنكه پيك يزدان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امين قرآن است</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غَمَّ لِلْقٰانِعِ‌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قانع ز غم برى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قناعت توانگرى باشد</w:t>
      </w:r>
    </w:p>
    <w:p>
      <w:pPr>
        <w:pStyle w:val="BookText"/>
        <w:rPr/>
      </w:pPr>
      <w:r>
        <w:rPr>
          <w:rFonts w:ascii="IRNazanin" w:hAnsi="IRNazanin" w:eastAsia="IRNazanin"/>
          <w:color w:val="111111"/>
          <w:sz w:val="28"/>
          <w:sz w:val="28"/>
          <w:szCs w:val="28"/>
          <w:rtl w:val="true"/>
          <w:lang w:bidi="fa-IR"/>
        </w:rPr>
        <w:t xml:space="preserve">گر قناعت كنى غمت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افلاس ماتمت نبود</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وَفٰاءَ لِلْمَرأةِ‌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اگر از وفا سخن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از كيميا سخن گويد</w:t>
      </w:r>
    </w:p>
    <w:p>
      <w:pPr>
        <w:pStyle w:val="BookText"/>
        <w:rPr/>
      </w:pPr>
      <w:r>
        <w:rPr>
          <w:rFonts w:ascii="IRNazanin" w:hAnsi="IRNazanin" w:eastAsia="IRNazanin"/>
          <w:color w:val="111111"/>
          <w:sz w:val="28"/>
          <w:sz w:val="28"/>
          <w:szCs w:val="28"/>
          <w:rtl w:val="true"/>
          <w:lang w:bidi="fa-IR"/>
        </w:rPr>
        <w:t xml:space="preserve">زن و راى زن از وفا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العقل از خدا دور است</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غِنٰاءَ‌</w:t>
      </w:r>
      <w:r>
        <w:rPr>
          <w:rStyle w:val="FootnoteAnchor"/>
          <w:rtl w:val="true"/>
        </w:rPr>
        <w:footnoteReference w:id="637"/>
      </w:r>
      <w:r>
        <w:rPr>
          <w:rFonts w:ascii="Amiri" w:hAnsi="Amiri" w:eastAsia="Amiri" w:cs="Amiri"/>
          <w:color w:val="111111"/>
          <w:sz w:val="28"/>
          <w:sz w:val="28"/>
          <w:szCs w:val="28"/>
          <w:rtl w:val="true"/>
          <w:lang w:bidi="ar-SA"/>
        </w:rPr>
        <w:t>لِمَنْ لا فَضْلَ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بى فضليت كس احتشام نيافت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كجا رفت احترام نيافت</w:t>
      </w:r>
    </w:p>
    <w:p>
      <w:pPr>
        <w:pStyle w:val="BookText"/>
        <w:rPr/>
      </w:pPr>
      <w:r>
        <w:rPr>
          <w:rFonts w:ascii="Amiri" w:hAnsi="Amiri" w:eastAsia="Amiri" w:cs="Amiri"/>
          <w:color w:val="111111"/>
          <w:sz w:val="28"/>
          <w:sz w:val="28"/>
          <w:szCs w:val="28"/>
          <w:rtl w:val="true"/>
          <w:lang w:bidi="ar-SA"/>
        </w:rPr>
        <w:t xml:space="preserve">بى فضيلت هميشه دون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محفلى زبون باشد</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فَقْرَ لِلْعٰاقِلِ‌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 از عقل محتشم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جاى محترم باشد </w:t>
      </w:r>
      <w:bookmarkStart w:id="517" w:name="pg16167_169806"/>
    </w:p>
    <w:p>
      <w:pPr>
        <w:pStyle w:val="BookText"/>
        <w:rPr/>
      </w:pPr>
      <w:bookmarkEnd w:id="517"/>
      <w:r>
        <w:rPr>
          <w:rFonts w:ascii="Amiri" w:hAnsi="Amiri" w:eastAsia="Amiri" w:cs="Amiri"/>
          <w:color w:val="111111"/>
          <w:sz w:val="28"/>
          <w:sz w:val="28"/>
          <w:szCs w:val="28"/>
          <w:rtl w:val="true"/>
          <w:lang w:bidi="ar-SA"/>
        </w:rPr>
        <w:t xml:space="preserve">هست عاقل به خاصيت در 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جاهل ز خاصيت درويش</w:t>
      </w:r>
    </w:p>
    <w:p>
      <w:pPr>
        <w:pStyle w:val="Heading4"/>
        <w:numPr>
          <w:ilvl w:val="3"/>
          <w:numId w:val="1"/>
        </w:numPr>
        <w:rPr/>
      </w:pPr>
      <w:bookmarkStart w:id="518" w:name="__RefHeading___Toc2357208_1280447820"/>
      <w:bookmarkStart w:id="519" w:name="_Toc204"/>
      <w:bookmarkEnd w:id="518"/>
      <w:r>
        <w:rPr>
          <w:rtl w:val="true"/>
        </w:rPr>
        <w:t>[</w:t>
      </w:r>
      <w:r>
        <w:rPr>
          <w:rtl w:val="true"/>
        </w:rPr>
        <w:t>باب</w:t>
      </w:r>
      <w:r>
        <w:rPr>
          <w:rtl w:val="true"/>
        </w:rPr>
        <w:t xml:space="preserve">] </w:t>
      </w:r>
      <w:r>
        <w:rPr>
          <w:rtl w:val="true"/>
        </w:rPr>
        <w:t>الياء</w:t>
      </w:r>
      <w:bookmarkEnd w:id="519"/>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يأتيكَ مٰا قُدِّرَ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بى يقين است بنده را 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 راضى به حكمت تقدير</w:t>
      </w:r>
    </w:p>
    <w:p>
      <w:pPr>
        <w:pStyle w:val="BookText"/>
        <w:rPr/>
      </w:pPr>
      <w:r>
        <w:rPr>
          <w:rFonts w:ascii="IRNazanin" w:hAnsi="IRNazanin" w:eastAsia="IRNazanin"/>
          <w:color w:val="111111"/>
          <w:sz w:val="28"/>
          <w:sz w:val="28"/>
          <w:szCs w:val="28"/>
          <w:rtl w:val="true"/>
          <w:lang w:bidi="fa-IR"/>
        </w:rPr>
        <w:t xml:space="preserve">كانچه مقدور تُوست آن زان 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خواهد رسيد اى درويش</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 النَّمَّامُ في ساعَةٍ فِتْنَةَ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ساعتى فتنه سخن چينان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مرد را كند پژمان</w:t>
      </w:r>
    </w:p>
    <w:p>
      <w:pPr>
        <w:pStyle w:val="BookText"/>
        <w:rPr/>
      </w:pPr>
      <w:r>
        <w:rPr>
          <w:rFonts w:ascii="IRNazanin" w:hAnsi="IRNazanin" w:eastAsia="IRNazanin"/>
          <w:color w:val="111111"/>
          <w:sz w:val="28"/>
          <w:sz w:val="28"/>
          <w:szCs w:val="28"/>
          <w:rtl w:val="true"/>
          <w:lang w:bidi="fa-IR"/>
        </w:rPr>
        <w:t xml:space="preserve">از سخن چين حذر نما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 چين بلاست در گفتار</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الصَّدَقَةُ في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صدقه رد هر بلا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را همه دوا باشد</w:t>
      </w:r>
    </w:p>
    <w:p>
      <w:pPr>
        <w:pStyle w:val="BookText"/>
        <w:rPr/>
      </w:pPr>
      <w:r>
        <w:rPr>
          <w:rFonts w:ascii="IRNazanin" w:hAnsi="IRNazanin" w:eastAsia="IRNazanin"/>
          <w:color w:val="111111"/>
          <w:sz w:val="28"/>
          <w:sz w:val="28"/>
          <w:szCs w:val="28"/>
          <w:rtl w:val="true"/>
          <w:lang w:bidi="fa-IR"/>
        </w:rPr>
        <w:t xml:space="preserve">صدقه عمر را زياده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اگر بسته شد گشاده كند</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يَطْلُبُكَ الرِّزْقُ كَمٰا تَطْلُبُهُ‌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خويش را بهر رزق رنجه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حق شو اين طلب بگذار</w:t>
      </w:r>
    </w:p>
    <w:p>
      <w:pPr>
        <w:pStyle w:val="BookText"/>
        <w:rPr/>
      </w:pPr>
      <w:r>
        <w:rPr>
          <w:rFonts w:ascii="IRNazanin" w:hAnsi="IRNazanin" w:eastAsia="IRNazanin"/>
          <w:color w:val="111111"/>
          <w:sz w:val="28"/>
          <w:sz w:val="28"/>
          <w:szCs w:val="28"/>
          <w:rtl w:val="true"/>
          <w:lang w:bidi="fa-IR"/>
        </w:rPr>
        <w:t xml:space="preserve">كان چنانكه تو رزق جويى 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كه رزق تو نيز طالب تست</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يَأْمَنُ الخٰائِفُ إذٰا وَصَلَ إلىٰ مٰا يَخافُهُ‌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خوف از هرچه باشدت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برخاست چون شدى واصل</w:t>
      </w:r>
    </w:p>
    <w:p>
      <w:pPr>
        <w:pStyle w:val="BookText"/>
        <w:rPr/>
      </w:pPr>
      <w:r>
        <w:rPr>
          <w:rFonts w:ascii="IRNazanin" w:hAnsi="IRNazanin" w:eastAsia="IRNazanin"/>
          <w:color w:val="111111"/>
          <w:sz w:val="28"/>
          <w:sz w:val="28"/>
          <w:szCs w:val="28"/>
          <w:rtl w:val="true"/>
          <w:lang w:bidi="fa-IR"/>
        </w:rPr>
        <w:t xml:space="preserve">خوف مرد مسافر از درياست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دريا رسيد، خوفش خواست</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يَصيرُ أمْرُ الصَّبُورِ إلىٰ مُرٰادِهِ‌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كارها را به صبر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در ره خدا پيشند</w:t>
      </w:r>
    </w:p>
    <w:p>
      <w:pPr>
        <w:pStyle w:val="BookText"/>
        <w:rPr/>
      </w:pPr>
      <w:r>
        <w:rPr>
          <w:rFonts w:ascii="IRNazanin" w:hAnsi="IRNazanin" w:eastAsia="IRNazanin"/>
          <w:color w:val="111111"/>
          <w:sz w:val="28"/>
          <w:sz w:val="28"/>
          <w:szCs w:val="28"/>
          <w:rtl w:val="true"/>
          <w:lang w:bidi="fa-IR"/>
        </w:rPr>
        <w:t xml:space="preserve">هر كه در كارْ صبرْ پيش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سوى مراد و خويش آرد</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يَبْلُغُ المَرءُ بِالصِّدْقِ مَنٰازِلَ الكِبارِ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كه در صدق استوار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منزلش منزل كبار بود </w:t>
      </w:r>
      <w:bookmarkStart w:id="520" w:name="pg16167_169807"/>
    </w:p>
    <w:p>
      <w:pPr>
        <w:pStyle w:val="BookText"/>
        <w:rPr/>
      </w:pPr>
      <w:bookmarkEnd w:id="520"/>
      <w:r>
        <w:rPr>
          <w:rFonts w:ascii="IRNazanin" w:hAnsi="IRNazanin" w:eastAsia="IRNazanin"/>
          <w:color w:val="111111"/>
          <w:sz w:val="28"/>
          <w:sz w:val="28"/>
          <w:szCs w:val="28"/>
          <w:rtl w:val="true"/>
          <w:lang w:bidi="fa-IR"/>
        </w:rPr>
        <w:t xml:space="preserve">هست صدق از منازل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پيغمبران بود صدّيق</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يَسُودُ المَرْءُ قَوْمَهُ بِالإحِسانِ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خدايت بزرگوارى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ز خود رسان به مراد</w:t>
      </w:r>
    </w:p>
    <w:p>
      <w:pPr>
        <w:pStyle w:val="BookText"/>
        <w:rPr/>
      </w:pPr>
      <w:r>
        <w:rPr>
          <w:rFonts w:ascii="IRNazanin" w:hAnsi="IRNazanin" w:eastAsia="IRNazanin"/>
          <w:color w:val="111111"/>
          <w:sz w:val="28"/>
          <w:sz w:val="28"/>
          <w:szCs w:val="28"/>
          <w:rtl w:val="true"/>
          <w:lang w:bidi="fa-IR"/>
        </w:rPr>
        <w:t xml:space="preserve">كه بزرگان چو سر فراشته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عزيز داشته اند</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يَأْسُ القَلْبِ رٰاحَةُ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نااميدى دل ز صحبت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نفس دان ز محنت خلق</w:t>
      </w:r>
    </w:p>
    <w:p>
      <w:pPr>
        <w:pStyle w:val="BookText"/>
        <w:rPr/>
      </w:pPr>
      <w:r>
        <w:rPr>
          <w:rFonts w:ascii="IRNazanin" w:hAnsi="IRNazanin" w:eastAsia="IRNazanin"/>
          <w:color w:val="111111"/>
          <w:sz w:val="28"/>
          <w:sz w:val="28"/>
          <w:szCs w:val="28"/>
          <w:rtl w:val="true"/>
          <w:lang w:bidi="fa-IR"/>
        </w:rPr>
        <w:t xml:space="preserve">گفت صاحب ولايت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نفس نااميدى دل</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يَسْعَدُ الرَّجُلُ مِنْ مُصَاحَبَةِ السَّعيد</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صحبت مردم سعادت 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 تو را دهد پيوند</w:t>
      </w:r>
    </w:p>
    <w:p>
      <w:pPr>
        <w:pStyle w:val="BookText"/>
        <w:rPr/>
      </w:pPr>
      <w:r>
        <w:rPr>
          <w:rFonts w:ascii="IRNazanin" w:hAnsi="IRNazanin" w:eastAsia="IRNazanin"/>
          <w:color w:val="111111"/>
          <w:sz w:val="28"/>
          <w:sz w:val="28"/>
          <w:szCs w:val="28"/>
          <w:rtl w:val="true"/>
          <w:lang w:bidi="fa-IR"/>
        </w:rPr>
        <w:t xml:space="preserve">از سعادت وران با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ور گردى و سعادت يار</w:t>
      </w:r>
    </w:p>
    <w:p>
      <w:pPr>
        <w:pStyle w:val="Heading4"/>
        <w:numPr>
          <w:ilvl w:val="3"/>
          <w:numId w:val="1"/>
        </w:numPr>
        <w:rPr/>
      </w:pPr>
      <w:bookmarkStart w:id="521" w:name="__RefHeading___Toc2357210_1280447820"/>
      <w:bookmarkStart w:id="522" w:name="_Toc205"/>
      <w:bookmarkEnd w:id="521"/>
      <w:r>
        <w:rPr>
          <w:rtl w:val="true"/>
        </w:rPr>
        <w:t>الخاتمة</w:t>
      </w:r>
      <w:bookmarkEnd w:id="522"/>
    </w:p>
    <w:p>
      <w:pPr>
        <w:pStyle w:val="BookText"/>
        <w:rPr/>
      </w:pPr>
      <w:r>
        <w:rPr>
          <w:rFonts w:ascii="Amiri" w:hAnsi="Amiri" w:eastAsia="Amiri" w:cs="Amiri"/>
          <w:color w:val="111111"/>
          <w:sz w:val="28"/>
          <w:sz w:val="28"/>
          <w:szCs w:val="28"/>
          <w:rtl w:val="true"/>
          <w:lang w:bidi="ar-SA"/>
        </w:rPr>
        <w:t xml:space="preserve">جلوۀ اين عروس زيبا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يوسف رخ مسيحا خوى</w:t>
      </w:r>
    </w:p>
    <w:p>
      <w:pPr>
        <w:pStyle w:val="BookText"/>
        <w:rPr/>
      </w:pPr>
      <w:r>
        <w:rPr>
          <w:rFonts w:ascii="IRNazanin" w:hAnsi="IRNazanin" w:eastAsia="IRNazanin"/>
          <w:color w:val="111111"/>
          <w:sz w:val="28"/>
          <w:sz w:val="28"/>
          <w:szCs w:val="28"/>
          <w:rtl w:val="true"/>
          <w:lang w:bidi="fa-IR"/>
        </w:rPr>
        <w:t xml:space="preserve">چون كه در شيوۀ افادت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بر دولت و سعادت شد</w:t>
      </w:r>
    </w:p>
    <w:p>
      <w:pPr>
        <w:pStyle w:val="BookText"/>
        <w:rPr/>
      </w:pPr>
      <w:r>
        <w:rPr>
          <w:rFonts w:ascii="Amiri" w:hAnsi="Amiri" w:eastAsia="Amiri" w:cs="Amiri"/>
          <w:color w:val="111111"/>
          <w:sz w:val="28"/>
          <w:sz w:val="28"/>
          <w:szCs w:val="28"/>
          <w:rtl w:val="true"/>
          <w:lang w:bidi="ar-SA"/>
        </w:rPr>
        <w:t xml:space="preserve">دولت طالبان افادت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طالب بود سعادت اوست</w:t>
      </w:r>
    </w:p>
    <w:p>
      <w:pPr>
        <w:pStyle w:val="BookText"/>
        <w:rPr/>
      </w:pPr>
      <w:r>
        <w:rPr>
          <w:rFonts w:ascii="Amiri" w:hAnsi="Amiri" w:eastAsia="Amiri" w:cs="Amiri"/>
          <w:color w:val="111111"/>
          <w:sz w:val="28"/>
          <w:sz w:val="28"/>
          <w:szCs w:val="28"/>
          <w:rtl w:val="true"/>
          <w:lang w:bidi="ar-SA"/>
        </w:rPr>
        <w:t xml:space="preserve">هر سعادت كز آسمان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زمين بهر طالبان آيد</w:t>
      </w:r>
    </w:p>
    <w:p>
      <w:pPr>
        <w:pStyle w:val="BookText"/>
        <w:rPr/>
      </w:pPr>
      <w:r>
        <w:rPr>
          <w:rFonts w:ascii="IRNazanin" w:hAnsi="IRNazanin" w:eastAsia="IRNazanin"/>
          <w:color w:val="111111"/>
          <w:sz w:val="28"/>
          <w:sz w:val="28"/>
          <w:szCs w:val="28"/>
          <w:rtl w:val="true"/>
          <w:lang w:bidi="fa-IR"/>
        </w:rPr>
        <w:t xml:space="preserve">بى طلب از سعادت است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بكوشى سعادتى ببرى</w:t>
      </w:r>
    </w:p>
    <w:p>
      <w:pPr>
        <w:pStyle w:val="BookText"/>
        <w:rPr/>
      </w:pPr>
      <w:r>
        <w:rPr>
          <w:rFonts w:ascii="Amiri" w:hAnsi="Amiri" w:eastAsia="Amiri" w:cs="Amiri"/>
          <w:color w:val="111111"/>
          <w:sz w:val="28"/>
          <w:sz w:val="28"/>
          <w:szCs w:val="28"/>
          <w:rtl w:val="true"/>
          <w:lang w:bidi="ar-SA"/>
        </w:rPr>
        <w:t xml:space="preserve">اين سخن جمله مغز تحقيق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او نشان توفيق است</w:t>
      </w:r>
    </w:p>
    <w:p>
      <w:pPr>
        <w:pStyle w:val="BookText"/>
        <w:rPr/>
      </w:pPr>
      <w:r>
        <w:rPr>
          <w:rFonts w:ascii="IRNazanin" w:hAnsi="IRNazanin" w:eastAsia="IRNazanin"/>
          <w:color w:val="111111"/>
          <w:sz w:val="28"/>
          <w:sz w:val="28"/>
          <w:szCs w:val="28"/>
          <w:rtl w:val="true"/>
          <w:lang w:bidi="fa-IR"/>
        </w:rPr>
        <w:t xml:space="preserve">از گلستان عالم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بوى بُرد، بى توفيق</w:t>
      </w:r>
    </w:p>
    <w:p>
      <w:pPr>
        <w:pStyle w:val="BookText"/>
        <w:rPr/>
      </w:pPr>
      <w:r>
        <w:rPr>
          <w:rFonts w:ascii="IRNazanin" w:hAnsi="IRNazanin" w:eastAsia="IRNazanin"/>
          <w:color w:val="111111"/>
          <w:sz w:val="28"/>
          <w:sz w:val="28"/>
          <w:szCs w:val="28"/>
          <w:rtl w:val="true"/>
          <w:lang w:bidi="fa-IR"/>
        </w:rPr>
        <w:t xml:space="preserve">شكر ايزد كه داد توفيقم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اين نكته گشت تحقيقم</w:t>
      </w:r>
    </w:p>
    <w:p>
      <w:pPr>
        <w:pStyle w:val="BookText"/>
        <w:rPr/>
      </w:pPr>
      <w:r>
        <w:rPr>
          <w:rFonts w:ascii="Amiri" w:hAnsi="Amiri" w:eastAsia="Amiri" w:cs="Amiri"/>
          <w:color w:val="111111"/>
          <w:sz w:val="28"/>
          <w:sz w:val="28"/>
          <w:szCs w:val="28"/>
          <w:rtl w:val="true"/>
          <w:lang w:bidi="ar-SA"/>
        </w:rPr>
        <w:t xml:space="preserve">جان اشرف كه مست تحقيق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مستيش از شراب توفيق است</w:t>
      </w:r>
    </w:p>
    <w:p>
      <w:pPr>
        <w:pStyle w:val="BookText"/>
        <w:rPr/>
      </w:pPr>
      <w:r>
        <w:rPr>
          <w:rFonts w:ascii="IRNazanin" w:hAnsi="IRNazanin" w:eastAsia="IRNazanin"/>
          <w:color w:val="111111"/>
          <w:sz w:val="28"/>
          <w:sz w:val="28"/>
          <w:szCs w:val="28"/>
          <w:rtl w:val="true"/>
          <w:lang w:bidi="fa-IR"/>
        </w:rPr>
        <w:t xml:space="preserve">چونكه توفيق دوست تلقين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تحقيق بين من اين گفت</w:t>
      </w:r>
    </w:p>
    <w:p>
      <w:pPr>
        <w:pStyle w:val="BookText"/>
        <w:rPr/>
      </w:pPr>
      <w:r>
        <w:rPr>
          <w:rFonts w:ascii="IRNazanin" w:hAnsi="IRNazanin" w:eastAsia="IRNazanin"/>
          <w:color w:val="111111"/>
          <w:sz w:val="28"/>
          <w:sz w:val="28"/>
          <w:szCs w:val="28"/>
          <w:rtl w:val="true"/>
          <w:lang w:bidi="fa-IR"/>
        </w:rPr>
        <w:t xml:space="preserve">داد اين شاهد مبارك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خورشيد نور از همه روى</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قدسيان از قدوم اين 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گشودند در مبارك باد </w:t>
      </w:r>
    </w:p>
    <w:p>
      <w:pPr>
        <w:pStyle w:val="BookText"/>
        <w:rPr/>
      </w:pPr>
      <w:r>
        <w:rPr>
          <w:rFonts w:ascii="IRNazanin" w:hAnsi="IRNazanin" w:eastAsia="IRNazanin"/>
          <w:color w:val="111111"/>
          <w:sz w:val="28"/>
          <w:sz w:val="28"/>
          <w:szCs w:val="28"/>
          <w:rtl w:val="true"/>
          <w:lang w:bidi="fa-IR"/>
        </w:rPr>
        <w:t xml:space="preserve">آن زمان كين نگار نعمايى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شد ز روى زيبايى</w:t>
      </w:r>
    </w:p>
    <w:p>
      <w:pPr>
        <w:pStyle w:val="BookText"/>
        <w:rPr/>
      </w:pPr>
      <w:r>
        <w:rPr>
          <w:rFonts w:ascii="IRNazanin" w:hAnsi="IRNazanin" w:eastAsia="IRNazanin"/>
          <w:color w:val="111111"/>
          <w:sz w:val="28"/>
          <w:sz w:val="28"/>
          <w:szCs w:val="28"/>
          <w:rtl w:val="true"/>
          <w:lang w:bidi="fa-IR"/>
        </w:rPr>
        <w:t xml:space="preserve">هجرت پاك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و سى و هشت بود شمار</w:t>
      </w:r>
    </w:p>
    <w:p>
      <w:pPr>
        <w:pStyle w:val="BookText"/>
        <w:rPr/>
      </w:pPr>
      <w:r>
        <w:rPr>
          <w:rFonts w:ascii="IRNazanin" w:hAnsi="IRNazanin" w:eastAsia="IRNazanin"/>
          <w:color w:val="111111"/>
          <w:sz w:val="28"/>
          <w:sz w:val="28"/>
          <w:szCs w:val="28"/>
          <w:rtl w:val="true"/>
          <w:lang w:bidi="fa-IR"/>
        </w:rPr>
        <w:t>روز سه شنبه از مه رمضان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يك هفته مانده تا پايان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طريق الهداية في علم الدراية سيد محمد بن عبد الكريم موسوى تبريزى، مولانا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نامۀ خودنوشت شيخ على شريعتمدار استرآبادى سيد جعفر حسينى اشكورى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16167_169812"/>
      <w:bookmarkStart w:id="524" w:name="pg16167_169812"/>
      <w:bookmarkEnd w:id="524"/>
    </w:p>
    <w:p>
      <w:pPr>
        <w:pStyle w:val="Heading2"/>
        <w:numPr>
          <w:ilvl w:val="1"/>
          <w:numId w:val="1"/>
        </w:numPr>
        <w:rPr/>
      </w:pPr>
      <w:bookmarkStart w:id="525" w:name="pg16167_169812"/>
      <w:bookmarkStart w:id="526" w:name="__RefHeading___Toc2357212_1280447820"/>
      <w:bookmarkStart w:id="527" w:name="_Toc206"/>
      <w:bookmarkEnd w:id="525"/>
      <w:bookmarkEnd w:id="526"/>
      <w:r>
        <w:rPr>
          <w:rtl w:val="true"/>
        </w:rPr>
        <w:t>طريق الهداية في علم الدراية</w:t>
      </w:r>
      <w:bookmarkEnd w:id="527"/>
    </w:p>
    <w:p>
      <w:pPr>
        <w:pStyle w:val="Heading3"/>
        <w:numPr>
          <w:ilvl w:val="2"/>
          <w:numId w:val="1"/>
        </w:numPr>
        <w:rPr/>
      </w:pPr>
      <w:bookmarkStart w:id="528" w:name="__RefHeading___Toc2357214_1280447820"/>
      <w:bookmarkStart w:id="529" w:name="_Toc207"/>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طريق الهداية في علم الدراية</w:t>
      </w:r>
    </w:p>
    <w:p>
      <w:pPr>
        <w:pStyle w:val="BookText"/>
        <w:rPr/>
      </w:pPr>
      <w:r>
        <w:rPr>
          <w:rFonts w:ascii="Amiri" w:hAnsi="Amiri" w:eastAsia="Amiri" w:cs="Amiri"/>
          <w:color w:val="111111"/>
          <w:sz w:val="28"/>
          <w:sz w:val="28"/>
          <w:szCs w:val="28"/>
          <w:rtl w:val="true"/>
          <w:lang w:bidi="ar-SA"/>
        </w:rPr>
        <w:t xml:space="preserve">سيد محمّد بن عبد الكريم موسوى تبريزى،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جديدى</w:t>
      </w:r>
    </w:p>
    <w:p>
      <w:pPr>
        <w:pStyle w:val="Heading3"/>
        <w:numPr>
          <w:ilvl w:val="2"/>
          <w:numId w:val="1"/>
        </w:numPr>
        <w:rPr/>
      </w:pPr>
      <w:bookmarkStart w:id="530" w:name="__RefHeading___Toc2357216_1280447820"/>
      <w:bookmarkStart w:id="531" w:name="_Toc208"/>
      <w:bookmarkEnd w:id="530"/>
      <w:r>
        <w:rPr>
          <w:rtl w:val="true"/>
        </w:rPr>
        <w:t>درآمد</w:t>
      </w:r>
      <w:bookmarkEnd w:id="531"/>
    </w:p>
    <w:p>
      <w:pPr>
        <w:pStyle w:val="Heading4"/>
        <w:numPr>
          <w:ilvl w:val="3"/>
          <w:numId w:val="1"/>
        </w:numPr>
        <w:rPr/>
      </w:pPr>
      <w:bookmarkStart w:id="532" w:name="__RefHeading___Toc2357218_1280447820"/>
      <w:bookmarkStart w:id="533" w:name="_Toc209"/>
      <w:bookmarkEnd w:id="532"/>
      <w:r>
        <w:rPr>
          <w:rtl w:val="true"/>
        </w:rPr>
        <w:t>شرح حال مؤلف</w:t>
      </w:r>
      <w:bookmarkEnd w:id="533"/>
    </w:p>
    <w:p>
      <w:pPr>
        <w:pStyle w:val="BookText"/>
        <w:rPr/>
      </w:pPr>
      <w:r>
        <w:rPr>
          <w:rFonts w:ascii="IRNazanin" w:hAnsi="IRNazanin" w:eastAsia="IRNazanin"/>
          <w:color w:val="111111"/>
          <w:sz w:val="28"/>
          <w:sz w:val="28"/>
          <w:szCs w:val="28"/>
          <w:rtl w:val="true"/>
          <w:lang w:bidi="fa-IR"/>
        </w:rPr>
        <w:t xml:space="preserve">براى آگاهى از زندگى سيد محمد مولانا به آنچه كه نوۀ دانشمند ايشان حضرت آية اللّٰه سيد ابو الحسن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وى، در مقدمۀ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اكتفا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شرح حال جدّشان چنين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السيد محمد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مؤتمن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محمد بن السيد محمد تقي الموسوي السرابي التبريزي، ولد في شهر ربيع الأوّل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تبريز</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رحمه الله من أكابر علماء تبريز و مجتهديها و كان فقيهاً أصوليّاً رجاليّاً </w:t>
      </w:r>
    </w:p>
    <w:p>
      <w:pPr>
        <w:pStyle w:val="BookText"/>
        <w:rPr/>
      </w:pPr>
      <w:r>
        <w:rPr>
          <w:rFonts w:ascii="Amiri" w:hAnsi="Amiri" w:eastAsia="Amiri" w:cs="Amiri"/>
          <w:color w:val="111111"/>
          <w:sz w:val="28"/>
          <w:sz w:val="28"/>
          <w:szCs w:val="28"/>
          <w:rtl w:val="true"/>
          <w:lang w:bidi="ar-SA"/>
        </w:rPr>
        <w:t>محقّقاً مدقّقاً صاحب الفضائل الحميدة و السجايا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عنه سيدنا و أستاذنا آية اللّٰه العظمى السيد شهاب الدّين المرعشي النجفي قدس سره في إجازته المفصّلة للأحقر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روى عنه بالإجازة و القراءة العلّامة المتفنن المؤلّف المصنف المجيد، الفقيه الأصولي الرجالي البارع حجّة الإسلام آية اللّٰه الحاج سيد محمّد بن عبد الكريم الموسوي التبريزي المشتهر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السيد الجليل حسنة من حسنات الزمان و من مفاخر بلاد آذربايجان و هو جدّ سيدنا المستجيز من طرف الأب والد والده و ينتهي نسبه الشريف إلى العارف المتألّه الشهير بقاسم الأنوار المنتهى نسبه إلى هارون بن الإمام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سيدنا الجدّ مع والده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الأشرف و حضر دروس الجهابذة في الفقه و الأصول، منهم الفاضل الشرابياني و شيخ الشريعة الأصفهاني و الشيخ هادي الطهراني و الآقا رضا التبريزي، و أخذ المعقول من الحاج الميرزا أحمد الشيرازي و نال الإجازات الاجتهادية و الروائية منهم، و عاد مع والده المغفور له إلى تبريز في شهر صفر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اشتغل بالتدريس و التأليف و التصنيف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وقعت الثورة المشهورة في عهد رضا خان بهلوي في تبريز و صدر الأمر من طهران باعتقال سيدنا الجدّ و المرجعين الكبيرين الميرزا صادق آقا و الحاج السيد الميرزا أبي الحسن الأنگجي فاعتقلوا و ابعدوا إلى سنندج من منطقة كردستان ليلة ثالث جمادى الأولى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خروج سيدنا الجدّ بعد رفع التوقيف من سنندج في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من هذه السنة و دخوله وطنه تبريز 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كما رأيته بخطه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لسيدنا الجدّ قلم سيّال و رغبة وافرة في التأليف و التصنيف</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خصوصياته في الكتابة كما حدثني نفسه إنّه يفرغ كلّ مؤلفاته لأوّل مرّة لا على عادة كثير من المؤلفين من اتخاذ </w:t>
      </w:r>
      <w:bookmarkStart w:id="534" w:name="pg16167_169814"/>
    </w:p>
    <w:p>
      <w:pPr>
        <w:pStyle w:val="BookText"/>
        <w:rPr/>
      </w:pPr>
      <w:bookmarkEnd w:id="534"/>
      <w:r>
        <w:rPr>
          <w:rFonts w:ascii="Amiri" w:hAnsi="Amiri" w:eastAsia="Amiri" w:cs="Amiri"/>
          <w:color w:val="111111"/>
          <w:sz w:val="28"/>
          <w:sz w:val="28"/>
          <w:szCs w:val="28"/>
          <w:rtl w:val="true"/>
          <w:lang w:bidi="ar-SA"/>
        </w:rPr>
        <w:t>المسودّة أوّلاً و تجديد النظر فيها و تعديل كلماتها و عباراتها و النقل منها إلى المبيضّة ثانياً</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2357220_1280447820"/>
      <w:bookmarkStart w:id="536" w:name="_Toc210"/>
      <w:bookmarkEnd w:id="535"/>
      <w:r>
        <w:rPr>
          <w:rtl w:val="true"/>
        </w:rPr>
        <w:t>مؤلّفاته</w:t>
      </w:r>
      <w:r>
        <w:rPr>
          <w:rtl w:val="true"/>
        </w:rPr>
        <w:t>:</w:t>
      </w:r>
      <w:bookmarkEnd w:id="5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براهين الحق في عدّة رسائل أصولية أو قواعد و مسائل فقهية، و فيه مسألة حجية خبر الواحد و حجية الشهرة و قاعدة لا ضرر و مسألة مالكية العبد و تعيين الكعب و تعيين ذكر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المجموعة أيضاً طبعت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بعناية سيّدنا الجدّ تأليف شيخه و استاذه الشيخ هادي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السالكين و زاد المسافرين في معرفة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الهداية في علم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المطالب في شرح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الوسائل في شرح 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أخرى أيضاً على 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الأعلام في مدارك الأحكام في الطهارة 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الأنام في إثبات النبوة العامة و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الأربعة عشر في المسائل الكلامية و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الوجيز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نبوة سيّد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الاجتهاد 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كبيرة مشتملة على اثنتي عشرة مسألة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مختصرة في مسائل شتّى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شرح الباب الحادي عشر</w:t>
      </w:r>
      <w:r>
        <w:rPr>
          <w:rFonts w:eastAsia="Amiri" w:cs="Amiri" w:ascii="Amiri" w:hAnsi="Amiri"/>
          <w:color w:val="111111"/>
          <w:sz w:val="28"/>
          <w:szCs w:val="28"/>
          <w:rtl w:val="true"/>
          <w:lang w:bidi="ar-SA"/>
        </w:rPr>
        <w:t xml:space="preserve">. </w:t>
      </w:r>
      <w:bookmarkStart w:id="537" w:name="pg16167_169815"/>
    </w:p>
    <w:p>
      <w:pPr>
        <w:pStyle w:val="BookText"/>
        <w:rPr/>
      </w:pPr>
      <w:bookmarkEnd w:id="537"/>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مباحث الألفاظ من الفصول</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2357222_1280447820"/>
      <w:bookmarkStart w:id="539" w:name="_Toc211"/>
      <w:bookmarkEnd w:id="538"/>
      <w:r>
        <w:rPr>
          <w:rtl w:val="true"/>
        </w:rPr>
        <w:t>تلامذته، و هم كثيرون</w:t>
      </w:r>
      <w:r>
        <w:rPr>
          <w:rtl w:val="true"/>
        </w:rPr>
        <w:t>:</w:t>
      </w:r>
      <w:bookmarkEnd w:id="5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مفخرة الطائفة الشيخ عبد الحسين الأميني،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سيّدي الوالد الحاج السيّد على مولانا من أعاظم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الميرزا محمد التوتونجي الغروي من أعاظم علماء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القاضي الطباطبائي التبريزي من أكابر فضلاء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السيد إبراهيم دروازه اى من أجلة علماء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السيد مرتضى الإيرواني من مشاهير علماء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السيد محمد التوتونجي من أئمة مسجد گوهر شاد في 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على التوحيدي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السيد يوسف هاشمى، من مشاهير علماء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صادق النصيري السرابي، من فضلاء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الميرزا عباسقلي الچرندابي، البحاثة الكبير و الخطيب الشهير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عباسعلي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فاضلاً زاهداً ساكناً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شمب غازان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محلات تبريز القديمة</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2357224_1280447820"/>
      <w:bookmarkStart w:id="541" w:name="_Toc212"/>
      <w:bookmarkEnd w:id="540"/>
      <w:r>
        <w:rPr>
          <w:rtl w:val="true"/>
        </w:rPr>
        <w:t>وفاته</w:t>
      </w:r>
      <w:r>
        <w:rPr>
          <w:rtl w:val="true"/>
        </w:rPr>
        <w:t>:</w:t>
      </w:r>
      <w:bookmarkEnd w:id="541"/>
    </w:p>
    <w:p>
      <w:pPr>
        <w:pStyle w:val="BookText"/>
        <w:rPr/>
      </w:pPr>
      <w:r>
        <w:rPr>
          <w:rFonts w:ascii="Amiri" w:hAnsi="Amiri" w:eastAsia="Amiri" w:cs="Amiri"/>
          <w:color w:val="111111"/>
          <w:sz w:val="28"/>
          <w:sz w:val="28"/>
          <w:szCs w:val="28"/>
          <w:rtl w:val="true"/>
          <w:lang w:bidi="ar-SA"/>
        </w:rPr>
        <w:t xml:space="preserve">توفي رحمه الله ليلة الجمعة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و نقل جُثمانه إلى النجف الأشرف، و دفن في وادي السلام</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2357226_1280447820"/>
      <w:bookmarkStart w:id="543" w:name="_Toc213"/>
      <w:bookmarkEnd w:id="542"/>
      <w:r>
        <w:rPr>
          <w:rtl w:val="true"/>
        </w:rPr>
        <w:t>روش تحقيق و تصحيح رساله</w:t>
      </w:r>
      <w:bookmarkEnd w:id="54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رساله بر اساس دو نسخه با مشخّصات زير انجام گرفته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چاپ سنگى كه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على بن محمد تبريزى،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بعد از چاپ كتاب، حواشى سودمندى بر آن افزوده كه نسخه اصل آن در تبريز نزد نوۀ فاضلش آية اللّٰه سيد ابو الحسن مولانا موجود است و ايشان عكس آن را با كمال بزرگوارى براى تحقيق در اختيار ما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مؤلف از روى آن نسخه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همين نسخه را مورد اعتماد قرار داده ايم و براى آن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 خطى كتابخانۀ آية اللّٰه مرعشى به شمارۀ </w:t>
      </w:r>
      <w:r>
        <w:rPr>
          <w:rFonts w:eastAsia="Amiri" w:cs="Amiri" w:ascii="Amiri" w:hAnsi="Amiri"/>
          <w:color w:val="111111"/>
          <w:sz w:val="28"/>
          <w:szCs w:val="28"/>
          <w:lang w:bidi="ar-SA"/>
        </w:rPr>
        <w:t>7904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نسخه</w:t>
      </w:r>
      <w:r>
        <w:rPr>
          <w:rStyle w:val="FootnoteAnchor"/>
          <w:rtl w:val="true"/>
        </w:rPr>
        <w:footnoteReference w:id="639"/>
      </w:r>
      <w:r>
        <w:rPr>
          <w:rFonts w:ascii="Amiri" w:hAnsi="Amiri" w:eastAsia="Amiri" w:cs="Amiri"/>
          <w:color w:val="111111"/>
          <w:sz w:val="28"/>
          <w:sz w:val="28"/>
          <w:szCs w:val="28"/>
          <w:rtl w:val="true"/>
          <w:lang w:bidi="ar-SA"/>
        </w:rPr>
        <w:t xml:space="preserve">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قرار داده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تحقيق رساله، اختلاف دو نسخۀ مذكور را در پاورقى ها متذكّر شده ايم و نيز روايات را استخراج نموده، مطالبى را كه مؤلف از مصادر متعدد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كنى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استخراج و اختلاف نقلها در پاورقى يادداشت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مواردى كه اصطلاحى در متن رساله ابهام داشته، از ساير مصادر در پاورقى براى رفع ابهام مطالبى آورده شده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يادآور مى شويم كه اعراب گذارى اسامى انواع حديث نيز توسط محقّق، صورت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6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62" o:detectmouseclick="t"/>
                <v:stroke color="#3465a4" joinstyle="round" endcap="flat"/>
                <w10:wrap type="none"/>
              </v:shape>
            </w:pict>
          </mc:Fallback>
        </mc:AlternateContent>
      </w:r>
      <w:bookmarkStart w:id="544" w:name="pg16167_169818"/>
    </w:p>
    <w:p>
      <w:pPr>
        <w:pStyle w:val="BookText"/>
        <w:rPr/>
      </w:pPr>
      <w:bookmarkEnd w:id="54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45" w:name="__RefHeading___Toc2357228_1280447820"/>
      <w:bookmarkStart w:id="546" w:name="_Toc214"/>
      <w:bookmarkEnd w:id="545"/>
      <w:r>
        <w:rPr>
          <w:rtl w:val="true"/>
        </w:rPr>
        <w:t>[</w:t>
      </w:r>
      <w:r>
        <w:rPr>
          <w:rtl w:val="true"/>
        </w:rPr>
        <w:t>متن رساله</w:t>
      </w:r>
      <w:r>
        <w:rPr>
          <w:rtl w:val="true"/>
        </w:rPr>
        <w:t>]</w:t>
      </w:r>
      <w:bookmarkEnd w:id="546"/>
    </w:p>
    <w:p>
      <w:pPr>
        <w:pStyle w:val="Heading4"/>
        <w:numPr>
          <w:ilvl w:val="3"/>
          <w:numId w:val="1"/>
        </w:numPr>
        <w:rPr/>
      </w:pPr>
      <w:bookmarkStart w:id="547" w:name="__RefHeading___Toc2357230_1280447820"/>
      <w:bookmarkStart w:id="548" w:name="_Toc215"/>
      <w:bookmarkEnd w:id="547"/>
      <w:r>
        <w:rPr>
          <w:rtl w:val="true"/>
        </w:rPr>
        <w:t>اشاره</w:t>
      </w:r>
      <w:bookmarkEnd w:id="548"/>
    </w:p>
    <w:p>
      <w:pPr>
        <w:pStyle w:val="BookText"/>
        <w:rPr/>
      </w:pP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الصّلاة و السلام على سيّدنا محمّد و آله الطاهرين</w:t>
      </w:r>
      <w:r>
        <w:rPr>
          <w:rStyle w:val="FootnoteAnchor"/>
          <w:rtl w:val="true"/>
        </w:rPr>
        <w:footnoteReference w:id="640"/>
      </w:r>
      <w:r>
        <w:rPr>
          <w:rFonts w:ascii="Amiri" w:hAnsi="Amiri" w:eastAsia="Amiri" w:cs="Amiri"/>
          <w:color w:val="111111"/>
          <w:sz w:val="28"/>
          <w:sz w:val="28"/>
          <w:szCs w:val="28"/>
          <w:rtl w:val="true"/>
          <w:lang w:bidi="ar-SA"/>
        </w:rPr>
        <w:t>، و اللّعنة على أعدائهم أجمعين من الآن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المفتقر إلى ربّه العليم محمّد بن عبد الكريم الموسوي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وجيزة شريفة في ما يحتاج إليه الطلّاب ممّا يتعلّق بعلم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بتوفيقه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على أقسام عديدة</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المرسل من الذين يعلم تحرزهم عن الرواية عن غير الثقة كابن أبي عمير من أصحابنا، ينظر الرعاية في علم الدراية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 مقباس الهداية،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وجوه متعدّدة، فهذه هي أقسامها على ما تعارف بين الأخيار من العلماء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الصَّحِيح عند المتأخّرين</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للتوسع ينظر مشرق الشمسين المطبوع ضمن كتاب الحبل المتين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جميع سلسلة سنده اماميّين ممدوحين بالتوثيق مع اتّصال السند إلى المعصوم عليه السلام و هو على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الأعلى</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في الاصطلاح هو من لقى النبي صلى الله عليه و آله مؤمناً و مات على الإسلام و إن تخلّلت رِدَّته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لقائه مؤمناً و بين موته مسلماً، و المراد باللقاء مؤمناً ما هو أعم من المجالسة و المماشاة و وصول أحدهما إلى الآخر و إن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يكالمه و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الصحابة على مراتب كثيرة بحسب التقدم في الإسلام و الهجرة و الملازمة، و القتال معه، و القتل تحت رايته، و الرواية عنه، و مشاهدته، و مماشاته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اشترك الجميع في شرف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كون الشخص صحابياً بالتواتر و الاستفاضة و الشهرة و إخبار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التابعي من لقى الصحابي كذلك، و استثنى منه قيد الايمان به؛ فذلك خاصّ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البيان يعلم المراد من تابعي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من المخضرَمين هم الذين أدركوا الجاهلية و الإسلام و لم يلقوا النبي صلى الله عليه و آله سواء أسلموا في زمن النبي صلى الله عليه و آله كالنجاشي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الواحد، مُخضرَم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خُضرِمَ أي قُطِع عن نظرائه الذين أدركوا الصحبة،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الارتداد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القاموس المحيط،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يقتضيها السياق، ينظر الرعاية في علم الدراية،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اتّصاف الجميع بما ذكرنا بالعلم أو بشهادة عدلين أو في البعض بالعلم و في البعض الآخر بشهادة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الأوسط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اتّصاف الجميع بما ذكر بقول عدل يفيد الظنّ المعتمد، أو كان اتّصاف البعض به بقول عدل يفيد الظنّ و اتّصاف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بما ذكر في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اتّصاف الجميع أو بعضهم مع كون الباقين من أحد القسمين الأوّلين بالوصف المعتبر في الصحّة بالظنّ الاجتهادي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جميع سلسلة سنده ممدوحين بالتوثيق الأعمّ‌، مع كون الجميع أو البعض من غير الإماميّة، مع اتّصال السند إلى المعصوم عليه السلام؛ و له أيضاً </w:t>
      </w:r>
    </w:p>
    <w:p>
      <w:pPr>
        <w:pStyle w:val="BookText"/>
        <w:rPr/>
      </w:pPr>
      <w:r>
        <w:rPr>
          <w:rFonts w:ascii="Amiri" w:hAnsi="Amiri" w:eastAsia="Amiri" w:cs="Amiri"/>
          <w:color w:val="111111"/>
          <w:sz w:val="28"/>
          <w:sz w:val="28"/>
          <w:szCs w:val="28"/>
          <w:rtl w:val="true"/>
          <w:lang w:bidi="ar-SA"/>
        </w:rPr>
        <w:t>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و الأوسط و الأدنىٰ بالاعتبار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جميع سلسلة سنده إماميّين مع اتّصال سنده إلى المعصوم عليه السلام، ممدوحين بما لم يبلغ حدّ الوثاقة مطلقاً، فإن</w:t>
      </w:r>
      <w:r>
        <w:rPr>
          <w:rStyle w:val="FootnoteAnchor"/>
          <w:rtl w:val="true"/>
        </w:rPr>
        <w:footnoteReference w:id="645"/>
      </w:r>
      <w:r>
        <w:rPr>
          <w:rFonts w:ascii="Amiri" w:hAnsi="Amiri" w:eastAsia="Amiri" w:cs="Amiri"/>
          <w:color w:val="111111"/>
          <w:sz w:val="28"/>
          <w:sz w:val="28"/>
          <w:szCs w:val="28"/>
          <w:rtl w:val="true"/>
          <w:lang w:bidi="ar-SA"/>
        </w:rPr>
        <w:t>بلغ حدّها في البعض خاصّة فله أيضاً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و الأوسط و الأدنىٰ بالاعتبار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جميع سلسلة سنده مجروحاً بالجوارح أو بالعقيدة أو بهما، أو بعضٌ بالجوارح و بعض آخر بالعقيدة أو بعض بأحدهما و بعض آخر بهما معاً، مع عدم المدح أبداً في الكلّ أو البعض في الجوارح أو بالعقيدة، و لا يشترط في الضعيف اتصال السند إلى المعصوم عليه السلام، و يدخل في الضعيف ما انتفى في جميع السند أو بعضه شرط الضبط بغلبة السهو و النسيان عليه</w:t>
      </w:r>
      <w:r>
        <w:rPr>
          <w:rStyle w:val="FootnoteAnchor"/>
          <w:rtl w:val="true"/>
        </w:rPr>
        <w:footnoteReference w:id="646"/>
      </w:r>
      <w:r>
        <w:rPr>
          <w:rFonts w:ascii="Amiri" w:hAnsi="Amiri" w:eastAsia="Amiri" w:cs="Amiri"/>
          <w:color w:val="111111"/>
          <w:sz w:val="28"/>
          <w:sz w:val="28"/>
          <w:szCs w:val="28"/>
          <w:rtl w:val="true"/>
          <w:lang w:bidi="ar-SA"/>
        </w:rPr>
        <w:t>بخلاف سائر أقسام الخبر فإنّها مشروطة بشرط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القَوي</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عن الأقسام الثلاثة من الصحيح و الحسن و الموثّق و لم يدخل في الضعيف، لكن مع اتصال السند فيه أيضاً إلى المعصوم عليه السلام، فمن أقسام القويّ ما كان جميع سلسلة سنده إماميين لكن لم يتّصل</w:t>
      </w:r>
      <w:r>
        <w:rPr>
          <w:rStyle w:val="FootnoteAnchor"/>
          <w:rtl w:val="true"/>
        </w:rPr>
        <w:footnoteReference w:id="648"/>
      </w:r>
      <w:r>
        <w:rPr>
          <w:rFonts w:ascii="Amiri" w:hAnsi="Amiri" w:eastAsia="Amiri" w:cs="Amiri"/>
          <w:color w:val="111111"/>
          <w:sz w:val="28"/>
          <w:sz w:val="28"/>
          <w:szCs w:val="28"/>
          <w:rtl w:val="true"/>
          <w:lang w:bidi="ar-SA"/>
        </w:rPr>
        <w:t>في أحدهم</w:t>
      </w:r>
      <w:r>
        <w:rPr>
          <w:rStyle w:val="FootnoteAnchor"/>
          <w:rtl w:val="true"/>
        </w:rPr>
        <w:footnoteReference w:id="649"/>
      </w:r>
      <w:r>
        <w:rPr>
          <w:rFonts w:ascii="Amiri" w:hAnsi="Amiri" w:eastAsia="Amiri" w:cs="Amiri"/>
          <w:color w:val="111111"/>
          <w:sz w:val="28"/>
          <w:sz w:val="28"/>
          <w:szCs w:val="28"/>
          <w:rtl w:val="true"/>
          <w:lang w:bidi="ar-SA"/>
        </w:rPr>
        <w:t>بمدح و لا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أقسام القوي أيضاً ما اتّصف بعض رجال سنده بما في الموثّق من المدح بالتوثيق، سواء كان رجال سنده إماميّين كلاًّ أو بعضاً أم لا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بلغت رواته إلى</w:t>
      </w:r>
      <w:r>
        <w:rPr>
          <w:rStyle w:val="FootnoteAnchor"/>
          <w:rtl w:val="true"/>
        </w:rPr>
        <w:footnoteReference w:id="650"/>
      </w:r>
      <w:r>
        <w:rPr>
          <w:rFonts w:ascii="Amiri" w:hAnsi="Amiri" w:eastAsia="Amiri" w:cs="Amiri"/>
          <w:color w:val="111111"/>
          <w:sz w:val="28"/>
          <w:sz w:val="28"/>
          <w:szCs w:val="28"/>
          <w:rtl w:val="true"/>
          <w:lang w:bidi="ar-SA"/>
        </w:rPr>
        <w:t>الكثرة في كلّ طبقة مبلغاً أحالت العادة بها كونه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المتواتر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و معنويّ‌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المتكثّر رواته في كلّ مرتبة فعند بعض اعتبار زيادتهم عن ثلاثة و عند بعض عن اثنين، و الاستفاضة أيضاً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و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اشتهر في الألسن و إن اختصّ بإسناد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الغرابة تارةً تكون في السند و قد تكون في المتن، و تارةً فيهما معاً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برواية واحد عن مثله و هكذا إلى آخر السند، مع كون المتن معروفاً عن جماعة من الصحابة أو غيرهم، و ظاهرهم اعتبار أن لا ينتهى إسناد الواحد المنفرد إلى أحد الجماعة المعروف عنهم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واحد برواية متنه، ثمّ يرويه عنه أو عن واحد آخر يرويه عن</w:t>
      </w:r>
      <w:r>
        <w:rPr>
          <w:rStyle w:val="FootnoteAnchor"/>
          <w:rtl w:val="true"/>
        </w:rPr>
        <w:footnoteReference w:id="651"/>
      </w:r>
      <w:r>
        <w:rPr>
          <w:rFonts w:ascii="Amiri" w:hAnsi="Amiri" w:eastAsia="Amiri" w:cs="Amiri"/>
          <w:color w:val="111111"/>
          <w:sz w:val="28"/>
          <w:sz w:val="28"/>
          <w:szCs w:val="28"/>
          <w:rtl w:val="true"/>
          <w:lang w:bidi="ar-SA"/>
        </w:rPr>
        <w:t>جماعةٌ كثيرة فيشتهر نقله عن المنفرد، و قد يعبّر عنه للتميز بالغريب المشهور و بالغريب في خصوص المتن، كما يعبّر عن الأوّل بالغريب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راويه في جميع المراتب واحداً مع عدم اشتهار متنه عن جماعة، و هذا هو المراد من إطلاق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الغريب</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على غير المتداول في الألسنة و الكتب المعروفة، بل قد يطلق في عرف العلماء و غيرهم على ما اشتمل متنه على بيان أمر أو حكم أو طرز و</w:t>
      </w:r>
      <w:r>
        <w:rPr>
          <w:rStyle w:val="FootnoteAnchor"/>
          <w:rtl w:val="true"/>
        </w:rPr>
        <w:footnoteReference w:id="653"/>
      </w:r>
      <w:r>
        <w:rPr>
          <w:rFonts w:ascii="Amiri" w:hAnsi="Amiri" w:eastAsia="Amiri" w:cs="Amiri"/>
          <w:color w:val="111111"/>
          <w:sz w:val="28"/>
          <w:sz w:val="28"/>
          <w:szCs w:val="28"/>
          <w:rtl w:val="true"/>
          <w:lang w:bidi="ar-SA"/>
        </w:rPr>
        <w:t>تفصيل غريب، و ربما يطلق في عرف الرواة و المحدّثين على ما اشتمل على لفظ غامض بعيد عن الفهم لقلّة استعماله في الشائع من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يرويه الثقة مخالفاً لما رواه الأكثر، و قد يطلق على ما يندر الفتوى به و إن اشتهر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تلقّوه بالقبول و العمل به من غير التفات إلى الصحّة و عدمها، فيكون منشأ القبول شيئاً آخر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عمل الجميع أو الأكثر به، أو أقيم الدليل على اعتباره لصحّة </w:t>
      </w:r>
    </w:p>
    <w:p>
      <w:pPr>
        <w:pStyle w:val="BookText"/>
        <w:rPr/>
      </w:pPr>
      <w:r>
        <w:rPr>
          <w:rFonts w:ascii="Amiri" w:hAnsi="Amiri" w:eastAsia="Amiri" w:cs="Amiri"/>
          <w:color w:val="111111"/>
          <w:sz w:val="28"/>
          <w:sz w:val="28"/>
          <w:szCs w:val="28"/>
          <w:rtl w:val="true"/>
          <w:lang w:bidi="ar-SA"/>
        </w:rPr>
        <w:t>اجتهادية</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مبدإ الآمال، عليّ بن محمد جعفر الشريعتمدار الاسترآبادي، مخطوط، نسخة منه في المكتبة المرعشية، رقم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وثاقةٍ أو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بأن يذكر جميع رجال سنده في كلّ مرتبة إلى أن ينتهي إلى المعصوم عليه السلام أو غيره إذا كان هو صاحب الخبر عن قول أو فعل بعض الصحابة أو الرواة أو غيرهم، بناءً على إدخال ذلك كلّه في الخبر و الحديث و الرواية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يستعمل فيما جاء عن النبي</w:t>
      </w:r>
      <w:r>
        <w:rPr>
          <w:rStyle w:val="FootnoteAnchor"/>
          <w:rtl w:val="true"/>
        </w:rPr>
        <w:footnoteReference w:id="655"/>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الموصول، و هو ما اتّصل سنده على نحو ما مرّ إلّا أنّه لا يخصّ بالانتهاء إلى المعصوم عليه السلام و مَن هو صاحب الخبر و الحديث، بل يعمّه و المرفوع و الموقوف، و قد يختصّ بما اتّصل إسناده إلى المعصوم عليه السلام أو الصحابي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له مع الإطلاق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التقييد فجائز مطلقاً،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متّصل الإسناد بفلان،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سقطت رواته أجمع أو مِن آخرهم واحد أو أكثر و إن ذُكِر الساقط بلفظ مبهم كبعض و بعض أصحابنا</w:t>
      </w:r>
      <w:r>
        <w:rPr>
          <w:rStyle w:val="FootnoteAnchor"/>
          <w:rtl w:val="true"/>
        </w:rPr>
        <w:footnoteReference w:id="657"/>
      </w:r>
      <w:r>
        <w:rPr>
          <w:rFonts w:ascii="Amiri" w:hAnsi="Amiri" w:eastAsia="Amiri" w:cs="Amiri"/>
          <w:color w:val="111111"/>
          <w:sz w:val="28"/>
          <w:sz w:val="28"/>
          <w:szCs w:val="28"/>
          <w:rtl w:val="true"/>
          <w:lang w:bidi="ar-SA"/>
        </w:rPr>
        <w:t>ما إذا ذكر بلفظ مشترك و إن لم يميّز</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يختصّ المرسل بإسناد التابعي إلى النبيّ صلى الله عليه و آله من غير ذكر الواسطة، كقول سعيد بن مسيّب قال</w:t>
      </w:r>
      <w:r>
        <w:rPr>
          <w:rStyle w:val="FootnoteAnchor"/>
          <w:rtl w:val="true"/>
        </w:rPr>
        <w:footnoteReference w:id="658"/>
      </w:r>
      <w:r>
        <w:rPr>
          <w:rFonts w:ascii="Amiri" w:hAnsi="Amiri" w:eastAsia="Amiri" w:cs="Amiri"/>
          <w:color w:val="111111"/>
          <w:sz w:val="28"/>
          <w:sz w:val="28"/>
          <w:szCs w:val="28"/>
          <w:rtl w:val="true"/>
          <w:lang w:bidi="ar-SA"/>
        </w:rPr>
        <w:t>رسول اللّٰه صلى الله عليه و آله كذا، و هذا المعنى 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على ما يعمّ المرفوع و الموقوف و المعلّق و المقطوع و المفصّل، و سيأتي الإشارة إلى كلّ واحد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المُعلَّق</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مبدإ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العالم الكامل الشيخ على الأسترابادي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تلميذ الشيخ الأنصاري قدس روحه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المرفوع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 هو ما جهل آخره خصوصاً إذا اشتمل على لفظ الرفع، و هو قد يكون في الوسط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قد يطلق المرفوع على ما سقط من وسط سنده أو آخره واحداً أو أكثر، مع التصريح بلفظ الرفع تنبيهاً على السقط، بل هو الشائع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يعقوب، عن علي بن إبراهيم، عن أبيه رفعه أو مرفوعاً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الساقط من أوّل السند واحداً أو أكثر، و منه مرفوعة زرارة الواردة في تعارض الأخبار،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جمهور عن العلّامة مرفوعاً إلى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المولى محمد جعفر الأسترابادي،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و رواه في المستدرك،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عوالي اللئالي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سقط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إسناده واحد أو أكثر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فان علم المحذوف فهو كالمذكور، و إلّا فهو كالمرسل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سقط</w:t>
      </w:r>
      <w:r>
        <w:rPr>
          <w:rStyle w:val="FootnoteAnchor"/>
          <w:rtl w:val="true"/>
        </w:rPr>
        <w:footnoteReference w:id="660"/>
      </w:r>
      <w:r>
        <w:rPr>
          <w:rFonts w:ascii="Amiri" w:hAnsi="Amiri" w:eastAsia="Amiri" w:cs="Amiri"/>
          <w:color w:val="111111"/>
          <w:sz w:val="28"/>
          <w:sz w:val="28"/>
          <w:szCs w:val="28"/>
          <w:rtl w:val="true"/>
          <w:lang w:bidi="ar-SA"/>
        </w:rPr>
        <w:t>من وسط إسناده أو آخره واحد، و يطلق عليه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سقط من إسناده أكثر من واحد، و يطلق عليه المفصّل</w:t>
      </w:r>
      <w:r>
        <w:rPr>
          <w:rStyle w:val="FootnoteAnchor"/>
          <w:rtl w:val="true"/>
        </w:rPr>
        <w:footnoteReference w:id="661"/>
      </w:r>
      <w:r>
        <w:rPr>
          <w:rFonts w:ascii="Amiri" w:hAnsi="Amiri" w:eastAsia="Amiri" w:cs="Amiri"/>
          <w:color w:val="111111"/>
          <w:sz w:val="28"/>
          <w:sz w:val="28"/>
          <w:szCs w:val="28"/>
          <w:rtl w:val="true"/>
          <w:lang w:bidi="ar-SA"/>
        </w:rPr>
        <w:t>، و قد يطلق المفصّل على ما تعدّد الساقط من دون اعتبار كونه في الوسط</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روى عن صاحب المعصوم عليه السلام من دون أن يسنده إلى المعصوم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اُضيف إلى المعصوم عليه السلام</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من قول أو فعل أو تقرير، سواء اعتراه قطع أو إرسال في سنده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يطوى فيه ذكر المعصوم عليه السلام عند انتهاء السند إليه كأن يقول صاحب المعصوم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بالجملة يعبّر عن المعصوم عليه السلام بالضمير الغائب، و السرّ فيه إمّا التقيّة أو تقطيع الأخبار من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أخفى عيبه الذي في السند كعدم سماعه من المرويّ عنه فيرويه على وجه يوهم سماعه منه كأن 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كوجود رجل ضعيف أو صغير السنّ في السند فيسقطه ليحسن الحديث بذلك، و على التقديرين يحافظ في التعبير على ما لا يدخل معه في الكذب و ان كان التدليس نفس الكذب</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غيّر بعض سنده أو متنه، كتصحيف بريد بالباء الموحّدة المضمومة و الرّاء المهملة و الباء المثنّاة من تحت و الدّال المهملة بيزيد بالياء المثنّاة من تحت و الزاء المعجمة ثمّ المثنّاة من تحت و الدّال المهملة، و تصحيف حريز</w:t>
      </w:r>
      <w:r>
        <w:rPr>
          <w:rStyle w:val="FootnoteAnchor"/>
          <w:rtl w:val="true"/>
        </w:rPr>
        <w:footnoteReference w:id="664"/>
      </w:r>
      <w:r>
        <w:rPr>
          <w:rFonts w:ascii="Amiri" w:hAnsi="Amiri" w:eastAsia="Amiri" w:cs="Amiri"/>
          <w:color w:val="111111"/>
          <w:sz w:val="28"/>
          <w:sz w:val="28"/>
          <w:szCs w:val="28"/>
          <w:rtl w:val="true"/>
          <w:lang w:bidi="ar-SA"/>
        </w:rPr>
        <w:t>بجرير، و تصحيف شيئاً بِستّاً</w:t>
      </w:r>
      <w:r>
        <w:rPr>
          <w:rStyle w:val="FootnoteAnchor"/>
          <w:rtl w:val="true"/>
        </w:rPr>
        <w:footnoteReference w:id="665"/>
      </w:r>
      <w:r>
        <w:rPr>
          <w:rFonts w:ascii="Amiri" w:hAnsi="Amiri" w:eastAsia="Amiri" w:cs="Amiri"/>
          <w:color w:val="111111"/>
          <w:sz w:val="28"/>
          <w:sz w:val="28"/>
          <w:szCs w:val="28"/>
          <w:rtl w:val="true"/>
          <w:lang w:bidi="ar-SA"/>
        </w:rPr>
        <w:t>و قد يطلق على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يطلق على حديث اشتمل على ذكر علّة الحكم</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بزيادة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وسائل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نقلاً من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يطلق على حديث اشتمل على أمر خفيّ في متنه أو سنده قادح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أدرج الراوي أمراً في أمر و 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أدرج فيه كلام بعض الرواة فيظنّ أنّه من الأصل و الغالب كون هذا في المتن</w:t>
      </w:r>
      <w:r>
        <w:rPr>
          <w:rStyle w:val="FootnoteAnchor"/>
          <w:rtl w:val="true"/>
        </w:rPr>
        <w:footnoteReference w:id="6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يكون في السند كأن يعتقد بعض الرواة أنّ الفلان الواقع في السند لقبه أو كنيته أو قبيلته أو بلده أو صنعته أو غير ذلك، كذا فوصفه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ذكر اسمه بذلك، أو يعتقد معرفة من عبّر عنه ببعض أصحابنا و نحوه فيعبّر مكانه بما يعتقد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عنده متنان بإسنادين فيدرج أحدهما في الآخر فينقل أحد المتنين خاصّة بسندين و المتنين بسند واحد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حديث واحد مروي</w:t>
      </w:r>
      <w:r>
        <w:rPr>
          <w:rStyle w:val="FootnoteAnchor"/>
          <w:rtl w:val="true"/>
        </w:rPr>
        <w:footnoteReference w:id="668"/>
      </w:r>
      <w:r>
        <w:rPr>
          <w:rFonts w:ascii="Amiri" w:hAnsi="Amiri" w:eastAsia="Amiri" w:cs="Amiri"/>
          <w:color w:val="111111"/>
          <w:sz w:val="28"/>
          <w:sz w:val="28"/>
          <w:szCs w:val="28"/>
          <w:rtl w:val="true"/>
          <w:lang w:bidi="ar-SA"/>
        </w:rPr>
        <w:t xml:space="preserve">عن جماعة مختلفين في سنده، بأن </w:t>
      </w:r>
    </w:p>
    <w:p>
      <w:pPr>
        <w:pStyle w:val="BookText"/>
        <w:rPr/>
      </w:pPr>
      <w:r>
        <w:rPr>
          <w:rFonts w:ascii="Amiri" w:hAnsi="Amiri" w:eastAsia="Amiri" w:cs="Amiri"/>
          <w:color w:val="111111"/>
          <w:sz w:val="28"/>
          <w:sz w:val="28"/>
          <w:szCs w:val="28"/>
          <w:rtl w:val="true"/>
          <w:lang w:bidi="ar-SA"/>
        </w:rPr>
        <w:t>رواه كلّ بسند أو اختلفوا أو</w:t>
      </w:r>
      <w:r>
        <w:rPr>
          <w:rStyle w:val="FootnoteAnchor"/>
          <w:rtl w:val="true"/>
        </w:rPr>
        <w:footnoteReference w:id="669"/>
      </w:r>
      <w:r>
        <w:rPr>
          <w:rFonts w:ascii="Amiri" w:hAnsi="Amiri" w:eastAsia="Amiri" w:cs="Amiri"/>
          <w:color w:val="111111"/>
          <w:sz w:val="28"/>
          <w:sz w:val="28"/>
          <w:szCs w:val="28"/>
          <w:rtl w:val="true"/>
          <w:lang w:bidi="ar-SA"/>
        </w:rPr>
        <w:t>خصوص راوٍ في وجوده في السند و عدمه، أو في تعيينه</w:t>
      </w:r>
      <w:r>
        <w:rPr>
          <w:rStyle w:val="FootnoteAnchor"/>
          <w:rtl w:val="true"/>
        </w:rPr>
        <w:footnoteReference w:id="670"/>
      </w:r>
      <w:r>
        <w:rPr>
          <w:rFonts w:ascii="Amiri" w:hAnsi="Amiri" w:eastAsia="Amiri" w:cs="Amiri"/>
          <w:color w:val="111111"/>
          <w:sz w:val="28"/>
          <w:sz w:val="28"/>
          <w:szCs w:val="28"/>
          <w:rtl w:val="true"/>
          <w:lang w:bidi="ar-SA"/>
        </w:rPr>
        <w:t>بأن اختلفوا أن الثالث في السند مثلاً فلان أو فلان، أو في متنه بأن اختلفوا في وجود لفظ فيه و عدمه أو في أنّ الموجود هذا أو غيره؛ و إدراجه بأن يُسقِط موضعَ الاختلاف مع مجيئه بالسندين أو يَذكره مع السندين بما كان أحدهما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اختلف فيه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بالسند</w:t>
      </w:r>
      <w:r>
        <w:rPr>
          <w:rStyle w:val="FootnoteAnchor"/>
          <w:rtl w:val="true"/>
        </w:rPr>
        <w:footnoteReference w:id="671"/>
      </w:r>
      <w:r>
        <w:rPr>
          <w:rFonts w:ascii="Amiri" w:hAnsi="Amiri" w:eastAsia="Amiri" w:cs="Amiri"/>
          <w:color w:val="111111"/>
          <w:sz w:val="28"/>
          <w:sz w:val="28"/>
          <w:szCs w:val="28"/>
          <w:rtl w:val="true"/>
          <w:lang w:bidi="ar-SA"/>
        </w:rPr>
        <w:t>كأن يرويه تارة بواسطة و أخرى بدونها، أو في المتن كحديث تمييز</w:t>
      </w:r>
      <w:r>
        <w:rPr>
          <w:rStyle w:val="FootnoteAnchor"/>
          <w:rtl w:val="true"/>
        </w:rPr>
        <w:footnoteReference w:id="672"/>
      </w:r>
      <w:r>
        <w:rPr>
          <w:rFonts w:ascii="Amiri" w:hAnsi="Amiri" w:eastAsia="Amiri" w:cs="Amiri"/>
          <w:color w:val="111111"/>
          <w:sz w:val="28"/>
          <w:sz w:val="28"/>
          <w:szCs w:val="28"/>
          <w:rtl w:val="true"/>
          <w:lang w:bidi="ar-SA"/>
        </w:rPr>
        <w:t>المشتبه بدم الحيض و القرحة، بأنّ خروجه عن الأيمن علامة الحيض كما في بعض النسخ</w:t>
      </w:r>
      <w:r>
        <w:rPr>
          <w:rStyle w:val="FootnoteAnchor"/>
          <w:rtl w:val="true"/>
        </w:rPr>
        <w:footnoteReference w:id="673"/>
      </w:r>
      <w:r>
        <w:rPr>
          <w:rFonts w:ascii="Amiri" w:hAnsi="Amiri" w:eastAsia="Amiri" w:cs="Amiri"/>
          <w:color w:val="111111"/>
          <w:sz w:val="28"/>
          <w:sz w:val="28"/>
          <w:szCs w:val="28"/>
          <w:rtl w:val="true"/>
          <w:lang w:bidi="ar-SA"/>
        </w:rPr>
        <w:t>و عن الأيسر كما في الآخر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قُلِبَ بعض ما في سنده و متنه إلى بعض ممّا فيه لا إلى الخارج عنهما، و حاصله ما وقع فيه القلب المكاني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السند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عيسىٰ و الواقع فيه أحمد بن محمّد بن عيسىٰ‌، و في المتن كما في حديث السبعة الذين يظلّهم اللّٰه في عرشه؛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تصدّق بصدقة فأخفاها حتّى لا يَعلم يمينُه ما ينفق شماله</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و الواقع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يعلم شمالُه ما ينفق يمينه</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المقلوب على المصحّف</w:t>
      </w:r>
      <w:r>
        <w:rPr>
          <w:rStyle w:val="FootnoteAnchor"/>
          <w:rtl w:val="true"/>
        </w:rPr>
        <w:footnoteReference w:id="67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يروي بزيادة على ما رواه غيره في السند أو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السند كما إذا أسنده و أرسلوه، أو وصله و قطعوه، أو رفعه إلى المعصوم عليه السلام و وقفوه على غيره، أو كان سندهم مشتملاً على رجلين أو ثلاثة و أسنده على ما زاد على ذلك بواحد أو أكثر؛ و في المتن كما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تراباً</w:t>
      </w:r>
      <w:r>
        <w:rPr>
          <w:rStyle w:val="FootnoteAnchor"/>
          <w:rtl w:val="true"/>
        </w:rPr>
        <w:footnoteReference w:id="678"/>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رواية الأكثر لفظها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المُسَلْسَل</w:t>
      </w:r>
      <w:r>
        <w:rPr>
          <w:rStyle w:val="FootnoteAnchor"/>
          <w:rtl w:val="true"/>
        </w:rPr>
        <w:footnoteReference w:id="6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فلاناً قال صافحت فلاناً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توافق رجال الإسناد فيه في صفة أو حالة قوليّة أو فعليّة أو فيهما معاً؛ كان ذلك في حال تحمّل الرواية في الراوي أو المرويّ عنه، فالقول كالحلف و الأمر بالتحفّظ من غير الأهل، و الفعل كالتشبيك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بالأصابع و القيام أو الاتّكاء حال الرواية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التوافق بغير ذلك كتوافق الرواة في الاسم كمحمّد عن محمّد، أو في الكنى أو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الألقاب أو في البلدان أو في اسم الآباء كأحمد بن عيسى عن محمّد بن عيسى، أو كناهم أو ألقابهم أو بلدانهم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التسلسل قد يكون في جميع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المسمّى به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يختصّ بعضَه في المبدأ أو في المنتهى أو فيهما أو في الوسط، و هذا إنّما يفيد مزيّة التحفّظ و الضبط حتّى ضبط الحالة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العنعنة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جعليّ مأخوذ من تكرار حرف المجاوزة، و المراد به ما ذكر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فلان عن فلان إلى آخر السند، و مثله إذا قال في غير الأوّل و هو عن فلان و هو عن فلان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w:t>
      </w:r>
      <w:r>
        <w:rPr>
          <w:rStyle w:val="FootnoteAnchor"/>
          <w:rtl w:val="true"/>
        </w:rPr>
        <w:footnoteReference w:id="681"/>
      </w:r>
      <w:r>
        <w:rPr>
          <w:rFonts w:ascii="Amiri" w:hAnsi="Amiri" w:eastAsia="Amiri" w:cs="Amiri"/>
          <w:color w:val="111111"/>
          <w:sz w:val="28"/>
          <w:sz w:val="28"/>
          <w:szCs w:val="28"/>
          <w:rtl w:val="true"/>
          <w:lang w:bidi="ar-SA"/>
        </w:rPr>
        <w:t>حيث لم يذكر</w:t>
      </w:r>
      <w:r>
        <w:rPr>
          <w:rStyle w:val="FootnoteAnchor"/>
          <w:rtl w:val="true"/>
        </w:rPr>
        <w:footnoteReference w:id="682"/>
      </w:r>
      <w:r>
        <w:rPr>
          <w:rFonts w:ascii="Amiri" w:hAnsi="Amiri" w:eastAsia="Amiri" w:cs="Amiri"/>
          <w:color w:val="111111"/>
          <w:sz w:val="28"/>
          <w:sz w:val="28"/>
          <w:szCs w:val="28"/>
          <w:rtl w:val="true"/>
          <w:lang w:bidi="ar-SA"/>
        </w:rPr>
        <w:t>متعلّق الجار من رواية أو تحديث أو إخبار أو سماع أو نحو ذلك، و اختلفوا في أنّه متّصل حيث أمكن و لم يكن ما يصرف عنه، أو منقطع و مرسل ما لم يكن ما يعيّن الاتّصال‌؟ و الصحيح الأوّل بل كاد أن يكون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يرويه أقلّ من اثنين سمّي عزيزاً لقلّة وجوده أو لقوّته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اتّفقت الأسماء خطّاً و نُطقاً و اختلف الآباء نطقاً مع الائتلاف خطّاً،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الاتّفاق المزبور بالآباء، و الاختلاف المذكور بالأبناء، كمحمّد بن عَقيل، بفتح العين لشخص، و بالضم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 شريح بن نعمان و سريح بن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بإعجام الأوّل و إهمال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في الجميع الرجوع إلى المميّزات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المُؤْتَلِف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اتّفق الأسماء خطّاً و اختلف</w:t>
      </w:r>
      <w:r>
        <w:rPr>
          <w:rStyle w:val="FootnoteAnchor"/>
          <w:rtl w:val="true"/>
        </w:rPr>
        <w:footnoteReference w:id="683"/>
      </w:r>
      <w:r>
        <w:rPr>
          <w:rFonts w:ascii="Amiri" w:hAnsi="Amiri" w:eastAsia="Amiri" w:cs="Amiri"/>
          <w:color w:val="111111"/>
          <w:sz w:val="28"/>
          <w:sz w:val="28"/>
          <w:szCs w:val="28"/>
          <w:rtl w:val="true"/>
          <w:lang w:bidi="ar-SA"/>
        </w:rPr>
        <w:t>نطقاً، كجرير بالجيم و الرّاء المهملة، و حريز بالحاء و الزاء المعجمة، و حنان و حنّان</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المُتَّفِق و 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اشترك بعض من في السند واحداً كان أو أكثر مع </w:t>
      </w:r>
      <w:bookmarkStart w:id="549" w:name="pg16167_169829"/>
    </w:p>
    <w:p>
      <w:pPr>
        <w:pStyle w:val="BookText"/>
        <w:rPr/>
      </w:pPr>
      <w:bookmarkEnd w:id="549"/>
      <w:r>
        <w:rPr>
          <w:rFonts w:ascii="Amiri" w:hAnsi="Amiri" w:eastAsia="Amiri" w:cs="Amiri"/>
          <w:color w:val="111111"/>
          <w:sz w:val="28"/>
          <w:sz w:val="28"/>
          <w:szCs w:val="28"/>
          <w:rtl w:val="true"/>
          <w:lang w:bidi="ar-SA"/>
        </w:rPr>
        <w:t>غيره في الاسم؛ و وجه التسمية أنّ من في السند مع غيره متّفق في الاسم مفترق في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المسمّى باسم السابق و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اشترك اثنان في الأخذ عن شيخ، و يتقدّم موت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المسمّى برواية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توافق الراوي و المرويّ عنه في السنّ أو في الأخذ، و أمّا إذا كان الراوي دون المرويّ عنه في السنّ أو في الأخذ، فهذا لشيوعه و كثرته لم يختصّ باسم خاصّ‌؛ نعم عكسه لقلّته يسمّى برواية الأكابر عن الأصاغر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حكى كتابة المعصوم عليه السلام؛ سواء كتبه عليه السلام ابتداء لبيان حكم أو غيره أو في مقام الجواب، و هل يختصّ بكون الكتابة بخطّه الشريف ظاهرُ بعض العبائر و صريح الآخر؛ الاختصاص و التعميم غير بعيد، بل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العالي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القليل وسائطه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المجعول كالخبر المنسوب إليه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علمان علم الأبدان و علم الأديان</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Heading4"/>
        <w:numPr>
          <w:ilvl w:val="3"/>
          <w:numId w:val="1"/>
        </w:numPr>
        <w:rPr/>
      </w:pPr>
      <w:bookmarkStart w:id="550" w:name="__RefHeading___Toc2357232_1280447820"/>
      <w:bookmarkStart w:id="551" w:name="_Toc216"/>
      <w:bookmarkEnd w:id="550"/>
      <w:r>
        <w:rPr>
          <w:rtl w:val="true"/>
        </w:rPr>
        <w:t>فائدة</w:t>
      </w:r>
      <w:bookmarkEnd w:id="551"/>
    </w:p>
    <w:p>
      <w:pPr>
        <w:pStyle w:val="BookText"/>
        <w:rPr/>
      </w:pPr>
      <w:r>
        <w:rPr>
          <w:rFonts w:ascii="Amiri" w:hAnsi="Amiri" w:eastAsia="Amiri" w:cs="Amiri"/>
          <w:color w:val="111111"/>
          <w:sz w:val="28"/>
          <w:sz w:val="28"/>
          <w:szCs w:val="28"/>
          <w:rtl w:val="true"/>
          <w:lang w:bidi="ar-SA"/>
        </w:rPr>
        <w:t>في أقسام الحديث باعتبار تحمّله، و له بهذا الاعتبار أقسام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السماع عن المرويّ عنه و هو أعلاها و أكثرها صدوراً، و له وجوه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أن يقرأ بها</w:t>
      </w:r>
      <w:r>
        <w:rPr>
          <w:rStyle w:val="FootnoteAnchor"/>
          <w:rtl w:val="true"/>
        </w:rPr>
        <w:footnoteReference w:id="686"/>
      </w:r>
      <w:r>
        <w:rPr>
          <w:rFonts w:ascii="Amiri" w:hAnsi="Amiri" w:eastAsia="Amiri" w:cs="Amiri"/>
          <w:color w:val="111111"/>
          <w:sz w:val="28"/>
          <w:sz w:val="28"/>
          <w:szCs w:val="28"/>
          <w:rtl w:val="true"/>
          <w:lang w:bidi="ar-SA"/>
        </w:rPr>
        <w:t>الشيخ المرويّ عنه من كتاب مصحّح على خصوص الراوي عنه، بأن يكون الراوي هو المخاطب الملقى إليه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مع كون الراوي أحد المخاطبين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مع كون الخطاب إلى غيره، فيكون الراوي مستمعاً أو سامعاً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الشيخُ المرويُّ عنه مِن حفظٍ لا من كتاب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انحصر المخاطب بالراوي، أو كان الراوي أحد المخاطبين، أو كان الخطاب متوجّهاً إلى الغير مع كون الراوي مستمعاً أو سامعاً صرفاً؛ فأقسام التحمّل على طريق السماع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أجود هذه الأقسام هو الأوّل ثم الثاني، مع احتمال ترتيب الاعتبار بترتيب الذكر؛ لقلّة احتمال الخطأ في الأوّل بالنسبة إلى غيره، و هكذا على الترتيب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فعبارة السامع بل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فلاناً يقول أو روى أو حدّث أو أخبر، أو سمعته يروي أو يحدّث أو قرأني</w:t>
      </w:r>
      <w:r>
        <w:rPr>
          <w:rStyle w:val="FootnoteAnchor"/>
          <w:rtl w:val="true"/>
        </w:rPr>
        <w:footnoteReference w:id="687"/>
      </w:r>
      <w:r>
        <w:rPr>
          <w:rFonts w:ascii="Amiri" w:hAnsi="Amiri" w:eastAsia="Amiri" w:cs="Amiri"/>
          <w:color w:val="111111"/>
          <w:sz w:val="28"/>
          <w:sz w:val="28"/>
          <w:szCs w:val="28"/>
          <w:rtl w:val="true"/>
          <w:lang w:bidi="ar-SA"/>
        </w:rPr>
        <w:t>أو أقرأ عليَّ من كتابه</w:t>
      </w:r>
      <w:r>
        <w:rPr>
          <w:rStyle w:val="FootnoteAnchor"/>
          <w:rtl w:val="true"/>
        </w:rPr>
        <w:footnoteReference w:id="688"/>
      </w:r>
      <w:r>
        <w:rPr>
          <w:rFonts w:ascii="Amiri" w:hAnsi="Amiri" w:eastAsia="Amiri" w:cs="Amiri"/>
          <w:color w:val="111111"/>
          <w:sz w:val="28"/>
          <w:sz w:val="28"/>
          <w:szCs w:val="28"/>
          <w:rtl w:val="true"/>
          <w:lang w:bidi="ar-SA"/>
        </w:rPr>
        <w:t>أو كتاب كذا أو فلان، أو أخبرني أو حدّثني؛ و لا يقول السامع الغير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أو أخبرني أو أقرأني و نحو ذلك،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يروي أو يحدّث و نحو ذلك؛ و الوجه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أقسام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على الشيخ المرويّ عنه، و يسمّى عند أكثر قدماء المحدّثين بالعرض تارة و بعرض القراءة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w:t>
      </w:r>
      <w:r>
        <w:rPr>
          <w:rStyle w:val="FootnoteAnchor"/>
          <w:rtl w:val="true"/>
        </w:rPr>
        <w:footnoteReference w:id="689"/>
      </w:r>
      <w:r>
        <w:rPr>
          <w:rFonts w:ascii="Amiri" w:hAnsi="Amiri" w:eastAsia="Amiri" w:cs="Amiri"/>
          <w:color w:val="111111"/>
          <w:sz w:val="28"/>
          <w:sz w:val="28"/>
          <w:szCs w:val="28"/>
          <w:rtl w:val="true"/>
          <w:lang w:bidi="ar-SA"/>
        </w:rPr>
        <w:t>أيضاً وجوه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الراوي عليه</w:t>
      </w:r>
      <w:r>
        <w:rPr>
          <w:rStyle w:val="FootnoteAnchor"/>
          <w:rtl w:val="true"/>
        </w:rPr>
        <w:footnoteReference w:id="690"/>
      </w:r>
      <w:r>
        <w:rPr>
          <w:rFonts w:ascii="Amiri" w:hAnsi="Amiri" w:eastAsia="Amiri" w:cs="Amiri"/>
          <w:color w:val="111111"/>
          <w:sz w:val="28"/>
          <w:sz w:val="28"/>
          <w:szCs w:val="28"/>
          <w:rtl w:val="true"/>
          <w:lang w:bidi="ar-SA"/>
        </w:rPr>
        <w:t>من كتاب بيده، و بيد الشيخ أيضاً كتاب</w:t>
      </w:r>
      <w:r>
        <w:rPr>
          <w:rStyle w:val="FootnoteAnchor"/>
          <w:rtl w:val="true"/>
        </w:rPr>
        <w:footnoteReference w:id="691"/>
      </w:r>
      <w:r>
        <w:rPr>
          <w:rFonts w:ascii="Amiri" w:hAnsi="Amiri" w:eastAsia="Amiri" w:cs="Amiri"/>
          <w:color w:val="111111"/>
          <w:sz w:val="28"/>
          <w:sz w:val="28"/>
          <w:szCs w:val="28"/>
          <w:rtl w:val="true"/>
          <w:lang w:bidi="ar-SA"/>
        </w:rPr>
        <w:t>مثله مع الصحّة، ثم يعترف بالموافقة و بكونه روايته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الراوي عليه مِن</w:t>
      </w:r>
      <w:r>
        <w:rPr>
          <w:rStyle w:val="FootnoteAnchor"/>
          <w:rtl w:val="true"/>
        </w:rPr>
        <w:footnoteReference w:id="692"/>
      </w:r>
      <w:r>
        <w:rPr>
          <w:rFonts w:ascii="Amiri" w:hAnsi="Amiri" w:eastAsia="Amiri" w:cs="Amiri"/>
          <w:color w:val="111111"/>
          <w:sz w:val="28"/>
          <w:sz w:val="28"/>
          <w:szCs w:val="28"/>
          <w:rtl w:val="true"/>
          <w:lang w:bidi="ar-SA"/>
        </w:rPr>
        <w:t>حفظه، و لكن بيد الشيخ كتاب مصحّح مع الاعتراف بالطباق و بكونه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غير الراوي مع كون الراوي سامعاً صرفاً و هذا أيضاً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القراءة من كتاب بيد القاري و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القراءة من حفظ مع وجود الكتاب بيد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قراءة الراوي أو غير الراوي مع سماع الراوي من كتاب من دون أن يكون بيد الشيخ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فأقسام القراءة أيضاً ستّة أجودها أوّلها؛ فالعبارة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أو عرضت عليه، أو قُرئ أو عُرض عليه فأقرّ به أو أظهره،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تحمّل الرواية على طريق القراءة في أخبارنا واقع جدّاً، مثل ما ورد أنّه سأله عليه السلام عن صدق بعض الروايات،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فهو كذلك</w:t>
      </w:r>
      <w:r>
        <w:rPr>
          <w:rStyle w:val="FootnoteAnchor"/>
          <w:rtl w:val="true"/>
        </w:rPr>
        <w:footnoteReference w:id="693"/>
      </w:r>
      <w:r>
        <w:rPr>
          <w:rFonts w:ascii="Amiri" w:hAnsi="Amiri" w:eastAsia="Amiri" w:cs="Amiri"/>
          <w:color w:val="111111"/>
          <w:sz w:val="28"/>
          <w:sz w:val="28"/>
          <w:szCs w:val="28"/>
          <w:rtl w:val="true"/>
          <w:lang w:bidi="ar-SA"/>
        </w:rPr>
        <w:t>في كتاب على عليه السلام</w:t>
      </w:r>
      <w:r>
        <w:rPr>
          <w:rStyle w:val="FootnoteAnchor"/>
          <w:rtl w:val="true"/>
        </w:rPr>
        <w:footnoteReference w:id="694"/>
      </w:r>
      <w:r>
        <w:rPr>
          <w:rFonts w:ascii="Amiri" w:hAnsi="Amiri" w:eastAsia="Amiri" w:cs="Amiri"/>
          <w:color w:val="111111"/>
          <w:sz w:val="28"/>
          <w:sz w:val="28"/>
          <w:szCs w:val="28"/>
          <w:rtl w:val="true"/>
          <w:lang w:bidi="ar-SA"/>
        </w:rPr>
        <w:t>فالمقابلة بينه و بين محفوظه عليه السلام، و إن لم يكن ذلك بقصد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أقسام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و لها أقسام عديدة و وجوه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الصريح و الظاهر و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الأوّلان واضحان، و الأخير مثل قول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الجواب عن الاستجازة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الإجازة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بالكتابة، و هذه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الإجازة قد تكون لمعيّن أعمّ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 المتعدّد و الموجود و المعدوم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الإجازة للمعيّن المعدوم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لأوّل من يولد من فلان أو نسل فلان </w:t>
      </w:r>
    </w:p>
    <w:p>
      <w:pPr>
        <w:pStyle w:val="BookText"/>
        <w:rPr/>
      </w:pPr>
      <w:r>
        <w:rPr>
          <w:rFonts w:ascii="Amiri" w:hAnsi="Amiri" w:eastAsia="Amiri" w:cs="Amiri"/>
          <w:color w:val="111111"/>
          <w:sz w:val="28"/>
          <w:sz w:val="28"/>
          <w:szCs w:val="28"/>
          <w:rtl w:val="true"/>
          <w:lang w:bidi="ar-SA"/>
        </w:rPr>
        <w:t>أو بلدٍ فلان أو صنف فلان، و قد تكون لغير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الواحد و المتعدّد و الموجود و المعدوم،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لكلّ أحد مثلاً، و قد يضمّ المعدوم إلى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التقادير كلّها الإجازة تارة تكون في خصوص رواية معيّنة، أو روايات كذلك، أو لعدّة رواياتٍ أو كتبٍ كرواية</w:t>
      </w:r>
      <w:r>
        <w:rPr>
          <w:rStyle w:val="FootnoteAnchor"/>
          <w:rtl w:val="true"/>
        </w:rPr>
        <w:footnoteReference w:id="695"/>
      </w:r>
      <w:r>
        <w:rPr>
          <w:rFonts w:ascii="Amiri" w:hAnsi="Amiri" w:eastAsia="Amiri" w:cs="Amiri"/>
          <w:color w:val="111111"/>
          <w:sz w:val="28"/>
          <w:sz w:val="28"/>
          <w:szCs w:val="28"/>
          <w:rtl w:val="true"/>
          <w:lang w:bidi="ar-SA"/>
        </w:rPr>
        <w:t>، أو كتب فلان، أو رواياته، أو كتبه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يزاد على هذا الإجمال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رواياتي أو مسموعاتي من فلان أو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أجود أقسام الإجازة هو الإجازة بالقول الصريح في شخص معيّن لروايةٍ معيّنة؛ و لمّا كان صُوَر الإجازة كثيرةً جدّاً فلا بدّ من التعبير عن كلّ صورة بما يفيدها و لا يكون ظاهراً في غيرها؛ حذراً عن الكذب و التدليس و الخروج عن قواعد العرف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Style w:val="FootnoteAnchor"/>
          <w:rtl w:val="true"/>
        </w:rPr>
        <w:footnoteReference w:id="696"/>
      </w:r>
      <w:r>
        <w:rPr>
          <w:rFonts w:ascii="Amiri" w:hAnsi="Amiri" w:eastAsia="Amiri" w:cs="Amiri"/>
          <w:color w:val="111111"/>
          <w:sz w:val="28"/>
          <w:sz w:val="28"/>
          <w:szCs w:val="28"/>
          <w:rtl w:val="true"/>
          <w:lang w:bidi="ar-SA"/>
        </w:rPr>
        <w:t>مَن حصل له الإجازة عند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أجاز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أجازني فلان في رواية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ظاهره المشافهة و إن جوّزه بعض الأعلام، لكنّه واضح المنع و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كلَّه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الصادرة عن معادن الوحي و التنزيل في إجازة نقل الروايات لنا و لأمثالنا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بالغةٌ في الكثرة إلى حدّ يعسر إحصائها، فلا حاجة مع ذلك إلى إجازة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تعارف بين الأعلام من إجازة الخلف عن السلف في الرواية ليس له وجه وجيه إلّا التبرّك</w:t>
      </w:r>
      <w:r>
        <w:rPr>
          <w:rStyle w:val="FootnoteAnchor"/>
          <w:rtl w:val="true"/>
        </w:rPr>
        <w:footnoteReference w:id="697"/>
      </w:r>
      <w:r>
        <w:rPr>
          <w:rFonts w:ascii="Amiri" w:hAnsi="Amiri" w:eastAsia="Amiri" w:cs="Amiri"/>
          <w:color w:val="111111"/>
          <w:sz w:val="28"/>
          <w:sz w:val="28"/>
          <w:szCs w:val="28"/>
          <w:rtl w:val="true"/>
          <w:lang w:bidi="ar-SA"/>
        </w:rPr>
        <w:t>و التَّيمّن، و إن حصل لنا من الأساطين و المشايخ ما حصل لهم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من أقسام التحمّل 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يدفع الشيخ المرويّ عنه مكتوباً فيه </w:t>
      </w:r>
    </w:p>
    <w:p>
      <w:pPr>
        <w:pStyle w:val="BookText"/>
        <w:rPr/>
      </w:pPr>
      <w:r>
        <w:rPr>
          <w:rFonts w:ascii="Amiri" w:hAnsi="Amiri" w:eastAsia="Amiri" w:cs="Amiri"/>
          <w:color w:val="111111"/>
          <w:sz w:val="28"/>
          <w:sz w:val="28"/>
          <w:szCs w:val="28"/>
          <w:rtl w:val="true"/>
          <w:lang w:bidi="ar-SA"/>
        </w:rPr>
        <w:t>خبر أو أخبار، أصلاً كان أو كتاباً، له أو لغيره، إلى راوٍ معيّن أو إلى جماعة؛ أو يبعثَه إليه أو إليهم برسول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في المعدوم بأن يوصي بالدفع إليه كلّ ذلك مع الإفهام و الإظهار بما يفيد أنّه رواية</w:t>
      </w:r>
      <w:r>
        <w:rPr>
          <w:rStyle w:val="FootnoteAnchor"/>
          <w:rtl w:val="true"/>
        </w:rPr>
        <w:footnoteReference w:id="698"/>
      </w:r>
      <w:r>
        <w:rPr>
          <w:rFonts w:ascii="Amiri" w:hAnsi="Amiri" w:eastAsia="Amiri" w:cs="Amiri"/>
          <w:color w:val="111111"/>
          <w:sz w:val="28"/>
          <w:sz w:val="28"/>
          <w:szCs w:val="28"/>
          <w:rtl w:val="true"/>
          <w:lang w:bidi="ar-SA"/>
        </w:rPr>
        <w:t>و سماعه،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سماعي أو روايتي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فالمناولة على أقسام؛ لأنّه قد يكون المدفوع إليه موجوداً و قد يكون معدوماً، و على التقديرين قد يكون معيّناً أو غير معيّن كالصنف الفلاني، و على التقادير قد يكون المدفوع أصلاً أو كتاباً، و على التقادير قد يكون المكتوب من</w:t>
      </w:r>
      <w:r>
        <w:rPr>
          <w:rStyle w:val="FootnoteAnchor"/>
          <w:rtl w:val="true"/>
        </w:rPr>
        <w:footnoteReference w:id="699"/>
      </w:r>
      <w:r>
        <w:rPr>
          <w:rFonts w:ascii="Amiri" w:hAnsi="Amiri" w:eastAsia="Amiri" w:cs="Amiri"/>
          <w:color w:val="111111"/>
          <w:sz w:val="28"/>
          <w:sz w:val="28"/>
          <w:szCs w:val="28"/>
          <w:rtl w:val="true"/>
          <w:lang w:bidi="ar-SA"/>
        </w:rPr>
        <w:t>نفس الدافع أو غيره، 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يجيز</w:t>
      </w:r>
      <w:r>
        <w:rPr>
          <w:rStyle w:val="FootnoteAnchor"/>
          <w:rtl w:val="true"/>
        </w:rPr>
        <w:footnoteReference w:id="700"/>
      </w:r>
      <w:r>
        <w:rPr>
          <w:rFonts w:ascii="Amiri" w:hAnsi="Amiri" w:eastAsia="Amiri" w:cs="Amiri"/>
          <w:color w:val="111111"/>
          <w:sz w:val="28"/>
          <w:sz w:val="28"/>
          <w:szCs w:val="28"/>
          <w:rtl w:val="true"/>
          <w:lang w:bidi="ar-SA"/>
        </w:rPr>
        <w:t>الرواية، و قد يقتصر على المناولة، و قد يمنع عن الرواية و إن كان قد يلتفت إلى منعه بعد أمرٍ له</w:t>
      </w:r>
      <w:r>
        <w:rPr>
          <w:rStyle w:val="FootnoteAnchor"/>
          <w:rtl w:val="true"/>
        </w:rPr>
        <w:footnoteReference w:id="701"/>
      </w:r>
      <w:r>
        <w:rPr>
          <w:rFonts w:ascii="Amiri" w:hAnsi="Amiri" w:eastAsia="Amiri" w:cs="Amiri"/>
          <w:color w:val="111111"/>
          <w:sz w:val="28"/>
          <w:sz w:val="28"/>
          <w:szCs w:val="28"/>
          <w:rtl w:val="true"/>
          <w:lang w:bidi="ar-SA"/>
        </w:rPr>
        <w:t>و سفرائه برواية الأخبار و نشرها، إلّا أن يكون المنع كاشفاً عن خلل في الرواية، و هذا خارج عن مبحوث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قانون التعبير في هذا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مناولة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الآثار بهذا النحو من التحمّل أيضاً واقعٌ بل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عدم اعتبار الإجازة في المناولة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اعتبار العقل و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بإسناده إلى أحمد بن عمر الجلّال</w:t>
      </w:r>
      <w:r>
        <w:rPr>
          <w:rStyle w:val="FootnoteAnchor"/>
          <w:rtl w:val="true"/>
        </w:rPr>
        <w:footnoteReference w:id="7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يُعطيني الكتاب و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لي أن أرويه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 فأروه عنه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من أقسام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بأن يكتب بنفسه أو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أو مع </w:t>
      </w:r>
    </w:p>
    <w:p>
      <w:pPr>
        <w:pStyle w:val="BookText"/>
        <w:rPr/>
      </w:pPr>
      <w:r>
        <w:rPr>
          <w:rFonts w:ascii="Amiri" w:hAnsi="Amiri" w:eastAsia="Amiri" w:cs="Amiri"/>
          <w:color w:val="111111"/>
          <w:sz w:val="28"/>
          <w:sz w:val="28"/>
          <w:szCs w:val="28"/>
          <w:rtl w:val="true"/>
          <w:lang w:bidi="ar-SA"/>
        </w:rPr>
        <w:t xml:space="preserve">ملاحظة المكتوب روايته أو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غائب أو حاضر، 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w:t>
      </w:r>
      <w:r>
        <w:rPr>
          <w:rStyle w:val="FootnoteAnchor"/>
          <w:rtl w:val="true"/>
        </w:rPr>
        <w:footnoteReference w:id="704"/>
      </w:r>
      <w:r>
        <w:rPr>
          <w:rFonts w:ascii="Amiri" w:hAnsi="Amiri" w:eastAsia="Amiri" w:cs="Amiri"/>
          <w:color w:val="111111"/>
          <w:sz w:val="28"/>
          <w:sz w:val="28"/>
          <w:szCs w:val="28"/>
          <w:rtl w:val="true"/>
          <w:lang w:bidi="ar-SA"/>
        </w:rPr>
        <w:t>الإشكال بالرواية مع هذا النحو من التحمّل مع الأمن عن التزوير، و عليه بناء العقلاء في معاشهم و معادهم، و مكاتباتُ الأئمّة عليهم السلام إلى مواليهم في الأحكام الشرعيّة و النواميس الإلهية فوق حدّ الحصر و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الفرق بين المناولة و الكتابة إنّما هو بالاعتبار و المورد، بل قيل</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أيضاً أن جواز الرواية بهذا النحو من التحمّل غير مشروط بإجازة من الكتابة</w:t>
      </w:r>
      <w:r>
        <w:rPr>
          <w:rStyle w:val="FootnoteAnchor"/>
          <w:rtl w:val="true"/>
        </w:rPr>
        <w:footnoteReference w:id="706"/>
      </w:r>
      <w:r>
        <w:rPr>
          <w:rFonts w:ascii="Amiri" w:hAnsi="Amiri" w:eastAsia="Amiri" w:cs="Amiri"/>
          <w:color w:val="111111"/>
          <w:sz w:val="28"/>
          <w:sz w:val="28"/>
          <w:szCs w:val="28"/>
          <w:rtl w:val="true"/>
          <w:lang w:bidi="ar-SA"/>
        </w:rPr>
        <w:t>، بل منعُه أيضاً غيرُ مضرّ إلّا على ما تقدّم من الكشف عن الخلل؛ و قانون التعبير عنه هو أن 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من أقسام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و هو أن يُعلِم الشيخ المرويّ عنه شخصاً أو أشخاصاً بأنّ ما كتب في كتاب كذا من مرويّاته أو مسموعاته، و هذا يتّفق غالباً عند المسافرة أو الموت أو ظنّ أحدهما؛ و هذا الإعلام تارة يكون بالقول، أعمّ من الصريح و الظاهر و المقدّر، و أخرى بالإشارة، و ثالثة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النحو من التحمل قد وقع بالنسبة إلى كثير من الكتاب</w:t>
      </w:r>
      <w:r>
        <w:rPr>
          <w:rStyle w:val="FootnoteAnchor"/>
          <w:rtl w:val="true"/>
        </w:rPr>
        <w:footnoteReference w:id="707"/>
      </w:r>
      <w:r>
        <w:rPr>
          <w:rFonts w:ascii="Amiri" w:hAnsi="Amiri" w:eastAsia="Amiri" w:cs="Amiri"/>
          <w:color w:val="111111"/>
          <w:sz w:val="28"/>
          <w:sz w:val="28"/>
          <w:szCs w:val="28"/>
          <w:rtl w:val="true"/>
          <w:lang w:bidi="ar-SA"/>
        </w:rPr>
        <w:t>ككتاب يونس في عمل يوم و ليلة و كتابِ عبيد اللّٰه بن على أبي سعبة</w:t>
      </w:r>
      <w:r>
        <w:rPr>
          <w:rStyle w:val="FootnoteAnchor"/>
          <w:rtl w:val="true"/>
        </w:rPr>
        <w:footnoteReference w:id="708"/>
      </w:r>
      <w:r>
        <w:rPr>
          <w:rFonts w:ascii="Amiri" w:hAnsi="Amiri" w:eastAsia="Amiri" w:cs="Amiri"/>
          <w:color w:val="111111"/>
          <w:sz w:val="28"/>
          <w:sz w:val="28"/>
          <w:szCs w:val="28"/>
          <w:rtl w:val="true"/>
          <w:lang w:bidi="ar-SA"/>
        </w:rPr>
        <w:t xml:space="preserve">الحلبي، و هو أوّل كتاب صنّفه الشيعة، و عُرِض على الصادق عليه السلام فصحّحه و استحسنه، و قانون التعبير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من أقسام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الوجادة، و هو أن يجد الراوي المرويَّ مكتوباً بخطّ </w:t>
      </w:r>
    </w:p>
    <w:p>
      <w:pPr>
        <w:pStyle w:val="BookText"/>
        <w:rPr/>
      </w:pPr>
      <w:r>
        <w:rPr>
          <w:rFonts w:ascii="Amiri" w:hAnsi="Amiri" w:eastAsia="Amiri" w:cs="Amiri"/>
          <w:color w:val="111111"/>
          <w:sz w:val="28"/>
          <w:sz w:val="28"/>
          <w:szCs w:val="28"/>
          <w:rtl w:val="true"/>
          <w:lang w:bidi="ar-SA"/>
        </w:rPr>
        <w:t>الشيخ الذي هو راويه أو في تصنيفه، بخطّه أو بخطّ غيره، سواء كان الواجد معاصراً للشيخ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جواز الرواية عن الشيخ حيث علم الواجد بصدق النسبة و لو كان العلم علماً عادياً، بل و لو حصل له الظنّ الذي قام دليل على اعتباره؛ و هذا القسم واقع أيضاً كما حكى عن الصدوق و عن بعض من قاربه في الزمان؛ حيث صرّحوا في مواضع عديدة بوجود جملة من مكاتبات الأئمّة عليهم السلام و توقيعاتهم عندهم، و من المستبعد جدّاً أن لا يكون وقوفُهم بطريق 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كتب من قاربهم أو سبقهم، و هذا بعينه حال الفقه المنسوب إلى الرضا عليه السلام؛ حيث وجده القاضي أمير حسين عند جماعة من شيعة قم الواردين إلى مكّة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المؤلّف الحقير معتقد باعتبار هذا الفقه و صدق النسبة إلى سيّدنا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قانون التعبير في هذا القسم أن 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بخطّ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ثقة أو فلانٌ أنّه خطّ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و أمّا الرواية بالإخبار و التحديث فلا يجوز لا مطلقاً و لا مع التقييد بالوجادة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توضيح المختار في تحمّل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الحمد أوّلاً و آخراً و ظاهراً و باطناً</w:t>
      </w:r>
      <w:r>
        <w:rPr>
          <w:rFonts w:eastAsia="Amiri" w:cs="Amiri" w:ascii="Amiri" w:hAnsi="Amiri"/>
          <w:color w:val="111111"/>
          <w:sz w:val="28"/>
          <w:szCs w:val="28"/>
          <w:rtl w:val="true"/>
          <w:lang w:bidi="ar-SA"/>
        </w:rPr>
        <w:t xml:space="preserve">. </w:t>
      </w:r>
      <w:bookmarkStart w:id="552" w:name="pg16167_169836"/>
    </w:p>
    <w:p>
      <w:pPr>
        <w:pStyle w:val="Heading4"/>
        <w:numPr>
          <w:ilvl w:val="3"/>
          <w:numId w:val="1"/>
        </w:numPr>
        <w:rPr/>
      </w:pPr>
      <w:bookmarkStart w:id="553" w:name="__RefHeading___Toc2357234_1280447820"/>
      <w:bookmarkStart w:id="554" w:name="_Toc217"/>
      <w:bookmarkEnd w:id="552"/>
      <w:bookmarkEnd w:id="553"/>
      <w:r>
        <w:rPr>
          <w:rtl w:val="true"/>
        </w:rPr>
        <w:t>مصادر التحقيق</w:t>
      </w:r>
      <w:bookmarkEnd w:id="5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الشيخ محمّد باقر بن محمّد تقي المجلسي، دار الكتب الإسلامية،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جواهر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مرتضى الزبيدي، الطبعة الأولى بالمطبعة الخيرية المنشأة بجمالية مصر،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المقنعة 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محمد بن الحسن الطوسي، دار الكتب الاسلامية،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المقال، ملا على الكني الطهراني،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مصطلح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الدين الجبعي العاملي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المفيد،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أبو العباس أحمد بن علي بن أحمد بن العباس النجاشي، مؤسسة النشر الاسلامي، الطبعة السادسة،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في علم الدراية، للشهيد الثاني و قد مرّت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المرعشي،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أحاديث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مير محمّد باقر الحسيني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آية اللّٰه المرعشي،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أبو عبد الله محمّد بن إسماعيل بن إبراهيم بن المغيرة البخاري الجعفي، دار الكتب العلمية، بيروت، أوفست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أبو الحسين مسلم بن الحجاج القشيري النيسابوري،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محمّد بن علي بن إبراهيم الإحسائي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سيّد الشهداء، قم،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مجد الدين محمّد بن يعقوب الفيروزآبادي، دار إحياء التراث </w:t>
      </w:r>
    </w:p>
    <w:p>
      <w:pPr>
        <w:pStyle w:val="BookText"/>
        <w:rPr/>
      </w:pPr>
      <w:r>
        <w:rPr>
          <w:rFonts w:ascii="Amiri" w:hAnsi="Amiri" w:eastAsia="Amiri" w:cs="Amiri"/>
          <w:color w:val="111111"/>
          <w:sz w:val="28"/>
          <w:sz w:val="28"/>
          <w:szCs w:val="28"/>
          <w:rtl w:val="true"/>
          <w:lang w:bidi="ar-SA"/>
        </w:rPr>
        <w:t xml:space="preserve">العربي، بيروت،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أبو جعفر محمّد بن يعقوب الكليني، دار الكتب الاسلامية،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الآمال، الشيخ علي بن شريعتمدار الاسترآبادي، مخطوط، توجد منه نسخة في المكتبة المرعشية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وسائل الشيعة، الحاج ميرزا حسين النوري، مؤسسة آل البيت لإحياء التراث، قم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محمد بن الحسين بن عبد الصمد الحارثي العاملي،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مع الحبل المتين و غيره، انتشارات بصيرتي، 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مصفّى المقال في مصنّفي علم الرجال، الشيخ آقابزرگ الطهراني، الطبعة الأولى،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مقباس الهداية في علم الدراية، الشيخ عبد الله المامقاني، مؤسسة آل البيت لإحياء التراث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أبو جعفر محمد بن علي بن الحسين بن بابويه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الاسلامية،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محمد بن الحسين بن عبد الصمد الحارثي العاملي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مع الحبل المتين و غيره، انتشارات بصيرتي، 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 محمد بن الحسن الحرّ العاملي، المكتبة الإسلامية بطهران، الطبعة الخامسة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الأخيار إلى أصول الأخبار، 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مجمع الذخائر الإسلامية،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55" w:name="pg16167_169838"/>
    </w:p>
    <w:p>
      <w:pPr>
        <w:pStyle w:val="Heading2"/>
        <w:numPr>
          <w:ilvl w:val="1"/>
          <w:numId w:val="1"/>
        </w:numPr>
        <w:rPr/>
      </w:pPr>
      <w:bookmarkStart w:id="556" w:name="__RefHeading___Toc2357236_1280447820"/>
      <w:bookmarkStart w:id="557" w:name="_Toc218"/>
      <w:bookmarkEnd w:id="555"/>
      <w:bookmarkEnd w:id="556"/>
      <w:r>
        <w:rPr>
          <w:rtl w:val="true"/>
        </w:rPr>
        <w:t>زندگى نامۀ خودنوشت شيخ على</w:t>
      </w:r>
      <w:r>
        <w:rPr>
          <w:rtl w:val="true"/>
        </w:rPr>
        <w:t xml:space="preserve">... </w:t>
      </w:r>
      <w:r>
        <w:rPr>
          <w:rtl w:val="true"/>
        </w:rPr>
        <w:t>زندگى نامۀ خودنوشت شيخ</w:t>
      </w:r>
      <w:bookmarkEnd w:id="557"/>
    </w:p>
    <w:p>
      <w:pPr>
        <w:pStyle w:val="Heading3"/>
        <w:numPr>
          <w:ilvl w:val="2"/>
          <w:numId w:val="1"/>
        </w:numPr>
        <w:rPr/>
      </w:pPr>
      <w:bookmarkStart w:id="558" w:name="__RefHeading___Toc2357238_1280447820"/>
      <w:bookmarkStart w:id="559" w:name="_Toc219"/>
      <w:bookmarkEnd w:id="558"/>
      <w:r>
        <w:rPr>
          <w:rtl w:val="true"/>
        </w:rPr>
        <w:t>اشاره</w:t>
      </w:r>
      <w:bookmarkEnd w:id="559"/>
    </w:p>
    <w:p>
      <w:pPr>
        <w:pStyle w:val="BookText"/>
        <w:rPr/>
      </w:pPr>
      <w:r>
        <w:rPr>
          <w:rFonts w:ascii="Amiri" w:hAnsi="Amiri" w:eastAsia="Amiri" w:cs="Amiri"/>
          <w:color w:val="111111"/>
          <w:sz w:val="28"/>
          <w:sz w:val="28"/>
          <w:szCs w:val="28"/>
          <w:rtl w:val="true"/>
          <w:lang w:bidi="ar-SA"/>
        </w:rPr>
        <w:t>على شريعتمدار استرآبادى</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سيد جعفر حسينى اشكورى</w:t>
      </w:r>
    </w:p>
    <w:p>
      <w:pPr>
        <w:pStyle w:val="Heading3"/>
        <w:numPr>
          <w:ilvl w:val="2"/>
          <w:numId w:val="1"/>
        </w:numPr>
        <w:rPr/>
      </w:pPr>
      <w:bookmarkStart w:id="560" w:name="__RefHeading___Toc2357240_1280447820"/>
      <w:bookmarkStart w:id="561" w:name="_Toc220"/>
      <w:bookmarkEnd w:id="560"/>
      <w:r>
        <w:rPr>
          <w:rtl w:val="true"/>
        </w:rPr>
        <w:t>درآمد</w:t>
      </w:r>
      <w:bookmarkEnd w:id="561"/>
    </w:p>
    <w:p>
      <w:pPr>
        <w:pStyle w:val="BookText"/>
        <w:rPr/>
      </w:pPr>
      <w:r>
        <w:rPr>
          <w:rFonts w:ascii="IRNazanin" w:hAnsi="IRNazanin" w:eastAsia="IRNazanin"/>
          <w:color w:val="111111"/>
          <w:sz w:val="28"/>
          <w:sz w:val="28"/>
          <w:szCs w:val="28"/>
          <w:rtl w:val="true"/>
          <w:lang w:bidi="fa-IR"/>
        </w:rPr>
        <w:t>علم تراجم يا شرح حال نگارى، هميشه براى كسانى كه به دنبال زندگانى گذشتگان خود مى گردند تا از حالات و احوال و رسوم زمان آنان مطلع گردند موضوع جالب توجهى بوده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دانشمندان، علما، هنرمندان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ظروف زمانى و مكانى خاص به خود زندگانى كرده و اطلاع از طريقۀ زندگيشان و برخورد آنان با ملايمات و ناملايمات روزگارشان، براى آيندگان تجربه و آسودگى خاطر به همراه آورده كه جهان هميشه داراى پستى ها و بلنديهاى خاص به خود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اين موضوع اهميت پيدا مى كند كه شخصيتى دست به قلم برده و ماجراى زندگانى خود و زمانش را آن چنان كه بوده بازگو كند و وقتى بر اهميت آن افزوده مى شود كه آن را بدون حب و بغض و تعصب نگارش داده و خود و ديگران را آن چنان كه بوده معرفى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مختصر برآنيم تا زندگينامۀ يكى از علماى نامى قرن چهاردهم هجرى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بن محمدجعفر شريعتمدار 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خود در بعضى از كتبش آورده متذكر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مبدإ الآمال في قواعد الحديث و الدراية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چهار مقدمه و سه كتابست، در مقدمۀ سوم به شرح حال خود پرداخته كه نسخه اى به تصحيح و اضافات مؤلف در كتابخانۀ آيت اللّٰه نجفى مرعشى قدس سره به شمارۀ </w:t>
      </w:r>
      <w:r>
        <w:rPr>
          <w:rFonts w:eastAsia="IRNazanin" w:cs="IRNazanin"/>
          <w:color w:val="111111"/>
          <w:sz w:val="28"/>
          <w:szCs w:val="28"/>
          <w:rtl w:val="true"/>
          <w:lang w:bidi="fa-IR"/>
        </w:rPr>
        <w:t>(</w:t>
      </w:r>
      <w:r>
        <w:rPr>
          <w:rFonts w:eastAsia="IRNazanin" w:cs="IRNazanin"/>
          <w:color w:val="111111"/>
          <w:sz w:val="28"/>
          <w:szCs w:val="28"/>
          <w:lang w:bidi="fa-IR"/>
        </w:rPr>
        <w:t>4659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كتاب ديگر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الآمال في استقصاء استعلام أحوال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كتب ديگر رجالى آورده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افزودۀ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اسماء ابتدا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حال خود را آورده است كه نسخۀ عكسى خط مؤلف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احياء ميراث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شمارۀ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مبدإ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سال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شروع نموده ولى با بعضى تصحيحات و اضافات آن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رسانيده، كه ما مطالب اين </w:t>
      </w:r>
    </w:p>
    <w:p>
      <w:pPr>
        <w:pStyle w:val="BookText"/>
        <w:rPr/>
      </w:pPr>
      <w:r>
        <w:rPr>
          <w:rFonts w:ascii="Amiri" w:hAnsi="Amiri" w:eastAsia="Amiri" w:cs="Amiri"/>
          <w:color w:val="111111"/>
          <w:sz w:val="28"/>
          <w:sz w:val="28"/>
          <w:szCs w:val="28"/>
          <w:rtl w:val="true"/>
          <w:lang w:bidi="ar-SA"/>
        </w:rPr>
        <w:t>كتاب را بعنوان اصل و متن قرار داده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استرآبادى در سال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سالگى شروع به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نگارش تنظيم آن فارغ شده است و چون چند سال بعد از تأليف كتاب مذكور بوده داراى مطالب اضافه اى است كه آن ها را در پاورقى و بعنوان حاشيه افزوده ايم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مواقع اختلافات مختصرى در دو نسخه وجود داشت كه آن ها را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نيز آنچه را مقام اقتضا مى كرد و خود اضافه كرده، داخل همان علامت گذاشته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8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9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91" o:detectmouseclick="t"/>
                <v:stroke color="#3465a4" joinstyle="round" endcap="flat"/>
                <w10:wrap type="none"/>
              </v:shape>
            </w:pict>
          </mc:Fallback>
        </mc:AlternateContent>
      </w:r>
      <w:bookmarkStart w:id="562" w:name="pg16167_169843"/>
    </w:p>
    <w:p>
      <w:pPr>
        <w:pStyle w:val="BookText"/>
        <w:rPr/>
      </w:pPr>
      <w:bookmarkEnd w:id="56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63" w:name="__RefHeading___Toc2357242_1280447820"/>
      <w:bookmarkStart w:id="564" w:name="_Toc221"/>
      <w:bookmarkEnd w:id="563"/>
      <w:r>
        <w:rPr>
          <w:rtl w:val="true"/>
        </w:rPr>
        <w:t>[</w:t>
      </w:r>
      <w:r>
        <w:rPr>
          <w:rtl w:val="true"/>
        </w:rPr>
        <w:t>متن رساله</w:t>
      </w:r>
      <w:r>
        <w:rPr>
          <w:rtl w:val="true"/>
        </w:rPr>
        <w:t>]</w:t>
      </w:r>
      <w:bookmarkEnd w:id="564"/>
    </w:p>
    <w:p>
      <w:pPr>
        <w:pStyle w:val="Heading4"/>
        <w:numPr>
          <w:ilvl w:val="3"/>
          <w:numId w:val="1"/>
        </w:numPr>
        <w:rPr/>
      </w:pPr>
      <w:bookmarkStart w:id="565" w:name="__RefHeading___Toc2357244_1280447820"/>
      <w:bookmarkStart w:id="566" w:name="_Toc222"/>
      <w:bookmarkEnd w:id="565"/>
      <w:r>
        <w:rPr>
          <w:rtl w:val="true"/>
        </w:rPr>
        <w:t>اشاره</w:t>
      </w:r>
      <w:bookmarkEnd w:id="566"/>
    </w:p>
    <w:p>
      <w:pPr>
        <w:pStyle w:val="BookText"/>
        <w:rPr/>
      </w:pPr>
      <w:r>
        <w:rPr>
          <w:rFonts w:ascii="Amiri" w:hAnsi="Amiri" w:eastAsia="Amiri" w:cs="Amiri"/>
          <w:color w:val="111111"/>
          <w:sz w:val="28"/>
          <w:sz w:val="28"/>
          <w:szCs w:val="28"/>
          <w:rtl w:val="true"/>
          <w:lang w:bidi="ar-SA"/>
        </w:rPr>
        <w:t>بيان إجمال من السلسلة الشريفة الّتي أروي بها عن مصادر الرواية، أذكرها تيمّناً و تبرّكاً و لينتفع بها من وقع طريقه في طريقي و لو بالنسبة إلى بعض المشايخ</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2357246_1280447820"/>
      <w:bookmarkStart w:id="568" w:name="_Toc223"/>
      <w:bookmarkEnd w:id="567"/>
      <w:r>
        <w:rPr>
          <w:rtl w:val="true"/>
        </w:rPr>
        <w:t>[</w:t>
      </w:r>
      <w:r>
        <w:rPr>
          <w:rtl w:val="true"/>
        </w:rPr>
        <w:t>الأول</w:t>
      </w:r>
      <w:r>
        <w:rPr>
          <w:rtl w:val="true"/>
        </w:rPr>
        <w:t xml:space="preserve">: </w:t>
      </w:r>
      <w:r>
        <w:rPr>
          <w:rtl w:val="true"/>
        </w:rPr>
        <w:t>ترجمة المؤلف</w:t>
      </w:r>
      <w:r>
        <w:rPr>
          <w:rtl w:val="true"/>
        </w:rPr>
        <w:t>]</w:t>
      </w:r>
      <w:bookmarkEnd w:id="568"/>
    </w:p>
    <w:p>
      <w:pPr>
        <w:pStyle w:val="BookText"/>
        <w:rPr/>
      </w:pPr>
      <w:r>
        <w:rPr>
          <w:rFonts w:ascii="Amiri" w:hAnsi="Amiri" w:eastAsia="Amiri" w:cs="Amiri"/>
          <w:color w:val="111111"/>
          <w:sz w:val="28"/>
          <w:sz w:val="28"/>
          <w:szCs w:val="28"/>
          <w:rtl w:val="true"/>
          <w:lang w:bidi="ar-SA"/>
        </w:rPr>
        <w:t>فلنذكر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أحقر المشتغلين، تراب نعال علماء الدين،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محمّد جعفر بن سيف الدين الأسترآبادى الأنزاني النوكندي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أوائل طلوع الشمس يوم الأربعاء المطابق لنيروز الفرس، الثاني و العشرين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شعبان المعظم سنة اثنتين و أربعين و مائتين و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عليه و على آله آلاف سلام و تحيّة</w:t>
      </w:r>
      <w:r>
        <w:rPr>
          <w:rStyle w:val="FootnoteAnchor"/>
          <w:rtl w:val="true"/>
        </w:rPr>
        <w:footnoteReference w:id="7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تعالىٰ شأنه، و الشكر له على ما أولانا من فنون كرامته و إنعامه، منها الابتلاء ببلايا الزمان من حين ولادتي إلى الآن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من شهور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فولدت على ما ضبطه الوالد 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قزوين بعد رجوع الوالد من سفر جهاد الروس، و وقت انعقاد نطفتي في المسير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تولّدي بمشقّة شديدة سيّئاً بزعمهنّ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ذكرتْه والدتي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وجدن حين إرادة تجهيزي فيّ رمقاً، فكنت عليلاً غير قليل إلى قرب فطامي، ففطمت، ثمّ عرضني مرض مزمن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الآن يوم الأحد الثالث و العشرين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سنة ثلاث و سبعين و مائتين و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خرجت من سنّ الحادي و 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دخلت في الثاني و 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ألحقت هذه المقدّمة بالكتاب و قد كتبته قبلُ بسنين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تلوت القرآن على بعض تلامذة الوالد في كربلاء في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ستّ سنين أو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شرعت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البلدة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 أربعين بعد المائتين و الألف، ثمّ ألّف الوالد الماجد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أبنية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قرأتها، ثمّ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شرحت على الأبنية و أنا ابن اثنتي عشر سنة في طهران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الوالد لي أيضاً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لقبي، المشتمل على اللّغة و الصرف و النحو و المنطق و المعاني و البيان مراراً، و شرحتها في المرّة الثانية و أنا ابن أربع عشرة سنة، و لم يتمّ الشرح، و علّقت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المبتدأ 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قرأت في ضمن هذه الأزمنة من النجوم و الهيئة، ثمّ شرعت في الأصول و الكلام، و شرحت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للوالد و لم يتمّ‌، و شرحت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تقريض الأصول من خزائن الأصول</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برسالة مستقلّة قريبة من ألفي بيت أو أزيد،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عرضتها على الوالد فسمّاها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 مرصوص في مقدّمات الشروع في الأصول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استنسخ منها نسختين، و أثنى عليها عند الطلّاب تشويقاً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أقرأ عبائر الكتب على الوالد لمطالعته و مباحثته و نحوهما</w:t>
      </w:r>
      <w:r>
        <w:rPr>
          <w:rStyle w:val="FootnoteAnchor"/>
          <w:rtl w:val="true"/>
        </w:rPr>
        <w:footnoteReference w:id="712"/>
      </w:r>
      <w:r>
        <w:rPr>
          <w:rFonts w:ascii="Amiri" w:hAnsi="Amiri" w:eastAsia="Amiri" w:cs="Amiri"/>
          <w:color w:val="111111"/>
          <w:sz w:val="28"/>
          <w:sz w:val="28"/>
          <w:szCs w:val="28"/>
          <w:rtl w:val="true"/>
          <w:lang w:bidi="ar-SA"/>
        </w:rPr>
        <w:t>، و كان ينبّهني على القواعد العربيّة و نحوها، و هكذا كنت أتلو عليه من القرآن كلّ يوم حزباً، و كان ينبّهني على نحو ما مرّ، و كنت في ستّة أشهر من أواخر تلك الأزمنة مشغولاً بعمل بعض الصنائع كعمل الساعة من غير معلّم إلّا في نادر الدقائق، بل كنت أنظر إلى بعض الساعات المصنوعة و صورة راكب على فرش يترس، و يفك التفكيك عادياً في صحن البيت، و صنعت ساعة جديدة مشتملة على صورة طير تصيح في رأس كلّ ساعة بمقدار ما مضى من أوّل بالاثنى عشر ساعة، و كان فيها ما يدقّ الناقوس أيضاً هكذا مع صوت صورة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بلغتُ الحلم كسرت صورة الطير، و كانت الساعة موجودة يدقّ بالناقوس إلى سنتين قبل الزمان، فأخذها منّي بعض الأعوان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في تلك المدّة مصرّاً في الصناعة بحيث ما كان يشغلني عنها في النهار شيء من نوم أو سعي إلى الأكل و نحوهما إلّا حضور مدرس الوالد و قراءة العبارة و تعلّم الأصول و الكلام، ثمّ بعد الرجوع إلى البيت كنت مشغولاً بالصناعة إلى ما قبل الغروب بمقدار صلاة الظهرين، فقمت و صلّيت و طالعت الدرس و شرحت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أبياتاً بالتركيب المختصر، أو بيتين بالتركيب الوسيط، أو بيتاً بالتركيب المبسوط إلى أن مضى من اللّيل ساعتان، فرجع الوالد من المسجد فعرضت عليه الدرس و كلّما شرحت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كلّما بقى من الشرح كنت أكتبه بعد ذلك إلى أن يتمّ‌، و ما كنت أنام إلّا بعد عرض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كنت هكذا، و شرحت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من الأصول إلى أن قرب زمان البلوغ، فحصر الوالد اشتغالي في الكلام و المسائل الفقهية الضرورية لأبلغ الحلم بالاعتقاد الصحيح و المعرفة بمسائل التكليف، فحصر درسه في فقه و كلام في مجلس التدريس للطلّاب، وفقه و كلام فارسي في الداخل، مع حضور جماعة من النسوان من أهل البلد اللّاتي يستمعن إلى درس الوالد، و كنّ يقرأن عندي ما قال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فشرحت في تلك المدّة قبل البلوغ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عرضت شرحي على الوالد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التكليف رجعت إلى الديدن السابق مشتغلاً في الأصول و الكلام و التفسير و القواعد الفقهيّة، إلى أن قرأت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الخزائن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مشتملاً على رسالة الاستنباطيّة و الرجاليّة مرّتين،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الرّجال أيضاً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موائد 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الأمور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البراهين في شرح 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الخواجة، و أكثر الجواهر و الأعراض، و جملة من الإلهيات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إيجاز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و غير ذلك، و جمعت الألفاظ القرآنية جلّها في رسالة مفسّرة لها؛ شرعت فيها بأمره قدس سره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 خمسين و مائتين و الألف،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بنائها، و لم تتمّ إلى أن توفّي قدس سره و أنا ابن عشرين سنة و شيء،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العاشر من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 الستين بعد المائتين و الألف</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ألزمت على بعض مجتهدي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اللازم دوام مصاحبتي و الاشتغال بأمر اشتغالي، فقرأت عليه في ستّة أشهر أو أزيد من الشتاء و الخريف و ما يقار بهما بالسعي و الاهتمام، بحيث لم أكن أنام في اللّيل أبداً و في النّهار إلّا قليلاً،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بالشرح الكبير </w:t>
      </w:r>
    </w:p>
    <w:p>
      <w:pPr>
        <w:pStyle w:val="BookText"/>
        <w:rPr/>
      </w:pPr>
      <w:r>
        <w:rPr>
          <w:rFonts w:ascii="Amiri" w:hAnsi="Amiri" w:eastAsia="Amiri" w:cs="Amiri"/>
          <w:color w:val="111111"/>
          <w:sz w:val="28"/>
          <w:sz w:val="28"/>
          <w:szCs w:val="28"/>
          <w:rtl w:val="true"/>
          <w:lang w:bidi="ar-SA"/>
        </w:rPr>
        <w:t>مرّة، و راجعت في تلك المدّة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أحضر مجلس بعض علماء الطهران</w:t>
      </w:r>
      <w:r>
        <w:rPr>
          <w:rStyle w:val="FootnoteAnchor"/>
          <w:rtl w:val="true"/>
        </w:rPr>
        <w:footnoteReference w:id="713"/>
      </w:r>
      <w:r>
        <w:rPr>
          <w:rFonts w:ascii="Amiri" w:hAnsi="Amiri" w:eastAsia="Amiri" w:cs="Amiri"/>
          <w:color w:val="111111"/>
          <w:sz w:val="28"/>
          <w:sz w:val="28"/>
          <w:szCs w:val="28"/>
          <w:rtl w:val="true"/>
          <w:lang w:bidi="ar-SA"/>
        </w:rPr>
        <w:t xml:space="preserve">إلى ثلاث سنين أو أقلّ بشيء، و أرسل في تلك المدّة إليّ المرحوم المبرور الحفيّ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حسن النجفي</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الغري مراسيل مشوّقة إلى الإقبال إليه و الاستفادة منه، فأقبلت إليه بعد المدّة، فما لبثت في النجف إلّا قليلاً، و قد توفّي رحمه الله، فانتهى مجلس التدريس إلى شيخنا و شيخ الإسلام و المسلمين، عمود الدين، عماد المؤمنين، رقّة المحقّقين، المؤيّد من اللّٰه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المرتضى بن محمّد أمين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أدام اللّٰه ظلّه، و أبقى اللّٰه للإسلام و المسلمين ظلاله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فحضرت محفله الشريف، و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إقباله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الاجتهاد و التقليد أكثرها، و العامَّ و الخاصّ و المطلق و المقيّد و المجمل و المبيّن و المفاهيم و غيرها من المسائل الأصوليّة، و من المسائل الفقهيّة كتاب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الاستحاضة، و كتاب الوصيّة، و كتاب القضاء</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على الشيخ المفتخر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محسن الخنفر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الزاهد المبرور ساكن دار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مشكور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قدّس سرّهما و غيرهما من المشايخ الغير المشهورين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من الفقه و الرجال، و لم يوافق حرارة الهواء مزاجي، و مرضت بأمراض منكرة، و ضعفت عيناي، فأردت الرجوع إلى طهران، فأرشدني بعض المشايخ إلى الاستجازة منه، و لكنّه أجازني من غير استجازة، و استجاز من بعض المشايخ الآخر لي، فكتبوا في ظهر كتبي بلفظ، فأردنا أن </w:t>
      </w:r>
      <w:bookmarkStart w:id="569" w:name="pg16167_169848"/>
    </w:p>
    <w:p>
      <w:pPr>
        <w:pStyle w:val="BookText"/>
        <w:rPr/>
      </w:pPr>
      <w:bookmarkEnd w:id="569"/>
      <w:r>
        <w:rPr>
          <w:rFonts w:ascii="Amiri" w:hAnsi="Amiri" w:eastAsia="Amiri" w:cs="Amiri"/>
          <w:color w:val="111111"/>
          <w:sz w:val="28"/>
          <w:sz w:val="28"/>
          <w:szCs w:val="28"/>
          <w:rtl w:val="true"/>
          <w:lang w:bidi="ar-SA"/>
        </w:rPr>
        <w:t xml:space="preserve">نجيزه كما ستقف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إلى الطهران و اشتغلت بتحرير الفقه، فكتبت مجلّدين من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مجلّدات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الأنام في المسائل المحتاج إليها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و الصلاة و الصيام، بالاستدلال الموجز</w:t>
      </w:r>
      <w:r>
        <w:rPr>
          <w:rStyle w:val="FootnoteAnchor"/>
          <w:rtl w:val="true"/>
        </w:rPr>
        <w:footnoteReference w:id="715"/>
      </w:r>
      <w:r>
        <w:rPr>
          <w:rFonts w:ascii="IRNazanin" w:hAnsi="IRNazanin" w:eastAsia="IRNazanin"/>
          <w:color w:val="111111"/>
          <w:sz w:val="28"/>
          <w:sz w:val="28"/>
          <w:szCs w:val="28"/>
          <w:rtl w:val="true"/>
          <w:lang w:bidi="fa-IR"/>
        </w:rPr>
        <w:t>على الوجه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رجعت إلى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بقيت قريباً من سنة، و استجزت الشيخ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فأجاز ما ستقف عليه، في ثامن الشهر الثامن الشعبان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 سبعين بعد المائتين و الألف، حين أرجعني الزمان إلى بلدة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أنا 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متوكّلاً على اللّٰه متوسّلاً إلى أوليائه في جميع ما كتبته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لإتمام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الدرر الأيتام في شرح لؤلؤة الأحكام</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المشتمل على فنون مقدّمات الاستنباط، من اللغة و الصرف و النحو و المعاني و المنطق و الرجال و الأخبار و الدراية و الأصول و التفسير و الكلام و الحساب و الهيئة و التجويد و الفقه، و جمعت أكثر العلوم و جَمّاً من الفقه، و من اللّٰه أستعين في الإتمام</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2357248_1280447820"/>
      <w:bookmarkStart w:id="571" w:name="_Toc224"/>
      <w:bookmarkEnd w:id="570"/>
      <w:r>
        <w:rPr>
          <w:rtl w:val="true"/>
        </w:rPr>
        <w:t>[</w:t>
      </w:r>
      <w:r>
        <w:rPr>
          <w:rtl w:val="true"/>
        </w:rPr>
        <w:t>الثاني</w:t>
      </w:r>
      <w:r>
        <w:rPr>
          <w:rtl w:val="true"/>
        </w:rPr>
        <w:t xml:space="preserve">: </w:t>
      </w:r>
      <w:r>
        <w:rPr>
          <w:rtl w:val="true"/>
        </w:rPr>
        <w:t>التأليفات</w:t>
      </w:r>
      <w:r>
        <w:rPr>
          <w:rtl w:val="true"/>
        </w:rPr>
        <w:t>]</w:t>
      </w:r>
      <w:bookmarkEnd w:id="571"/>
    </w:p>
    <w:p>
      <w:pPr>
        <w:pStyle w:val="BookText"/>
        <w:rPr/>
      </w:pPr>
      <w:r>
        <w:rPr>
          <w:rFonts w:ascii="Amiri" w:hAnsi="Amiri" w:eastAsia="Amiri" w:cs="Amiri"/>
          <w:color w:val="111111"/>
          <w:sz w:val="28"/>
          <w:sz w:val="28"/>
          <w:szCs w:val="28"/>
          <w:rtl w:val="true"/>
          <w:lang w:bidi="ar-SA"/>
        </w:rPr>
        <w:t>و بالجملة فالمناسب أن نذكر أسماء الكتب إلى صنّفتها تامّة و ناقصة أرجو من اللّٰه تعالىٰ توفيق إتمامها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فارسية في أبنية المشتقّات بطرز حسن</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الطرفيّة في شرح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فارسية مبسوطة مشتملة على تركيبها </w:t>
      </w:r>
    </w:p>
    <w:p>
      <w:pPr>
        <w:pStyle w:val="BookText"/>
        <w:rPr/>
      </w:pPr>
      <w:r>
        <w:rPr>
          <w:rFonts w:ascii="Amiri" w:hAnsi="Amiri" w:eastAsia="Amiri" w:cs="Amiri"/>
          <w:color w:val="111111"/>
          <w:sz w:val="28"/>
          <w:sz w:val="28"/>
          <w:szCs w:val="28"/>
          <w:rtl w:val="true"/>
          <w:lang w:bidi="ar-SA"/>
        </w:rPr>
        <w:t>بنحو تركيب الوالد، الّذي هو أحسن بمراتب من تركيب الخالد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الجامعة النحويّة و الصرفيّة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التركيب و شرح الألفية، عربي مبسوط أيضاً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فارسية في العوامل بنحو خاص</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عربي، و هما كالشرح للمنظومة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عمدة المطالب النحوية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حسن الترتيب مشتمل على نفائس المطالب النحويّة عربيّة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موجز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 لكن فارسي</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تعليقة على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ناقصة إلى مبحث الخبر</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أنيس الغرباء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مشتمل على علوم تسعة، غير تام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فارسيّة مختصرة كلاميّة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فارسي كلامي أبسط منه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فارسي كلامي أبسط منه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أبسط منه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أبسط منه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الفصول في شرح أصل الأصول</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الثمين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عربي وجيز كالمتن</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منقح البراهين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كالشرح له و كالتعليقة على البراهين، منقّح لعمدة براهين الكلام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عربي في الكلام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عربيّة في تصحيح جلّ السلاسل الشائعة في مثل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منتخب الأقوال في إجمال من أحوال الرجال</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رموز الأقوال كنوز بروز 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مختصر لفظاً غايته، مطوّل معنى نهايته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المبدأ و المآل في تفصيل 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كالشرح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مبدأ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رسالتي هذه في قواعد الرجال</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الآمال في استقصاء استعلام 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كالشرح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مستحدثات قريبة من القواعد الهندسية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المُدْنِيَة في شرح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الماجد، في الهيئة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بروج العروج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نفيسة في الهيئة أيضاً عربيّة</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مطالع البكور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تعليقة على الوقت و القبلة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الغرائب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الدرر الأيتام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منظومة في تمام الفقه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نخبة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منتخب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المنتخبات و المتصرفات من علوم آخر</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درر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في خمسة عشر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و النحو و المعاني و اللغة و الميزان و الرجال و الدراية و الحديث و الأصول و التفسير و التجويد و الهيئة و الحساب و الكلام و الفقه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الدرر الأيتام كالشرح لدرر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آخر له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الصرّة الخفيّة في شرح الدرّة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أبواب الفقه من نخبة الأحكام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الفصوص</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المواهب السنيّة في شرح التبصرة الفقهيّة</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رموز الكنوز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فقه استدلالي مختصر بنحو الإشارة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كنوز الرموز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أبسط منه في الفقه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بروز الرموز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متفرّقات المسائل و متجدّداتها، و كليّات القواعد و مندمجاتها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عروة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مسائل فقهيّة يحتاج إليها غالباً في كلّ عام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فقهيّة فارسيّة مشتملة على الطهارة و الصلاة و الخمس و الزكاة و الصوم و الاعتكاف و السبق و الرماية و التجارة و الدين و الشفعة و الرهن و التفليس و الحجر و الضمان و الصلح و الشركة و المضاربة و المزارعة </w:t>
      </w:r>
    </w:p>
    <w:p>
      <w:pPr>
        <w:pStyle w:val="BookText"/>
        <w:rPr/>
      </w:pPr>
      <w:r>
        <w:rPr>
          <w:rFonts w:ascii="Amiri" w:hAnsi="Amiri" w:eastAsia="Amiri" w:cs="Amiri"/>
          <w:color w:val="111111"/>
          <w:sz w:val="28"/>
          <w:sz w:val="28"/>
          <w:szCs w:val="28"/>
          <w:rtl w:val="true"/>
          <w:lang w:bidi="ar-SA"/>
        </w:rPr>
        <w:t>و المساقاة و الإجارة و الوكالة و الوديعة و العارية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الطهارة و الصلاة و الصيام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الدرر الأيتام في تفسير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الأنموذج</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نثر الدرر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تفسير آيات الأحكام</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التفاسير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المفردات القرآنية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جواهر المعادن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فيه بنحو آخر</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الطالب في بعض المطالب النجوميّة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 المغمومين في مزار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يتعلق بهم، عربي</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النخبة العراقية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 فارسية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السرور في كيفية زيارة 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نتايج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مثلها فارسيّة نفيسة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نتيجة النتائج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مثلها لكنّها خالية عن الاستدلال</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المشارق في مواعظ الخلائق</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مرشد الراشدين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علم أصول الفقه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إيضاح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في الأصول</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في المنطق</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تجويد التنزيل في علم التجويد و الترتيل</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منظومة فارسيّة في التجويد مقتبسة من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 الأصفهاني الملا مختار</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نثار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شرح منظومته مع الإشارة إلى منظومتي</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البروق اللّامعة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تعليقة عربيّة على نحو الزيارة الجامعة و بعض الأدعية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آينۀ جهان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كرة الأرض بقدر ما حقّقته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شرح بعض الزيارات و الدعاء فارسي</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منجية العباد عن بلايا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في مسائل الطاعون و الوباء</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572" w:name="pg16167_169855"/>
    </w:p>
    <w:p>
      <w:pPr>
        <w:pStyle w:val="BookText"/>
        <w:rPr/>
      </w:pPr>
      <w:bookmarkEnd w:id="572"/>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الزاد و الراحلة لسفري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الغربة و جليس الكربة، تذكرة العالمين الأبدان و الأديان، و شجرة العالمين من العالمين و الجاهلين للإنسان و الحيوان، تحفة للمسافر و الحاضر</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البُرد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الألفاظ و ألفاظ المعاني، كتاب في لغة مستحدثة، يجعل العنوان اللغة الفارسية و الترجمة العربية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قطب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بعض فقرات الدعاء و المناجاة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رافع اللجاج في الاحتجاج</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6"/>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الخمسة المسرقة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العشرة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 في مسائل خمسة معضلة فقهيّة و أصولية، و ثانيتهما مثلها في مسائل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كشكول في المكتسبات المتفرّقة و المقتبسات المتشرقة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2357250_1280447820"/>
      <w:bookmarkStart w:id="574" w:name="_Toc225"/>
      <w:bookmarkEnd w:id="573"/>
      <w:r>
        <w:rPr>
          <w:rtl w:val="true"/>
        </w:rPr>
        <w:t>[</w:t>
      </w:r>
      <w:r>
        <w:rPr>
          <w:rtl w:val="true"/>
        </w:rPr>
        <w:t>الثالث</w:t>
      </w:r>
      <w:r>
        <w:rPr>
          <w:rtl w:val="true"/>
        </w:rPr>
        <w:t xml:space="preserve">: </w:t>
      </w:r>
      <w:r>
        <w:rPr>
          <w:rtl w:val="true"/>
        </w:rPr>
        <w:t>الإجازات</w:t>
      </w:r>
      <w:r>
        <w:rPr>
          <w:rtl w:val="true"/>
        </w:rPr>
        <w:t>]</w:t>
      </w:r>
      <w:bookmarkEnd w:id="574"/>
    </w:p>
    <w:p>
      <w:pPr>
        <w:pStyle w:val="BookText"/>
        <w:rPr/>
      </w:pPr>
      <w:r>
        <w:rPr>
          <w:rFonts w:ascii="Amiri" w:hAnsi="Amiri" w:eastAsia="Amiri" w:cs="Amiri"/>
          <w:color w:val="111111"/>
          <w:sz w:val="28"/>
          <w:sz w:val="28"/>
          <w:szCs w:val="28"/>
          <w:rtl w:val="true"/>
          <w:lang w:bidi="ar-SA"/>
        </w:rPr>
        <w:t>و نذكر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بعض إجازاتنا من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أقدارهم و ألبس بمفاخر التوفيق أعمارهم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تبرّكاً بميامن يمناهم، و تحفّظاً لما يؤدي به وصاياهم من الاحتياط في القول و العمل، و التوسّل و التوكّل و الاستغفار عن الزلل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لي بعد الاستجازة شيخي الأعلم الأزهد الأورع الأفخم، البحر القمقام، أفضل مشايخ الأيام، المتبحّر في المعارف و العلوم، العرّيف بالمسالك و الرسوم، النحرير العلّامة، الّذي مدّت إلى استماع معارفه أعناق الخاصّة و العامّة، </w:t>
      </w:r>
    </w:p>
    <w:p>
      <w:pPr>
        <w:pStyle w:val="BookText"/>
        <w:rPr/>
      </w:pPr>
      <w:r>
        <w:rPr>
          <w:rFonts w:ascii="Amiri" w:hAnsi="Amiri" w:eastAsia="Amiri" w:cs="Amiri"/>
          <w:color w:val="111111"/>
          <w:sz w:val="28"/>
          <w:sz w:val="28"/>
          <w:szCs w:val="28"/>
          <w:rtl w:val="true"/>
          <w:lang w:bidi="ar-SA"/>
        </w:rPr>
        <w:t xml:space="preserve">المسدّد المؤيّد من اللّٰه الباري، شيخنا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الصلاة و السلام على خير خلقه محمّد و آله الطاهرين، و لعنة اللّٰه على أعدائهم أجمعين من الأوّلين و الآخرين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الله رافع درجات العلماء العاملين إلى أعلى عليّين و خافض دركات الجاهلين إلى أسفل السافلين، و جاعل أقدام العلماء العاملين واطئة على أجنحة الملائكة المقرّبين، و مفضّل مدادهم على دماء الشهداء و الصدّيقين، و جاعلهم ورثة الأنبياء و المرسلين، و خلفاء الأئمّة المرضيّين، إذ بهم قوام شريعة سيّد المرسلين و خاتم النبيّين، و هم المتكفّلون بأيتام الأئمّة الطاهرين، و الذابّون عن أحكام اللّٰه تعالىٰ زيغ المبطلين و شبه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على أشرف الأنبياء و المرسلين محمّد و آله الطيّبين الطاهرين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جناب المولى الأمجد، و العالم العلّامة الأرشد، و الفاضل الفهّامة الأسعد، ولدنا العالم الروحاني، و عزيزنا العارف الفقيه السبحاني، و الكامل الصمداني، ذي المقامات العليّة، و الفضائل الجليّة، و الفواضل السنيّة، و المراتب الجامعيّة، و الشئون الربانيّة، و الموهبة الإلهيّة، و الملكة الملكوتيّة، و القدرة على استنباط الأحكام الشرعيّة الأصليّة و الفرعيّة، عن الأدلّة القطعيّة و الظنيّة التفصيليّة؛ صاحب الهمّة العليّة و الأخلاق المرضيّة، و التدقيقات التحقيقيّة الربانيّة الإلهيّة، و النفس القدسيّة، و القوّة الملكوتيّة، ذي المناقب الفاخرة و المفاخر الوافرة، صاحب الفهم الصائب الوقّاد و الذهن الثاقب النقّاد، العالم العلّامة و الفاضل الفهّامة، الورع التقي و المهذّب الصفيّ‌، الزكيّ اللوزعيّ الألمعيّ جناب الآقا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العلّامة الفاضل المحقّقِ المدقّق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محمّد جعفر 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تعمّده اللّٰه برضوانه في الروائح و الفوادي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مدّة من الزمان و برهة من الأوان، و حضر في درسنا مع جملة من العلماء الأعلام و الفضلاء الأحلام و الأجلاء الأعيان، فحصل له بحمد اللّٰه تعالىٰ من الترقي في العلوم ما فاق به على الأقران و أبناء الزمان، و صار من العلماء الأعلام و الفضلاء الأحلام، و المحقّقين الكرام و المدقّقين الفخام، و 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المثابة، و استجاز منّا و لم نجد بدّاً من الإجابة</w:t>
      </w:r>
      <w:r>
        <w:rPr>
          <w:rStyle w:val="FootnoteAnchor"/>
          <w:rtl w:val="true"/>
        </w:rPr>
        <w:footnoteReference w:id="787"/>
      </w:r>
      <w:r>
        <w:rPr>
          <w:rFonts w:ascii="Amiri" w:hAnsi="Amiri" w:eastAsia="Amiri" w:cs="Amiri"/>
          <w:color w:val="111111"/>
          <w:sz w:val="28"/>
          <w:sz w:val="28"/>
          <w:szCs w:val="28"/>
          <w:rtl w:val="true"/>
          <w:lang w:bidi="ar-SA"/>
        </w:rPr>
        <w:t xml:space="preserve">،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ما يجوز لي روايته إجازة عن مشايخي و أسلافي،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مشترطاً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القول و العمل، ملتمساً منه الاستغفار عن الزّلل، سائلاً من اللّٰه وليّ التوفيق أن يوفّقه لما يرضيه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أحقر العباد مرتضى بن محمّد أمين الأنصاري حامداً لله مصلّياً على نبيّه محمّد و آله، صلوات اللّٰه عليهم أجمعين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أجازني باستجازة غيري و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الصلاة و السلام على خير خلقه محمّد و آله الطاهرين، و لعنة اللّٰه على أعدائهم من الأولين و الآخرين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ما بعد، فإنّ جناب ولدنا العالم العلاّمة و الفاضل الفهّامة، زبدة المحقّقين و نخبة المدقّقين، و سنام الفضلاء العارفين، و عمدة الأجلّاء الكاملين، ذي التقى القدسيّة، و الموهبة السنيّة، و القوّة الملكوتيّة التي تقتدر بها على استنباط الأحكام الشرعية الفرعية عن أدلّتها التفصيليّة، الورع التقيّ‌، و المهذّب الصفيّ الزكيّ‌،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w:t>
      </w:r>
    </w:p>
    <w:p>
      <w:pPr>
        <w:pStyle w:val="BookText"/>
        <w:rPr/>
      </w:pPr>
      <w:r>
        <w:rPr>
          <w:rFonts w:ascii="Amiri" w:hAnsi="Amiri" w:eastAsia="Amiri" w:cs="Amiri"/>
          <w:color w:val="111111"/>
          <w:sz w:val="28"/>
          <w:sz w:val="28"/>
          <w:szCs w:val="28"/>
          <w:rtl w:val="true"/>
          <w:lang w:bidi="ar-SA"/>
        </w:rPr>
        <w:t xml:space="preserve">فضله، نجل الإمام العلّامة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اشتغل، عندنا، و حضر في درسنا مدّة من الزمان، و وجدناه من العلماء الأعلام و الفضلاء الأحلام، فحصل له بحمد اللّٰه من الترقيّ في العلوم ما فاق به على الأقران، فأردنا أن نجيزه تيمّناً و تبرّكاً بالسلسلة الشريفة،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كلّ ما جاز لي روايته عن مشايخي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أسأله أن لا ينساني من الدعوات في أوقات الخلوات و مظانّ الإجابات كما أنّي لا أنساه كذلك، أنا الراجي عفو ربّه خادم الشريعة مرتضى الأنصاري</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صورة أوّل إجازة أجازني بها بعض مشايخ النجف الأشرف المجازين من الشيخ حسن بن الشيخ جعفر النجفي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 ملاطفته العلية و محبته الإيمانية، و كتب في ذيلها بعض الأعلام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لعمري قلّ ما قيل فيه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 هو كوكب دريّ 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فزيّنه بخاتمه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رافع درجات العلماء العاملين إلى أعلى عليّين، و خافض دركات الجاهلين إلى أسفل السافلين، و جاعل أقدام العلماء العارفين العاملين واطئة أجنحة الملائكة المقرّبين، و مفضّل مدادهم على دماء الشهداء الصالحين، و جاعلهم ورثة الأنبياء المرسلين و الخلفاء الأئمّة المعصومين، و حججهم على الخلق أجمعين، إذ بهم قوام شريعة سيد المرسلين و خاتم النبيّين، و هم المتكفّلون بأيتام الأئمّة الطاهرين، و الذابّون على أحكامهم زيغ المبطلين و شبه الملحدين، و المبالغون في إبانة الحق و إزهاق الباطل، و أركانه الذين لولاهم لانطمثت آثار سيّد المرسلين و أخبار خاتم النبيّين، و اندرست الأحكام الواردة عن الأئمّة المعصومين، فجزاهم اللّٰه عن الإسلام و المسلمين أفضل جزاء المحسنين، و أثابهم عن الشريعة و المتشرعين أفضل ثواب المجاهدين الذابّين عن دين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سيّد الأولين و الآخرين، و أشرف الأنبياء و المرسلين محمّد و آله الطيبين الطاهرين المطهرين من الرجس بنصّ الكتاب المبين، المعصومين بعصمة الملك الديّان، المخصوصين بالنكت و النقر و الإلهام من اللّٰه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جناب المولى الأجل الأمجد، و الفاضل الكامل الأرشد، و المجتهد العارف الفائق الأسعد، العالم العلّامة و المجتهد الفاضل الفهّامة، زبدة المحققين و نخبة المدقّقين، و عمدة الأجلّاء الأساطين، و سنام الفضلاء الكاملين، العالم الروحاني و الفاضل السبحاني و الكامل الصمداني، الورع التقي و المهذب الصفي، الزكيّ النقيّ اللوزعيّ الألمعيّ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فضله السني، نجل الإمام العلاّمة أستاد الكل في الكل،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محمّد جعفر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و طهّر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لمّا تشرّفنا بخدمة جناب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معه مدّة من الزمان، و المذاكرة برهة وافرة من الأوان مع جملة من العلماء الأعلام و الفضلاء الأحلام، وجدناه بحراً زاخراً و حبراً ماهراً، و فقيهاً مجتهداً كاملاً و كنزاً كامناً، و من العلماء الأعلام و الفضلاء الأحلام و المحقّقين الكرام و المجتهدين العظام و المحقّقين الفخام، و من ذوي الفضل و السداد، و البالغين درجة الاجتهاد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أجّلنا الفكر، و أمعنا النظر في جملة من مصنفاته في الأصول و الفقه و الرجال و علم الكلام، فوجدناها أحسن ما كتب في هذا الشأن، و أمتن ما صنّفه العلماء الأعلام و الفضلاء الأحلام، مع ما في تصانيفه الفقهية من الاشتمال على الأصول الشرعية و القوانين و الضوابط المرعية، و الدقائق الحقية و النكات الخفية الّتي لا تصدر إلّا ممّن رزقه اللّٰه الموهبة السنيّة و الملكة الاجتهادية القدسيّة و القوّة الملكوتية، فيما يحتاج إليه في استنباط الأحكام الشرعية الفرعية عن أدلّتها التفصيلية، و ذلك فضل يؤتيه من يشاء من عباده على وفق حكمته و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فهنيئاً له بما أعطاه اللّٰه من تلك المنحة السنية و الموهبة الربانية و القوّة الاجتهادية، فهو الحقيق لأن تثنى له الوسادة و تلقى إليه الخلائق أزمّة القلادة؛ فقد جاء بالعجب العجاب، و حقّ له التمثيل بالمثل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ترك الأوّل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و إن كنت الأخير زمانه لآت بما لم تستطعه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في ذلك فهو من غصن شجرة العلم و ينبوع الفضل و الفهم، و رئيس الملة و ابن رئيسها في الدين، أسأل اللّٰه تعالىٰ تأييده و تسديده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بتلك المثابة أحببنا إجازته تيمّناً و تبرّكاً بهذه السلسلة الشريفة،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كلّ ما صحّ لي عن مشايخي العظام و أساتيدي الأساطين الفخام و الفحول الكرام روايته، و كلَّ ما جاز لي إجازته من كتب أصحابنا الأبرار و أعيان فقهائنا الأساطين الأخيار، لا سيّما الكتب الأربع التي عليها المدار في هذه الأعصار المشتهرة اشتهار الشمس في رابعة النهار للمحمدين الثلاثة الأبرار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الجوامع الثلاث لنوادر الأخبار للمحدثين الثلاثة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يروي عنّي جميع مسموعاتي و مقروّاتي و مصنّفاتي سيّما كتابنا الكبير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بكنز الأحكام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برز منه بحمد اللّٰه تعالىٰ سبع مجلّدات، و أرجو من اللّٰه ببركة الأئمّة الهداة التوفيق للإتمام بسعادة الاختتام، واضعاً للأشياء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أوصيه بسلوك طريق الاحتياط ليفوز بالنجاة من الصراط، و بملازمة الورع و التقوى و مخالفة النفس و ما تهوى، و أن لا يقول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الاستفراغ التامّ في جميع الأدلّة و الأحكام، أسأل اللّٰه تعالىٰ تأييده و تسديده و هدايته و إرشاده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أرجو من ذلك الجناب الّذي هو عمدة أولي الألباب و كهف أولي الفضل من الأصحاب أن لا ينساني من الدعوات الخاصّة في الخلوات و أعقاب الصلوات و مظانّ الإجابات، كما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أنساه كذلك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6167_169859"/>
    </w:p>
    <w:p>
      <w:pPr>
        <w:pStyle w:val="Heading4"/>
        <w:numPr>
          <w:ilvl w:val="3"/>
          <w:numId w:val="1"/>
        </w:numPr>
        <w:rPr/>
      </w:pPr>
      <w:bookmarkStart w:id="576" w:name="__RefHeading___Toc2357252_1280447820"/>
      <w:bookmarkStart w:id="577" w:name="_Toc226"/>
      <w:bookmarkEnd w:id="575"/>
      <w:bookmarkEnd w:id="576"/>
      <w:r>
        <w:rPr>
          <w:rtl w:val="true"/>
        </w:rPr>
        <w:t>[</w:t>
      </w:r>
      <w:r>
        <w:rPr>
          <w:rtl w:val="true"/>
        </w:rPr>
        <w:t>الرابع</w:t>
      </w:r>
      <w:r>
        <w:rPr>
          <w:rtl w:val="true"/>
        </w:rPr>
        <w:t xml:space="preserve">: </w:t>
      </w:r>
      <w:r>
        <w:rPr>
          <w:rtl w:val="true"/>
        </w:rPr>
        <w:t>طرق الرواية</w:t>
      </w:r>
      <w:r>
        <w:rPr>
          <w:rtl w:val="true"/>
        </w:rPr>
        <w:t>]</w:t>
      </w:r>
      <w:bookmarkEnd w:id="57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نذكر رابعاً طريق روايتي، و أقتصر على سندي عن استنادي و أستادي أدام </w:t>
      </w:r>
    </w:p>
    <w:p>
      <w:pPr>
        <w:pStyle w:val="BookText"/>
        <w:rPr/>
      </w:pPr>
      <w:r>
        <w:rPr>
          <w:rFonts w:ascii="Amiri" w:hAnsi="Amiri" w:eastAsia="Amiri" w:cs="Amiri"/>
          <w:color w:val="111111"/>
          <w:sz w:val="28"/>
          <w:sz w:val="28"/>
          <w:szCs w:val="28"/>
          <w:rtl w:val="true"/>
          <w:lang w:bidi="ar-SA"/>
        </w:rPr>
        <w:t>اللّٰه ظلّه العالي و أبقى ظلاله المتعالي</w:t>
      </w:r>
      <w:r>
        <w:rPr>
          <w:rStyle w:val="FootnoteAnchor"/>
          <w:rtl w:val="true"/>
        </w:rPr>
        <w:footnoteReference w:id="790"/>
      </w:r>
      <w:r>
        <w:rPr>
          <w:rFonts w:ascii="Amiri" w:hAnsi="Amiri" w:eastAsia="Amiri" w:cs="Amiri"/>
          <w:color w:val="111111"/>
          <w:sz w:val="28"/>
          <w:sz w:val="28"/>
          <w:szCs w:val="28"/>
          <w:rtl w:val="true"/>
          <w:lang w:bidi="ar-SA"/>
        </w:rPr>
        <w:t>، راجياً من وليّ التوفيق أن يوفّقني لافراد رسالة في الإجازات المشتملة على جملة من الإفادات في أحوال العلماء، كثّر اللّٰه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أروي إجازةً عن الشيخ الكبير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 أمير المؤمنين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أدعية السيّد الساجدين عليهما أفضل صلوات المصلّين، و الكتب الأربعة الّتي عليها المدار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 الفقيه و التهذيب و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الكتب الثلاثة الخاصّة لمتفرّقات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و الوسائل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سائر الكتب من الحديث و الأصول و التفسير و الكلام و سطح الفقه و الاستدلال و اللغة و الصرف و النحو و الرجال و نحو ذلك من مصنّفات الفرقة و علماء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مراتبهم في فراديس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مشايخه و مجيزيه، سيّما العالم الفاضل الكامل العدل الثقة النقه الباذل زبدة العرفاء و الفقهاء المتكلّمين، نور المجتهدين الأصوليّين، مروّج شريعة سيّد المرسلين، الورع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ملّا أحمد الكاشاني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مشايخه و مجيزيه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الماجد أستاد الأماجد، و شيخه الأعظم و أستاده الأفخم، الإمام الهمام و البحر القمقام، مكمّل المعارف و العلوم، و من أذعنت بفضله الخصوم، طود العلم و التحقيق، و من هو بالتقديم على الكل حقيق، مؤسّس ملّة سيّد البشر و مروّج الملّة في رأس المائة الثالثة عشر، العالم العابد و القائد الزاهد، خاتم المجتهدين، جامع فنون علوم السابقين و اللاحقين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مهدي بن أبي ذر النراقي مولداً، و الكاشاني رئاسة و مسكناً، و النجفي التجاءً و مدفناً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تغمده اللّٰه بغفرانه، و أسكنه بحبوحة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مشايخه السبعة السداد الذين هم بمنزلة الكواكب السبع الشداد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المحدّث الكامل و الفقيه الدين الفاضل، و الهجر العالم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بن أحمد بن إبراهيم البحراني مولداً، و الحائري خاتمة و مدفناً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المؤلّفات الفاخرة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المجتهد المحقّق الأستاد المعتمد المدقّق العالم العريف و الفاضل العطريف، خاتمة الفضلاء و المجتهدين، نادرة العلماء الموحّدين، مجدّد الدين و الشريعة المبشرة في رأس المائة الحادية عشرة، وحيد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دهره، الشيخ الأعظم و الإمام المعظم، بحر الفضائل و المفاخر، المولى و الآقا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البهبهاني نسبة و موطناً، و الأصفهاني مولداً، و الحائري 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قدّس نفسه، و طيّب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المحدّث الفاضل، و الفقيه النبيه الكامل، الحبر الأوحدي، الشيخ مهدي بن الشيخ بهاء الدين الفتوني العاملي النجفي، طاب ثراه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الفقيه الدين التقي المولى محمّد جعفر البيدگلي الكاشاني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العلم العلّامة، و الفاضل الحبر الفهّامة، أعجوبة الدهر، نادرة العصر المولى محمّد إسماعيل بن محمّد حسين المازندراني أصلاً، و الأصبهاني الخاجوئي مسكناً، أسكنه اللّٰه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الكامل، جامع المعقول و المنقول، حاوي الفروع و الأصول، الحبر الألمعي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مهدي الهرندي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روّح روحه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النحرير المحقّق، و الفقيه الجامع المدقّق، علاّمة الزمان و وحيد الأوان، الحاج الشيخ محمّد بن الحاج محمّد زمان الكاشاني أصلاً و مولداً، و الأصبهاني رياسةً و مسكناً، و النجفي التجاءً و مدفناً، أفاض اللّٰه عليه شآبيب </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أستاده الأعظم و شيخه المعظّم، البحر المتلاطم الأمواج الّذي ملأ ذكر مفاخره جميع الفجاج، طود العلم الباذخ و سنام الفضل الشامخ، ذو النور الباهر و الفضل الظاهر و النسب الطاهر و الحسب الزاهر، صاحب المقام الرفيع و الشأن المنيع، الإمام الهمام، مروّج شرع سيّد الأنام، الّذي لسان القلم في تعداد فضائله كالّ‌، و كلّ خاطر في مسلك مراتبه محبوس في سجن الكلال، العالم العابد و الشاهد الزاهد، الألمعيّ اللوذعيّ الاوحديّ‌، سيّدنا و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 بن السيّد مرتضى بن السيّد محمّد الطباطبائي الحسني الحسيني الحائري مولداً، و النجفي مسكناً و مدفناً، الشهير ببحر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أفاض اللّٰه عليه شآبيب الغفران ، و أسكنه أعلى فراديس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مشايخه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 محمّدباقر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مهدي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و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المولىٰ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عبد النبي القزويني أصلاً، و اليزدي 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العلم العلاّم، و المجتهد الكامل الفهّام، جامع شرفي العلم و العبادة، و حاوي منقبتي الحسب و نسب السيادة، العالم العامل و الأستاد الكامل، السيّد السناد و الركن العماد، شمس فلك معاني الفقه و الأصول، قطب دائرة فلك الدالّ و المدلول، النور الجليّ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المير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 أستاده الآقا البهبهاني و صهره، كاظمي المولد، حائري المسكن و المدفن، صاحب الشرح الكبير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قدّس اللّٰه تربته، و رفع في جنان الخلد رتبته، عن 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 إجازة عن الوالد الماجد قدس سره عنه بلا واسطة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و العالم النبيه، السيّد الجليل و العالم العامل النبيل، المحقّق </w:t>
      </w:r>
    </w:p>
    <w:p>
      <w:pPr>
        <w:pStyle w:val="BookText"/>
        <w:rPr/>
      </w:pPr>
      <w:r>
        <w:rPr>
          <w:rFonts w:ascii="Amiri" w:hAnsi="Amiri" w:eastAsia="Amiri" w:cs="Amiri"/>
          <w:color w:val="111111"/>
          <w:sz w:val="28"/>
          <w:sz w:val="28"/>
          <w:szCs w:val="28"/>
          <w:rtl w:val="true"/>
          <w:lang w:bidi="ar-SA"/>
        </w:rPr>
        <w:t xml:space="preserve">الفاضل و المحدّث الباذل، المتحلّي بالأخلاق الرضيّة و النعوت المرضيّة، الهادي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مهدي بن أبي القاسم الموسوي الشهرستاني مولداً، و الحائري رئاسة و مدفناً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مشايخه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مهدي الفتوني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المذكورين بشمّة من ألقابهم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المعظم و الأوحدي المكرم، المجتهد الكامل و البارع الفاضل، البحر النحرير الأجل و العالم الفقيه الأكمل، شيخنا و شيخ الشيوخ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النجفي مسكناً و مدفناً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روحه و كثر فتوحه، عن الآقا و بحر العلوم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لنذكر طرق المشايخ السبعة بل التسعة بإلحاق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و الشيخ عبد النبي القزوينيين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بحر العلوم نوّر اللّٰه روحه، لمولانا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بأسانيدهم المتّصلة المذكورة في إجازاتهم الطويلة ينتهي أكثرها إلى الإمام الأعظم و الشيخ الأفخم، رئيس الملّة المحقّة، شيخ الطائفة الناجية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مشايخه إلى الإمام عليه السلام، و ينتهي بعضها إلى شيخ الإسلام و المسلمين، الوحيد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و بعضها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أبي جعفر محمّد بن عليّ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النزيل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لاتصال سلسلة السند نذكر هنا أحضر طرق المشايخ السبعة و شيخي بحر العلوم إلى مشايخ الثلاثة، و أقربها و أعلاها بإسقاط الأوصاف للاختصار و لوضوح جلالتهم راجياً من اللّٰه تعالىٰ التوفيق لإفراد الرسالة المشار إليها، فنقول بعون اللّٰه مالك العقول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الشيخ يوسف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طرقه إلى الشيخ الطوسي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رفيعا الجيلاني محمّد بن 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بالمشهد الرضوي،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محمّد باقر بن محمّد </w:t>
      </w:r>
    </w:p>
    <w:p>
      <w:pPr>
        <w:pStyle w:val="BookText"/>
        <w:rPr/>
      </w:pPr>
      <w:r>
        <w:rPr>
          <w:rFonts w:ascii="Amiri" w:hAnsi="Amiri" w:eastAsia="Amiri" w:cs="Amiri"/>
          <w:color w:val="111111"/>
          <w:sz w:val="28"/>
          <w:sz w:val="28"/>
          <w:szCs w:val="28"/>
          <w:rtl w:val="true"/>
          <w:lang w:bidi="ar-SA"/>
        </w:rPr>
        <w:t>تقى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البركات الواعظ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الشيخ عليّ بن عبد العالي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المؤذن الجزيني شمس الدين محمّد بن محمّد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ولد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مكّي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 الشيخ جلال الدين الحسن بن أحمد بن نجيب الدين محمّد بن جعفر بن هبة اللّٰه ابن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العجلي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أبي عليّ بن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طرقه إلى الشيخ المفيد ما يرويه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الأوّل نجم الدين أبي القاسم جعفر بن الحسن بن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فخار بن معد الموسوي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جبرئيل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جعفر بن محمّد بن أحمد الدرويسي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طرقه إلى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يرويه بإسناده عن الدرويسي المذكور، عن أبيه، عن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الآقا البهبهاني، فمن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يرويه عن والده، عن المجلسي بطرقه إلى المشايخ الثلاثة، و قد ذكرنا طريقاً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مهدي الفتوني، فمن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يرويه عن شيخه و ابن عمّه رئيس المحدّثين الشريف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بن محمّد طاهر الفتوني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بالنجف الأشرف المدرّس فيه، من شيخه المجلسي 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جعفر البيدكلي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المولى إسماعيل الخاجوئي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يروي عن شيخه الفاضل و النحرير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الشيخ محمّد الماحوزي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علّامة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بن عبد الله الماحوزي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المجلسي بطرقه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المولى مهدي الهرندي، فمن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يرويه عن السيّد الجليل و الفقيه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حسين بن الأمير محمّد صالح 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المجلسي، عن جدّه المجلسي 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الحاج الشيخ محمّد، فمن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يرويه عن العالم البهيّ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محمّد قاسم بن محمّد رضا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السيّد حسين و المولى عبد النبيّ‌، فهما يرويان عن النحرير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إبراهيم والد السيّد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عن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 طريق أعلى عن شيخي المرتضى الأنصاري، عن الثقة الفقيه المعمّر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بن السيّد عبد الكريم بن السيّد جواد بن السيّد عبد الله بن السيّد نور الدين بن السيّد نعمة الله الجزائري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السيّد حسين المذكور على ما أخبرني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بن السيّد عبد الله بن السيّد عليّ أكبر بن السيّد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كان من أجلّة العلماء العبّاد الزهّاد الساعين في ترويج الدين و المساجد و الجماعات، توفي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ستين بعد المائتين و الألف في بلدة الكاظمين، و دفن في الدكّة الخامسة خلف الرواق في الإيوان الشرقي، عن جدّه السيّد جواد، عن جدّه السيّد نور الدين، عن والده الماجد الجزائري،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الحرفوشي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عثمان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المؤمنين عليه السلام و الأئمّة عليهم السلام، إلى صاحب الدار عليه السلام، و عن مصنّفي كتب العربية كالشيخ عبد القاهر و السكاكي و التفتازاني، و كتب النحو عن أهلها، و غير ذلك من الكتب المتعارفة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هدانا لهذا و ما كنّا لنهتدي لو لا أن هدانا اللّٰه، اللّهم اجعلني عبداً شكوراً، بمحمّد و عليّ و فاطمة و الحسن و الحسين و الأئمّة و الأولياء؛ آمين يا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اجازات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اجازات محمّد قاسم و محمّد جعفر نراقى سيد جعفر حسينى اشكورى إجازات الميرزا جعفر الطباطبائي الحائري سيد صادق حسينى اشكورى اجازات 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حافظيان اجازۀ علّامه سيد حسن صدر به محمد امين امامى خويى على صدرايى خويى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16167_169868"/>
      <w:bookmarkStart w:id="579" w:name="pg16167_169868"/>
      <w:bookmarkEnd w:id="579"/>
    </w:p>
    <w:p>
      <w:pPr>
        <w:pStyle w:val="Heading2"/>
        <w:numPr>
          <w:ilvl w:val="1"/>
          <w:numId w:val="1"/>
        </w:numPr>
        <w:rPr/>
      </w:pPr>
      <w:bookmarkStart w:id="580" w:name="pg16167_169868"/>
      <w:bookmarkStart w:id="581" w:name="__RefHeading___Toc2357254_1280447820"/>
      <w:bookmarkStart w:id="582" w:name="_Toc227"/>
      <w:bookmarkEnd w:id="580"/>
      <w:bookmarkEnd w:id="581"/>
      <w:r>
        <w:rPr>
          <w:rtl w:val="true"/>
        </w:rPr>
        <w:t>اجازات ملا محمّد قاسم و محمّد جعفر نراقى</w:t>
      </w:r>
      <w:bookmarkEnd w:id="582"/>
    </w:p>
    <w:p>
      <w:pPr>
        <w:pStyle w:val="Heading3"/>
        <w:numPr>
          <w:ilvl w:val="2"/>
          <w:numId w:val="1"/>
        </w:numPr>
        <w:rPr/>
      </w:pPr>
      <w:bookmarkStart w:id="583" w:name="__RefHeading___Toc2357256_1280447820"/>
      <w:bookmarkStart w:id="584" w:name="_Toc228"/>
      <w:bookmarkEnd w:id="583"/>
      <w:r>
        <w:rPr>
          <w:rtl w:val="true"/>
        </w:rPr>
        <w:t>اشاره</w:t>
      </w:r>
      <w:bookmarkEnd w:id="584"/>
    </w:p>
    <w:p>
      <w:pPr>
        <w:pStyle w:val="BookText"/>
        <w:rPr/>
      </w:pPr>
      <w:r>
        <w:rPr>
          <w:rFonts w:ascii="Amiri" w:hAnsi="Amiri" w:eastAsia="Amiri" w:cs="Amiri"/>
          <w:color w:val="111111"/>
          <w:sz w:val="28"/>
          <w:sz w:val="28"/>
          <w:szCs w:val="28"/>
          <w:rtl w:val="true"/>
          <w:lang w:bidi="ar-SA"/>
        </w:rPr>
        <w:t>سيد جعفر حسينى اشكورى</w:t>
      </w:r>
    </w:p>
    <w:p>
      <w:pPr>
        <w:pStyle w:val="Heading3"/>
        <w:numPr>
          <w:ilvl w:val="2"/>
          <w:numId w:val="1"/>
        </w:numPr>
        <w:rPr/>
      </w:pPr>
      <w:bookmarkStart w:id="585" w:name="__RefHeading___Toc2357258_1280447820"/>
      <w:bookmarkStart w:id="586" w:name="_Toc229"/>
      <w:bookmarkEnd w:id="585"/>
      <w:r>
        <w:rPr>
          <w:rtl w:val="true"/>
        </w:rPr>
        <w:t>درآمد</w:t>
      </w:r>
      <w:bookmarkEnd w:id="586"/>
    </w:p>
    <w:p>
      <w:pPr>
        <w:pStyle w:val="BookText"/>
        <w:rPr/>
      </w:pPr>
      <w:r>
        <w:rPr>
          <w:rFonts w:ascii="IRNazanin" w:hAnsi="IRNazanin" w:eastAsia="IRNazanin"/>
          <w:color w:val="111111"/>
          <w:sz w:val="28"/>
          <w:sz w:val="28"/>
          <w:szCs w:val="28"/>
          <w:rtl w:val="true"/>
          <w:lang w:bidi="fa-IR"/>
        </w:rPr>
        <w:t>از ديرباز و از همان ايّام حيات رسول گرامى اسلام، علم حديث، يكى از علوم بسيار مهم بين جامعۀ علمى مسلمين بوده است؛ چرا كه بعد از قرآن كريم، حديث يا سنّت، دومين دليلى است كه در شريعت اسلامى بدان استناد و قواعد تشريع، از آن اخذ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 سبب شده بود كه معاصران پيامبر صلى الله عليه و آله به گفتار، كردار، اوامر و نواهى ايشان، توجّه كامل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اعتقاد داشتند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 إِنْ هُوَ إِلاّٰ وَحْيٌ يُوحىٰ‌</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و گفتارش از كلام الهى سرچشمه گرفته است؛ نيز او را الگوى حسنه اى مى دانستند كه راهنماى آنان به خير دنيا و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فِي رَسُولِ اَللّٰهِ أُسْوَةٌ حَسَنَةٌ‌</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صحابيان، دائماً آنچه را از رسول خدا ديده و شنيده بودند، براى </w:t>
      </w:r>
    </w:p>
    <w:p>
      <w:pPr>
        <w:pStyle w:val="BookText"/>
        <w:rPr/>
      </w:pPr>
      <w:r>
        <w:rPr>
          <w:rFonts w:ascii="IRNazanin" w:hAnsi="IRNazanin" w:eastAsia="IRNazanin"/>
          <w:color w:val="111111"/>
          <w:sz w:val="28"/>
          <w:sz w:val="28"/>
          <w:szCs w:val="28"/>
          <w:rtl w:val="true"/>
          <w:lang w:bidi="fa-IR"/>
        </w:rPr>
        <w:t>كسانى كه در عهد پيامبر صلى الله عليه و آله نبودند، نقل كرده، به استناد همان اقوال و افعال، آرا و فتاواى خود را تنظيم مى كردند و ديگران را نيز به پيروى امر كرده، اعتقاد داشتند كه شريعت الهى كه پيامبر صلى الله عليه و آله به تبليغ آن مأمور شده، همان گفتار و كردار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سنّتْ با اهتمام بسيارى از نسلى به نسل ديگر منتقل شد و براى حفظ و صيانت آن از دست حديث سازان و منافقان، بعد از وفات رسول اكرم، قواعدى براى اين علم در نظر گرفته شد تا بتوان كلام صادق را از كاذب و يا حقّ را از باطل، تشخيص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شيعۀ اماميه بر اين اعتقاد است كه اقوال و افعال ائمۀ اثنا عشر عليهم السلام همان گفته و كردۀ نبى اكرم صلى الله عليه و آله است؛ چرا كه خود پيامبر امّتش را به تبعيّت از قرآن و عترت خويش فراخوانده، چنانكه در بسيارى از احاديثى كه در مصادر كتب روايى عامه و خاصه روايت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يَفْتَرِقان حتّىٰ يَرِدا عَلَيَّ الحَوض</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البيت أدرىٰ بما في البَيْت</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عليهم السلام تمامى علوم خود را از اميرالمؤمنين على بن ابى طالب عليه السلام كسب كرده اند و ايشان از ابتداى تولد خود تا وفات پيامبر اكرم، در همه حال با وى بوده و در هيچ شرايطى از ايشان جدا نشده است و پيامبر صلى الله عليه و آله نيز تمام علوم خود را به على عليه السلام داده و تصريح كرده كه وى، باب شهر علم است، و</w:t>
      </w:r>
      <w:r>
        <w:rPr>
          <w:rStyle w:val="FootnoteAnchor"/>
          <w:rtl w:val="true"/>
        </w:rPr>
        <w:footnoteReference w:id="795"/>
      </w:r>
      <w:r>
        <w:rPr>
          <w:rFonts w:ascii="Amiri" w:hAnsi="Amiri" w:eastAsia="Amiri" w:cs="Amiri"/>
          <w:color w:val="111111"/>
          <w:sz w:val="28"/>
          <w:sz w:val="28"/>
          <w:szCs w:val="28"/>
          <w:rtl w:val="true"/>
          <w:lang w:bidi="ar-SA"/>
        </w:rPr>
        <w:t>اين مطلب، مبيّن آن است كه راه شناخت حقّ از باطل، منحصر در همين راه است و بس</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ائمه عليهم السلام براى جلوگيرى از فراموش شدن روايات و از بين رفتن آنها، كوشش بسيارى در نقل و جمع آورى آنها نموده اند </w:t>
      </w:r>
    </w:p>
    <w:p>
      <w:pPr>
        <w:pStyle w:val="BookText"/>
        <w:rPr/>
      </w:pPr>
      <w:r>
        <w:rPr>
          <w:rFonts w:ascii="IRNazanin" w:hAnsi="IRNazanin" w:eastAsia="IRNazanin"/>
          <w:color w:val="111111"/>
          <w:sz w:val="28"/>
          <w:sz w:val="28"/>
          <w:szCs w:val="28"/>
          <w:rtl w:val="true"/>
          <w:lang w:bidi="fa-IR"/>
        </w:rPr>
        <w:t xml:space="preserve">كه بعد از عصر ائمه عليهم السلام مى توان به چهار كتاب مهم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نمودن</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راههاى حفظ و نگهدارى روايات، اجازات حديثى اى است كه بعد از زمان ائمه عليهم السلام بين علما معمول بوده است كه در اين مجموعه، برآنيم تا اجازات دو تن از دانشمندان شيعه را كه به اخذ اجازه از اساتيد خود نائل شده اند، عرضه نماييم؛ ولى قبل از آوردن اصل اجازات، شرح حال كوتاهى از اين دو دانشمند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قاسم نراقى</w:t>
      </w:r>
    </w:p>
    <w:p>
      <w:pPr>
        <w:pStyle w:val="BookText"/>
        <w:rPr/>
      </w:pPr>
      <w:r>
        <w:rPr>
          <w:rFonts w:ascii="IRNazanin" w:hAnsi="IRNazanin" w:eastAsia="IRNazanin"/>
          <w:color w:val="111111"/>
          <w:sz w:val="28"/>
          <w:sz w:val="28"/>
          <w:szCs w:val="28"/>
          <w:rtl w:val="true"/>
          <w:lang w:bidi="fa-IR"/>
        </w:rPr>
        <w:t xml:space="preserve">مرحوم شيخ آقابزرگ تهرانى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الكرام البررة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بيان شرح حال وى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المولى قاسم النراقى الكاشاني، العالم المعمّر الجليل المجيز للميرزا أبي تراب بن المولى أحمد النطنزي و سبط المولى أحمد النراقي</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چند صفحۀ بعد، چنين نگاشته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المولى قاسم الكاشاني العالم المعمّر الجليل النراقي، كتب اجازة للميرزا أبي تراب بن المولى أحمد النطنزي، يروي فيها عن المير السيد على صاحب الرياض و عن الآقا محمّد على الكرمانشاهاني</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آقابزرگ، بعد از بيان هر دو مطلب، يادآور شده كه هر دو آنها مأخوذ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حبيب اللّٰه شريف كاشانى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حبيب اللّٰه در كتاب ياد شده، ضمن شرح حال ميرزا ابو تراب نطنزى، به مشايخ اجازۀ وى اشاره نموده و از </w:t>
      </w:r>
    </w:p>
    <w:p>
      <w:pPr>
        <w:pStyle w:val="BookText"/>
        <w:rPr/>
      </w:pPr>
      <w:r>
        <w:rPr>
          <w:rFonts w:ascii="IRNazanin" w:hAnsi="IRNazanin" w:eastAsia="IRNazanin"/>
          <w:color w:val="111111"/>
          <w:sz w:val="28"/>
          <w:sz w:val="28"/>
          <w:szCs w:val="28"/>
          <w:rtl w:val="true"/>
          <w:lang w:bidi="fa-IR"/>
        </w:rPr>
        <w:t>جمله دربارۀ ملا قاسم نراقى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 قاسم كان عالماً فقيهاً مشهوراً، بلغ عمره إلى المائة بل تجاوز عنها على ما حكاه جماعة</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مرحوم معلّم حبيب آبادى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معرّفى ميرزا ابو تراب نطنزى، همان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كرده است؛</w:t>
      </w:r>
      <w:r>
        <w:rPr>
          <w:rStyle w:val="FootnoteAnchor"/>
          <w:rtl w:val="true"/>
        </w:rPr>
        <w:footnoteReference w:id="800"/>
      </w:r>
      <w:r>
        <w:rPr>
          <w:rFonts w:ascii="IRNazanin" w:hAnsi="IRNazanin" w:eastAsia="IRNazanin"/>
          <w:color w:val="111111"/>
          <w:sz w:val="28"/>
          <w:sz w:val="28"/>
          <w:szCs w:val="28"/>
          <w:rtl w:val="true"/>
          <w:lang w:bidi="fa-IR"/>
        </w:rPr>
        <w:t>امّا در هيچ يك از مصادر، به تاريخ تولد و فوت ملا قاسم، اشاره نشده و فقط آورده اند كه وى، عمر طولانى كرده و زياده بر صد سال، زندگانى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ملاحظۀ آنچه ذكر شد و از اجازات موجود، چنين برمى آيد كه ملا قاسم نراقى، چند صباحى را در عتبات عاليات و بخصوص كربلاى معلّى گذرانيده و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اخذ چهار اجازه از مشايخ خود نائل شده است و بعد به ايران آمده و در كاشان زندگى مى كرده و بعد از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فوت نموده است؛ چرا كه اجازۀ وى به فرزندش قوام الدين محمّد جعفر نراقى،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آن سال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جعفر نراقى</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از شرح حال محمدجعفر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ملا قاسم 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تراجم، نشانى نيافتيم، ولى از اجازۀ صاحب جواهر به وى، چنين برمى آيد كه بسيارى از ابواب فقه را نزد ايشان خوانده و مقدارى از مباحث آن را نيز نگاشته و به محضر استاد تقديم كرده است كه صاحب جواهر پس از ديدن نوشته هايش او را ستوده و وى را شايستۀ اجازه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آقابزرگ تهرانى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مشتمل بر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عربى و فارسى در توحيد و ستايش خداوند و ائمه اطهار عليهم السلام از ملا محمّد جعفر بن محمّد قاسم شريف نراقى كاشانى، معرفى نموده كه از تأليف آن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فارغ شده و در همان سال به امر محمّد حسن خان، حاكم كاشان به چاپ رسيده است؛</w:t>
      </w:r>
      <w:r>
        <w:rPr>
          <w:rStyle w:val="FootnoteAnchor"/>
          <w:rtl w:val="true"/>
        </w:rPr>
        <w:footnoteReference w:id="801"/>
      </w:r>
      <w:r>
        <w:rPr>
          <w:rFonts w:ascii="Amiri" w:hAnsi="Amiri" w:eastAsia="Amiri" w:cs="Amiri"/>
          <w:color w:val="111111"/>
          <w:sz w:val="28"/>
          <w:sz w:val="28"/>
          <w:szCs w:val="28"/>
          <w:rtl w:val="true"/>
          <w:lang w:bidi="ar-SA"/>
        </w:rPr>
        <w:t xml:space="preserve">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ملا محمّد جعفر شريف بن محمّد باقر نراقى، معرّفى كرده است، نه محمّد قاسم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اجازات ملا محمّد قاسم نراقى</w:t>
      </w:r>
    </w:p>
    <w:p>
      <w:pPr>
        <w:pStyle w:val="BookText"/>
        <w:rPr/>
      </w:pPr>
      <w:r>
        <w:rPr>
          <w:rFonts w:ascii="IRNazanin" w:hAnsi="IRNazanin" w:eastAsia="IRNazanin"/>
          <w:color w:val="111111"/>
          <w:sz w:val="28"/>
          <w:sz w:val="28"/>
          <w:szCs w:val="28"/>
          <w:rtl w:val="true"/>
          <w:lang w:bidi="fa-IR"/>
        </w:rPr>
        <w:t>از محمّد قاسم نراقى تاكنون چهار اجازه شناسايى شده بدين 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سيد على طباطبايى،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اجازۀ ملا محمدحسن قزوينى حائرى، اجازۀ محمدعلى بهبهانى، اجازۀ ملا محمّدمهدى شهرستانى، همۀ اين چهار اجازه،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محمّد جعفر نراقى</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محمدجعفر نراقى تاكنون دو اجازه به دست آمده كه اوّلى اجازۀ صاحب جواهر به وى و دومى، اجازه اى است كه پدرش به وى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bookmarkStart w:id="587" w:name="pg16167_169873"/>
    </w:p>
    <w:p>
      <w:pPr>
        <w:pStyle w:val="BookText"/>
        <w:rPr/>
      </w:pPr>
      <w:bookmarkEnd w:id="58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88" w:name="__RefHeading___Toc2357260_1280447820"/>
      <w:bookmarkStart w:id="589" w:name="_Toc230"/>
      <w:bookmarkEnd w:id="588"/>
      <w:r>
        <w:rPr>
          <w:rtl w:val="true"/>
        </w:rPr>
        <w:t>بخش اوّل</w:t>
      </w:r>
      <w:r>
        <w:rPr>
          <w:rtl w:val="true"/>
        </w:rPr>
        <w:t xml:space="preserve">: </w:t>
      </w:r>
      <w:r>
        <w:rPr>
          <w:rtl w:val="true"/>
        </w:rPr>
        <w:t>اجازات ملا محمد قاسم نراقى</w:t>
      </w:r>
      <w:bookmarkEnd w:id="589"/>
    </w:p>
    <w:p>
      <w:pPr>
        <w:pStyle w:val="Heading4"/>
        <w:numPr>
          <w:ilvl w:val="3"/>
          <w:numId w:val="1"/>
        </w:numPr>
        <w:rPr/>
      </w:pPr>
      <w:bookmarkStart w:id="590" w:name="__RefHeading___Toc2357262_1280447820"/>
      <w:bookmarkStart w:id="591" w:name="_Toc231"/>
      <w:bookmarkEnd w:id="590"/>
      <w:r>
        <w:rPr/>
        <w:t>1</w:t>
      </w:r>
      <w:r>
        <w:rPr>
          <w:rtl w:val="true"/>
        </w:rPr>
        <w:t xml:space="preserve"> - </w:t>
      </w:r>
      <w:r>
        <w:rPr>
          <w:rtl w:val="true"/>
        </w:rPr>
        <w:t>اجازۀ سيد على طباطبائى</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رياض</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الحمد الله رافع درجات العلماء إلى ذروة العلى، و مفضّل مدادهم على دماء الشهداء، و الموطّئ لأقدامهم أجنحة ملائكة السماء؛ و الصلاة و السلام على سيّد الأنبياء محمّد المصطفى و عترته الأصفياء الأمناء الأتقياء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فقد استجازني العالم العامل و الفاضل الكامل، المؤيَّد بالتأييد الرباني، و الولد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قاسم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و وفّقه لمناصبه، و جعل </w:t>
      </w:r>
    </w:p>
    <w:p>
      <w:pPr>
        <w:pStyle w:val="BookText"/>
        <w:rPr/>
      </w:pPr>
      <w:r>
        <w:rPr>
          <w:rFonts w:ascii="Amiri" w:hAnsi="Amiri" w:eastAsia="Amiri" w:cs="Amiri"/>
          <w:color w:val="111111"/>
          <w:sz w:val="28"/>
          <w:sz w:val="28"/>
          <w:szCs w:val="28"/>
          <w:rtl w:val="true"/>
          <w:lang w:bidi="ar-SA"/>
        </w:rPr>
        <w:t>له كلّ يوم خيراً من ماضيه، و عامله اللّٰه بلطفه الجليّ و الخفيّ‌، و بلّغه إلى ما يستسعد به من الآمال و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و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جميع مصنّفاتي و مؤلّفاتي و مقروءاتي من مشايخي العظام و أساتيدي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تعالىٰ درجاتهم في يوم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تلقّى عنّى من ضروب من الأحكام من الحلال و الحرام، سائلاً منه أن يسلك مسلك الاحتياط الذي به يُرجى الفلاح و النجاة، عند مزالّ الأقدام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يستبدّ برأيه و إن يراه قويّاً، و لا يحتج إلى مخالفة أمراء الأعلام و الأفاضل، و إن تخيّل أنّ سندهم كان سيّئاً و رَديّاً، بل يبذل الجهد في تكميل ما أعدّت للتكميل و إن كان ذلك خطيراً جليلاً، و يرتقي عن حظوظ النفس البهيمية إلى ذروة التشبّه بالملائكة، ينال بذلك مكاناً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نصب عينيه ما مثّله سبحانه في تبيانه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آخرها؛ فكم من أناس قد جروا على ذلك فلم يبلغوا ما يروي قليلاً، و لا ما يشفي عليلاً، و اكتفوا عن الإدراك بمجالسة شطر من قلوب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من مساولة النفس و الشيطان في المبدأ و المآل، و جملة الأحوال؛ إنّه بذلك جدير، و هو على كلّ شيء قدير،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 كتابه بيمناه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عفو ربّه الغنيّ ابن محمّد على، على الحسني الحسيني الشهير بالطباطبائي، و كان ذلك في شهر شوّال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مهر مجيز باسجع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 عبده عليّ طباطبائي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2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26" o:detectmouseclick="t"/>
                <v:stroke color="#3465a4" joinstyle="round" endcap="flat"/>
                <w10:wrap type="none"/>
              </v:shape>
            </w:pict>
          </mc:Fallback>
        </mc:AlternateContent>
      </w:r>
      <w:bookmarkStart w:id="592" w:name="pg16167_169876"/>
    </w:p>
    <w:p>
      <w:pPr>
        <w:pStyle w:val="Heading4"/>
        <w:numPr>
          <w:ilvl w:val="3"/>
          <w:numId w:val="1"/>
        </w:numPr>
        <w:rPr/>
      </w:pPr>
      <w:bookmarkStart w:id="593" w:name="__RefHeading___Toc2357264_1280447820"/>
      <w:bookmarkStart w:id="594" w:name="_Toc232"/>
      <w:bookmarkEnd w:id="592"/>
      <w:bookmarkEnd w:id="593"/>
      <w:r>
        <w:rPr/>
        <w:t>2</w:t>
      </w:r>
      <w:r>
        <w:rPr>
          <w:rtl w:val="true"/>
        </w:rPr>
        <w:t xml:space="preserve"> - </w:t>
      </w:r>
      <w:r>
        <w:rPr>
          <w:rtl w:val="true"/>
        </w:rPr>
        <w:t>إجازۀ ملا محمّد حسن قزوينى حائرى</w:t>
      </w:r>
      <w:bookmarkEnd w:id="5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إجازۀ ملا محمّد حسن قزوينى حائرى</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بسم اللّٰه الرحمن الرحيم، و به ثقتي و رجائي، الحمد لله الذي كرّم بني آدم، و فضّلنا من بينهم على سائر الأمم بنبيّنا محمّد سيّد الأنام و آله الهداة الغرّ الميامين الكرام، المعصومين عن الخطاء و الخطل و الرجس و الآثام؛ صلّى اللّٰه عليهم ما تعاقبت النور و الظلام، و هدانا باقتفاء آثارهم و الاستضاءة من أنوارهم إلى دين الإسلام و معرفة الشرائع و الأحكام، و أمرنا بترويج أحاديثهم و نشر أخبارهم و التأسّي بهم في أفعالهم و أطوارهم؛ كي لا نَتيهَ في ظلمات الشكوك و الأوهام، و رفع درجات العلماء العالمين بمعالمهم، العاملين بشرائعهم، الهادين إلى مناهجهم، المتقين الأعلام إلى أعلى درجة و أرفع مقام، و فضّل مدادهم على دماء الشهداء، و وطّأ لأقدامهم أجنحة ملائكة السماء، و جعل لهم مرتبة لا يعلوها مرتبة، و منقبة لا يعدوها خفيّة، في هذا الدار و دار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مساعيهم الجميلة، و أثابهم بمثوباته الجزيلة، و حشرهم مع سادتهم في دار السلام، و وفّقنا ببركاتهم للتمسّك بالعروة الوثقى التي لا انقطاع لها و لا انفصام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فلمّا كان من فضل اللّٰه و لطفه بالعباد أن سهّل لهم سبل الرشاد، و أوضح لهم مسالك الرشد و السداد، فجعل لحفظ الشرائع و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المبيّنة بأخبار الأئمّة الهداة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مستحفظين يتلقّفون خلفاً عن سلف، ما صدر عن أهل بيت العصمة و الشرف، و يحفظونها بالضبط عن التغيير و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ممّن أخذ منه بالحظّ الوافي، و فاز منه بالنصيب المتكاثر، العالم العامل الذكيّ‌، و الفطن النَّدِس الألمعيّ‌، و الفاضل الكامل البهيّ‌، ذو الأخلاق الرضيّة، و المحاسن البهيّة السنيّة، الأخ الأعزّ الحاوي لفنون المحامد و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محمّد قاسم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 للعروج إلى أعلى المعارج و الغايات، و وقاه من صنوف المكاره و الآفات، بمحمّد و آله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الانتظام في سلك حملة الأخبار، و الاقتفاء بآثار العلماء الأخيار، فاستجازني لحسن أخلاقه و عظيم إشفاقه، فجريت فيه على مذاقه و إن لم أكن له أهلاً، إذ كنت أعدّه في هذه الأيّام على نفسي فرضاً لا نفلاً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فضله، وعظم نبله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ما صحّت لي روايته عن مشايخي الكرام، و ساغت لي حكايته عن الفضلاء العظام و الأماثل الأعلام، سيّما الكتب الأربعة المشهورة التي عليها المدار في هذه الأعصار،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و الفقيه و التهذيب و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مصنّفات المحمّدين أبي جعفرين الثلاثة الأوائل، الذين هم و كتبهم في الظهور و الاشتهار 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الكتب الثلاثة الجامعة لتفاريق الأخبار،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الوافي و الوسائل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مصنّفات المحمّدين الثلاثة الأواخر، الذين هم كالسحاب الهواطل و النجوم الزواهر، و سائر كتب الحديث و الفقه و الأصولين و الرجال، و ما برز منّي في قالب التصنيف،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الفوائد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في أصول الفقه،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وفّقني اللّٰه لإتمامه و الفوز بسعادة ختامه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كتب و رسائل و أجوبة مسائل، و سائر الكتب المصنّفة في جميع الفنون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صحّت لي روايتها بأسرها من مشايخي الكرام و أساتيدي الفخام، بطرق عديدة نذكر منها الأعلى، و نقتصر منها على الأولىٰ‌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قراءةً و سماعاً و إجازةً شيخنا العالم العَلَم العلّامة، و أستادنا الحبر الفاضل الفاصل الفهّامة المحقّق النحرير، و الفقيه العديم النظير، مجدّد ما </w:t>
      </w:r>
    </w:p>
    <w:p>
      <w:pPr>
        <w:pStyle w:val="BookText"/>
        <w:rPr/>
      </w:pPr>
      <w:r>
        <w:rPr>
          <w:rFonts w:ascii="Amiri" w:hAnsi="Amiri" w:eastAsia="Amiri" w:cs="Amiri"/>
          <w:color w:val="111111"/>
          <w:sz w:val="28"/>
          <w:sz w:val="28"/>
          <w:szCs w:val="28"/>
          <w:rtl w:val="true"/>
          <w:lang w:bidi="ar-SA"/>
        </w:rPr>
        <w:t xml:space="preserve">اندرس من آثار القدماء، و معيد ما محي من آثار العلماء، باقر علوم الدين، و ناشر شريعة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محمد باقر بن المرحوم الأجلّ الأكمل المولى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غمرهما اللّٰه برحمته الشاملة و ألطافه الكاملة، عن والده المنزّه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جملة من مشايخه الكرام الأفاضل الأعلام، المحقّق المدقّق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محمّد الشيرواني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قطب دائرة الفضل و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الملّة و الدين الخونساري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الفقيه المدقّق الأفخر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العلّامة الفهّامة ذو العزّ الرفيع و المجد المنيع، معدن الفضل و التقى، و نخبة العلماء و زبدة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محمّد تقي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نفحة العلم و الأدب، و عيبة الحسب و النسب، جامع فنون العلوم و المعارف، و الحائز لصنوف الحقائق و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الملّة و الدين محمّد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الله بلطفه الخفيّ و الجليّ‌، عن والده المحقّق المدقّق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الصمد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خاتمة العلماء و المجتهدين، السالك لمسالك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زين الدين الشهير بالشهيد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درجته كما شرّف خاتمته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سماعاً و إجازة سيّدنا السند و العَلَم المفرد، و البحر الزاخر الحاوي لفنون المكارم و المآثر، علّامة عصره و نادرة دهره، خاتم المجتهدين و زبدة المحقّقين المدقّقين الربانيّين، السيّد البهيّ 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 بن السيّد الأجل الأكمل السيّد مرتضى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مع أجداده الطاهرين، عن جملة من مشايخه؛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 شيخه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علماء عصره و أفقه فقهاء دهره، الشيخ الأجلّ الأكمل البهيّ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مهدي الفتوني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العلّامة الرفيع ذو المجد المنيع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أبي الحسن الشريف الفتوني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غوّاص بحار الأنوار، و ناشر أحاديث الأئمّة الأطهار، العلّامة الفهّامة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جملة من مشايخه؛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المتقدّم ذكره، عن شيخنا البهائي، عن والده، عن الشهيد الثاني، قدّس اللّٰه أرواحهم و نوّر رياضهم و أشباحهم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و شيخنا المقدّس المفضل المبجل الأفضل الأمجد الأكمل، و الفائز </w:t>
      </w:r>
    </w:p>
    <w:p>
      <w:pPr>
        <w:pStyle w:val="BookText"/>
        <w:rPr/>
      </w:pPr>
      <w:r>
        <w:rPr>
          <w:rFonts w:ascii="Amiri" w:hAnsi="Amiri" w:eastAsia="Amiri" w:cs="Amiri"/>
          <w:color w:val="111111"/>
          <w:sz w:val="28"/>
          <w:sz w:val="28"/>
          <w:szCs w:val="28"/>
          <w:rtl w:val="true"/>
          <w:lang w:bidi="ar-SA"/>
        </w:rPr>
        <w:t xml:space="preserve">بدرجتي العلم و العمل، الفقيه الذي لا يدانيه في الفضل 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بن الشيخ أحمد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جملة من مشايخه؛ أرفعهم و أعلاهم المولى العلّامة الجامع لأصناف العلوم، ذو العزّ 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رفيعا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بالمشهد الرضوي، عن العلّامة المجلسي، عن والده، عن الشيخ البهائي، عن والده، عن الشهيد الثانى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إجازة جملة من أصحابنا الكرام الأجلّاء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و الفاضل النبيل، حاوي أصناف السعادات و جامع فنون الفضائل و الكمالات، سلالة السادة العظام و خلاصة الفضلاء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محمّد مهدي بن المرحوم المبرور أبي القاسم الموسوي الشهرستاني، عن شيخه و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السندين إلى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الفاضل الجليل و الورع الكامل النبيل، المقدّس المفضل المبجل الأجل الأمجد الأكمل، خلاصة السادة الفخام، الراقي في العلا و المجد أعلى المراقي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فخر السادة الأعاظم و نخبة الأماثل و الأكارم، علّامة عصره و نادرة دهره، المبرّأ عن كلّ وصمة و 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 محمّد حسين الخاتون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العلّامة المجلسي، عن والده، عن الشيخ البهائي، عن والده، عن الشهيد الثاني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ذكرناه من الأسانيد و ما لم نذكر عن الشهيد الثاني، عن عدّة من مشايخه؛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المشايخ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نور الدين علي بن عبد العال الميسي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الوجيه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محمّد بن داود الشهير بابن المؤذّن الجزيني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 المشايخ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ضياء الدين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الإمام و البحر القمقام، علم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مكّي الشهيد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تلامذة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أشهرهم و أعلمهم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الحلّي، آية اللّٰه في العالمين، جمال الملّة 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خاله </w:t>
      </w:r>
    </w:p>
    <w:p>
      <w:pPr>
        <w:pStyle w:val="BookText"/>
        <w:rPr/>
      </w:pPr>
      <w:r>
        <w:rPr>
          <w:rFonts w:ascii="Amiri" w:hAnsi="Amiri" w:eastAsia="Amiri" w:cs="Amiri"/>
          <w:color w:val="111111"/>
          <w:sz w:val="28"/>
          <w:sz w:val="28"/>
          <w:szCs w:val="28"/>
          <w:rtl w:val="true"/>
          <w:lang w:bidi="ar-SA"/>
        </w:rPr>
        <w:t xml:space="preserve">المحقّق الفقيه الوحيد الرشيد، شيخ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محمّد 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الفاضل الفقيه الماهر و الفحل المناظر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عربي بن مسافر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إلياس بن جام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الإمام الهمام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شيخ الطائفة المحقّة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رافع أعلام الشريعة الحقّة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المؤيد بالتأييد و التسديد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 الملقّب بالمفيد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الأخبار و رئيس المحدّثين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علي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الإمام علم الإسلام، و قدوة الأنام و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المشايخ الثلاثة قد رووا في كتبهم المشهورة بأسانيدهم المذكورة فيها، متصلة عن أئمّة الهدى، عن جدّهم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أمين اللّٰه، عن اللّٰه جلّ و علا، و نحن نروي بحمد اللّٰه بطريق كلّ متأخّر كتب من تقدمهم من علمائنا و من علماء أهل الخلاف في الحديث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جميع ذلك كيف شاء و أحبّ‌، ملتمساً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ينساني من صالح الدعوات في الحياة و بعد الممات، مشترطاً عليه ما شرطه علينا مشايخنا من التمسّك بذيل الاحتياط في النقل و الفتوى، و عليه بالورع و التقوى، و ترك التجرّي على الفقهاء و الاغترار بفهمهم، و التخلّي عن مساوي الأخلاق، و التحلّي بمحاسنها، و مراقبة النفس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ذلك فقير عفو ربّه القيّوم، خادم طلبة العلوم محمّد حسن بن المرحوم الحاج معصوم القزويني أصلاً و الحائري موطناً و مسكناً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 لتحصيل رضاه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يحذره و يخشاه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و العشرين من شهر شوّال المكرّم من شهور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حامداً لله و مصلّياً على خير خلقه محمّد و آله الطاهرين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مهر مجيز با سجع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الراجي محمد حسن</w:t>
      </w:r>
      <w:r>
        <w:rPr>
          <w:rFonts w:eastAsia="Amiri" w:cs="Amiri" w:ascii="Amiri" w:hAnsi="Amiri"/>
          <w:color w:val="111111"/>
          <w:sz w:val="28"/>
          <w:szCs w:val="28"/>
          <w:rtl w:val="true"/>
          <w:lang w:bidi="ar-SA"/>
        </w:rPr>
        <w:t xml:space="preserve">» </w:t>
      </w:r>
      <w:bookmarkStart w:id="595" w:name="pg16167_169881"/>
    </w:p>
    <w:p>
      <w:pPr>
        <w:pStyle w:val="Heading4"/>
        <w:numPr>
          <w:ilvl w:val="3"/>
          <w:numId w:val="1"/>
        </w:numPr>
        <w:rPr/>
      </w:pPr>
      <w:bookmarkStart w:id="596" w:name="__RefHeading___Toc2357266_1280447820"/>
      <w:bookmarkStart w:id="597" w:name="_Toc233"/>
      <w:bookmarkEnd w:id="595"/>
      <w:bookmarkEnd w:id="596"/>
      <w:r>
        <w:rPr/>
        <w:t>3</w:t>
      </w:r>
      <w:r>
        <w:rPr>
          <w:rtl w:val="true"/>
        </w:rPr>
        <w:t xml:space="preserve"> - </w:t>
      </w:r>
      <w:r>
        <w:rPr>
          <w:rtl w:val="true"/>
        </w:rPr>
        <w:t>إجازۀ مولى محمد على بهبهانى</w:t>
      </w:r>
      <w:bookmarkEnd w:id="59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إجازۀ مولى محمد على بهبهانى</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نواله مصلّياً على أحمده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فيقول القاصر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علي بن محمّد باقر الأصفهاني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شرف الإنسان إنّما هو بالعقل الذي امتاز به عن العجماوات، و شابه به ملائكة السماوات، و بالعلم الذي استحقّ به رفيع الدرجات، و فضل به على نبيّ نوعه من أولي الجهالات، و كانت متعدّدة، و أصنافها متبدّدة، و كان أفضلها بعد أصول الدين العلم بفروع شريعة ختم النبيّين، المأخوذة عن طرق عترته و أولاده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الفرقة الناجية من بين الفرق الثلاث و السبعين؛ بإجماع المسلمين و تصريح جمع من فضلاء الجمهور في كثير من الاُمور بأنّ السنّة النبويّة كذا، لكن لمّا اتّخذته الرفضة شعاراً عدلنا عنه إلى كذا، و مدلول الآية الشريفة كذا، لكن لمّا فعل الرفضة كذا منعناه على ما بيّنته في الرسالة الإمامية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الهداية لهداية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شرحي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الشرح في شرح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مبحث الإمامة؛ فإنّ مستندهم في تضليل من سواهم من الأئمّة، و اختصاصَهم بالفرقة الناجية من بين الأمّة هو ما رووه عن النبيّ صلى الله عليه و آله في جملة خبر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اُمّتي على اثنين أو ثلاثة و سبعين؛ فرقة الناجية منها واحدة، و الباقون هلكى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الناجية‌؟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السنّة و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اليوم و أصحابي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3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 قد روى في صحيحي البخاري و مسلم اللّذَين هما أصحّ الكتب بعد كتاب اللّٰه عندهم في جملة خبرٍ عن النبيّ عليه السلام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إنّهم لم يزالوا مرتدّين منذ 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يدور معه كيف 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تمسّك بعليّ فقد 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طريقة الإمامية هي الطريقة الحقّة، و هم الفرقة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فاستجازني العالم العامل و الفاضل الكامل، صاحب الهمم العلية و الأفهام الدقيقة و الأفكار الرقيقة، المبجل الممجد الّذي هو علَيّ بمنزلة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قاسم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أسعده اللّٰه في الدارين، و أعطاه ما تمنّاه و تقرّ به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وجدته ممّن أقبل على تحصيل اللذّات النفسانيّة، و فاز بالسبق على أقرانه في الكمالات الإنسانيّة، و ألفيته ممّن انقطع بكليّة إلى طلب المعالي، و وصل يقظة الأيّام بإحياء الليالي، حتّى بلغ من آماله بأعظمه، و جعله من الأعلام و 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فاستخرت اللّٰه تعالى 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اللّٰه في العلماء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ما ساغت لي روايته، و جازت لي إجازته، من العلوم الدينيّة و المعارف اليقينيّة، من اللغة و الصرف و النحو و المنطق و الأصولين و التفسير و الأدعية و الرجال و الفقه و الاستدلال للعامّة و الخاصّة، سيّما الكتب الأربعة الأخباريّة المشتهرة بيننا اشتهار الشمس في رابعة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عليها عمد المدار في هذه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عن مصنّفيها الأبي جعفرين المحمّدين الثلاثة من قدماء فقهائنا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 الفقيه و التهذيب و الاستبصار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صحّت لي روايتها بأسرها، إجازة عن السيّد السند و الركن المعتمد، سلالة السادات و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و أستاده، زين فضلاء الزمان و مربي العلماء الأعيان، والده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رئيس الفقهاء و المحدّثين، آية اللّٰه في العالمين، لسان الشيعة و مروّج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محمّد </w:t>
      </w:r>
    </w:p>
    <w:p>
      <w:pPr>
        <w:pStyle w:val="BookText"/>
        <w:rPr/>
      </w:pPr>
      <w:r>
        <w:rPr>
          <w:rFonts w:ascii="Amiri" w:hAnsi="Amiri" w:eastAsia="Amiri" w:cs="Amiri"/>
          <w:color w:val="111111"/>
          <w:sz w:val="28"/>
          <w:sz w:val="28"/>
          <w:szCs w:val="28"/>
          <w:rtl w:val="true"/>
          <w:lang w:bidi="ar-SA"/>
        </w:rPr>
        <w:t>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طائفة من أعلام الفضلاء، و جماعة من أعاظم الأتقياء، منهم والده العلّامة رئيس المحدّثين و أفضل المتورّعين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كما شرّف خاتمته، عن بحر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الملّة و الدين محمّد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عن والده الفقيه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الحسين بن عبد الصمد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زبدة العلماء المدقّقين و أفقه الفقهاء المتأخّرين، الشيخ السعيد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علي بن أحمد الشامي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 بن عبد العال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تربته،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المؤذن الجزيني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عن والده الشيخ السعيد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 جزاء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المحقّقين أبي طالب محمّد، عن والده العلّامة آية اللّٰه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المطهّر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شيخه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جعفر بن الحسن بن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بن معد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 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القاسم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عن الشيخ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عن والده الفقيه شيخ الطائفة المحقّة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عنّا أحسن الجزاء، عن الشيخ السديد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اللّٰه تعالى إلى أعلى درجات الجنان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الفقيه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تربته، عن الشيخ الأعظم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مع الأئمّة الطاهرين</w:t>
      </w:r>
      <w:r>
        <w:rPr>
          <w:rFonts w:eastAsia="Amiri" w:cs="Amiri" w:ascii="Amiri" w:hAnsi="Amiri"/>
          <w:color w:val="111111"/>
          <w:sz w:val="28"/>
          <w:szCs w:val="28"/>
          <w:rtl w:val="true"/>
          <w:lang w:bidi="ar-SA"/>
        </w:rPr>
        <w:t xml:space="preserve">. </w:t>
      </w:r>
      <w:bookmarkStart w:id="598" w:name="pg16167_169885"/>
    </w:p>
    <w:p>
      <w:pPr>
        <w:pStyle w:val="BookText"/>
        <w:rPr/>
      </w:pPr>
      <w:bookmarkEnd w:id="598"/>
      <w:r>
        <w:rPr>
          <w:rFonts w:ascii="Amiri" w:hAnsi="Amiri" w:eastAsia="Amiri" w:cs="Amiri"/>
          <w:color w:val="111111"/>
          <w:sz w:val="28"/>
          <w:sz w:val="28"/>
          <w:szCs w:val="28"/>
          <w:rtl w:val="true"/>
          <w:lang w:bidi="ar-SA"/>
        </w:rPr>
        <w:t xml:space="preserve">و بالإسناد السابق عن الشيخ المفيد،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أبي جعفر 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المشايخ الثلاثة قد رووا في كتبهم المشهورة بأسانيدهم المذكورة فيها مفصّلة عن أئمّة الهدى، عن جدّهم رسول اللّٰه، عن جبرئيل أمين اللّٰه، عن اللّٰه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جميع ذلك كيف شاء و أحبّ‌، ملتمساً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ينساني من صالح الدعوات في الحياة، و سيّما إدبار الصلاة و بعد الممات، سائلاً منه سلوك سبيل الاحتياط الذي يرجى الفلاح و النجاح عند مزالّ الأقدام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في تاريخ شهر ذي الحجة الحرام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مهر مجيز با سجع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بن محمد باقر</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2357268_1280447820"/>
      <w:bookmarkStart w:id="600" w:name="_Toc234"/>
      <w:bookmarkEnd w:id="599"/>
      <w:r>
        <w:rPr/>
        <w:t>4</w:t>
      </w:r>
      <w:r>
        <w:rPr>
          <w:rtl w:val="true"/>
        </w:rPr>
        <w:t xml:space="preserve"> - </w:t>
      </w:r>
      <w:r>
        <w:rPr>
          <w:rtl w:val="true"/>
        </w:rPr>
        <w:t>إجازۀ مولى محمّد مهدى شهرستاني</w:t>
      </w:r>
      <w:bookmarkEnd w:id="60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إجازۀ مولى محمّد مهدى شهرستاني</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بسم اللّٰه الرحمن الرحيم، الحمد لله الذي نوّر قلوبنا بأنوار هدايته، و فتح مسامع عقولنا بمقاليد عنايته، و نظمنا في سلك التابعين لحملة دينه و شريعته، و المتابعين لحفظة أحكامه و ملّته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 و السلام على الصارع برسالته، و المنتجب لدلالته، محمّد و آله المتوّجين بتاج كرامته، و المصطفين من خلقه و بريّته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 فلمّا أنّ الأخ الجليل، و العمدة النبيل، المهذّب الأصيل، الفائز بالمعلى، و الرقيب من مداح السيادة، مضافاً إلى ما عليه من النجابة، الفاضل الكامل الزكي الألمعيّ‌، و البهيّ الصفيّ‌،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محمّد قاسم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 للارتقاء إلى أعلى المراقي، كان ممّن رتع في رياض العلوم الدينيّة، و كرع من حياض زلال الأخبار اليقينيّة، و قد التمس منّي الإجازة له فيما صحّت لي روايته، و ثبت عندي درايته، من معقول أو منقول و فروع و أصول، حسب ما جرى عليه السلف و الخلف من علمائنا الأبرار، من التشرف بالانتظام في سلك الرواة عن 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فسارعت إلى إجابته و إنجاح طلبته؛ لما عليه من جودة فطنة و استحقاقه و أهليّته،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قد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و أبقاه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ما صحّت لي روايته من مقروءٍ و مسموعٍ‌، و ما جازت لي إجازته من معقول و مشروع، و لا سيّما كتب الأخبار، و خصوصاً من بينها الأربعة السائرة في الأعصار، كمسير الشمس في دائرة نصف النهار،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 الفقيه و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ما صنّفه علماؤنا الأبرار في جميع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طرقي إلى تلك الكتب متكثّرة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الوقت ضيقاً فلذا اكتفيت بهذا القدر، و طرق الإجازة لديه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ألتمس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يتمسّك بذيل التقوى و الاحتياط، و أن لا ينساني في الحياة و الممات، لا سيّما في مظانّ الإجابات و أدبار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أحوج المربوبين إلى عفو ربّه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مولداً، و الكربلائي مسكناً و مدفناً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بالنبيّ و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مهر مجيز باسجع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الراجي محمّد مهدي</w:t>
      </w:r>
      <w:r>
        <w:rPr>
          <w:rFonts w:eastAsia="Amiri" w:cs="Amiri" w:ascii="Amiri" w:hAnsi="Amiri"/>
          <w:color w:val="111111"/>
          <w:sz w:val="28"/>
          <w:szCs w:val="28"/>
          <w:rtl w:val="true"/>
          <w:lang w:bidi="ar-SA"/>
        </w:rPr>
        <w:t xml:space="preserve">» </w:t>
      </w:r>
      <w:bookmarkStart w:id="601" w:name="pg16167_169887"/>
    </w:p>
    <w:p>
      <w:pPr>
        <w:pStyle w:val="Heading3"/>
        <w:numPr>
          <w:ilvl w:val="2"/>
          <w:numId w:val="1"/>
        </w:numPr>
        <w:rPr/>
      </w:pPr>
      <w:bookmarkStart w:id="602" w:name="__RefHeading___Toc2357270_1280447820"/>
      <w:bookmarkStart w:id="603" w:name="_Toc235"/>
      <w:bookmarkEnd w:id="601"/>
      <w:bookmarkEnd w:id="602"/>
      <w:r>
        <w:rPr>
          <w:rtl w:val="true"/>
        </w:rPr>
        <w:t>بخش دوم</w:t>
      </w:r>
      <w:r>
        <w:rPr>
          <w:rtl w:val="true"/>
        </w:rPr>
        <w:t xml:space="preserve">: </w:t>
      </w:r>
      <w:r>
        <w:rPr>
          <w:rtl w:val="true"/>
        </w:rPr>
        <w:t>اجازات محمد جعفر بن محمد قاسم نراقى</w:t>
      </w:r>
      <w:bookmarkEnd w:id="603"/>
    </w:p>
    <w:p>
      <w:pPr>
        <w:pStyle w:val="Heading4"/>
        <w:numPr>
          <w:ilvl w:val="3"/>
          <w:numId w:val="1"/>
        </w:numPr>
        <w:rPr/>
      </w:pPr>
      <w:bookmarkStart w:id="604" w:name="__RefHeading___Toc2357272_1280447820"/>
      <w:bookmarkStart w:id="605" w:name="_Toc236"/>
      <w:bookmarkEnd w:id="604"/>
      <w:r>
        <w:rPr/>
        <w:t>1</w:t>
      </w:r>
      <w:r>
        <w:rPr>
          <w:rtl w:val="true"/>
        </w:rPr>
        <w:t xml:space="preserve"> - </w:t>
      </w:r>
      <w:r>
        <w:rPr>
          <w:rtl w:val="true"/>
        </w:rPr>
        <w:t>إجازۀ شيخ محمد حسن نجفي</w:t>
      </w:r>
      <w:bookmarkEnd w:id="605"/>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بسم اللّٰه الرحمن الرحيم الرءوف العطوف الحنّان المنّان، ذي الفضل و الإحسان، و الحمد للّٰه ربّ العالمين الذي جعل في الأرض خلفاءً من الأنبياء و الأوصياء، و جعل لهم في كلّ عصر عدولاً أمناء، ينفون عن الدين تحريف الغالين، و انتحال المبطلين، و تأويل الجاهلين و لو كره الفاسقون، و جعلهم ورثة الأنبياء، و خلفاء الأوصياء، و فضّل مدادهم على دماء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و السلام على نبيّه محمّد صلى الله عليه و آله خير الورى و خاتم الأنبياء،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حتى أوحى إليه ربّه بلا واسطة فأوحى، فبعثه بالشريعة الغرّاء و الحنيفة البيضاء</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آله الطيّبين الطاهرين المعصومين من الزلل، و المنزّهين عن الخلل، الذين طهّرهم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الرجس تطهيراً، الوارثين لعلمه، و الهادين لأمّته، و الحافظين لشريعته؛ هداة العباد، و أدلّة الرشاد، و سفن النجاة، و القادة الحماة، ما أظلّت الخضراء، و أقلّت الغبراء، و أنيفت ثمار العلم في طروس العلماء، و اُترعت كئوس الفضل في دروس الفضلاء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4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4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أمّا بعد، فلما كان من فضل اللّٰه سبحانه على العباد أن سهّل لهم سبيل الرشاد، و أبان لهم طريق السداد، فجعل لدينه و حفظِ أحكامه علماء مستحفظين صائنين بتلقّف الخلف عن السلف، فاستودعوا في علوم أهل العصمة و الشرف؛ حفظاً لها عن الضياع، و تحرّزاً عن صورة الانقطاع، و محافظة على الإسناد، في طريقة الآحاد، و تيمّناً بذكر المشايخ الجلّة، و تبرّكاً بأسماء رؤساء الملّة؛ فكم من متغرّب عن وطنه لطلب العُلىٰ‌، و نازحٍ عن سكنه و مسكنه لنيل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درّهم إذ عرفوا من قدر العلم ما قد عرفوا، فصرفوا إليه من وجوه الهمم ما 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ممّن جدّ في الطلب، و بذل الجهد في تحصيل المطلب، و فاز بسعادتَي العلم و العمل، و حاز فيهما الحظّ الأوفر الأكمل، ولدُنا التقيّ النقيّ‌، و المهذّب الصفيّ‌، العالم العامل، و الفاضل الكامل، ذو الفطنة الوقّادة، و القريحة النقّادة، و الأخلاق الكريمة، و الفطرة المستقيمة، المحروس باللّٰه الكبير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 محمّد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الأكرم المكرّم، العظيم المعظّم، و المبجل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 محمّد قاسم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 و أبقاه، و أيّده و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أدنى سؤدده و علاه قد من اللّٰه علينا مدّة مديدة من الزمان، مع جمع غفير من العلماء المبرّزين، و الفضلاء المحققين، قراءة نظر و تحقيق و تعمّق و تدقيق، و سمع بنا جملة وافرة من أمّهات المسائل في كثير من أبواب الفقه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عرض علينا شيئاً ممّا كتبه في هذه المدّة في الفقه و الأصول، و اقترحنا عليه كتابة بعض المسائل، فلاحظنا ذلك كلّه و تصفّحناه، فوجدناه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حقيقاً بأن يكتب بالنور على جبهات الحور، لما فيه من التحقيق الفائق، و التدقيق الرائق، و الاستنباط القويم، و الوزن بالقسطاس المستقيم، على طريق </w:t>
      </w:r>
    </w:p>
    <w:p>
      <w:pPr>
        <w:pStyle w:val="BookText"/>
        <w:rPr/>
      </w:pPr>
      <w:r>
        <w:rPr>
          <w:rFonts w:ascii="Amiri" w:hAnsi="Amiri" w:eastAsia="Amiri" w:cs="Amiri"/>
          <w:color w:val="111111"/>
          <w:sz w:val="28"/>
          <w:sz w:val="28"/>
          <w:szCs w:val="28"/>
          <w:rtl w:val="true"/>
          <w:lang w:bidi="ar-SA"/>
        </w:rPr>
        <w:t>السلف الماضين، و العلماء السابقين، جامعاً بين النقل و التحقيق و الإيجاز و الإطناب، فكان جديراً بأن تتلىٰ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فتحنّنتُ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وقفه الملكة القدسية و المنحة الربانيّة، المسمّاة برتبة الاجتهاد، مقرونة بالرشاد و السداد، و هو أَعْلَمُ حَيْثُ يَجْعَلُ رِسٰالَتَهُ‌</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و يمنح نورانيّته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فحمدت اللّٰه تعالى و شكرته؛ حيث كان ذلك على يدي و تربيتي، و لم يضيّع تعبي في تعلّمه و تفهّمه بعد أن ارتضاه حاكماً بين العباد، دليلاً على الرشاد، و ركناً وثيقاً للشريعة، و كفيلاً لأيتام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استجازني كما هي عادة العلماء و سجيّة الفضلاء، و 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تعمّد على ورعه و تقواه و فهمه و ذكاه، و هو بالإجازة حقيق، و بالإدراج في السلسلة المباركة الميمونة رشيق، أجزت له أن يروي عنّي الكتب الثمانية،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 الفقيه و التهذيب و الاستبصار و الوافي و الوسائل و العوالم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كتب الحديث و الفقه و التفسير و الدين و اللغة و الأصول و الرجال و جميعَ ما سمعه من فمي و حرّره قلمي، مِن كتب و رسائل و تعليقات و مسائل، سيّما كتابنا الكبير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من اللّٰه علينا بإتمامه و اشتهاره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عظم حجمه و تعدّد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الأمصار، نسأل اللّٰه تعالى أن يجعله ذخراً لنا يوم نلقاه، و أن يبلّغنا فيه ما نتمنّاه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جميع مقروّاتي و مسموعاتي و مجازاتي، و هي جميع الكتب المصنّفة في العلوم الشرعية الأصلية و الفرعية، و ما يتعلّق به من المبادي العقلية </w:t>
      </w:r>
      <w:bookmarkStart w:id="606" w:name="pg16167_169892"/>
    </w:p>
    <w:p>
      <w:pPr>
        <w:pStyle w:val="BookText"/>
        <w:rPr/>
      </w:pPr>
      <w:bookmarkEnd w:id="606"/>
      <w:r>
        <w:rPr>
          <w:rFonts w:ascii="Amiri" w:hAnsi="Amiri" w:eastAsia="Amiri" w:cs="Amiri"/>
          <w:color w:val="111111"/>
          <w:sz w:val="28"/>
          <w:sz w:val="28"/>
          <w:szCs w:val="28"/>
          <w:rtl w:val="true"/>
          <w:lang w:bidi="ar-SA"/>
        </w:rPr>
        <w:t>و النقلية، فإنّي أرويها عن مصنّفيها بواسطة مشايخي و أساتيدي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أروي جميع ما صدر عن أهل بيت الوحي في جميع الفنون بواسطتهم أيضاً على وجهٍ يتّصل الإسناد إليهم إلى رسول اللّٰه صلى الله عليه و آله، إلى جبرئيل، إلى ربّ العزّة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فشرطا عليه كما اشتَرط عليَّ مشايخي من التمسّك بحبل الاحتياط الذي هو النجاة عند المرور على الصراط، و المراقبة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الأقوال و الأحوال و الأفعال، وصفاء الباطن، و التقوى التي بها ملاك الأمر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ملتمساً منه أن لا ينساني من الدعاء في أوقات الخلوات و مظانّ الإجابات؛ لما لي عليه من حقّ الأبوّة الروحانيّة، كما أنّي لا أنساه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لما له من حقّ البنوّة الروحانيّة،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بيده الراجي عفو ربّه الغافر، خادمُ الشريعة محمّد حسن بن المرحوم المبرور الشيخ باقر، تغمّده اللّٰه تعالى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مهر بيضوى مجيز بانقش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مهر مربعى مجيز باسجع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 محمّد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مهر بيضوى مجاز باسجع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قوام الدين محمد جعفر</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2357274_1280447820"/>
      <w:bookmarkStart w:id="608" w:name="_Toc237"/>
      <w:bookmarkEnd w:id="607"/>
      <w:r>
        <w:rPr/>
        <w:t>2</w:t>
      </w:r>
      <w:r>
        <w:rPr>
          <w:rtl w:val="true"/>
        </w:rPr>
        <w:t xml:space="preserve"> - </w:t>
      </w:r>
      <w:r>
        <w:rPr>
          <w:rtl w:val="true"/>
        </w:rPr>
        <w:t>إجازۀ مولى محمّد قاسم نراقى</w:t>
      </w:r>
      <w:bookmarkEnd w:id="60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إجازۀ مولى محمّد قاسم نراقى</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بسم اللّٰه الرّحمن الرحيم، الحمد لله الذي نوّر قلوبنا بأنوار معرفته، و ستر عيوبنا بأستار فضله و مرحمته، و فضّلنا على سائر الاُمم بمحمّد خير بريّته، و كرّمنا بهدايته إيّانا إلى ولاية أهل بيت رسوله و عترته، و وفّقنا لاقتناء آثارهم و الاستضاءة من أنوارهم إلى أحكام نبيّه و شريعته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الصلاة و السلام على خير خلقه و مظهر لطفه أبي القاسم محمّد أفضل أنبيائه </w:t>
      </w:r>
    </w:p>
    <w:p>
      <w:pPr>
        <w:pStyle w:val="BookText"/>
        <w:rPr/>
      </w:pPr>
      <w:r>
        <w:rPr>
          <w:rFonts w:ascii="IRNazanin" w:hAnsi="IRNazanin" w:eastAsia="IRNazanin"/>
          <w:color w:val="111111"/>
          <w:sz w:val="28"/>
          <w:sz w:val="28"/>
          <w:szCs w:val="28"/>
          <w:rtl w:val="true"/>
          <w:lang w:bidi="fa-IR"/>
        </w:rPr>
        <w:t>تصویر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5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 أشرف أمنائه، و على خلفائه الأمناء المعصومين الأطيبين الأنجبين؛ صلوات اللّٰه و سلامه عليهم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فيقول العبد الآثم أقلّ الطلبة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قاسم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من أتمّ فضل اللّٰه و أكمل نعمه على عباده تبيان مناهج الفوز و الفلاح، و إيضاح معارج السداد و النجاح، فصار من سنّته السنيّة و عادته البهيّة أن يؤيّد بتأييداته الربانيّة، و يوفّق بتوفيقاته الصمدانيّة في كلّ عصر و أوان، ذوي النفوس القدسيّة الّذين صعدوا معارج الحقّ بالتحقيق، و بلغوا مبالغ الصدق بالتصديق، ليحصل بوجودهم حفظ أخبار أئمّة الدين الواردة عنهم في بيان أحكام الشريعة سيّد المرسلين و خاتم النبيّين؛ صلّى اللّٰه عليهم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ممّن رتع في رياض المعالم الدينيّة، و كرع من حياض زلال المعارف اليقينيّة ولدي الفاضل البهيّ‌، و قرّة عيني الكامل الزكيّ الألمعيّ‌، الّذي هو ذو الأخلاق الرضيّة و المحاسن المرضيّة، المؤيّد من عند اللّٰه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لقّنه اللّٰه حجّته في يوم العرض الأكبر، و أعانه على طاعته، و وفّقه لفعل الخير و ملازمته، و أسعده في الدارين، و حباه بكلّ ما تقرّ به العين، و مدّ له في العمر السعيد و العيش الرغيد، و ختم أعماله بالصالحات، و رزقه أسباب السعادات، و أفاض عليه من عظائم البركات، و وقاه اللّٰه من كلّ محذور، و دفع عنه جميع شرور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كنت مستفيداً من وجنات حاله و درجات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رواتب درايته في المعقول و المنقول، و وضوح مراتب مهارته في الأصول و الفروع، على حسب ما جرى عليه السلف و الخلف من علمائنا العظام و فقهائنا الكرام، مضافاً إلى ما ثبت عندي عنه من تخلّصه من الأخلاق البهيميّة و السبعيّة، و تخلّقه بالأوصاف البهيّة و المحاسن الرضيّة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تشرّف بالانتظام في سلك حملة الأخبار، و الاقتفاء بآثار العلماء الأخيار، و فهمت أنّه متوقّع منّي الإجازة له </w:t>
      </w:r>
    </w:p>
    <w:p>
      <w:pPr>
        <w:pStyle w:val="BookText"/>
        <w:rPr/>
      </w:pPr>
      <w:r>
        <w:rPr>
          <w:rFonts w:ascii="Amiri" w:hAnsi="Amiri" w:eastAsia="Amiri" w:cs="Amiri"/>
          <w:color w:val="111111"/>
          <w:sz w:val="28"/>
          <w:sz w:val="28"/>
          <w:szCs w:val="28"/>
          <w:rtl w:val="true"/>
          <w:lang w:bidi="ar-SA"/>
        </w:rPr>
        <w:t>فيما صحّت لي روايته من مشايخي الكرام، و ساغت لي حكايته عن الفضلاء العظام، لكن يستحيي أن نطق بمقصوده و أظهر مطلوبه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لمّا وجدت جودة ذهنه و دقّة فكره و استحقاقه لذلك فبادرت بالإجازة له،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للارتقاء إلى أعلى مدارج الإيقان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كلّما صحّت لي روايته عن مشايخي الكرام، و ساغت لي حكايته عن الفضلاء العظام و الأماثل الأعلام من مقروٍّ و مسموع، و ما جازت لي إجازته من معقول و منقول و أصول و فروع، سيّما الكتب الأربعة المشهورة التي عليها المدار في هذه الأعصار؛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 الفقيه و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المحمّدين الثلاثة الذين هم و كتبهم في الظهور و الاشتهار كالشمس في نصف النهار، و الكتب الجامعة لتفاريق الأخبار؛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و الوسائل و بحار الأنوار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صحّت لي روايتها بأسرها إجازةً عن الفاضل الكامل الماهر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بن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ثراهما، و جعل الجنّة مثواهما، عن السيّد السند و الركن المعتمد سلالة السادات و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و أستاده زين الفضلاء الزمان و مربّي العلماء الأعيان والده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رئيس الفقهاء و المحدّثين آية اللّٰه في العالمين، لسان الشيعة و مروّج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عن طائفة من أعلام الفضلاء، و جماعة من أعاظم الأذكياء، منهم والده العلّامة، قدوة المحدّثين و أكمل المتورّعين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كما رفع درجته، عن بحر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الملّة و الدين محمّد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عن والده الفقيه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الحسين بن عبد الصمد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زبدة الفقهاء المحدّثين و أعلم العلماء المدقّقين من المتأخّرين الشيخ السعيد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ابن علي بن أحمد الشامي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الدين علي بن عبد العال </w:t>
      </w:r>
    </w:p>
    <w:p>
      <w:pPr>
        <w:pStyle w:val="BookText"/>
        <w:rPr/>
      </w:pPr>
      <w:r>
        <w:rPr>
          <w:rFonts w:ascii="Amiri" w:hAnsi="Amiri" w:eastAsia="Amiri" w:cs="Amiri"/>
          <w:color w:val="111111"/>
          <w:sz w:val="28"/>
          <w:sz w:val="28"/>
          <w:szCs w:val="28"/>
          <w:rtl w:val="true"/>
          <w:lang w:bidi="ar-SA"/>
        </w:rPr>
        <w:t>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المؤذّن الجزيني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عن والده الشيخ السعيد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خير جزاء السابقين،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 أبي طالب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العلّامة آية اللّٰه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المطهّر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جعفر بن الحسن بن يحيى بن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بن معد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 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مرقده، عن الشيخ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القاسم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مرقده، عن الشيخ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عن والده الفقيه شيخ الطائفة المحقّة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عنّا أحسن الجزاء، عن الشيخ السديد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اللّٰه تعالى إلى أعلى درجات الجنان، عن الشيخ الفقيه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مرقده، عن الشيخ الأعظم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مع الأئمّة الطاهرين في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السابق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أبي جعفر 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المشايخ الثلاثة قد رووا في كتبهم المشهورة بأسانيدهم المذكورة فيها مفصّلة، عن الأئمّة الطاهرين، عن جدّهم رسول اللّٰه صلى الله عليه و آله، عن جبرئيل أمين اللّٰه، عن اللّٰه جلّ و علا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قد صحّت لي رواية تلك الأخبار المذكورة إجازة عن السيّد السند و الركن المعتمد، سلالة السادات و الأفاضل، العالم العامل الفاضل و الفقيه النحرير </w:t>
      </w:r>
    </w:p>
    <w:p>
      <w:pPr>
        <w:pStyle w:val="BookText"/>
        <w:rPr/>
      </w:pPr>
      <w:r>
        <w:rPr>
          <w:rFonts w:ascii="Amiri" w:hAnsi="Amiri" w:eastAsia="Amiri" w:cs="Amiri"/>
          <w:color w:val="111111"/>
          <w:sz w:val="28"/>
          <w:sz w:val="28"/>
          <w:szCs w:val="28"/>
          <w:rtl w:val="true"/>
          <w:lang w:bidi="ar-SA"/>
        </w:rPr>
        <w:t xml:space="preserve">الكامل، مولانا الأعظم و أستادنا الأفهم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سيّد علي بن سيّد محمّد على الحسني الحسيني الشهير بطباطبائي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مضجعهما، و رفع في درجتهما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بهذين السندين أن يروي عنّي جميع ذلك كيف شاء، و أحبّ ملتمساً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ينساني في الحياة و الممات من صوالح الدعوات، سيّما في أدبار الصلوات مشترطاً عليه سائر ما شرط علينا مشايخنا من التمسّك بذيل الاحتياط و التقوى في النقل و الفتوى، بل أوصيه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افترض اللّٰه تعالى عليّ من الوصيّة، و أمرني به حين إدراك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بملازمة تقوى اللّٰه تعالى، فإنّما هي السُّنّة السنيّة، و الفريضة اللازمة، و الجُنّة الواقية، و العدّة الباقية، و أنفع ما أعدّه الإنسان ليوم تشخص فيه الأبصار، و تعدم عنه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اللّٰه و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يومُه خيراً من أمسه، و عليه بالصبر و التوكّل و الرضاء و محاسبة نفسه في كلّ يوم و ليلة، و التكثر في الاستغفار لربّه و الدوام بالإتيان بصلاة الليل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ذلك تحريراً في تاريخ يوم جمعه نوزدهم شهر شعبان المعظّم مطابق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الراجي محمّد قاسم</w:t>
      </w:r>
      <w:r>
        <w:rPr>
          <w:rFonts w:eastAsia="Amiri" w:cs="Amiri" w:ascii="Amiri" w:hAnsi="Amiri"/>
          <w:color w:val="111111"/>
          <w:sz w:val="28"/>
          <w:szCs w:val="28"/>
          <w:rtl w:val="true"/>
          <w:lang w:bidi="ar-SA"/>
        </w:rPr>
        <w:t xml:space="preserve">. </w:t>
      </w:r>
      <w:bookmarkStart w:id="609" w:name="pg16167_169898"/>
    </w:p>
    <w:p>
      <w:pPr>
        <w:pStyle w:val="Heading2"/>
        <w:numPr>
          <w:ilvl w:val="1"/>
          <w:numId w:val="1"/>
        </w:numPr>
        <w:rPr/>
      </w:pPr>
      <w:bookmarkStart w:id="610" w:name="__RefHeading___Toc2357276_1280447820"/>
      <w:bookmarkStart w:id="611" w:name="_Toc238"/>
      <w:bookmarkEnd w:id="609"/>
      <w:bookmarkEnd w:id="610"/>
      <w:r>
        <w:rPr>
          <w:rtl w:val="true"/>
        </w:rPr>
        <w:t>إجازات الميرزا جعفر الطباطبائي الحائري</w:t>
      </w:r>
      <w:bookmarkEnd w:id="611"/>
    </w:p>
    <w:p>
      <w:pPr>
        <w:pStyle w:val="Heading3"/>
        <w:numPr>
          <w:ilvl w:val="2"/>
          <w:numId w:val="1"/>
        </w:numPr>
        <w:rPr/>
      </w:pPr>
      <w:bookmarkStart w:id="612" w:name="__RefHeading___Toc2357278_1280447820"/>
      <w:bookmarkStart w:id="613" w:name="_Toc239"/>
      <w:bookmarkEnd w:id="612"/>
      <w:r>
        <w:rPr>
          <w:rtl w:val="true"/>
        </w:rPr>
        <w:t>اشاره</w:t>
      </w:r>
      <w:bookmarkEnd w:id="613"/>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الحسيني الإشكوري</w:t>
      </w:r>
    </w:p>
    <w:p>
      <w:pPr>
        <w:pStyle w:val="Heading3"/>
        <w:numPr>
          <w:ilvl w:val="2"/>
          <w:numId w:val="1"/>
        </w:numPr>
        <w:rPr/>
      </w:pPr>
      <w:bookmarkStart w:id="614" w:name="__RefHeading___Toc2357280_1280447820"/>
      <w:bookmarkStart w:id="615" w:name="_Toc240"/>
      <w:bookmarkEnd w:id="614"/>
      <w:r>
        <w:rPr>
          <w:rtl w:val="true"/>
        </w:rPr>
        <w:t>التمهيد</w:t>
      </w:r>
      <w:bookmarkEnd w:id="615"/>
    </w:p>
    <w:p>
      <w:pPr>
        <w:pStyle w:val="BookText"/>
        <w:rPr/>
      </w:pPr>
      <w:r>
        <w:rPr>
          <w:rFonts w:ascii="Amiri" w:hAnsi="Amiri" w:eastAsia="Amiri" w:cs="Amiri"/>
          <w:color w:val="111111"/>
          <w:sz w:val="28"/>
          <w:sz w:val="28"/>
          <w:szCs w:val="28"/>
          <w:rtl w:val="true"/>
          <w:lang w:bidi="ar-SA"/>
        </w:rPr>
        <w:t>المجاز هو السيّد العلّامة الجليل، السيّد آقا ميرزا جعفر بن الميرزا على نقيّ الطباطبائي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نكتفي في ترجمته بما نصّ عليه المحقّق البحاثة الشيخ آقابزرك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أعلام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الطهراني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الآقا ميرزا جعفر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الآقا ميرزا جعفر بن الميرزا عليّ نقيّ بن السيّد حسن الملقَّب بالحاج آقا ابن السيّد المجاهد الطباطبائي الحائري، سبط السيّد رضا آل بحر العلوم، و صهر خاله السيّد عليّ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علّامة متبحّر و فقيه جليل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نشأ بها، فأخذ الأوليات و المقدمات عن أعلام الفضل و رجال العلم، و رحل إلى النجف فتلمَّذ على خاله السيّد عليّ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الميرزا عبد الرحيم </w:t>
      </w:r>
    </w:p>
    <w:p>
      <w:pPr>
        <w:pStyle w:val="BookText"/>
        <w:rPr/>
      </w:pPr>
      <w:r>
        <w:rPr>
          <w:rFonts w:ascii="IRNazanin" w:hAnsi="IRNazanin" w:eastAsia="IRNazanin"/>
          <w:color w:val="111111"/>
          <w:sz w:val="28"/>
          <w:sz w:val="28"/>
          <w:szCs w:val="28"/>
          <w:rtl w:val="true"/>
          <w:lang w:bidi="fa-IR"/>
        </w:rPr>
        <w:t>النهاوندي و السيّد حسين الكوهكمري، و له الرواية عن جماعة كتبوا له الإجازات بخطوطهم على ظهر مجموعة من رسائله الفقهية،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بحر العلوم، السيّد عليّ بحر العلوم، السيّد مهدي القزويني، الشيخ زين العابدين المازندراني، عمُّه السيّد الميرزا زين العابدين الطباطبائي، الفاضل الإيرواني، الفاضل الأردكاني، الشيخ محمّد حسن آل يس، الميرزا أبو تراب القزويني، الشيخ جعفر التستري، الميرزا محمّد هاشم الچهارسوقي، الميرزا حسين الخليلي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تواريخ هذه الإجازات من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الثلاثة الأخيرة فإنّها بعد الثلاثمائة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انتهت إليه الرئاسة في كربلاء بعد والده، و صار من أعاظم العلماء و مراجع الأمور، و توفّي بها فجأة، في ظهيرة الأربعاء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تصانيف كثيرة في الفقه و الأصول و غيرهما، و رسائل في الحبوة، و ميراث العم، و الإعراض عن الملك،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إقرار المريض، و في أنّ سلام مخرج لا غيره، و في شرطية المسافة للقصر، و في سقوط الوتيرة في السفر، و في أنّ الأربعة مسافة، و في القضاء عن الميّت، و في كراهة لبس السواد، و في مشكوك الكرِّية بلا حالة سابقة، و في نجاسة أهل الكتاب، و في طهارة العصير العنبيّ‌، و في طهارة عرق الجنب من الحرام، و في طهارة ولد الزنا، و في اجتماع المحدث و الجنب و الميت على ماء لا يفي إلا لواحد، و في منجّزات المريض، و في طلاق المريض، و في حكم المقيم بعد تجاوز المسافة، و في الفائتة في وقت الفريضة، و في الغسالة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شعر طبع بعضه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تقريظه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الجدير بالذكر أنّ هذه الإجازات الاثني عشر التي بين يدي القارئ الكريم هي ما كتبها أساتذة المجاز و الأعلام المعاصرين له، بخطوطهم على مجموعة من رسائله بخطّه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عنوان الإجازات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السيد على آل بحر العلوم الغروي الطباطبائي الذي هو خال المجاز؛ أجازه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ثان له؛ أجازه بعد ملاحظة رسائل المجاز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السيّد مهدي القزويني الشهير بالفؤاد چلبي؛ أجازه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الشيخ زين العابدين المازندراني؛ أجازه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ملا محمّد إيرواني؛ أجازه في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ميرزا زين العابدين آل سيد عليّ الطباطبائي ابن عمّ المجاز؛ أجازه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ملا محمّد حسين الأردكاني؛ أجازه في الكربلاء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المولى أبو تراب القزويني؛ أجازه في غرّة رجب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الشيخ محمّد حسن آل ياسين الكاظمي؛ إجازة في </w:t>
      </w:r>
    </w:p>
    <w:p>
      <w:pPr>
        <w:pStyle w:val="BookText"/>
        <w:rPr/>
      </w:pP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الشيخ جعفر التستري؛ أجازه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إجارة السيّد محمّد هاشم الموسوي الأصفهاني الخوانساري؛ أجازه في نصف رجب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الحاج ميرزا حسين الخليلي؛ أجازه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bookmarkStart w:id="616" w:name="pg16167_169902"/>
    </w:p>
    <w:p>
      <w:pPr>
        <w:pStyle w:val="BookText"/>
        <w:rPr/>
      </w:pPr>
      <w:bookmarkEnd w:id="61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17" w:name="__RefHeading___Toc2357282_1280447820"/>
      <w:bookmarkStart w:id="618" w:name="_Toc241"/>
      <w:bookmarkEnd w:id="617"/>
      <w:r>
        <w:rPr>
          <w:rtl w:val="true"/>
        </w:rPr>
        <w:t>(</w:t>
      </w:r>
      <w:r>
        <w:rPr/>
        <w:t>1</w:t>
      </w:r>
      <w:r>
        <w:rPr>
          <w:rtl w:val="true"/>
        </w:rPr>
        <w:t xml:space="preserve">) </w:t>
      </w:r>
      <w:r>
        <w:rPr>
          <w:rtl w:val="true"/>
        </w:rPr>
        <w:t>إجازة السيّد عليّ آل بحر العلوم الغروي الطباطبائي</w:t>
      </w:r>
      <w:bookmarkEnd w:id="6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السيّد عليّ آل بحر العلوم الغروي الطباطبائي</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إجازة السيّد عليّ آل بحر العلوم الغروي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814"/>
      </w:r>
      <w:r>
        <w:rPr>
          <w:rFonts w:ascii="Amiri" w:hAnsi="Amiri" w:eastAsia="Amiri" w:cs="Amiri"/>
          <w:color w:val="111111"/>
          <w:sz w:val="28"/>
          <w:sz w:val="28"/>
          <w:szCs w:val="28"/>
          <w:rtl w:val="true"/>
          <w:lang w:bidi="ar-SA"/>
        </w:rPr>
        <w:t>، الحمد للّٰه رب العالمين، و صلّى اللّٰه على محمّد و 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أضاء مصباح شريعة سيّد المرسلين و خاتم النبيّين بأنوار الرشاد، و أوضح بأنواره سبيل الهداية للعباد، و جعل سلوكه ميزان قبول أعمال الخلق في يوم المعاد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لمّا كان طريق صحّة ما كلّف اللّٰه به عباده في زمان غيبة حجّته على الخلق منحصراً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تعسّر عموم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الأمرين من التقليد و الاجتهاد، أمر اللّٰه سبحانه مَن له قابليّة استنباط الأحكام الشرعية من أدلّتها </w:t>
      </w:r>
    </w:p>
    <w:p>
      <w:pPr>
        <w:pStyle w:val="BookText"/>
        <w:rPr/>
      </w:pPr>
      <w:r>
        <w:rPr>
          <w:rFonts w:ascii="IRNazanin" w:hAnsi="IRNazanin" w:eastAsia="IRNazanin"/>
          <w:color w:val="111111"/>
          <w:sz w:val="28"/>
          <w:sz w:val="28"/>
          <w:szCs w:val="28"/>
          <w:rtl w:val="true"/>
          <w:lang w:bidi="fa-IR"/>
        </w:rPr>
        <w:t>تصویر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6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التفصيليّة بالتفقّه و استفراغ الوسع في استخراج الأحكام، و من لم يرزق تلك الملكة القدسيّة و المنحة الربّانية من الأنام بالرجوع إلى أهل الملكة من المجتهدين الكرام، الذين هم أبواب النجاة و نوّاب الأئمة الهداة، فمن أخذ منهم فاز و أصاب، و من ردّ عليهم فقد ردّ على اللّٰه بنصّ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منحه اللّٰه الملكة القدسيّة، و رزقه المنحة الربانيّة، مجمع الفضائل، منبع الفواضل، زبدة الأواخر، صفوة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 بأن يتمثّل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 إن كنت الأخير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 بما لم تستطعه الأوائل</w:t>
      </w:r>
    </w:p>
    <w:p>
      <w:pPr>
        <w:pStyle w:val="BookText"/>
        <w:rPr/>
      </w:pPr>
      <w:r>
        <w:rPr>
          <w:rFonts w:ascii="Amiri" w:hAnsi="Amiri" w:eastAsia="Amiri" w:cs="Amiri"/>
          <w:color w:val="111111"/>
          <w:sz w:val="28"/>
          <w:sz w:val="28"/>
          <w:szCs w:val="28"/>
          <w:rtl w:val="true"/>
          <w:lang w:bidi="ar-SA"/>
        </w:rPr>
        <w:t xml:space="preserve">محقّق الحقائق، كاشف رموز الدقائق، موهبة الخالق في الخلائق، بدر العِلم الساطع، قمر الفضل اللامع، الولد الأعزّ الأفخر، قرّة العين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آل الأمير السيّد عليّ العلّامة الطباطبائي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في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أصبح بحمد اللّٰه من جهابذة الزمان و العلماء الأعيان، يشار إليه بالبنان من كلّ جانب و مكان، و تأهَّل أن يكون علماً للعباد، و مناراً في البلاد، ينادي به المناد، و يحدو به الحاد، و يؤمّه الحاضر و الباد، يرجعون إليه في الحكم و الفتيا بالانقياد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استجازني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لدرك يمن الاتصال بمشايخ الإجازة، و الفوز ببركة الدرج في سلسلة الرواية، حيث إنّه حضر في حوزة الدرس لديّ و نقّح شطراً وافياً من الفقه بالإفادات البحثيّة و التقريرات النظريّة، فحاز ما به فاز، حتى استغنى من حضور الحوزة، و امتاز و بلغ بجدّه مراقي الاجتهاد، و نال أقصى المراد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فأجزتُه أن يروي عنّي ما سمعه منّي ممّا رويته عن المشايخ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المشافهات التي أخذتها من شيخي الأستاد و عمادي السناد، علّامة الزمن، الشيخ المؤتمن مولانا الشيخ محمّد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جواهر الكلام التي لم تسمح بمثله الأيّام،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في الخلد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شيخه و أستاده </w:t>
      </w:r>
      <w:bookmarkStart w:id="619" w:name="pg16167_169905"/>
    </w:p>
    <w:p>
      <w:pPr>
        <w:pStyle w:val="BookText"/>
        <w:rPr/>
      </w:pPr>
      <w:bookmarkEnd w:id="619"/>
      <w:r>
        <w:rPr>
          <w:rFonts w:ascii="Amiri" w:hAnsi="Amiri" w:eastAsia="Amiri" w:cs="Amiri"/>
          <w:color w:val="111111"/>
          <w:sz w:val="28"/>
          <w:sz w:val="28"/>
          <w:szCs w:val="28"/>
          <w:rtl w:val="true"/>
          <w:lang w:bidi="ar-SA"/>
        </w:rPr>
        <w:t xml:space="preserve">السيّد جواد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اللّٰه بلطفه الخفي و الجلي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يروي عن شيخه و أستاده جدّي العلّامة بحر العلوم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يروي عن شيخه و أستاده، شيخ المشايخ الكرام و أستاد الأساتيد العظام العلّامة الحائري البهبهاني، الأفضل الأجلّ الآقا محمّد باقر بن محمّد أكمل، و تتّصل إجازته و روايته بالطرق الواضحة الجليّة إلى صاحب الشريعة الحنيفية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أُوصيتُ به من المحافظة على الاحتياط الذي هو سبيل النجاة من ورطة الهلكات، و المنجي بصاحبه من الخطرات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أسأله أن لا ينساني من صالح دعاء في الخلوات كما لا أنساه في سائر الأوقات، و اللّٰه وليّ إجابة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الأقلّ الجاني عليّ آل بحر العلوم الطباطبائي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الطباطبائي</w:t>
      </w:r>
    </w:p>
    <w:p>
      <w:pPr>
        <w:pStyle w:val="Heading3"/>
        <w:numPr>
          <w:ilvl w:val="2"/>
          <w:numId w:val="1"/>
        </w:numPr>
        <w:rPr/>
      </w:pPr>
      <w:bookmarkStart w:id="620" w:name="__RefHeading___Toc2357284_1280447820"/>
      <w:bookmarkStart w:id="621" w:name="_Toc242"/>
      <w:bookmarkEnd w:id="620"/>
      <w:r>
        <w:rPr>
          <w:rtl w:val="true"/>
        </w:rPr>
        <w:t>(</w:t>
      </w:r>
      <w:r>
        <w:rPr/>
        <w:t>2</w:t>
      </w:r>
      <w:r>
        <w:rPr>
          <w:rtl w:val="true"/>
        </w:rPr>
        <w:t xml:space="preserve">) </w:t>
      </w:r>
      <w:r>
        <w:rPr>
          <w:rtl w:val="true"/>
        </w:rPr>
        <w:t>إجازة ثان للسيد عليّ آل بحر العلوم الغروي الطباطبائي</w:t>
      </w:r>
      <w:bookmarkEnd w:id="621"/>
    </w:p>
    <w:p>
      <w:pPr>
        <w:pStyle w:val="BookText"/>
        <w:rPr/>
      </w:pPr>
      <w:r>
        <w:rPr>
          <w:rFonts w:ascii="Amiri" w:hAnsi="Amiri" w:eastAsia="Amiri" w:cs="Amiri"/>
          <w:color w:val="111111"/>
          <w:sz w:val="28"/>
          <w:sz w:val="28"/>
          <w:szCs w:val="28"/>
          <w:rtl w:val="true"/>
          <w:lang w:bidi="ar-SA"/>
        </w:rPr>
        <w:t>بسم اللّٰه تعالىٰ‌ نظرت في هذه الرسائل التي عملها الولد الأعزّ الأفخر، العالم الفاضل الأبهر</w:t>
      </w:r>
      <w:r>
        <w:rPr>
          <w:rStyle w:val="FootnoteAnchor"/>
          <w:rtl w:val="true"/>
        </w:rPr>
        <w:footnoteReference w:id="815"/>
      </w:r>
      <w:r>
        <w:rPr>
          <w:rFonts w:ascii="Amiri" w:hAnsi="Amiri" w:eastAsia="Amiri" w:cs="Amiri"/>
          <w:color w:val="111111"/>
          <w:sz w:val="28"/>
          <w:sz w:val="28"/>
          <w:szCs w:val="28"/>
          <w:rtl w:val="true"/>
          <w:lang w:bidi="ar-SA"/>
        </w:rPr>
        <w:t xml:space="preserve">، السيّد محمّد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تأمّلت في جملة من مسائلها، فصحّ و تحقّق لي ما كان قبل ذلك سنح، و اتّضح و تبيّن الذي كان فيما مرّ لمح</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قد أجزته فيما مضى الرواية عنّي، باختبار حصل لي من المكالمات </w:t>
      </w:r>
      <w:bookmarkStart w:id="622" w:name="pg16167_169906"/>
    </w:p>
    <w:p>
      <w:pPr>
        <w:pStyle w:val="BookText"/>
        <w:rPr/>
      </w:pPr>
      <w:bookmarkEnd w:id="622"/>
      <w:r>
        <w:rPr>
          <w:rFonts w:ascii="Amiri" w:hAnsi="Amiri" w:eastAsia="Amiri" w:cs="Amiri"/>
          <w:color w:val="111111"/>
          <w:sz w:val="28"/>
          <w:sz w:val="28"/>
          <w:szCs w:val="28"/>
          <w:rtl w:val="true"/>
          <w:lang w:bidi="ar-SA"/>
        </w:rPr>
        <w:t>الدرسيّة و المناظرات البحثيّة، زمان حضوره لديّ في حوزة الدرس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ما خرج منه هذه الرسائل و غيرها من بعض مسائل صرتُ على ثبات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ملّكه اللّٰه سبحانه ملكة الاجتهاد، و نال منها أقصى المراد، فاستقرّت تلك الموهبة العظيمة من مواهب خالق البريّة في أهله و محلّه، حيث إنّه من أهل بيت العلم الذين توارثوه ولداً عن والد، و ماجداً عن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اللّٰه بمزيد الفضل و التقوى إلى أن يرث اللّٰه الأرض و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العبد الجاني عليّ آل بحر العلوم الطباطبائي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الطباطبائي</w:t>
      </w:r>
    </w:p>
    <w:p>
      <w:pPr>
        <w:pStyle w:val="Heading3"/>
        <w:numPr>
          <w:ilvl w:val="2"/>
          <w:numId w:val="1"/>
        </w:numPr>
        <w:rPr/>
      </w:pPr>
      <w:bookmarkStart w:id="623" w:name="__RefHeading___Toc2357286_1280447820"/>
      <w:bookmarkStart w:id="624" w:name="_Toc243"/>
      <w:bookmarkEnd w:id="623"/>
      <w:r>
        <w:rPr>
          <w:rtl w:val="true"/>
        </w:rPr>
        <w:t>(</w:t>
      </w:r>
      <w:r>
        <w:rPr/>
        <w:t>3</w:t>
      </w:r>
      <w:r>
        <w:rPr>
          <w:rtl w:val="true"/>
        </w:rPr>
        <w:t xml:space="preserve">) </w:t>
      </w:r>
      <w:r>
        <w:rPr>
          <w:rtl w:val="true"/>
        </w:rPr>
        <w:t>إجازة السيّد مهدي القزويني</w:t>
      </w:r>
      <w:bookmarkEnd w:id="6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السيّد مهدي القزويني</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بسم اللّٰه الرحمن الرحيم، الحمد لله الذي فضَّل مداد العلماء على دماء الشهداء و جعلهم من كل العلم بمنزلة الأنبياء، و في الفقه علماء حكماء، و صلّى اللّٰه على محمّد سيد الأنبياء و الأمناء و آله الأئمة الأولياء</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فلمّا كان الولد الأعز العالم و الفاضل الكامل الأفخر الأبهر السيّد محمّد جعفر نجل سلالة العلمين السيّد محمّد و السيّد العليّ العلامة الفهّامة الحاج ميرزا عليّ النقي التقي ممن سلك طريق الآباء و الأجداد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الفضلاء الأمجاد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منحه سبحانه و تعالى فقه الاستعداد، و زيَّنه لباس التأهّل لملكة الاجتهاد، عرض </w:t>
      </w:r>
    </w:p>
    <w:p>
      <w:pPr>
        <w:pStyle w:val="BookText"/>
        <w:rPr/>
      </w:pPr>
      <w:r>
        <w:rPr>
          <w:rFonts w:ascii="IRNazanin" w:hAnsi="IRNazanin" w:eastAsia="IRNazanin"/>
          <w:color w:val="111111"/>
          <w:sz w:val="28"/>
          <w:sz w:val="28"/>
          <w:szCs w:val="28"/>
          <w:rtl w:val="true"/>
          <w:lang w:bidi="fa-IR"/>
        </w:rPr>
        <w:t>تصویر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6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عليّ ما لفظه لساد قلمه من فيه من بعض ما انطوى عليه لوح قلبه النبيه، و تناظر في سماء فكره من التنبيه، و أحلّ جملة من مشكلات المسائل و معضلات الدلائل التي كبت جياد أفكار الفقهاء، و 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مضمارها أقلام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فوجدته و قد جرى فكره في هذه المضمار مجرى آبائه العلماء الفضلاء الأبرار، و قد حاز مشكاة زيتونه الشجرة المباركة التي هي لا شرقيّة و لا غربيّة قصبَ السبق و الافتخار، بحيث يكاد زيتها يضيء و لو لم تمسسه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فاق على أقرانه و أبناء زمانه بما طوّقه اللّٰه سبحانه و تعالى طوقي العلم و العمل، فكان ينبغي أن ينظم في سلسلة العلماء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استجازني و إن كان ممّن ينبغي أن يجيز و لا يجاز، فأجزته إجابة لالتماسه أن يروي عنّي جميع مقروّاتي و مسموعاتي و مصنَّفاتي من معقول و من منقول، من الفروع و الأصول، و ما صحّ روايته عن مشايخي العلماء الأعلام، منهم أسانيد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موسى و الشيخ عليّ و الشيخ حسن أبناء الأستاد الأكبر الشيخ جعفر عن أبيهم، عن شيخيه العلمين الأستاد العلامة البهبهاني و خالي بحر العلوم المولى حسن ابن آقا باقر الآقا تقي عمّي السيّد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المذكور عن شيخيه المذكورين عمّا في إجازاتهما من المشايخ المعلومين على ما تحكيه كتب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أوصيه بالجدّ في العلم و العمل و التجاهد في الأمور، فإنّ دعوى العلم بكل شيء من الغرور، و لزومِ التقوى و عدم التسرّع بدون النظر و الاستفراغ للاحتياط في الفتوى، و أن لا ينساني من الدعوات في مجال الإجابات، و نسأل اللّٰه سبحانه أن يوفّقه لأقصى مراتب العلم ما يطلب و يواد فإنّه كريم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الأقل الراجي عفو ربّه العظيم محمّد بن الحسن المدعوّ بمهدي</w:t>
      </w:r>
    </w:p>
    <w:p>
      <w:pPr>
        <w:pStyle w:val="BookText"/>
        <w:rPr/>
      </w:pPr>
      <w:r>
        <w:rPr>
          <w:rFonts w:ascii="IRNazanin" w:hAnsi="IRNazanin" w:eastAsia="IRNazanin"/>
          <w:color w:val="111111"/>
          <w:sz w:val="28"/>
          <w:sz w:val="28"/>
          <w:szCs w:val="28"/>
          <w:rtl w:val="true"/>
          <w:lang w:bidi="fa-IR"/>
        </w:rPr>
        <w:t xml:space="preserve">الحسيني الشهير بالفؤاد چلبي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الحسيني </w:t>
      </w:r>
      <w:bookmarkStart w:id="625" w:name="pg16167_169909"/>
    </w:p>
    <w:p>
      <w:pPr>
        <w:pStyle w:val="Heading3"/>
        <w:numPr>
          <w:ilvl w:val="2"/>
          <w:numId w:val="1"/>
        </w:numPr>
        <w:rPr/>
      </w:pPr>
      <w:bookmarkStart w:id="626" w:name="__RefHeading___Toc2357288_1280447820"/>
      <w:bookmarkStart w:id="627" w:name="_Toc244"/>
      <w:bookmarkEnd w:id="625"/>
      <w:bookmarkEnd w:id="626"/>
      <w:r>
        <w:rPr>
          <w:rtl w:val="true"/>
        </w:rPr>
        <w:t>(</w:t>
      </w:r>
      <w:r>
        <w:rPr/>
        <w:t>4</w:t>
      </w:r>
      <w:r>
        <w:rPr>
          <w:rtl w:val="true"/>
        </w:rPr>
        <w:t xml:space="preserve">) </w:t>
      </w:r>
      <w:r>
        <w:rPr>
          <w:rtl w:val="true"/>
        </w:rPr>
        <w:t>إجازة الشيخ زين العابدين المازندراني</w:t>
      </w:r>
      <w:bookmarkEnd w:id="6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الشيخ زين العابدين المازندراني</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بسم اللّٰه الرحمن الرحيم، الحمد لله الذي خصّ العلماء الراسخين بهداية العوام و المقلّدين، و نصّ بفضل مدادهم على دماء الشهداء المجاهدين، و صلى اللّٰه على محمّد و آله الحجج الميامين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فالذي يهمّ بيانه و ذكره، و لا ينبغي خفاؤه و ستره، أنّ جناب السيّد الطاهر الأطهر، و العَلَم الزاهر الأزهر، النور الأنور، أصل شجرة الشرافة و النباهة، و فرع دوحة الاجتهاد و الفقاهة السيّد جعفر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رواحه إلى النجف الأشرف يحضر لديَّ‌، و يقرأ عليّ جملة من القواعد الأصولية، و ثلة من المطالب الفقهية، و كان في ذلك الوقت ممتازاً من أجلّاء إخوانه و أقرانه من أهل زمانه، لِما به من الفطانة و جَودة الذهن و كمال السعي، و الاجتهاد في الاشتغال و حسن الاستعداد، مع قريحة سليمة و سليقة مستقيمة، و كان أملي فيه أزيد ممن عداه و رجائي منه أكثر ممن سواه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بعد رجوعه من النجف الأشرف، لمّا رأيت بعض مصنفاته الشريفة و مؤلفاته المنيفة، و كيفية دخوله و خروجه في المطالب و المسائل بالاستدلال و الدلائل، وجدته كالغوّاص الكامل، فسررت كمال السرور لاحتوائها بغرر الفوائد و درر الفرائد، فحمدت اللّٰه على ما منحه به مِن جعله عالماً عاملاً، و فقيهاً كاملاً، و مجتهداً قابلاً لأن يكون مرجعاً للعباد، و تعتمر منه البلاد كما اعتمرت من آبائه و أجداده الأمجاد أساتيد مشايخنا السابقين، و أساطين الفقهاء الماضين، أعلى اللّٰه مقامهم أجمعين</w:t>
      </w:r>
      <w:r>
        <w:rPr>
          <w:rFonts w:eastAsia="Amiri" w:cs="Amiri" w:ascii="Amiri" w:hAnsi="Amiri"/>
          <w:color w:val="111111"/>
          <w:sz w:val="28"/>
          <w:szCs w:val="28"/>
          <w:rtl w:val="true"/>
          <w:lang w:bidi="ar-SA"/>
        </w:rPr>
        <w:t xml:space="preserve">. </w:t>
      </w:r>
      <w:bookmarkStart w:id="628" w:name="pg16167_169910"/>
    </w:p>
    <w:p>
      <w:pPr>
        <w:pStyle w:val="BookText"/>
        <w:rPr/>
      </w:pPr>
      <w:bookmarkEnd w:id="628"/>
      <w:r>
        <w:rPr>
          <w:rFonts w:ascii="Amiri" w:hAnsi="Amiri" w:eastAsia="Amiri" w:cs="Amiri"/>
          <w:color w:val="111111"/>
          <w:sz w:val="28"/>
          <w:sz w:val="28"/>
          <w:szCs w:val="28"/>
          <w:rtl w:val="true"/>
          <w:lang w:bidi="ar-SA"/>
        </w:rPr>
        <w:t xml:space="preserve">فرجائي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الاقتفاء بآثارهم و الاستنان بسنّتهم في كلّ حين، و لا يتخاذل عن البحث و التدريس و التصنيف و التأليف، و إرشاد المقلَّدين و هداية العوامّ و الخواصّ و 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للناس أن يراجعوه في أمور الدين و في رفع الخصومات و قطع المنازعات، و في قضاء حاجات المؤمنين، و أنّه إذا صدر منه الحكم الشرعي يجب عليهم قبوله، و لا يجوز ردّه، فإن الرادَّ عليه رادٌّ على اللّٰه، و هو في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رجائي منه أن لا ينساني من صالح الدعوات في مظانّ الإجابات؛ فإنّه مجيب الدعوات، و وليّ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الجاني زين العابدين المازندراني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الراجي زين العابدين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أضاف عليه في هامش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قد أجزته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كلَّ ما صحّت لي روايته من مشايخي العظام كصاحب الدلائل و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الجاني زين العابدين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الراجي زين العابدين</w:t>
      </w:r>
    </w:p>
    <w:p>
      <w:pPr>
        <w:pStyle w:val="Heading3"/>
        <w:numPr>
          <w:ilvl w:val="2"/>
          <w:numId w:val="1"/>
        </w:numPr>
        <w:rPr/>
      </w:pPr>
      <w:bookmarkStart w:id="629" w:name="__RefHeading___Toc2357290_1280447820"/>
      <w:bookmarkStart w:id="630" w:name="_Toc245"/>
      <w:bookmarkEnd w:id="629"/>
      <w:r>
        <w:rPr>
          <w:rtl w:val="true"/>
        </w:rPr>
        <w:t>(</w:t>
      </w:r>
      <w:r>
        <w:rPr/>
        <w:t>5</w:t>
      </w:r>
      <w:r>
        <w:rPr>
          <w:rtl w:val="true"/>
        </w:rPr>
        <w:t xml:space="preserve">) </w:t>
      </w:r>
      <w:r>
        <w:rPr>
          <w:rtl w:val="true"/>
        </w:rPr>
        <w:t>إجازة ملا محمّد الإيرواني</w:t>
      </w:r>
      <w:bookmarkEnd w:id="6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ملا محمّد الإيرواني</w:t>
      </w:r>
      <w:r>
        <w:rPr>
          <w:rStyle w:val="FootnoteAnchor"/>
          <w:rtl w:val="true"/>
        </w:rPr>
        <w:footnoteReference w:id="818"/>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تعالى، قد نظرت فيه، و تعمّقت من معانيه، و تحقّقت من مبانيه، فوجدته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كقلائد العقيان في نحور المعاني الحسان؛ إشاراته هداية، و عباراته دراية، يقرِّب الأقصى بلفظ موجز، و هو يكشف عن أنَّ المصنّف طويل </w:t>
      </w:r>
      <w:bookmarkStart w:id="631" w:name="pg16167_169911"/>
    </w:p>
    <w:p>
      <w:pPr>
        <w:pStyle w:val="BookText"/>
        <w:rPr/>
      </w:pPr>
      <w:bookmarkEnd w:id="631"/>
      <w:r>
        <w:rPr>
          <w:rFonts w:ascii="Amiri" w:hAnsi="Amiri" w:eastAsia="Amiri" w:cs="Amiri"/>
          <w:color w:val="111111"/>
          <w:sz w:val="28"/>
          <w:sz w:val="28"/>
          <w:szCs w:val="28"/>
          <w:rtl w:val="true"/>
          <w:lang w:bidi="ar-SA"/>
        </w:rPr>
        <w:t>الباع، كثير الاطّلاع على القواعد الممهدة للاستنباط، و أنّه مرتفع عن حضيض التقليد، و لائق بأن يشتغل بالاستنباط من الأدلّة الشرعية، و حائز للقوّة القدسية الإلهية، و مع ذلك استجاز منّي و هو يليق بأن يستجاز منه، و يستمدّ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أن يروي عني كلّ ما صحّ لي روايته من شيخنا المحقّق العلّامة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و جعل الجنّة مثواه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أوصيه بالاحتياط الذي هو سبيل النجاة، و أن لا ينساني من الدعاء كما أن لا أنساه،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الأقل الخاطئ محمّد الإيرواني</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2357292_1280447820"/>
      <w:bookmarkStart w:id="633" w:name="_Toc246"/>
      <w:bookmarkEnd w:id="632"/>
      <w:r>
        <w:rPr>
          <w:rtl w:val="true"/>
        </w:rPr>
        <w:t>(</w:t>
      </w:r>
      <w:r>
        <w:rPr/>
        <w:t>6</w:t>
      </w:r>
      <w:r>
        <w:rPr>
          <w:rtl w:val="true"/>
        </w:rPr>
        <w:t xml:space="preserve">) </w:t>
      </w:r>
      <w:r>
        <w:rPr>
          <w:rtl w:val="true"/>
        </w:rPr>
        <w:t>إجازة ميرزا زين العابدين آل السيّد عليّ الطباطبائي</w:t>
      </w:r>
      <w:bookmarkEnd w:id="6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ميرزا زين العابدين آل السيّد عليّ الطباطبائي</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انظر لترجمته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معارف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820"/>
      </w:r>
      <w:r>
        <w:rPr>
          <w:rFonts w:ascii="Amiri" w:hAnsi="Amiri" w:eastAsia="Amiri" w:cs="Amiri"/>
          <w:color w:val="111111"/>
          <w:sz w:val="28"/>
          <w:sz w:val="28"/>
          <w:szCs w:val="28"/>
          <w:rtl w:val="true"/>
          <w:lang w:bidi="ar-SA"/>
        </w:rPr>
        <w:t>، الحمد لله ذي المجد و الجلال و الجود و النوال، الذي جعل العلم سُلَّماً إلى معرفة الحرام و الحلال، و سبباً سهلاً لإيضاح الأحكام في كافّة الأحوال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مِن حكيمٍ متعالٍ و عليمٍ لا يزال، و الصلاة على رسوله المجتبى، و نبيّه المصطفى، الذي أرسله لتبليغ الأحكام، و تمهيد قواعد الحلال و الحرام، و بعثه للخلق بشيراً و نذيراً، و داعياً إلى اللّٰه و سراجاً منيراً، فهدانا سبيل الرشاد، و أرشدنا إلى طرق السداد، و عرّفنا أَولى الناس بالناس عليّاً و أولاده الطاهرين من الأدناس، المطهَّرين من الأرجاس، فسلام اللّٰه عليهم أجمعين من اليوم إلى 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 فمِن أعظم حقوق اللّٰه على الإخوان، و أحقّ الأمور لِذوي الأديان من الفقهاء و المجتهدين و العلماء الراسخين، إظهار شئون العلماء الهادين الراشدين، و إعلان حال مَن له شأن التصدّي لأمر الدين، بعد ما عُرف ذلك على سبيل اليقين، اقتداءً بالأئمة الراشدين، و اقتفاءً لأصحابنا السالفين و علمائنا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منحه اللّٰه الملكة القدسية، و رزقه المنحة الربانية، زبدة الأواخر، صفوة الأوائل، مجمع الفضائل و منبع الفواضل، العالم الفاضل و المهذّب الكامل، ذو المناقب الوفيرة و المفاخر الكثيرة، جامع شَرَفَيِ الأصل و النفس، و حائز مكارم عوالم القدس، صاحب القوّة القويمة و السليقة المستقيمة، المرتقي عن حضيض التقليد إلى أوج الاجتهاد بالتأييد و التسديد، وحيد عصره و فريد دهره، بدر العلم الساطع، قمر الفضل اللامع، الولد الأعزّ الأفخر، قرّة العين الأزهر، السيّد السند الأطهر، السيّد محمّد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بقاه، و زاد عزّه في آخرته و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السيّد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تعالى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عليّ الكبير و الصغير، جدّي الأمير السيّد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ثراه، و جعل الجنّة مثواه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أصبح بحمد اللّٰه ممّن يشار إليه بالبنان من كلّ جانب و مكان، و اتّضح مقامه حتى صار فعلاً أهلاً لأن يكون علماً للعباد، و مناراً في البلاد كآبائه الأمجاد، و يرجعوا إليه في الحكم و الفتيا بالانقياد،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تلمّذ برهة من زمانه لدى جماعة من العلماء، و تعلم عند جملة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اتّفق مصاحبته لي في جملة من دورات دروسي و سطر مقروّاتي و مؤلّفاتي و طروسي، فتنقّد في تحصيله طرق الاستدلال في مقام النقض و الإبرام، و سمع و أصغى، و تفكّر و وعى، و كتب و تذكّر، و جمع و حرّر، و لعمري إنّه كدّ و ما قصّر، و وجد بحمد الله جزاء ما كدّ و جهد، فإنّه مَن طلب شيئاً و جَدّ وجد، و لا غرو إذ 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و سلالة جدّه بحر العلوم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في خلدي مِن قديم الزمان أن أعرب شيئاً يسيراً من فضائله و إن كان غنياً </w:t>
      </w:r>
    </w:p>
    <w:p>
      <w:pPr>
        <w:pStyle w:val="BookText"/>
        <w:rPr/>
      </w:pPr>
      <w:r>
        <w:rPr>
          <w:rFonts w:ascii="Amiri" w:hAnsi="Amiri" w:eastAsia="Amiri" w:cs="Amiri"/>
          <w:color w:val="111111"/>
          <w:sz w:val="28"/>
          <w:sz w:val="28"/>
          <w:szCs w:val="28"/>
          <w:rtl w:val="true"/>
          <w:lang w:bidi="ar-SA"/>
        </w:rPr>
        <w:t xml:space="preserve">من أمثاله، إلا أنّه عاقني بعض العوائق إلى أن اتّفق في هذه الأزمان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استجازني لدرك يمن الاتصال بمشايخ الإجازة، ببركة الدرج في سلسلة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فأجزته أن يروي عنّي جميع مقرواتي و مسموعاتي و ما نظمته في سلك التحرير، و كتبته في دفاتر التقرير، و حرّرته تصنيفاً أو تأليفاً من الأحكام و مسائل الحلال و الحرام، و ما رويته من الآثار و الأخبار، و سمعته عن مشايخي الكرام، رفع اللّٰه درجاتهم في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النبيل فخر العلماء و رئيس الفقهاء، خاتم المجتهدين المنتشرة فتاواه في العالمين، فخر الدين و مفتخر المسلمين، المولى الأجلّ المؤتمن، علّامة الزمن الشيخ محمّدحسن صاحب جواهر الكلام التي لم تسمح بمثله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قدس سره يروي عن شيخه و أستاده، السيّد العلّام و النحرير القمقام، سيّد الفقهاء و سناد العلماء، العالم الأوحد و الفاضل الممجّد، ذي الورع و السداد، السيّد جواد العاملي النجفي، عامله اللّٰه بلطفه الجليّ و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شيخه و أستاده جدّي العلّامة بحر العلوم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شيخه و أستاده، أستاد الكلّ و عماد الجلّ‌، مؤسّس قوانين الأصول الدينية، و مجدّد آثار الشريعة النبوية في بعض رءوس المائة، ناموس الهداية، كأس ناقوس الغواية، متمّم القوانين العقلية، و حاوي الفنون النقلية، مشيّد مآثر الشريعة المصطفوية، مجدّد جهات الطريقة المرتضوية، المولى الأجلّ جدّي الآقا محمّد باقر بن محمّد أكمل، عن مشايخه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يتّصل إجازته و روايته بالطرق الواضحة الجلية إلى صاحب الشريعة الحنيفية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السناد و الفخر العماد و الشيخ الأستاد، مقر القوانين و الأصول، و مهذّب القواعد و الفصول، محقّق الفقهاء، مدقّق العلماء، الذي حالُه في العلم و الفضل أشهر من أن </w:t>
      </w:r>
      <w:bookmarkStart w:id="634" w:name="pg16167_169914"/>
    </w:p>
    <w:p>
      <w:pPr>
        <w:pStyle w:val="BookText"/>
        <w:rPr/>
      </w:pPr>
      <w:bookmarkEnd w:id="634"/>
      <w:r>
        <w:rPr>
          <w:rFonts w:ascii="Amiri" w:hAnsi="Amiri" w:eastAsia="Amiri" w:cs="Amiri"/>
          <w:color w:val="111111"/>
          <w:sz w:val="28"/>
          <w:sz w:val="28"/>
          <w:szCs w:val="28"/>
          <w:rtl w:val="true"/>
          <w:lang w:bidi="ar-SA"/>
        </w:rPr>
        <w:t>يذكر، و كماله في الفرع و الأصل أكثر من أن يحرّر، المولى الأجلّ المنزّه عن كلّ شين، الشيخ محمّد حسين صاحب الفصول الغروية، 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أخيه الشيخ الجليل، و الفقيه النبيل، العالم الأوحد الرباني الذي لم يوجد مثله في تحقيق المعاني و تنقيح المباني، المولى الزكي، الألمعي اللوذعي، الشيخ محمّد تقي، عن جدّي العلّامة الغروي بحر العلوم الطباطبائي، عن جدّي العلّامة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أوصيه بما أوصيتُ به من المحافظة على الاحتياط الذي هو سبيل النجاة، و المنجي بصاحبه عن ورطة الهلكات، و أسأله أن لا ينساني من الخيرات كما أنّي لا أنساه في الخلوات، و اللّٰه وليّ إجابة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الجاني زين العابدين آل الأمير السيّد عليّ الطباطبائي سنة </w:t>
      </w:r>
      <w:r>
        <w:rPr>
          <w:rFonts w:eastAsia="Amiri" w:cs="Amiri" w:ascii="Amiri" w:hAnsi="Amiri"/>
          <w:color w:val="111111"/>
          <w:sz w:val="28"/>
          <w:szCs w:val="28"/>
          <w:lang w:bidi="ar-SA"/>
        </w:rPr>
        <w:t>1292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بن حسين الطباطبائي</w:t>
      </w:r>
    </w:p>
    <w:p>
      <w:pPr>
        <w:pStyle w:val="Heading3"/>
        <w:numPr>
          <w:ilvl w:val="2"/>
          <w:numId w:val="1"/>
        </w:numPr>
        <w:rPr/>
      </w:pPr>
      <w:bookmarkStart w:id="635" w:name="__RefHeading___Toc2357294_1280447820"/>
      <w:bookmarkStart w:id="636" w:name="_Toc247"/>
      <w:bookmarkEnd w:id="635"/>
      <w:r>
        <w:rPr>
          <w:rtl w:val="true"/>
        </w:rPr>
        <w:t>(</w:t>
      </w:r>
      <w:r>
        <w:rPr/>
        <w:t>7</w:t>
      </w:r>
      <w:r>
        <w:rPr>
          <w:rtl w:val="true"/>
        </w:rPr>
        <w:t xml:space="preserve">) </w:t>
      </w:r>
      <w:r>
        <w:rPr>
          <w:rtl w:val="true"/>
        </w:rPr>
        <w:t>إجازة ملا محمّد حسين الأردكاني</w:t>
      </w:r>
      <w:bookmarkEnd w:id="6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ملا محمّد حسين الأردكاني</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انظر لترجمته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الكبيرة للسيد شهاب الدين المرعشي النجفي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نقباء البشر،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دايرة المعارف تشيّع،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ريحانة الأدب،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الكنى و 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المآثر و الآثار،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822"/>
      </w:r>
      <w:r>
        <w:rPr>
          <w:rFonts w:ascii="Amiri" w:hAnsi="Amiri" w:eastAsia="Amiri" w:cs="Amiri"/>
          <w:color w:val="111111"/>
          <w:sz w:val="28"/>
          <w:sz w:val="28"/>
          <w:szCs w:val="28"/>
          <w:rtl w:val="true"/>
          <w:lang w:bidi="ar-SA"/>
        </w:rPr>
        <w:t>، الحمد لله وحده و الصلاة على أفضل من وَحَّدَه، و أكمل من عبده، محمّد و آله و عترته الناهضين بأثقال الإمامة و الخلافة بعده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كحلت بصري بمرود النظر إلى شطر من معضلات المسائل </w:t>
      </w:r>
    </w:p>
    <w:p>
      <w:pPr>
        <w:pStyle w:val="BookText"/>
        <w:rPr/>
      </w:pPr>
      <w:r>
        <w:rPr>
          <w:rFonts w:ascii="Amiri" w:hAnsi="Amiri" w:eastAsia="Amiri" w:cs="Amiri"/>
          <w:color w:val="111111"/>
          <w:sz w:val="28"/>
          <w:sz w:val="28"/>
          <w:szCs w:val="28"/>
          <w:rtl w:val="true"/>
          <w:lang w:bidi="ar-SA"/>
        </w:rPr>
        <w:t>الفقهية التي سودها السيّد السند و الحبر المعتمد المسدد، دُرّ صدف المجد و السيادة، و درّيّ سماء الفضل و السعادة، نور حديقة الفواضل، و نُور حدقة الفضائل، واحد السادة، و واسطة القلادة، العالم المهذب المطهر، و العلم الساطع المضيء الأزهر، مولانا جناب السيّد محمّد جعفر، لا زال كواكب سعوده مشرقة، و أغصان إقباله مورقة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فوجدته قد غاص في التحقيق و التدقيق على أعماق اللجج، و شَقّق الشعرة في إيضاح الأدلة و الحجج، و أجاد في اقتناص المدلول من الدليل، و استخرج غوامض الفروع من الأصول بوجه أنيق جميل، و سمح بفوائد لطيفة و مقاصد شريفة، تتنافس فيها الأذهان، و تتسابق إلى استماعها الآذان، كيف لا و هو ثمرة النسب الشامخ، و نتيجة الحسب الباذخ، لم يزل منذ كان فطيماً يرتع في مرابع العلم و رياضه، و يكرع من عيون الفضل و حياضه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منتهى معارج الرجال، و أقصى مدارج الكمال، و حاز من الفضل درجة لا توازى، و رفعة لا تحاذى، و ذروة تفوق هي العيّوق، و يقصر دونها الأنوق، و فاز بالقوة القدسية، و الملكة السنيّة التي تعلو الملكات، و يرتقى بها إلى معالي الدرجات، فله من المناقب و المزايا ما فيه شرف مكارم الدنيا، و درك فضائل العقبى، فهو إمام لمن اقتدى، بصرٌ لمن اهتدى، ينبغي أن يُستعطى منه الهدى، و يستجلى منه العمى</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جرى العادة بالإجازة لنيل يمن الاتصال بالمشايخ الأجلة، و الفوز ببركة الانتظام في سلسلة الرواية، أجزته بعد ما ألفيته لذلك حريّاً و أهلاً، أن يروي عنّي ما جاز لي نقله و نثره، و صحّ لي روايته و نشره مما أودع في كتب الأصحاب فرعاً أو أصلاً، صعباً أو سهلاً، سيما الكتب الأربعة للمحمّدين الثلاثة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الكافي و الفقيه و التهذيب و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الكتب الثلاثة للمحمّدين الثلاثة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الوافي و الوسائل و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مشايخي الأخيار الأبرار، </w:t>
      </w:r>
    </w:p>
    <w:p>
      <w:pPr>
        <w:pStyle w:val="BookText"/>
        <w:rPr/>
      </w:pPr>
      <w:r>
        <w:rPr>
          <w:rFonts w:ascii="IRNazanin" w:hAnsi="IRNazanin" w:eastAsia="IRNazanin"/>
          <w:color w:val="111111"/>
          <w:sz w:val="28"/>
          <w:sz w:val="28"/>
          <w:szCs w:val="28"/>
          <w:rtl w:val="true"/>
          <w:lang w:bidi="fa-IR"/>
        </w:rPr>
        <w:t>تصویر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8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81" o:detectmouseclick="t"/>
                <v:stroke color="#3465a4" joinstyle="round" endcap="flat"/>
                <w10:wrap type="none"/>
              </v:shape>
            </w:pict>
          </mc:Fallback>
        </mc:AlternateContent>
      </w:r>
      <w:bookmarkStart w:id="637" w:name="pg16167_169917"/>
    </w:p>
    <w:p>
      <w:pPr>
        <w:pStyle w:val="BookText"/>
        <w:rPr/>
      </w:pPr>
      <w:bookmarkEnd w:id="637"/>
      <w:r>
        <w:rPr>
          <w:rFonts w:ascii="Amiri" w:hAnsi="Amiri" w:eastAsia="Amiri" w:cs="Amiri"/>
          <w:color w:val="111111"/>
          <w:sz w:val="28"/>
          <w:sz w:val="28"/>
          <w:szCs w:val="28"/>
          <w:rtl w:val="true"/>
          <w:lang w:bidi="ar-SA"/>
        </w:rPr>
        <w:t>بطرقهم المتّصلة إلى أهل العصمة الأطهار، عليهم صلوات اللّٰه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أن يروي عنّي جميع ذلك لمن له أهلية تلك المسالك، أسأل اللّٰه تعالى أن يمنّ على المسلمين بطول بقاه، و أن يزيد في ضوئه و سناه، و أن يمنحه فصل الخطاب، و علم الكتاب، و الخلق الكريم، و الوزن بالقسطاس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أوصيه بملازمة التقوى التي هي أسّ هذا الأمر و نظامه، و عماده و قوامه، و الاحتياط الذي هو النجاة غداً، و المنجاة أبداً، و أن لا ينساني من الدعاء كما لا أنساه، و أن يذكرني في خلوته مع سيده و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حرّر ذلك الجاني الأردكاني بيده الوازرة في بلدة كربلاء المشرّفة في السادس من شهر ربيع الثاني من سنة </w:t>
      </w:r>
      <w:r>
        <w:rPr>
          <w:rFonts w:eastAsia="Amiri" w:cs="Amiri" w:ascii="Amiri" w:hAnsi="Amiri"/>
          <w:color w:val="111111"/>
          <w:sz w:val="28"/>
          <w:szCs w:val="28"/>
          <w:lang w:bidi="ar-SA"/>
        </w:rPr>
        <w:t>1292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lang w:bidi="ar-SA"/>
        </w:rPr>
        <w:t>1285</w:t>
      </w:r>
    </w:p>
    <w:p>
      <w:pPr>
        <w:pStyle w:val="Heading3"/>
        <w:numPr>
          <w:ilvl w:val="2"/>
          <w:numId w:val="1"/>
        </w:numPr>
        <w:rPr/>
      </w:pPr>
      <w:bookmarkStart w:id="638" w:name="__RefHeading___Toc2357296_1280447820"/>
      <w:bookmarkStart w:id="639" w:name="_Toc248"/>
      <w:bookmarkEnd w:id="638"/>
      <w:r>
        <w:rPr>
          <w:rtl w:val="true"/>
        </w:rPr>
        <w:t>(</w:t>
      </w:r>
      <w:r>
        <w:rPr/>
        <w:t>8</w:t>
      </w:r>
      <w:r>
        <w:rPr>
          <w:rtl w:val="true"/>
        </w:rPr>
        <w:t xml:space="preserve">) </w:t>
      </w:r>
      <w:r>
        <w:rPr>
          <w:rtl w:val="true"/>
        </w:rPr>
        <w:t>إجازة المولى أبو تراب القزويني</w:t>
      </w:r>
      <w:bookmarkEnd w:id="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المولى أبو تراب القزويني</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بسم اللّٰه الرحمن الرحيم، الحمد لله الذي شرّع لنا الدين، و رفع قواعده، و أحكم أحكامه و معاقده، و عظّم مشاعره و مشاهده، فعلى مناره، و جلى نهاره، و لال شعاره، وراق دثاره، و زخرفت بحاره، و تضاعف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على خير من انتجبه من الأنبياء، و أفضل من اختاره من ذواته العليا، محمّد النبي الأمي التهامي المكي المدني المصطفى، و على وصيّه و وزيره كلمة اللّٰه العليا، و زوج البتول العذراء سيدة النساء، عليّ أمير المؤمنين، و على أولاده الأئمة النجباء، صلاة دائمة لا تعدّ و لا تحصى</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فإنّي بعد ما أمعنت النظر في جملة من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ألّفها السيّد </w:t>
      </w:r>
    </w:p>
    <w:p>
      <w:pPr>
        <w:pStyle w:val="BookText"/>
        <w:rPr/>
      </w:pPr>
      <w:r>
        <w:rPr>
          <w:rFonts w:ascii="Amiri" w:hAnsi="Amiri" w:eastAsia="Amiri" w:cs="Amiri"/>
          <w:color w:val="111111"/>
          <w:sz w:val="28"/>
          <w:sz w:val="28"/>
          <w:szCs w:val="28"/>
          <w:rtl w:val="true"/>
          <w:lang w:bidi="ar-SA"/>
        </w:rPr>
        <w:t xml:space="preserve">الجليل، و الفرع النبيل، مبيّن الحقائق، كاشف رموز الدقائق، سلالة بحر العلوم، المؤيَّد بتأييدات الحيّ القيّوم، لسان المتأخّرين، كاشف الغطاء عن أسرار المتقدّمين، علّامة العلماء الأعلام، فخر فقهاء الإسلام، علم العباد، منار البلاد، المرجع في الحكم و الفتيا بالانقياد، و المرتقي عن حضيض التقليد إلى أوج الاجتهاد، ذو المجد و السداد، وحيد عصره و فريد دهره، البدر الأزهر، السيّد المطهّر، السيّد محمّد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و أنار اللّٰه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على أحسن ما يمكن فيها من الإتقان، كما أنّي ألفيت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الأعيان، و كان في خلدي من قديم الزمان أن أعرب شيئاً يسيراً من فضائله و كرائم أخلاقه، إلى أن اتّفق في هذه الأزمان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استجازني لدرك يمن الاتصال بمشايخ الإجازة، و الفوز ببركة الدرج في سلسلة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مقروّاتي و مسموعاتي، و ما نظمته في سلك التحرير، و كتبته في دفاتر التقرير، و حرّرته تصنيفاً أو تأليفاً، و ما رويته من الآثار و الأخبار عن مشايخي الكرام، كالشيخ الفقيه النبيل رئيس الفقهاء، خاتم المجتهدين، سلطان مملكة الفقاهة، شيخنا المؤتمن الشيخ محمّد حسن صاحب جواهر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الجليل فخر العلماء مولانا المؤتمن الشيخ حسن بن الشيخ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النبيل علم الهدى حجة الإسلام الشيخ مرتضى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المولى المعظم زبدة المدققين و عمدة الفقهاء الراشدين الحاج ملا أسد اللّٰه البروجردي، و غيرهم من مشايخي العظام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أن يروي عنّي جميع ذلك لمن له أهلية تلك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أن يمنّ على المسلمين بطول بقاه، و أن يمنحه فصل الخطاب، و علم الكتاب، و الخلق الكريم، و الوزن بالقسطاس المستقيم</w:t>
      </w:r>
      <w:r>
        <w:rPr>
          <w:rFonts w:eastAsia="Amiri" w:cs="Amiri" w:ascii="Amiri" w:hAnsi="Amiri"/>
          <w:color w:val="111111"/>
          <w:sz w:val="28"/>
          <w:szCs w:val="28"/>
          <w:rtl w:val="true"/>
          <w:lang w:bidi="ar-SA"/>
        </w:rPr>
        <w:t xml:space="preserve">. </w:t>
      </w:r>
      <w:bookmarkStart w:id="640" w:name="pg16167_169919"/>
    </w:p>
    <w:p>
      <w:pPr>
        <w:pStyle w:val="BookText"/>
        <w:rPr/>
      </w:pPr>
      <w:bookmarkEnd w:id="640"/>
      <w:r>
        <w:rPr>
          <w:rFonts w:ascii="Amiri" w:hAnsi="Amiri" w:eastAsia="Amiri" w:cs="Amiri"/>
          <w:color w:val="111111"/>
          <w:sz w:val="28"/>
          <w:sz w:val="28"/>
          <w:szCs w:val="28"/>
          <w:rtl w:val="true"/>
          <w:lang w:bidi="ar-SA"/>
        </w:rPr>
        <w:t>و أوصيه بملازمة التقوى التي هي أسّ هذا الأمر الطاهر، و عمادُه و قوامه، و الاحتياط في الفتوى و الأحكام، و أن لا ينساني من الدعاء في خلواته مع مولاه، كما أنّي لا أنساه كذلك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العبد الجاني، أحقر عباد اللّٰه، أبو تراب الشهير بميرزا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 في غرّة رجب </w:t>
      </w:r>
      <w:r>
        <w:rPr>
          <w:rFonts w:eastAsia="Amiri" w:cs="Amiri" w:ascii="Amiri" w:hAnsi="Amiri"/>
          <w:color w:val="111111"/>
          <w:sz w:val="28"/>
          <w:szCs w:val="28"/>
          <w:lang w:bidi="ar-SA"/>
        </w:rPr>
        <w:t>1292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تراب</w:t>
      </w:r>
    </w:p>
    <w:p>
      <w:pPr>
        <w:pStyle w:val="Heading3"/>
        <w:numPr>
          <w:ilvl w:val="2"/>
          <w:numId w:val="1"/>
        </w:numPr>
        <w:rPr/>
      </w:pPr>
      <w:bookmarkStart w:id="641" w:name="__RefHeading___Toc2357298_1280447820"/>
      <w:bookmarkStart w:id="642" w:name="_Toc249"/>
      <w:bookmarkEnd w:id="641"/>
      <w:r>
        <w:rPr>
          <w:rtl w:val="true"/>
        </w:rPr>
        <w:t>(</w:t>
      </w:r>
      <w:r>
        <w:rPr/>
        <w:t>9</w:t>
      </w:r>
      <w:r>
        <w:rPr>
          <w:rtl w:val="true"/>
        </w:rPr>
        <w:t xml:space="preserve">) </w:t>
      </w:r>
      <w:r>
        <w:rPr>
          <w:rtl w:val="true"/>
        </w:rPr>
        <w:t>إجازة الشيخ محمّد حسن آل ياسين الكاظمي</w:t>
      </w:r>
      <w:bookmarkEnd w:id="6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الشيخ محمّد حسن آل ياسين الكاظمي</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بسم اللّٰه خير الأسماء </w:t>
      </w:r>
      <w:r>
        <w:rPr>
          <w:rStyle w:val="FootnoteAnchor"/>
          <w:rtl w:val="true"/>
        </w:rPr>
        <w:footnoteReference w:id="825"/>
      </w:r>
      <w:r>
        <w:rPr>
          <w:rFonts w:ascii="Amiri" w:hAnsi="Amiri" w:eastAsia="Amiri" w:cs="Amiri"/>
          <w:color w:val="111111"/>
          <w:sz w:val="28"/>
          <w:sz w:val="28"/>
          <w:szCs w:val="28"/>
          <w:rtl w:val="true"/>
          <w:lang w:bidi="ar-SA"/>
        </w:rPr>
        <w:t>، قد سرحت النظر في هذه الرسالة الكاشفة عن معضلات المسائل، حتى أعيا حلّها على الفحول الأماثل من الأواخر و الأوائل، فكانت كعقدٍ انتظمت دراريه، و نَور رياض أحيا السقيم بنسيم صافيه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إنّ هذا التحرير الفائق و التحبير الرائق بعبارات موجزة، تغني عن التطويل، و كلمات لامعة ترغّب الطالب بالوقوف على ما يروي الغليل، مؤذنة بأنّها صادرة عن قوة قويمة، و ملكة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 اللّٰه تعالى أن يلحقه بدرجة سلفه ليكون مرجعاً عاماً للعباد من الحاضر و الباد، بمحمّد و آله الأمجاد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ما نقلته عن مشايخي فيما برز عنّي </w:t>
      </w:r>
      <w:bookmarkStart w:id="643" w:name="pg16167_169920"/>
    </w:p>
    <w:p>
      <w:pPr>
        <w:pStyle w:val="BookText"/>
        <w:rPr/>
      </w:pPr>
      <w:bookmarkEnd w:id="643"/>
      <w:r>
        <w:rPr>
          <w:rFonts w:ascii="Amiri" w:hAnsi="Amiri" w:eastAsia="Amiri" w:cs="Amiri"/>
          <w:color w:val="111111"/>
          <w:sz w:val="28"/>
          <w:sz w:val="28"/>
          <w:szCs w:val="28"/>
          <w:rtl w:val="true"/>
          <w:lang w:bidi="ar-SA"/>
        </w:rPr>
        <w:t>من المؤلّفات كالأستاد الأفخم صاحب جواهر الكلام، و غيره من مشايخي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 خادم الشريعة المطهرة محمّد حسن آل ياسين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سنة </w:t>
      </w:r>
      <w:r>
        <w:rPr>
          <w:rFonts w:eastAsia="Amiri" w:cs="Amiri" w:ascii="Amiri" w:hAnsi="Amiri"/>
          <w:color w:val="111111"/>
          <w:sz w:val="28"/>
          <w:szCs w:val="28"/>
          <w:lang w:bidi="ar-SA"/>
        </w:rPr>
        <w:t>1301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w:t>
      </w:r>
      <w:r>
        <w:rPr>
          <w:rFonts w:eastAsia="Amiri" w:cs="Amiri" w:ascii="Amiri" w:hAnsi="Amiri"/>
          <w:color w:val="111111"/>
          <w:sz w:val="28"/>
          <w:szCs w:val="28"/>
          <w:lang w:bidi="ar-SA"/>
        </w:rPr>
        <w:t>1269</w:t>
      </w:r>
    </w:p>
    <w:p>
      <w:pPr>
        <w:pStyle w:val="Heading3"/>
        <w:numPr>
          <w:ilvl w:val="2"/>
          <w:numId w:val="1"/>
        </w:numPr>
        <w:rPr/>
      </w:pPr>
      <w:bookmarkStart w:id="644" w:name="__RefHeading___Toc2357300_1280447820"/>
      <w:bookmarkStart w:id="645" w:name="_Toc250"/>
      <w:bookmarkEnd w:id="644"/>
      <w:r>
        <w:rPr>
          <w:rtl w:val="true"/>
        </w:rPr>
        <w:t>(</w:t>
      </w:r>
      <w:r>
        <w:rPr/>
        <w:t>10</w:t>
      </w:r>
      <w:r>
        <w:rPr>
          <w:rtl w:val="true"/>
        </w:rPr>
        <w:t xml:space="preserve">) </w:t>
      </w:r>
      <w:r>
        <w:rPr>
          <w:rtl w:val="true"/>
        </w:rPr>
        <w:t>إجازة الشيخ جعفر التستري</w:t>
      </w:r>
      <w:bookmarkEnd w:id="6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الشيخ جعفر التستري</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827"/>
      </w:r>
      <w:r>
        <w:rPr>
          <w:rFonts w:ascii="Amiri" w:hAnsi="Amiri" w:eastAsia="Amiri" w:cs="Amiri"/>
          <w:color w:val="111111"/>
          <w:sz w:val="28"/>
          <w:sz w:val="28"/>
          <w:szCs w:val="28"/>
          <w:rtl w:val="true"/>
          <w:lang w:bidi="ar-SA"/>
        </w:rPr>
        <w:t xml:space="preserve">، قد أمعنت النظر في المسائل التي كتبها المولى الأكبر و الدر الأزهر جناب سيّدنا السيّد جعفر نجل المرحوم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رأيت مكالماته في المباحث العلمية، فتبيّن من ذلك أنّه ممّن من اللّٰه عليه بالملكة القدسية و القوّة القويّة في استنباط الأحكام الشرعية عن أدلتها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أوصاني به أستادي صاحب جواهر الكلام من التتبّع التام في استنباط كلّ حكم من الأحكام، و عدم التسرّع إلى الحكم بمقتضى الأصول و القواعد و العمومات قبل ملاحظة الأدلّة الخاصّة في كلّ مقام، بل و عدم الاقتصار على روايات ذلك الباب،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حكم من أحكام الطهارات يتبيّن من ملاحظة أحكام الحدود و القصاص و الديات، و لا ينبّئك مثل خبير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قد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ما رويته عن مشايخي العظام صاحب جواهر الكلام، و مصطفى المرتضى الشيخ مرتضى، و الشيخ حسن ابن المرحوم الشيخ جعفر نور اللّٰه مراقدهم، بأسانيدهم المتّصلة إلى أئمة الهدى </w:t>
      </w:r>
      <w:r>
        <w:rPr>
          <w:rFonts w:eastAsia="Amiri" w:cs="Amiri" w:ascii="Amiri" w:hAnsi="Amiri"/>
          <w:color w:val="111111"/>
          <w:sz w:val="28"/>
          <w:szCs w:val="28"/>
          <w:rtl w:val="true"/>
          <w:lang w:bidi="ar-SA"/>
        </w:rPr>
        <w:t xml:space="preserve">- </w:t>
      </w:r>
      <w:bookmarkStart w:id="646" w:name="pg16167_169921"/>
    </w:p>
    <w:p>
      <w:pPr>
        <w:pStyle w:val="BookText"/>
        <w:rPr/>
      </w:pPr>
      <w:bookmarkEnd w:id="646"/>
      <w:r>
        <w:rPr>
          <w:rFonts w:ascii="Amiri" w:hAnsi="Amiri" w:eastAsia="Amiri" w:cs="Amiri"/>
          <w:color w:val="111111"/>
          <w:sz w:val="28"/>
          <w:sz w:val="28"/>
          <w:szCs w:val="28"/>
          <w:rtl w:val="true"/>
          <w:lang w:bidi="ar-SA"/>
        </w:rPr>
        <w:t>عليهم أفضل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أسأله الدعاء للتوفيق لتحصيل ما يرضى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 أقلّ خدّام الشرع الأطهر جعفر الشوشتري سنة </w:t>
      </w:r>
      <w:r>
        <w:rPr>
          <w:rFonts w:eastAsia="Amiri" w:cs="Amiri" w:ascii="Amiri" w:hAnsi="Amiri"/>
          <w:color w:val="111111"/>
          <w:sz w:val="28"/>
          <w:szCs w:val="28"/>
          <w:lang w:bidi="ar-SA"/>
        </w:rPr>
        <w:t>1291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الملك الحق المبين عبده جعفر</w:t>
      </w:r>
    </w:p>
    <w:p>
      <w:pPr>
        <w:pStyle w:val="Heading3"/>
        <w:numPr>
          <w:ilvl w:val="2"/>
          <w:numId w:val="1"/>
        </w:numPr>
        <w:rPr/>
      </w:pPr>
      <w:bookmarkStart w:id="647" w:name="__RefHeading___Toc2357302_1280447820"/>
      <w:bookmarkStart w:id="648" w:name="_Toc251"/>
      <w:bookmarkEnd w:id="647"/>
      <w:r>
        <w:rPr>
          <w:rtl w:val="true"/>
        </w:rPr>
        <w:t>(</w:t>
      </w:r>
      <w:r>
        <w:rPr/>
        <w:t>11</w:t>
      </w:r>
      <w:r>
        <w:rPr>
          <w:rtl w:val="true"/>
        </w:rPr>
        <w:t xml:space="preserve">) </w:t>
      </w:r>
      <w:r>
        <w:rPr>
          <w:rtl w:val="true"/>
        </w:rPr>
        <w:t>إجازة السيّد محمّد هاشم الموسوي الاصفهاني الخوانساري</w:t>
      </w:r>
      <w:bookmarkEnd w:id="6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السيّد محمّد هاشم الموسوي الاصفهاني الخوانساري</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829"/>
      </w:r>
      <w:r>
        <w:rPr>
          <w:rFonts w:ascii="Amiri" w:hAnsi="Amiri" w:eastAsia="Amiri" w:cs="Amiri"/>
          <w:color w:val="111111"/>
          <w:sz w:val="28"/>
          <w:sz w:val="28"/>
          <w:szCs w:val="28"/>
          <w:rtl w:val="true"/>
          <w:lang w:bidi="ar-SA"/>
        </w:rPr>
        <w:t>، الحمد لله الذي نوّر قلوب الأنبياء و المرسلين بأنوار الحقّ و اليقين، و نصب لهم خلفاء، و جعلهم أئمة يدعون الأمم إلى أحكام الدين المبين، و شرح صدور العلماء العاملين المقتفين آثارهم بتحمّل أسرار الشرع المتين، و أقام في كلّ عصر أقواماً ليقوموا بإرشاد العباد و إنقاذ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خير من بُعث بشيراً و نذيراً إلى الخلق أجمعين النبي الأمّي المصطفى المختار المنتجب الأمين نبيّنا محمّد و عترته الطيّبين الطاهرين الأقدسين الأكرمين الغرّ الميامين، و رحمة اللّٰه و بركاته و رضوانه على نوّابهم المتمسّكين بذيل أخبارهم الواصلة إليهم بمساعي الأمناء الراشدين، و العلماء الآخذين بحجزتهم الناشرين لأحكامهم إلى يوم الدين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شرف العلم مما لا يخفى على أحد من أرباب الحِمى، و علوَّ مقام حامله أمرٌ شهد به جميع أصحاب النبيّ‌، و قد نطق به كتاب اللّٰه العزيز في كثير من </w:t>
      </w:r>
    </w:p>
    <w:p>
      <w:pPr>
        <w:pStyle w:val="BookText"/>
        <w:rPr/>
      </w:pPr>
      <w:r>
        <w:rPr>
          <w:rFonts w:ascii="IRNazanin" w:hAnsi="IRNazanin" w:eastAsia="IRNazanin"/>
          <w:color w:val="111111"/>
          <w:sz w:val="28"/>
          <w:sz w:val="28"/>
          <w:szCs w:val="28"/>
          <w:rtl w:val="true"/>
          <w:lang w:bidi="fa-IR"/>
        </w:rPr>
        <w:t>تصویر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8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الآيات الشريفة، و أفصح عنه غير واحد من الأخبار المنيفة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أحسنُ العلوم و أبهاها، و أشرفُ المعلومات و أعلاها بعد ما يوصل منها إلى المعارف الحقّة الإلهية الاعتقادية، علم الفقه المفضي إلى الأحكام العملية التعبّدية، فإنّه الصراط المستقيم الذي به يحصل الاهتداء إلى أسرار العبودية، و لولاه لما أخضر للشرع المتين عود، و لما قام للدين المبين 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اقتضت الألطاف الإلهية قيام جماعة جليلة بتحمّله و تحصيله في كلّ عصر من الأعصار، و وصولهم إلى مطاوي أسراره على وجه الصحّة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من اللّٰه عليه في عصرنا هذا بهذه النعمة العظمى و العطية الكبرى، و وفّقه للأخذ بمجامع الفضل و العلم، و الفوز بالقدح المعلى، جناب السيّد السند المؤيّد المسدّد العالم العامل الكامل المدقّق الفهّام، بل الحبر الماهر المتتبّع المحقّق العلّام المترقّي من حضيض التقليد إلى أوج الاجتهاد على وجه الإطلاق، الحقيق بأن يُشدّ إليه الرحال من أطراف الآفاق، سليل العلماء الأعلام، قدوة الأفاضل الفخّام، مجمع مكارم الأخلاق و محاسن الخصال و الفضائل، معدن الزهد و الورع و التقوى و الفواضل، سيّدنا الأجلّ الأفخم الأطهر، الآغا السيّد محمّد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مجده و 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خلف العلّامة النحرير الصفيّ الوفيّ التقيّ المرحوم المبرور الحاج الميرزا عليّ نقي سبط السيّد السند الفقيه النبيه الأوّاه المجاهد في سبيل اللّٰه أستاد أساتيد العصر الآغا السيّد محمّد بن علامة العلماء الأعلام الأمير السيّد عليّ الطباطبائي صاحب الشرح الكبير الموسوم برياض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مقامهم في دار المقام، و أجزل إكرامهم في جنات النعيم غاية الإكرام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العبد بعد تشرّفي في الحائر الشريف بلقاء جنابه و إدراك فيض صحبته و وقوفي على جملة من مؤلفاته الشريفة و رسائله المنيفة، وجدته مجتهداً فقيهاً جامعاً كاملاً في الاحاطة بالقواعد الشرعية و خفايا الأحكام الفرعية المرعية، فصحّ‌ </w:t>
      </w:r>
    </w:p>
    <w:p>
      <w:pPr>
        <w:pStyle w:val="BookText"/>
        <w:rPr/>
      </w:pPr>
      <w:r>
        <w:rPr>
          <w:rFonts w:ascii="Amiri" w:hAnsi="Amiri" w:eastAsia="Amiri" w:cs="Amiri"/>
          <w:color w:val="111111"/>
          <w:sz w:val="28"/>
          <w:sz w:val="28"/>
          <w:szCs w:val="28"/>
          <w:rtl w:val="true"/>
          <w:lang w:bidi="ar-SA"/>
        </w:rPr>
        <w:t>لي أن أقول و أكتب في حقّه أداءً لبعض ما يستحقّه من إظهار مقاماته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بأن يتصدّى للإفتاء بين الأنام، و أن يثنّى له وسادة القضاء و الحكم بين الخواصّ و العوام، و للعوام أن يقلّدوه فيما يفتي و يقول؛ فإنّه منتهى المطلب و غاية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إنّه أحيا ما خفي من مزايا آبائه الكرام، و أفصح عن نتايج فوائدهم على ما هو المقصود و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استجاز من العبد، ورام أن يتّصل سنده بأسانيدي، و ما صحّت لي روايته عن مشايخي و أساتيدي، فاستخرت اللّٰه سبحانه، و أجزت لجنابه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ما أجيزت لي روايته من كتب الأخبار و مصنّفات العلماء الأخيار لا سيّما الكتب الأربعة المتقدّمة التي كان عليها المدار في سالف الأعصار، الكافي و الفقيه و التهذيب و الاستبصار، و الكتب الثلاثة المبسوطة المتأخرة التي عليها المدار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و الوسائل و بحار الأنوار، بجميع طرقي 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أرويه عن شيخنا الأعظم الأفخم و الأستاد الاستناد الأقدم، فخر المحققين الأعلام و قدوة المدقّقين الفخّام، وحيد عصره و فريد دهره، الشيخ مرتضى الأنصاري الدزفولي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النحرير المحقق البصير، مولانا أحمد بن الفقيه النبيه مولانا محمّد مهدي النراقي الكاشاني، عن شيخه أعظم علماء الإسلام السيّد محمّد مهدي النجفي المعروف ببحر العلوم، عن غير واحد من مشايخه العظام الذين أعظمهم و أقدمهم المحقق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المعروف</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أرويه عن والدي المبرور العلّامة الحاج الأمير زين العابدين الموسوي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الفاضل الكامل الآميرزا أبي </w:t>
      </w:r>
    </w:p>
    <w:p>
      <w:pPr>
        <w:pStyle w:val="BookText"/>
        <w:rPr/>
      </w:pPr>
      <w:r>
        <w:rPr>
          <w:rFonts w:ascii="Amiri" w:hAnsi="Amiri" w:eastAsia="Amiri" w:cs="Amiri"/>
          <w:color w:val="111111"/>
          <w:sz w:val="28"/>
          <w:sz w:val="28"/>
          <w:szCs w:val="28"/>
          <w:rtl w:val="true"/>
          <w:lang w:bidi="ar-SA"/>
        </w:rPr>
        <w:t>القاسم، عن والده جدّي الأعلى عمدة الفقهاء و المجتهدين</w:t>
      </w:r>
      <w:r>
        <w:rPr>
          <w:rStyle w:val="FootnoteAnchor"/>
          <w:rtl w:val="true"/>
        </w:rPr>
        <w:footnoteReference w:id="830"/>
      </w:r>
      <w:r>
        <w:rPr>
          <w:rFonts w:ascii="Amiri" w:hAnsi="Amiri" w:eastAsia="Amiri" w:cs="Amiri"/>
          <w:color w:val="111111"/>
          <w:sz w:val="28"/>
          <w:sz w:val="28"/>
          <w:szCs w:val="28"/>
          <w:rtl w:val="true"/>
          <w:lang w:bidi="ar-SA"/>
        </w:rPr>
        <w:t xml:space="preserve">، شيخ جهابذة العلماء المحقّقين السيّد حسين بن العلّامة الأديب الحسيب النسيب الفقيه الكامل الأمير أبي القاسم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العامل مولانا محمّد صادق بن العلّامة النحرير مولانا محمّد التنكابني الشهير بالسراب، عن والده، عن شيخه أعظم فقهاء عصره المحقّق الخراساني صاحب الذخيرة و الكفاية، عن الفقيه النبيه السيّد حسين بن السيّد حيدر الكركي العاملي، عن شيخنا البهائي بسنده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أرويه عن والدي المبرور، عن حجة الإسلام و المسلمين الحاج السيّد محمّد باقر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من مشايخه،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الأفقه الشيخ جعفر الغروي، و السيّد الأجل الأفخم أستاد الأساتيد صاحب الرياض، و منهم المحقّق المدقّق صاحب القوانين بأسانيدهم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أرويه عن عمدة المحقّقين الأعلام، أستادنا الأمير السيّد حسن الحسيني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والدي المبرور 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أرويه عن الفقيه الكامل الشيخ مهديّ بن الشيخ المعظّم الشيخ عليّ بن الشيخ الأفقه الشيخ جعفر النجفي، عن عمّه الفقيه النبيه الشيخ حسن، عن والده بسنده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التماسي من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 على العبد بالدعاء في مظانّ الدعوات الخالصة، و أن يشاركني في الدعوات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الخاطئة في النصف من شهر رجب الأصبّ من عام تسع و الثمانية بعد الألف و أنا العبد الفقير إلى اللّٰه الغنيّ القويّ محمّد هاشم بن الأمير زين العابدين الموسوي الخوانساري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أوّلاً و آخراً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هاشم بن زين العابدين الموسوي </w:t>
      </w:r>
      <w:bookmarkStart w:id="649" w:name="pg16167_169926"/>
    </w:p>
    <w:p>
      <w:pPr>
        <w:pStyle w:val="Heading3"/>
        <w:numPr>
          <w:ilvl w:val="2"/>
          <w:numId w:val="1"/>
        </w:numPr>
        <w:rPr/>
      </w:pPr>
      <w:bookmarkStart w:id="650" w:name="__RefHeading___Toc2357304_1280447820"/>
      <w:bookmarkStart w:id="651" w:name="_Toc252"/>
      <w:bookmarkEnd w:id="649"/>
      <w:bookmarkEnd w:id="650"/>
      <w:r>
        <w:rPr>
          <w:rtl w:val="true"/>
        </w:rPr>
        <w:t>(</w:t>
      </w:r>
      <w:r>
        <w:rPr/>
        <w:t>12</w:t>
      </w:r>
      <w:r>
        <w:rPr>
          <w:rtl w:val="true"/>
        </w:rPr>
        <w:t xml:space="preserve">) </w:t>
      </w:r>
      <w:r>
        <w:rPr>
          <w:rtl w:val="true"/>
        </w:rPr>
        <w:t>إجازة الحاج ميرزا حسين الخليلي</w:t>
      </w:r>
      <w:bookmarkEnd w:id="6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الحاج ميرزا حسين الخليلي</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بسمه تعالى</w:t>
      </w:r>
      <w:r>
        <w:rPr>
          <w:rStyle w:val="FootnoteAnchor"/>
          <w:rtl w:val="true"/>
        </w:rPr>
        <w:footnoteReference w:id="832"/>
      </w:r>
      <w:r>
        <w:rPr>
          <w:rFonts w:ascii="Amiri" w:hAnsi="Amiri" w:eastAsia="Amiri" w:cs="Amiri"/>
          <w:color w:val="111111"/>
          <w:sz w:val="28"/>
          <w:sz w:val="28"/>
          <w:szCs w:val="28"/>
          <w:rtl w:val="true"/>
          <w:lang w:bidi="ar-SA"/>
        </w:rPr>
        <w:t>، نحمدك اللهمّ يا من شرح صدورنا للعلم و الدراية، و منح قلوبنا نيّر الاستبصار في الرواية، و أوضح لنا بكافي البيان مسالك الهداية، و الصلاة و السلام على خير مرسل صدع بالهدى و الصواب، و أوتي الحكمة و فصل الخطاب، المنتجب للرسالة، أوّل عالم التكوين و آدم بين الماء و الطين، محمّد صلى الله عليه و آله خاتم النبيّين و أشرف الخلق أجمعين، و على آله الغرّ الميامين الذين خلقتهم للعباد نوراً، و أذهبت عنهم الرجس، و طهّرتهم تطهيراً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فلمّا كانت الشريعة الأحمدية الغرّاء و الملّة الحنيفية البيضاء لا يسع الأنام عدم السعي إلى مروّتها و ترك الاستمساك بوثيق عروتها، فلا جرم كان من أعظم المآرب و أهمّ المقاصد و المطالب أن تسدّد لها سهام الأفكار، و تطلق لإدراكها أعنّة الأنظار، و أن لا يدخل عليها من حيث ضربت سجوف حجابها، بل لا تؤتى البيوت إلّا من أبوابها، و حيث كانت السنّة بعد الكتاب من أشرف تلك الأبواب كان الجدير بكل حازم أن ينفق ببضاعة روايتها نقود عمره، و يبلى بصناعة درايتها جديدَيْ دهره؛ ليفوز منها بالقِدح المعلى، و يكون جيده بُدري علمها محلّى، لذلك تسابقت لها همم علمائنا الماضين و قدمائنا الصالحين، </w:t>
      </w:r>
    </w:p>
    <w:p>
      <w:pPr>
        <w:pStyle w:val="BookText"/>
        <w:rPr/>
      </w:pPr>
      <w:r>
        <w:rPr>
          <w:rFonts w:ascii="Amiri" w:hAnsi="Amiri" w:eastAsia="Amiri" w:cs="Amiri"/>
          <w:color w:val="111111"/>
          <w:sz w:val="28"/>
          <w:sz w:val="28"/>
          <w:szCs w:val="28"/>
          <w:rtl w:val="true"/>
          <w:lang w:bidi="ar-SA"/>
        </w:rPr>
        <w:t>فأدركوا الطلبات بتلك الحلبات، و حازوا رهان السبق في بلوغ القصبات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تقدّمهم لغاية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تأخّر عنهم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عقد الكمالات و هالة بدرها الأتمّ‌، و قطب رحى المكرمات و بحر علمها الخضم، من علا به للعلوم بيتها غدات رفع قواعده بصائب الأفكار، و جذوةِ رأيٍ كاد أن يضيء زيتها، و ان لم تمسسه نار، الراسخ قدم الحسب على قدم الدهور، و العابر بقصير النسب على الشعرى العبور، فرع الدوحة النبوية من مضر الحمراء، و طلع الأيكة الأحمدية التي أصلها ثابت و فرعها في السماء، بدر الفضل الأزهر جناب السيّد محمّد جعفر آل العلامة العيلم الثجّاج، و سراج الهدى الثاقب الوهّاج، ذي الفضل السامي العليّ الأمير السيّد عليّ الطباطبائي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جهابذة الزمان و العلماء الأعيان، و نال من الفضل أقصى المراتب غداه جمع أسنى المناقب، و أشرقت بجبهة الدهر ثواقب فضائله، و شهدت بعلوّ قدره محكمات رسائله؛ أيّد اللّٰه به الدين و شريعة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بهذه الرتبة العالية و الدرجة السامية، و استجازني لتتّصل روايته إلى مشايخي جرياً على النهج المشهور و المهيع المأثور، أجزت له أن يروي عنّي ما أخبرني به مشايخي قراءةً و سماعاً و إجازة، و أقرب طرقي ما أرويه عن العالم النحرير الأوحد، و العَلَم السامي المفرد، ذي الفضل الواضح الجليّ‌، جناب أخي الشيخ ملّا علي، عن جناب الشيخ التقيّ الشيخ عبد عليّ الرشتي، عن جناب علامة العلماء الأساطين، و منار هدى المسلمين العلّامة الطباطبائي قدس سره، عن مشايخه الكرام السيّد السند مهدي بحر العلوم إلى أن ينتهي إلى الأئمة عليهم السلام آملاً من جنابه أن لا ينساني من صالح دعاه، كما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أنساه، و من اللّٰه نرجو القبول، إنّه أكرم مسئول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نجل المرحوم ميرزا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1313</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الراجي محمّد حسين </w:t>
      </w:r>
      <w:bookmarkStart w:id="652" w:name="pg16167_169928"/>
    </w:p>
    <w:p>
      <w:pPr>
        <w:pStyle w:val="Heading2"/>
        <w:numPr>
          <w:ilvl w:val="1"/>
          <w:numId w:val="1"/>
        </w:numPr>
        <w:rPr/>
      </w:pPr>
      <w:bookmarkStart w:id="653" w:name="__RefHeading___Toc2357306_1280447820"/>
      <w:bookmarkStart w:id="654" w:name="_Toc253"/>
      <w:bookmarkEnd w:id="652"/>
      <w:bookmarkEnd w:id="653"/>
      <w:r>
        <w:rPr>
          <w:rtl w:val="true"/>
        </w:rPr>
        <w:t>اجازات فيض كاشانى</w:t>
      </w:r>
      <w:bookmarkEnd w:id="654"/>
    </w:p>
    <w:p>
      <w:pPr>
        <w:pStyle w:val="BookText"/>
        <w:rPr/>
      </w:pPr>
      <w:r>
        <w:rPr>
          <w:rFonts w:ascii="Amiri" w:hAnsi="Amiri" w:eastAsia="Amiri" w:cs="Amiri"/>
          <w:color w:val="111111"/>
          <w:sz w:val="28"/>
          <w:sz w:val="28"/>
          <w:szCs w:val="28"/>
          <w:rtl w:val="true"/>
          <w:lang w:bidi="ar-SA"/>
        </w:rPr>
        <w:t xml:space="preserve">ابو الفضل حافظيان در دفتر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حديث شيعه</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اجازات فيض كاشانى را تقديم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چند اجازۀ ديگر از او به دست آمد كه براى تكميل بحث، در اينجا درج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دفتر دوم متذكّر شديم يكى از كسانى كه از فيض اجازه دريافت داشته، نوۀ برادرش آقا محمدهادى بن مرتضى كاشانى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 كه در آن زمان، دسترسى به متن اجازه، ميسور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متن آن اجازه كه از روى نسخۀ شمارۀ </w:t>
      </w:r>
      <w:r>
        <w:rPr>
          <w:rFonts w:eastAsia="Amiri" w:cs="Amiri" w:ascii="Amiri" w:hAnsi="Amiri"/>
          <w:color w:val="111111"/>
          <w:sz w:val="28"/>
          <w:szCs w:val="28"/>
          <w:lang w:bidi="ar-SA"/>
        </w:rPr>
        <w:t>11261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كتابخانۀ آستان قدس استنساخ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تقديم مى گردد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يادآور مى شود كه اين نسخه، شامل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است كه از موقوفات مرحوم علّامه محمدصالح حائرى مازندرانى به كتابخانۀ آستان قدس رضوى بوده و </w:t>
      </w:r>
    </w:p>
    <w:p>
      <w:pPr>
        <w:pStyle w:val="BookText"/>
        <w:rPr/>
      </w:pPr>
      <w:r>
        <w:rPr>
          <w:rFonts w:ascii="IRNazanin" w:hAnsi="IRNazanin" w:eastAsia="IRNazanin"/>
          <w:color w:val="111111"/>
          <w:sz w:val="28"/>
          <w:sz w:val="28"/>
          <w:szCs w:val="28"/>
          <w:rtl w:val="true"/>
          <w:lang w:bidi="fa-IR"/>
        </w:rPr>
        <w:t xml:space="preserve">در پايان آن، دو اجازه تحرير شده كه در فهرست به اشتباه هر دو اجازه از فيض دانسته شده، كه اوّلى را براى نوۀ برادرش ملّا محمدهادى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 را براى پسر خود، علم الهدى، نگاشته است؛ در صورتى كه اجازۀ دوم را برادرزادۀ فيض، مرتضى بن محمد مؤمن بن شاه مرتضى براى پسر خود، آقا محمّدهادى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دو اجازه براى يك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اوّلى از جناب فيض و دومى از مرتضى بن محمد مؤمن، صادر شده است</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نسخه به خطّ جمال الدين بن محمدقاسم بن يوسف جبرانى عاملى در سال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كتابت شده</w:t>
      </w:r>
      <w:r>
        <w:rPr>
          <w:rStyle w:val="FootnoteAnchor"/>
          <w:rtl w:val="true"/>
        </w:rPr>
        <w:footnoteReference w:id="835"/>
      </w:r>
      <w:r>
        <w:rPr>
          <w:rFonts w:ascii="IRNazanin" w:hAnsi="IRNazanin" w:eastAsia="IRNazanin"/>
          <w:color w:val="111111"/>
          <w:sz w:val="28"/>
          <w:sz w:val="28"/>
          <w:szCs w:val="28"/>
          <w:rtl w:val="true"/>
          <w:lang w:bidi="fa-IR"/>
        </w:rPr>
        <w:t xml:space="preserve">و اجازه در دو طرف برگ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اجازه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الذي أبقى رمق رواية الحديث بابقاء نوع حامليه و الصلاة و السلام على خير من حدّث بالحديث محمّد و آله و أقربيه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استجازني الأعزّ الأسعد الذي هو منّي بمنزلة الولد المترشّح في عنفوان شبابه لإحراز قصب السبق في السداد و الصلاح الشاهدة سيمائه بأهليته لنيل الفوز و الفلاح، سبط أخي و قرّة عيني محمّد، الملقّب بالهادي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و نهج إلى درك السعادة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لي إجازته من كتب الحديث و غيره، و خصوصاً ما عليه المدار في هذه الأعصار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تأليفاتي الذي جمع الأربعة مع ترتيب و تنقيح و بيان و توضيح بعد أن سمع عليّ طائفة منه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فأجزته أن يروي عنّي جميع ما استجازني فيه بحقّ روايتي له عن </w:t>
      </w:r>
    </w:p>
    <w:p>
      <w:pPr>
        <w:pStyle w:val="BookText"/>
        <w:rPr/>
      </w:pPr>
      <w:r>
        <w:rPr>
          <w:rFonts w:ascii="IRNazanin" w:hAnsi="IRNazanin" w:eastAsia="IRNazanin"/>
          <w:color w:val="111111"/>
          <w:sz w:val="28"/>
          <w:sz w:val="28"/>
          <w:szCs w:val="28"/>
          <w:rtl w:val="true"/>
          <w:lang w:bidi="fa-IR"/>
        </w:rPr>
        <w:t>تصویر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9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قراءة عليهم أو سماعاً منهم أو عليهم أو إجازة منهم لي بالطرق المتّصلة بالعنعنة إلى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طريقي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طرقي المذكورة في صورة إجازة الشهيد الثاني للشيخ حسين بن عبد الصمد الحارثي على ما أجازني به سبطه محمّد بن الحسن بن زين الدين بن علي بن أحمد العاملى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اللّٰه ثراهم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عنّي جميع ذا لِمَن أراد و شاء سالكاً طريق الاحتياط متثبّتاً عند مواقع الأغلاط داعياً لي في مظان الإجابة و محلّ الإخلاص و 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محمّد بن مرتضى المدعوّ بمحسن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شاگردان فيض، برادرش عبد الغفور بن شاه مرتضى بن شاه محمود</w:t>
      </w:r>
      <w:r>
        <w:rPr>
          <w:rStyle w:val="FootnoteAnchor"/>
          <w:rtl w:val="true"/>
        </w:rPr>
        <w:footnoteReference w:id="8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نزد عالمان بزرگى همچون سيد ماجد بحرانى، ملّا نور الدين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نموده است و نسخه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خود، كتابت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 ديگر فيض، محمّد مؤمن بن عبد الغفور بن شاه مرتضى</w:t>
      </w:r>
      <w:r>
        <w:rPr>
          <w:rStyle w:val="FootnoteAnchor"/>
          <w:rtl w:val="true"/>
        </w:rPr>
        <w:footnoteReference w:id="837"/>
      </w:r>
      <w:r>
        <w:rPr>
          <w:rFonts w:ascii="IRNazanin" w:hAnsi="IRNazanin" w:eastAsia="IRNazanin"/>
          <w:color w:val="111111"/>
          <w:sz w:val="28"/>
          <w:sz w:val="28"/>
          <w:szCs w:val="28"/>
          <w:rtl w:val="true"/>
          <w:lang w:bidi="fa-IR"/>
        </w:rPr>
        <w:t xml:space="preserve">است كه برادرزادۀ فيض بوده و به گفتۀ افندى، هنگام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بهشهر مازندران مدرّس بوده است</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نسخه 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 او قرائت شده و او آن را تصحيح نموده، در كتابخانۀ مدرسۀ سپهسالار تهران، موجود است</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 مرتضى بن محمد مؤمن بن شاه مرتضى بن شاه محمود كه برادرزادۀ فيض است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فيض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اين كتاب را بر فيض</w:t>
      </w:r>
    </w:p>
    <w:p>
      <w:pPr>
        <w:pStyle w:val="BookText"/>
        <w:rPr/>
      </w:pPr>
      <w:r>
        <w:rPr>
          <w:rFonts w:ascii="IRNazanin" w:hAnsi="IRNazanin" w:eastAsia="IRNazanin"/>
          <w:color w:val="111111"/>
          <w:sz w:val="28"/>
          <w:sz w:val="28"/>
          <w:szCs w:val="28"/>
          <w:rtl w:val="true"/>
          <w:lang w:bidi="fa-IR"/>
        </w:rPr>
        <w:t xml:space="preserve">نيز قرائت نموده است، كما اينكه در اجازه اى كه براى فرزندش نور محمد به تاريخ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به اين نكته تصريح كرده است</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افضل كاشانى كه برادرزاده و شاگرد فيض است</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 با مشرب عرفانى استادش بوده و ردّى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ديگر از كسانى كه فيض، اجازۀ حديثى به وى داده، شيخ ابو الحسن شريف فتونى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فتونى، صاحب تأليفات بسيار،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القميين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علّامۀ مجلسى، آقا حسين خوانسارى و فيض كاشانى و ديگران روايت مى كند و عده اى از دانشمندان، ازجمله سيد حسين قزوينى، از وى روايت نقل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شرحى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نگاشته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 الشيعة و دلائل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عماد الدين ابو الخير محمد بن عبد الله بافقى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مشهور به حكيم بافقى، يكى ديگر از اجازه دارندگان از فيض است كه در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جمع كثيرى از علماى شيعه و عامّه، اجتهاد او را تصديق نموده و به خطّ خود، براى وى اجازه نگاشته اند كه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طريحى، محمدصالح مازندرانى، آقا حسين خوانسارى، محقّق سبزوارى، على شولستانى و فيض كاشانى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تأليفات حكيم بافقى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مصفاة الحياة</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را مى 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اَلَموتى</w:t>
      </w:r>
      <w:r>
        <w:rPr>
          <w:rStyle w:val="FootnoteAnchor"/>
          <w:rtl w:val="true"/>
        </w:rPr>
        <w:footnoteReference w:id="846"/>
      </w:r>
      <w:r>
        <w:rPr>
          <w:rFonts w:ascii="IRNazanin" w:hAnsi="IRNazanin" w:eastAsia="IRNazanin"/>
          <w:color w:val="111111"/>
          <w:sz w:val="28"/>
          <w:sz w:val="28"/>
          <w:szCs w:val="28"/>
          <w:rtl w:val="true"/>
          <w:lang w:bidi="fa-IR"/>
        </w:rPr>
        <w:t>كه از حكما و متكلمان و جزو شاگردان ملّا صدرا و عبد الرزاق لاهيجى و جناب فيض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در اخلاق، از تأليفات اوست</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محسن بن عبد الرشيد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شاگردان ملّا محسن فيض كاشانى است و پدرش از علماى شوشتر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در دوران حيات پدرش از دنيا رفته و تاريخ وفات عبد الرشيد شوشترى،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رضى الدين شيرازى كه نام كامل او محمد بن محمدتقى حسينى نجفى، ملقّب به رضى الدين</w:t>
      </w:r>
      <w:r>
        <w:rPr>
          <w:rStyle w:val="FootnoteAnchor"/>
          <w:rtl w:val="true"/>
        </w:rPr>
        <w:footnoteReference w:id="849"/>
      </w:r>
      <w:r>
        <w:rPr>
          <w:rFonts w:ascii="Amiri" w:hAnsi="Amiri" w:eastAsia="Amiri" w:cs="Amiri"/>
          <w:color w:val="111111"/>
          <w:sz w:val="28"/>
          <w:sz w:val="28"/>
          <w:szCs w:val="28"/>
          <w:rtl w:val="true"/>
          <w:lang w:bidi="ar-SA"/>
        </w:rPr>
        <w:t xml:space="preserve">است و در شيراز به دنيا آمده و در اصفهان مدرّس بوده و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الأنوار و مصباح الأسرار</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است كه از ملّا محسن فيض كاشانى، روايت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در اجازه اى كه براى خواهرزادۀ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 شيخ حرّ عاملى و ملّا محسن فيض را از جملۀ مشايخ خود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اجازۀ مذكور، در أعيان الشيعة</w:t>
      </w:r>
      <w:r>
        <w:rPr>
          <w:rFonts w:eastAsia="Amiri" w:cs="Amiri" w:ascii="Amiri" w:hAnsi="Amiri"/>
          <w:color w:val="111111"/>
          <w:sz w:val="28"/>
          <w:szCs w:val="28"/>
          <w:rtl w:val="true"/>
          <w:lang w:bidi="ar-SA"/>
        </w:rPr>
        <w:t>»</w:t>
      </w:r>
      <w:r>
        <w:rPr>
          <w:rStyle w:val="FootnoteAnchor"/>
          <w:rtl w:val="true"/>
        </w:rPr>
        <w:footnoteReference w:id="851"/>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رفيع رضوى كه نام كامل او سيد ميرزا محمد رفيع بن محمد معصوم و از شاگردان فيض است كه به خطّ نيكوى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را به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كتابت نموده و فوايدى در آخر نسخه آورده و گفته است كه بعضى از اين فوائد را از خطّ استادش ملّا محمدمحسن نقل مى كند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655" w:name="pg16167_169934"/>
    </w:p>
    <w:p>
      <w:pPr>
        <w:pStyle w:val="Heading2"/>
        <w:numPr>
          <w:ilvl w:val="1"/>
          <w:numId w:val="1"/>
        </w:numPr>
        <w:rPr/>
      </w:pPr>
      <w:bookmarkStart w:id="656" w:name="__RefHeading___Toc2357308_1280447820"/>
      <w:bookmarkStart w:id="657" w:name="_Toc254"/>
      <w:bookmarkEnd w:id="655"/>
      <w:bookmarkEnd w:id="656"/>
      <w:r>
        <w:rPr>
          <w:rtl w:val="true"/>
        </w:rPr>
        <w:t>اجازه علّامه سيد حسن صدر به</w:t>
      </w:r>
      <w:r>
        <w:rPr>
          <w:rtl w:val="true"/>
        </w:rPr>
        <w:t xml:space="preserve">... </w:t>
      </w:r>
      <w:r>
        <w:rPr>
          <w:rtl w:val="true"/>
        </w:rPr>
        <w:t>صدر الاسلام محمد امين امامى خويى</w:t>
      </w:r>
      <w:bookmarkEnd w:id="657"/>
    </w:p>
    <w:p>
      <w:pPr>
        <w:pStyle w:val="Heading3"/>
        <w:numPr>
          <w:ilvl w:val="2"/>
          <w:numId w:val="1"/>
        </w:numPr>
        <w:rPr/>
      </w:pPr>
      <w:bookmarkStart w:id="658" w:name="__RefHeading___Toc2357310_1280447820"/>
      <w:bookmarkStart w:id="659" w:name="_Toc255"/>
      <w:bookmarkEnd w:id="658"/>
      <w:r>
        <w:rPr>
          <w:rtl w:val="true"/>
        </w:rPr>
        <w:t>اشاره</w:t>
      </w:r>
      <w:bookmarkEnd w:id="659"/>
    </w:p>
    <w:p>
      <w:pPr>
        <w:pStyle w:val="BookText"/>
        <w:rPr/>
      </w:pPr>
      <w:r>
        <w:rPr>
          <w:rFonts w:ascii="Amiri" w:hAnsi="Amiri" w:eastAsia="Amiri" w:cs="Amiri"/>
          <w:color w:val="111111"/>
          <w:sz w:val="28"/>
          <w:sz w:val="28"/>
          <w:szCs w:val="28"/>
          <w:rtl w:val="true"/>
          <w:lang w:bidi="ar-SA"/>
        </w:rPr>
        <w:t>على صدرايى خويى</w:t>
      </w:r>
    </w:p>
    <w:p>
      <w:pPr>
        <w:pStyle w:val="Heading3"/>
        <w:numPr>
          <w:ilvl w:val="2"/>
          <w:numId w:val="1"/>
        </w:numPr>
        <w:rPr/>
      </w:pPr>
      <w:bookmarkStart w:id="660" w:name="__RefHeading___Toc2357312_1280447820"/>
      <w:bookmarkStart w:id="661" w:name="_Toc256"/>
      <w:bookmarkEnd w:id="660"/>
      <w:r>
        <w:rPr>
          <w:rtl w:val="true"/>
        </w:rPr>
        <w:t>درآمد</w:t>
      </w:r>
      <w:bookmarkEnd w:id="661"/>
    </w:p>
    <w:p>
      <w:pPr>
        <w:pStyle w:val="Heading4"/>
        <w:numPr>
          <w:ilvl w:val="3"/>
          <w:numId w:val="1"/>
        </w:numPr>
        <w:rPr/>
      </w:pPr>
      <w:bookmarkStart w:id="662" w:name="__RefHeading___Toc2357314_1280447820"/>
      <w:bookmarkStart w:id="663" w:name="_Toc257"/>
      <w:bookmarkEnd w:id="662"/>
      <w:r>
        <w:rPr>
          <w:rtl w:val="true"/>
        </w:rPr>
        <w:t xml:space="preserve">سيد حسن صدر </w:t>
      </w:r>
      <w:r>
        <w:rPr>
          <w:rtl w:val="true"/>
        </w:rPr>
        <w:t>(</w:t>
      </w:r>
      <w:r>
        <w:rPr>
          <w:rtl w:val="true"/>
        </w:rPr>
        <w:t>مُجيز</w:t>
      </w:r>
      <w:r>
        <w:rPr>
          <w:rtl w:val="true"/>
        </w:rPr>
        <w:t>)</w:t>
      </w:r>
      <w:bookmarkEnd w:id="66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سيد حسن صدر، فرزند سيد هادى كاظمينى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استوانه هاى علم و فضيلت تشيّع در سدۀ چهاردهم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فقيهى آگاه، مورّخى خبير، رجاليى برجسته و محدّثى بصير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آثار او كه از هفتاد متجاوز است، حاكى از تبحّر وى در انواع علوم اسلامى است</w:t>
      </w:r>
      <w:r>
        <w:rPr>
          <w:rFonts w:eastAsia="IRNazanin" w:cs="IRNazanin"/>
          <w:color w:val="111111"/>
          <w:sz w:val="28"/>
          <w:szCs w:val="28"/>
          <w:rtl w:val="true"/>
          <w:lang w:bidi="fa-IR"/>
        </w:rPr>
        <w:t>.</w:t>
      </w:r>
      <w:r>
        <w:rPr>
          <w:rStyle w:val="FootnoteAnchor"/>
          <w:rtl w:val="true"/>
        </w:rPr>
        <w:footnoteReference w:id="852"/>
      </w:r>
      <w:bookmarkStart w:id="664" w:name="pg16167_169935"/>
    </w:p>
    <w:p>
      <w:pPr>
        <w:pStyle w:val="Heading4"/>
        <w:numPr>
          <w:ilvl w:val="3"/>
          <w:numId w:val="1"/>
        </w:numPr>
        <w:rPr/>
      </w:pPr>
      <w:bookmarkStart w:id="665" w:name="__RefHeading___Toc2357316_1280447820"/>
      <w:bookmarkStart w:id="666" w:name="_Toc258"/>
      <w:bookmarkEnd w:id="664"/>
      <w:bookmarkEnd w:id="665"/>
      <w:r>
        <w:rPr>
          <w:rtl w:val="true"/>
        </w:rPr>
        <w:t>آثار حديثى و علوم حديثى صدر</w:t>
      </w:r>
      <w:bookmarkEnd w:id="666"/>
    </w:p>
    <w:p>
      <w:pPr>
        <w:pStyle w:val="BookText"/>
        <w:rPr/>
      </w:pPr>
      <w:r>
        <w:rPr>
          <w:rFonts w:ascii="IRNazanin" w:hAnsi="IRNazanin" w:eastAsia="IRNazanin"/>
          <w:color w:val="111111"/>
          <w:sz w:val="28"/>
          <w:sz w:val="28"/>
          <w:szCs w:val="28"/>
          <w:rtl w:val="true"/>
          <w:lang w:bidi="fa-IR"/>
        </w:rPr>
        <w:t>مرحوم صدر، در بين انواع علومى كه در آن تبحّر داشته، به حديث و علوم حديث، توجّه ويژه اى داشت و آثار مهمّى را در اين علم تأليف نمود كه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القضاء في الكتاب المشتهر بفقه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اثر، صدر اثبات نموده كه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مشهور، همان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شلمغانى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الرسول من طريق الجمهور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تحية أهل القبور بالمأثور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النجدين و تفصيل الجندين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حديث جنود عقل و جهل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مختلف 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رجال أبي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انتخاب القريب من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الأعلام من الشيعة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المشايخ و الروات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است در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2357318_1280447820"/>
      <w:bookmarkStart w:id="668" w:name="_Toc259"/>
      <w:bookmarkEnd w:id="667"/>
      <w:r>
        <w:rPr>
          <w:rtl w:val="true"/>
        </w:rPr>
        <w:t>مشايخ اجازۀ صدر</w:t>
      </w:r>
      <w:bookmarkEnd w:id="66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 از مشايخى چند، اجازۀ روايت دريافت نموده است كه عبارت اند از</w:t>
      </w:r>
      <w:r>
        <w:rPr>
          <w:rFonts w:eastAsia="IRNazanin" w:cs="IRNazanin"/>
          <w:color w:val="111111"/>
          <w:sz w:val="28"/>
          <w:szCs w:val="28"/>
          <w:rtl w:val="true"/>
          <w:lang w:bidi="fa-IR"/>
        </w:rPr>
        <w:t xml:space="preserve">: </w:t>
      </w:r>
      <w:bookmarkStart w:id="669" w:name="pg16167_169936"/>
    </w:p>
    <w:p>
      <w:pPr>
        <w:pStyle w:val="BookText"/>
        <w:rPr/>
      </w:pPr>
      <w:bookmarkEnd w:id="66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هاشم بن زين العابدين موسوى خوانسارى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مهدى قزوينى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على بن ميرزا خليل رازى غروى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مسجد سهله در ششم ربيع الثانى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خود، از وى اجازه دريافت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حسين نورى،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ميرزا حسين بن ميرزا خليل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آخوند ملّا حسينقلى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محمد طه بن شيخ مهدى نجف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مرحوم صدر، از چند تن از مشايخ خود، از طريق سماع و قرائت، روايت مى كند كه ازاين قرارند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 حسن مجدّد شيرازى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حبيب اللّٰه رشتى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محمد حسين بن شيخ هاشم كاظمى نجفى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محمد فاضل ايروانى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محمد حسن آل ياسين كاظمى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هادى صدر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p>
    <w:p>
      <w:pPr>
        <w:pStyle w:val="Heading4"/>
        <w:numPr>
          <w:ilvl w:val="3"/>
          <w:numId w:val="1"/>
        </w:numPr>
        <w:rPr/>
      </w:pPr>
      <w:bookmarkStart w:id="670" w:name="__RefHeading___Toc2357320_1280447820"/>
      <w:bookmarkStart w:id="671" w:name="_Toc260"/>
      <w:bookmarkEnd w:id="670"/>
      <w:r>
        <w:rPr>
          <w:rtl w:val="true"/>
        </w:rPr>
        <w:t>اجازات صدر</w:t>
      </w:r>
      <w:bookmarkEnd w:id="671"/>
    </w:p>
    <w:p>
      <w:pPr>
        <w:pStyle w:val="BookText"/>
        <w:rPr/>
      </w:pPr>
      <w:r>
        <w:rPr>
          <w:rFonts w:ascii="Amiri" w:hAnsi="Amiri" w:eastAsia="Amiri" w:cs="Amiri"/>
          <w:color w:val="111111"/>
          <w:sz w:val="28"/>
          <w:sz w:val="28"/>
          <w:szCs w:val="28"/>
          <w:rtl w:val="true"/>
          <w:lang w:bidi="ar-SA"/>
        </w:rPr>
        <w:t>مرحوم صدر، يكى از مشايخ اجازۀ مهم عصر خود بود و براى بيش از سى نفر اجازۀ روايتى نوشته كه اغلب آنها رسالۀ مستقلّى محسوب مى شوند</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در اينجا به تعدادى از مهم ترين اين اجازات، اشاره مى شود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الوعاة في طرق طبقات مشايخ الاجازات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اجازۀ مفصّلى </w:t>
      </w:r>
      <w:bookmarkStart w:id="672" w:name="pg16167_169937"/>
    </w:p>
    <w:p>
      <w:pPr>
        <w:pStyle w:val="BookText"/>
        <w:rPr/>
      </w:pPr>
      <w:bookmarkEnd w:id="672"/>
      <w:r>
        <w:rPr>
          <w:rFonts w:ascii="Amiri" w:hAnsi="Amiri" w:eastAsia="Amiri" w:cs="Amiri"/>
          <w:color w:val="111111"/>
          <w:sz w:val="28"/>
          <w:sz w:val="28"/>
          <w:szCs w:val="28"/>
          <w:rtl w:val="true"/>
          <w:lang w:bidi="ar-SA"/>
        </w:rPr>
        <w:t>است كه براى سيد محمد مرتضى جنفورى هندى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المهدية إلى الطريق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اى است كه براى شيخ مهدى مسجد شاهى اصفهانى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في الرواة و مشايخ الاجازات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اى است كه براى سيد صدر الدين صدر و محمدباقر الفت اصفهانى در سال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 است</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اى است كه براى حيدر قلى خان سردار كابلى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مفصّلى كه براى شيخ آقابزرگ تهرانى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مفصّلى كه براى محمدامين امامى خويى، در سال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صادر نموده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اجازۀ به مرحوم آية اللّٰه سيد شهاب الدين مرعشى نجفى</w:t>
      </w:r>
      <w:r>
        <w:rPr>
          <w:rFonts w:eastAsia="Amiri" w:cs="Amiri" w:ascii="Amiri" w:hAnsi="Amiri"/>
          <w:color w:val="111111"/>
          <w:sz w:val="28"/>
          <w:szCs w:val="28"/>
          <w:rtl w:val="true"/>
          <w:lang w:bidi="ar-SA"/>
        </w:rPr>
        <w:t>.</w:t>
      </w:r>
      <w:r>
        <w:rPr>
          <w:rStyle w:val="FootnoteAnchor"/>
          <w:rtl w:val="true"/>
        </w:rPr>
        <w:footnoteReference w:id="856"/>
      </w:r>
    </w:p>
    <w:p>
      <w:pPr>
        <w:pStyle w:val="Heading4"/>
        <w:numPr>
          <w:ilvl w:val="3"/>
          <w:numId w:val="1"/>
        </w:numPr>
        <w:rPr/>
      </w:pPr>
      <w:bookmarkStart w:id="673" w:name="__RefHeading___Toc2357322_1280447820"/>
      <w:bookmarkStart w:id="674" w:name="_Toc261"/>
      <w:bookmarkEnd w:id="673"/>
      <w:r>
        <w:rPr>
          <w:rtl w:val="true"/>
        </w:rPr>
        <w:t xml:space="preserve">محمد امين امامى </w:t>
      </w:r>
      <w:r>
        <w:rPr>
          <w:rtl w:val="true"/>
        </w:rPr>
        <w:t>(</w:t>
      </w:r>
      <w:r>
        <w:rPr>
          <w:rtl w:val="true"/>
        </w:rPr>
        <w:t>مُجاز</w:t>
      </w:r>
      <w:r>
        <w:rPr>
          <w:rtl w:val="true"/>
        </w:rPr>
        <w:t>)</w:t>
      </w:r>
      <w:bookmarkEnd w:id="674"/>
    </w:p>
    <w:p>
      <w:pPr>
        <w:pStyle w:val="BookText"/>
        <w:rPr/>
      </w:pPr>
      <w:r>
        <w:rPr>
          <w:rFonts w:ascii="IRNazanin" w:hAnsi="IRNazanin" w:eastAsia="IRNazanin"/>
          <w:color w:val="111111"/>
          <w:sz w:val="28"/>
          <w:sz w:val="28"/>
          <w:szCs w:val="28"/>
          <w:rtl w:val="true"/>
          <w:lang w:bidi="fa-IR"/>
        </w:rPr>
        <w:t>عالم دانشمند و متتبّع خبير، صدر الاسلام محمد امين امامى خويى نجفى تهرانى، از فرهيختگان عرصۀ علم و دانش و متّصفان به ادب و كمال در سدۀ چهاردهم هجرى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زندگانى وى، از ديد شرح حال نگاران دور مانده و در كمتر جايى به شرح حال وى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آثار نفيس وى نيز به فراموشى سپرده شده و اغلب آنها در دستبرد حوادث از بين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مجال، مختصرى از شرح حال وى و آثارش ذكر مى شود و تفصيل آن، به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دست تحقيق و انتشار است، حواله مى گردد</w:t>
      </w:r>
      <w:r>
        <w:rPr>
          <w:rFonts w:eastAsia="IRNazanin" w:cs="IRNazanin"/>
          <w:color w:val="111111"/>
          <w:sz w:val="28"/>
          <w:szCs w:val="28"/>
          <w:rtl w:val="true"/>
          <w:lang w:bidi="fa-IR"/>
        </w:rPr>
        <w:t xml:space="preserve">. </w:t>
      </w:r>
      <w:bookmarkStart w:id="675" w:name="pg16167_169938"/>
    </w:p>
    <w:p>
      <w:pPr>
        <w:pStyle w:val="BookText"/>
        <w:rPr/>
      </w:pPr>
      <w:bookmarkEnd w:id="675"/>
      <w:r>
        <w:rPr>
          <w:rFonts w:ascii="Amiri" w:hAnsi="Amiri" w:eastAsia="Amiri" w:cs="Amiri"/>
          <w:color w:val="111111"/>
          <w:sz w:val="28"/>
          <w:sz w:val="28"/>
          <w:szCs w:val="28"/>
          <w:rtl w:val="true"/>
          <w:lang w:bidi="ar-SA"/>
        </w:rPr>
        <w:t>محمدامين خويى، فرزند حاج ميرزا يحيى امام جمعۀ خويى</w:t>
      </w:r>
      <w:r>
        <w:rPr>
          <w:rStyle w:val="FootnoteAnchor"/>
          <w:rtl w:val="true"/>
        </w:rPr>
        <w:footnoteReference w:id="857"/>
      </w:r>
      <w:r>
        <w:rPr>
          <w:rFonts w:ascii="Amiri" w:hAnsi="Amiri" w:eastAsia="Amiri" w:cs="Amiri"/>
          <w:color w:val="111111"/>
          <w:sz w:val="28"/>
          <w:sz w:val="28"/>
          <w:szCs w:val="28"/>
          <w:rtl w:val="true"/>
          <w:lang w:bidi="ar-SA"/>
        </w:rPr>
        <w:t>است كه در وقايع مشروطيت، نقش مهم و مؤثرى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محمدامين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چشم به جهان گشود و در چهارسالگى، همراه پدرش به شهر خوى كوچيد و پس از رسيدن به سنّ رشد، به تحصيل مبادى علوم ازجمله منطق، معانى و بيان، فقه و اصول فقه، نزد عالمان آن ديار پرداخت كه اغلب تحصيلات او نزد پدرش و دايى اش آية اللّٰه شهيد حاج ميرزا ابراهيم دنبلى خويى</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تكميل تحصيلاتش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نجف اشرف عزيمت كرد و در آنجا، در مدت ده سال توقّف خود، نزد ملّا محمد كاظم آخوند خراسانى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الشريعۀ اصفهانى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 كاظم طباطبايى يزدى و شيخ عبد الله مازندرانى، فقه، اصول فقه، كلام، درايه، تفسير و رجال آموخت و حكمت و فلسفه و عرفان را نزد شيخ احمد شيرازى و ملّا على محمد نجف آبادى فرا گرفت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ايران مراجعت كرد و در تهران ساكن گرديد و به تبليغ و ترويج علوم و تصنيف آثار پرداخت</w:t>
      </w:r>
      <w:r>
        <w:rPr>
          <w:rFonts w:eastAsia="IRNazanin" w:cs="IRNazanin"/>
          <w:color w:val="111111"/>
          <w:sz w:val="28"/>
          <w:szCs w:val="28"/>
          <w:rtl w:val="true"/>
          <w:lang w:bidi="fa-IR"/>
        </w:rPr>
        <w:t>.</w:t>
      </w:r>
    </w:p>
    <w:p>
      <w:pPr>
        <w:pStyle w:val="Heading4"/>
        <w:numPr>
          <w:ilvl w:val="3"/>
          <w:numId w:val="1"/>
        </w:numPr>
        <w:rPr/>
      </w:pPr>
      <w:bookmarkStart w:id="676" w:name="__RefHeading___Toc2357324_1280447820"/>
      <w:bookmarkStart w:id="677" w:name="_Toc262"/>
      <w:bookmarkEnd w:id="676"/>
      <w:r>
        <w:rPr>
          <w:rtl w:val="true"/>
        </w:rPr>
        <w:t>آثار امامى</w:t>
      </w:r>
      <w:bookmarkEnd w:id="677"/>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صدر الاسلام، اهتمام زيادى به تأليف و تدريس و </w:t>
      </w:r>
    </w:p>
    <w:p>
      <w:pPr>
        <w:pStyle w:val="BookText"/>
        <w:rPr/>
      </w:pPr>
      <w:r>
        <w:rPr>
          <w:rFonts w:ascii="IRNazanin" w:hAnsi="IRNazanin" w:eastAsia="IRNazanin"/>
          <w:color w:val="111111"/>
          <w:sz w:val="28"/>
          <w:sz w:val="28"/>
          <w:szCs w:val="28"/>
          <w:rtl w:val="true"/>
          <w:lang w:bidi="fa-IR"/>
        </w:rPr>
        <w:t>تحقيق داشت و قريب چهل اثر از خود بر جاى گذاشت كه تاكنون فقط يكى از آنها به طور كامل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آثار و تأليفات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خود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الشرق فى تراجم عمد ذوى الآثار من رجال الشيعة اين كتاب؛ شامل شرح حال ششصد تن از دانشمندان شيعى قرن سيزدهم و چهاردهم است كه در جواب جرجى زيدان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مشاهير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حال دانشمندان شيعى را ذكر ننموده، تأليف كرده است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بهايى اين شرح، اوّلين اثر صدر الاسلام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الخيارات حاشيه اى است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الالتباس عن حكم المشكوك من 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بيان مسائل شك در ركعت اوّل و دوم نماز و شك در افعال نماز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قاعدة التجاوز و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اى است بر كتاب شيخ انصارى از آغاز تا بحث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الصلاة شرحى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آخوند خراسانى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وجوب مسح القدمين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علم النفس</w:t>
      </w:r>
      <w:r>
        <w:rPr>
          <w:rFonts w:eastAsia="Amiri" w:cs="Amiri" w:ascii="Amiri" w:hAnsi="Amiri"/>
          <w:color w:val="111111"/>
          <w:sz w:val="28"/>
          <w:szCs w:val="28"/>
          <w:rtl w:val="true"/>
          <w:lang w:bidi="ar-SA"/>
        </w:rPr>
        <w:t>.</w:t>
      </w:r>
      <w:r>
        <w:rPr>
          <w:rStyle w:val="FootnoteAnchor"/>
          <w:rtl w:val="true"/>
        </w:rPr>
        <w:footnoteReference w:id="860"/>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انصارى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تعليقه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ميرزاى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المهموم در حرز و ادعيه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ثورۀ نجف، به فارسى كه در آن قيام مردم نجف و سركوب آن را به وسيلۀ انگليسى ها، كه خود شاهد آن بوده، به تفصيل نگاشته است</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السعادة و منهاج السيادة در مواعظ و حكم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مقالة في اثبات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ادلّۀ كلامى عقلى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مسألۀ حلق لحيه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العرفان في تاريخ المصاحف و تعريف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تأليف، در تاريخ قرآن كريم است كه به عنوان مقدمه اى است بر تفسيرى كه بنا داشته بنويسد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قرّاء عَشَره و قرائتهاى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 تنقيح رساله قاضى سعيد قمى در قرائات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تواتر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نظريات مختلف در اين مسأله و اثبات نظريۀ حق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مسأله تحريف قرآن و ردّ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فواتح 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بيان تفسير به رأى كه در روايات، نهى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بيان ترجمۀ قرآن كريم به زبانهاى ديگر و اوّلين ترجمه اى كه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بيان تاريخ تفسير و طبقات مفسّران و اوّلين تفسيرى كه صحابيان و سپس تابعيان نوشتند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بيان اقدمِ نسخ موجود از قرآن كريم در عصر حاضر</w:t>
      </w:r>
      <w:r>
        <w:rPr>
          <w:rFonts w:eastAsia="Amiri" w:cs="Amiri" w:ascii="Amiri" w:hAnsi="Amiri"/>
          <w:color w:val="111111"/>
          <w:sz w:val="28"/>
          <w:szCs w:val="28"/>
          <w:rtl w:val="true"/>
          <w:lang w:bidi="ar-SA"/>
        </w:rPr>
        <w:t xml:space="preserve">. </w:t>
      </w:r>
      <w:bookmarkStart w:id="678" w:name="pg16167_169941"/>
    </w:p>
    <w:p>
      <w:pPr>
        <w:pStyle w:val="BookText"/>
        <w:rPr/>
      </w:pPr>
      <w:bookmarkEnd w:id="678"/>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قاعدۀ فلسفى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عنه إلاّ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بيان فرق بين حق و 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شرح حال بزرگان خوى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اوّل تا عصر حاضر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غرايب العهد يا مشاهدات شنيدنى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بيان انساب سادات كه در سراسر زمين مزارشان معروف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منظومه اى در فقه كه ناتمام مانده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قصيده اى فارسى كه به مناسبت ميلاد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سروده شده و نزديك به شصت بيت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نصير الدين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تراجم الأعيان</w:t>
      </w:r>
      <w:r>
        <w:rPr>
          <w:rFonts w:eastAsia="Amiri" w:cs="Amiri" w:ascii="Amiri" w:hAnsi="Amiri"/>
          <w:color w:val="111111"/>
          <w:sz w:val="28"/>
          <w:szCs w:val="28"/>
          <w:rtl w:val="true"/>
          <w:lang w:bidi="ar-SA"/>
        </w:rPr>
        <w:t>.</w:t>
      </w:r>
      <w:r>
        <w:rPr>
          <w:rStyle w:val="FootnoteAnchor"/>
          <w:rtl w:val="true"/>
        </w:rPr>
        <w:footnoteReference w:id="862"/>
      </w:r>
    </w:p>
    <w:p>
      <w:pPr>
        <w:pStyle w:val="Heading4"/>
        <w:numPr>
          <w:ilvl w:val="3"/>
          <w:numId w:val="1"/>
        </w:numPr>
        <w:rPr/>
      </w:pPr>
      <w:bookmarkStart w:id="679" w:name="__RefHeading___Toc2357326_1280447820"/>
      <w:bookmarkStart w:id="680" w:name="_Toc263"/>
      <w:bookmarkEnd w:id="679"/>
      <w:r>
        <w:rPr>
          <w:rtl w:val="true"/>
        </w:rPr>
        <w:t>مشايخ اجازۀ امامى خويى</w:t>
      </w:r>
      <w:bookmarkEnd w:id="680"/>
    </w:p>
    <w:p>
      <w:pPr>
        <w:pStyle w:val="BookText"/>
        <w:rPr/>
      </w:pPr>
      <w:r>
        <w:rPr>
          <w:rFonts w:ascii="IRNazanin" w:hAnsi="IRNazanin" w:eastAsia="IRNazanin"/>
          <w:color w:val="111111"/>
          <w:sz w:val="28"/>
          <w:sz w:val="28"/>
          <w:szCs w:val="28"/>
          <w:rtl w:val="true"/>
          <w:lang w:bidi="fa-IR"/>
        </w:rPr>
        <w:t>صدر الاسلام، از چند تن از اساتيد خويش، اجازۀ روايت دريافت نموده كه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الشريعۀ اصفهانى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 على حسينى رازى تهرانى، مشهور به شاه عبدالعظيمى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وى اجازه روايت دريافت كرده است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محمد على بن محمد حسن خونسارى نجفى در سال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وى اجازه روايت، دريافت نموده است</w:t>
      </w:r>
      <w:r>
        <w:rPr>
          <w:rFonts w:eastAsia="Amiri" w:cs="Amiri" w:ascii="Amiri" w:hAnsi="Amiri"/>
          <w:color w:val="111111"/>
          <w:sz w:val="28"/>
          <w:szCs w:val="28"/>
          <w:rtl w:val="true"/>
          <w:lang w:bidi="ar-SA"/>
        </w:rPr>
        <w:t xml:space="preserve">. </w:t>
      </w:r>
      <w:bookmarkStart w:id="681" w:name="pg16167_169942"/>
    </w:p>
    <w:p>
      <w:pPr>
        <w:pStyle w:val="BookText"/>
        <w:rPr/>
      </w:pPr>
      <w:bookmarkEnd w:id="68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محمد حسين مازندرانى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كربلا از وى كسب اجازه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 حسين نايينى اصفهانى نجفى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حسن صدر رساله حاضر، متن اجازۀ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ياسين افندى كاظمى محيطى حلّى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علماى عامّه بوده است و مرحوم صدر در سال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وى اجازه دريافت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آقابزرگ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شيخ الاسلام اجازه صادر نموده است</w:t>
      </w:r>
      <w:r>
        <w:rPr>
          <w:rFonts w:eastAsia="IRNazanin" w:cs="IRNazanin"/>
          <w:color w:val="111111"/>
          <w:sz w:val="28"/>
          <w:szCs w:val="28"/>
          <w:rtl w:val="true"/>
          <w:lang w:bidi="fa-IR"/>
        </w:rPr>
        <w:t>.</w:t>
      </w:r>
    </w:p>
    <w:p>
      <w:pPr>
        <w:pStyle w:val="Heading4"/>
        <w:numPr>
          <w:ilvl w:val="3"/>
          <w:numId w:val="1"/>
        </w:numPr>
        <w:rPr/>
      </w:pPr>
      <w:bookmarkStart w:id="682" w:name="__RefHeading___Toc2357328_1280447820"/>
      <w:bookmarkStart w:id="683" w:name="_Toc264"/>
      <w:bookmarkEnd w:id="682"/>
      <w:r>
        <w:rPr>
          <w:rtl w:val="true"/>
        </w:rPr>
        <w:t>ذوق ادبى امامى خويى</w:t>
      </w:r>
      <w:bookmarkEnd w:id="683"/>
    </w:p>
    <w:p>
      <w:pPr>
        <w:pStyle w:val="BookText"/>
        <w:rPr/>
      </w:pPr>
      <w:r>
        <w:rPr>
          <w:rFonts w:ascii="IRNazanin" w:hAnsi="IRNazanin" w:eastAsia="IRNazanin"/>
          <w:color w:val="111111"/>
          <w:sz w:val="28"/>
          <w:sz w:val="28"/>
          <w:szCs w:val="28"/>
          <w:rtl w:val="true"/>
          <w:lang w:bidi="fa-IR"/>
        </w:rPr>
        <w:t>صدر الاسلام، داراى قريحۀ شعرى خوبى بوده و به دو زبان فارسى و عربى، شعر سروده است؛ لكن معلوم نيست كه وى، ديوان شعرى براى خود تنظيم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ذكر آثار خود، فقط از دو قصيدۀ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عربى و ديگرى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 اى از اشعار وى، قصيده اى است كه به مناسبت ميلاد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آمد و آورد باز باد صبا بوى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مژدۀ آن نقد جان باد به ارزان نثار</w:t>
      </w:r>
    </w:p>
    <w:p>
      <w:pPr>
        <w:pStyle w:val="BookText"/>
        <w:rPr/>
      </w:pPr>
      <w:r>
        <w:rPr>
          <w:rFonts w:ascii="IRNazanin" w:hAnsi="IRNazanin" w:eastAsia="IRNazanin"/>
          <w:color w:val="111111"/>
          <w:sz w:val="28"/>
          <w:sz w:val="28"/>
          <w:szCs w:val="28"/>
          <w:rtl w:val="true"/>
          <w:lang w:bidi="fa-IR"/>
        </w:rPr>
        <w:t xml:space="preserve">باد بهارى وزيد پردۀ گل را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را نويد داد كه آمد بهار</w:t>
      </w:r>
    </w:p>
    <w:p>
      <w:pPr>
        <w:pStyle w:val="BookText"/>
        <w:rPr/>
      </w:pPr>
      <w:r>
        <w:rPr>
          <w:rFonts w:ascii="IRNazanin" w:hAnsi="IRNazanin" w:eastAsia="IRNazanin"/>
          <w:color w:val="111111"/>
          <w:sz w:val="28"/>
          <w:sz w:val="28"/>
          <w:szCs w:val="28"/>
          <w:rtl w:val="true"/>
          <w:lang w:bidi="fa-IR"/>
        </w:rPr>
        <w:t xml:space="preserve">سرو به قد، سبزپوش، باغ شده دربكوش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بباريد؛ شد باز چمن لاله زار</w:t>
      </w:r>
    </w:p>
    <w:p>
      <w:pPr>
        <w:pStyle w:val="BookText"/>
        <w:rPr/>
      </w:pPr>
      <w:r>
        <w:rPr>
          <w:rFonts w:ascii="IRNazanin" w:hAnsi="IRNazanin" w:eastAsia="IRNazanin"/>
          <w:color w:val="111111"/>
          <w:sz w:val="28"/>
          <w:sz w:val="28"/>
          <w:szCs w:val="28"/>
          <w:rtl w:val="true"/>
          <w:lang w:bidi="fa-IR"/>
        </w:rPr>
        <w:t xml:space="preserve">نرگس و هم نسترن سوسن و هم ياسمن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معطّر چمن بوى خوش هر چهار</w:t>
      </w:r>
    </w:p>
    <w:p>
      <w:pPr>
        <w:pStyle w:val="BookText"/>
        <w:rPr/>
      </w:pPr>
      <w:r>
        <w:rPr>
          <w:rFonts w:ascii="IRNazanin" w:hAnsi="IRNazanin" w:eastAsia="IRNazanin"/>
          <w:color w:val="111111"/>
          <w:sz w:val="28"/>
          <w:sz w:val="28"/>
          <w:szCs w:val="28"/>
          <w:rtl w:val="true"/>
          <w:lang w:bidi="fa-IR"/>
        </w:rPr>
        <w:t>و در آغاز منظومۀ فقهى خود كه به عربى سروده،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أعوذ باللّٰه من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بسمه الرحمن و الرحيم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بن يحيى محمد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معتصماً بحبله المتين </w:t>
      </w:r>
      <w:bookmarkStart w:id="684" w:name="pg16167_169943"/>
    </w:p>
    <w:p>
      <w:pPr>
        <w:pStyle w:val="BookText"/>
        <w:rPr/>
      </w:pPr>
      <w:bookmarkEnd w:id="684"/>
      <w:r>
        <w:rPr>
          <w:rFonts w:ascii="Amiri" w:hAnsi="Amiri" w:eastAsia="Amiri" w:cs="Amiri"/>
          <w:color w:val="111111"/>
          <w:sz w:val="28"/>
          <w:sz w:val="28"/>
          <w:szCs w:val="28"/>
          <w:rtl w:val="true"/>
          <w:lang w:bidi="ar-SA"/>
        </w:rPr>
        <w:t xml:space="preserve">حمداً لمن فقّهنا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معالم اليقين</w:t>
      </w:r>
    </w:p>
    <w:p>
      <w:pPr>
        <w:pStyle w:val="BookText"/>
        <w:rPr/>
      </w:pPr>
      <w:r>
        <w:rPr>
          <w:rFonts w:ascii="Amiri" w:hAnsi="Amiri" w:eastAsia="Amiri" w:cs="Amiri"/>
          <w:color w:val="111111"/>
          <w:sz w:val="28"/>
          <w:sz w:val="28"/>
          <w:szCs w:val="28"/>
          <w:rtl w:val="true"/>
          <w:lang w:bidi="ar-SA"/>
        </w:rPr>
        <w:t xml:space="preserve">مصلّياً على النبي الهادى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الأطهار و الأمجاد</w:t>
      </w:r>
    </w:p>
    <w:p>
      <w:pPr>
        <w:pStyle w:val="BookText"/>
        <w:rPr/>
      </w:pPr>
      <w:r>
        <w:rPr>
          <w:rFonts w:ascii="Amiri" w:hAnsi="Amiri" w:eastAsia="Amiri" w:cs="Amiri"/>
          <w:color w:val="111111"/>
          <w:sz w:val="28"/>
          <w:sz w:val="28"/>
          <w:szCs w:val="28"/>
          <w:rtl w:val="true"/>
          <w:lang w:bidi="ar-SA"/>
        </w:rPr>
        <w:t xml:space="preserve">و صحبه الأنجاب و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أهل الأرض في الظلام</w:t>
      </w:r>
    </w:p>
    <w:p>
      <w:pPr>
        <w:pStyle w:val="BookText"/>
        <w:rPr/>
      </w:pPr>
      <w:r>
        <w:rPr>
          <w:rFonts w:ascii="IRNazanin" w:hAnsi="IRNazanin" w:eastAsia="IRNazanin"/>
          <w:color w:val="111111"/>
          <w:sz w:val="28"/>
          <w:sz w:val="28"/>
          <w:szCs w:val="28"/>
          <w:rtl w:val="true"/>
          <w:lang w:bidi="fa-IR"/>
        </w:rPr>
        <w:t xml:space="preserve">ثم على الأعلام من رواتهم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الفقهاء من ولاتهم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في العرف بمعنى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منه الخبير ذو الفهم</w:t>
      </w:r>
    </w:p>
    <w:p>
      <w:pPr>
        <w:pStyle w:val="BookText"/>
        <w:rPr/>
      </w:pPr>
      <w:r>
        <w:rPr>
          <w:rFonts w:ascii="Amiri" w:hAnsi="Amiri" w:eastAsia="Amiri" w:cs="Amiri"/>
          <w:color w:val="111111"/>
          <w:sz w:val="28"/>
          <w:sz w:val="28"/>
          <w:szCs w:val="28"/>
          <w:rtl w:val="true"/>
          <w:lang w:bidi="ar-SA"/>
        </w:rPr>
        <w:t xml:space="preserve">و عند معشر الأصحاب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بالتفصيل للأحكام</w:t>
      </w:r>
    </w:p>
    <w:p>
      <w:pPr>
        <w:pStyle w:val="BookText"/>
        <w:rPr/>
      </w:pPr>
      <w:r>
        <w:rPr>
          <w:rFonts w:ascii="Amiri" w:hAnsi="Amiri" w:eastAsia="Amiri" w:cs="Amiri"/>
          <w:color w:val="111111"/>
          <w:sz w:val="28"/>
          <w:sz w:val="28"/>
          <w:szCs w:val="28"/>
          <w:rtl w:val="true"/>
          <w:lang w:bidi="ar-SA"/>
        </w:rPr>
        <w:t xml:space="preserve">من الدليل الخاص للمسائل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منحصراً في أربع من الدلائل</w:t>
      </w:r>
    </w:p>
    <w:p>
      <w:pPr>
        <w:pStyle w:val="BookText"/>
        <w:rPr/>
      </w:pPr>
      <w:r>
        <w:rPr>
          <w:rFonts w:ascii="Amiri" w:hAnsi="Amiri" w:eastAsia="Amiri" w:cs="Amiri"/>
          <w:color w:val="111111"/>
          <w:sz w:val="28"/>
          <w:sz w:val="28"/>
          <w:szCs w:val="28"/>
          <w:rtl w:val="true"/>
          <w:lang w:bidi="ar-SA"/>
        </w:rPr>
        <w:t xml:space="preserve">من محكم الكتاب ثمّ العقل 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الاجماع به العرف استقر</w:t>
      </w:r>
    </w:p>
    <w:p>
      <w:pPr>
        <w:pStyle w:val="Heading4"/>
        <w:numPr>
          <w:ilvl w:val="3"/>
          <w:numId w:val="1"/>
        </w:numPr>
        <w:rPr/>
      </w:pPr>
      <w:bookmarkStart w:id="685" w:name="__RefHeading___Toc2357330_1280447820"/>
      <w:bookmarkStart w:id="686" w:name="_Toc265"/>
      <w:bookmarkEnd w:id="685"/>
      <w:r>
        <w:rPr>
          <w:rtl w:val="true"/>
        </w:rPr>
        <w:t>وفات</w:t>
      </w:r>
      <w:bookmarkEnd w:id="68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صدر الاسلام، پس از عمرى تلاش در تحصيل علم و تأليف و تدوين كتب در معارف دينى، عاقبت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رخت به سراى جاويد بركشيد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وفاتش، كتابخانۀ وى كه حدود هفتصد جلد كتاب نفيس چاپى و خطّى داشته،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وقف كتابخانۀ آية اللّٰه مرعشى گرديد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پراكنده، نسخه هاى خطّى كتابخانۀ وى، معرّفى شده است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تصویر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1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15" o:detectmouseclick="t"/>
                <v:stroke color="#3465a4" joinstyle="round" endcap="flat"/>
                <w10:wrap type="none"/>
              </v:shape>
            </w:pict>
          </mc:Fallback>
        </mc:AlternateContent>
      </w:r>
      <w:bookmarkStart w:id="687" w:name="pg16167_169945"/>
    </w:p>
    <w:p>
      <w:pPr>
        <w:pStyle w:val="Heading3"/>
        <w:numPr>
          <w:ilvl w:val="2"/>
          <w:numId w:val="1"/>
        </w:numPr>
        <w:rPr/>
      </w:pPr>
      <w:bookmarkStart w:id="688" w:name="__RefHeading___Toc2357332_1280447820"/>
      <w:bookmarkStart w:id="689" w:name="_Toc266"/>
      <w:bookmarkEnd w:id="687"/>
      <w:bookmarkEnd w:id="688"/>
      <w:r>
        <w:rPr>
          <w:rtl w:val="true"/>
        </w:rPr>
        <w:t>[</w:t>
      </w:r>
      <w:r>
        <w:rPr>
          <w:rtl w:val="true"/>
        </w:rPr>
        <w:t>متن اجازه</w:t>
      </w:r>
      <w:r>
        <w:rPr>
          <w:rtl w:val="true"/>
        </w:rPr>
        <w:t>]</w:t>
      </w:r>
      <w:bookmarkEnd w:id="689"/>
    </w:p>
    <w:p>
      <w:pPr>
        <w:pStyle w:val="BookText"/>
        <w:rPr/>
      </w:pPr>
      <w:r>
        <w:rPr>
          <w:rFonts w:ascii="Amiri" w:hAnsi="Amiri" w:eastAsia="Amiri" w:cs="Amiri"/>
          <w:color w:val="111111"/>
          <w:sz w:val="28"/>
          <w:sz w:val="28"/>
          <w:szCs w:val="28"/>
          <w:rtl w:val="true"/>
          <w:lang w:bidi="ar-SA"/>
        </w:rPr>
        <w:t>بسم الله الرّحمن الرّحيم الحمد للّٰه على ما أنعم ممّا لم نعلم، و له الشكر على ما ألهم من الهداية و الدراية بأنواع ما عنه من الرواية، و الصلاة و السلام على أفضل الرواة عن رب السماوات محمد و آله، الهداة إلى صحاح براهين علمه و قدرته و حكمته، و حسان أخبار رأفته و رحمته التي منها الإجازة في التحديث عن نعمته التي بيّنه بشريعته و تحديث الأوصياء بجوامع كلمه، و جعلهم الأئمة، و كلّفهم هداية الاُمّة فسلموا طرق الرواية و الدراية، و أزاحوا بأنوار حديثهم الجهالة و ظلمة الغواية، و جعل افئدةً من الناس تهوي إليهم فربّوا بتربيتهم، و اقتفوا آثارهم، و اهتدوا بهداهم فزيّن اللّٰه بهم سماء العلم كما زيّن سماء الدنيا بزينة الكواكب، ورمى شياطين الغي من شهب أفكارهم بحصى شهاب ثاقب</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في كلّ عصر منهم رجال شيّدوا من العلوم معالمها، و أحيوا مراسمها، و أوضحوا مداركها، و أضاءوا مسالكها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بأمرها جيل بعد جيل، و يتوارثها قبيل من قبيل، فنظموا في سلك التأليف الاُصول الأربعة ثمّ الجوامع الأربع الجامعة </w:t>
      </w:r>
    </w:p>
    <w:p>
      <w:pPr>
        <w:pStyle w:val="BookText"/>
        <w:rPr/>
      </w:pPr>
      <w:r>
        <w:rPr>
          <w:rFonts w:ascii="Amiri" w:hAnsi="Amiri" w:eastAsia="Amiri" w:cs="Amiri"/>
          <w:color w:val="111111"/>
          <w:sz w:val="28"/>
          <w:sz w:val="28"/>
          <w:szCs w:val="28"/>
          <w:rtl w:val="true"/>
          <w:lang w:bidi="ar-SA"/>
        </w:rPr>
        <w:t>للهداية، كالشمس و ضحيها و القمر إذا تليها، فأكبّ العلماء على لئاليها، و أحكموا بواضح البيان معانيها، و فتحوا بحديد أفكارهم مغلقها و حلّوا معضلها، و يرويها كابر عن كابر، ففازوا بفضيلة الشركة في النظم في سلسلة الرواة عن أهل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الكدّ و الجدّ رفع اللّٰه درجات العلماء حتى فضّل مدادهم على دماء الشهداء، و فضّل الراوي منهم على سبعين ألف عابد، و حباهم أجر الصائم القائم 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الشيخ الفاضل الفاصل العالم العامل المبين، محمد الأمين ابن الإمام العلّامة الأوّاه يحيى بن أسد اللّٰه الخوئي ممّن كدّ في العلم و جدّ و تعب فاجتهد، و كان المؤيَّدُ المُدَد أحبَّ الفوزَ بفضيلة تلك الشركة و النظم في سلسلة الرواة و الدخول في عموم رواة حديثنا الوارد في التوقيع المبارك؛ قال صلوات اللّٰه عليه و على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إلى روات حديثنا فانّهم حجّتي عليكم و 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أنّ المجاز له يصير بها راوياً متّصل الإسناد بالراوي له عنه، و بدونها لا يصير راوياً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صحّ إسناد الكتاب إلى مصنّفه بدونها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صحة إسناد الكتاب إلى مؤلفه لا يلزم منه أن يكون المسند إليه راوياً عنه؛ حيث لم يحدث به لفظاً و لا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خلاف بينهم في منع الرواية بالوجادة لما ذكرنا في عدم الإخبار، فلا يصح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التحمل بأحد الطرق و إن جاز العمل بالرواية على الأصحّ‌، خلافاً لبعض مشايخنا المانعين من العمل بالروايات و الاستنباط بدون التحمل، كما منعوا الرواية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استقصيت البحث معهم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 في طبقات مشايخ الاجازات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أجبت عن الوجوه السبعة التي ذكروها على التعبد بالإجازة و توقف الاستنباط من الروايات عليها فراجع</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جميع ما للرواية فيه مدخل مما يجوز روايته من أنواع العلوم و صنوف الفنون، بالرواية التامة عنّي عن مشايخي العظام الثقات الأثبات الأعلام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الأوّل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العلّامة المتبحّر الميرزا محمد هاشم بن الميرزا زين العابدين الموسوي الخونساري الأصفهاني</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إجازة المجيز للشيخ آقابزرگ الطهراني، مخطوط</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اُصول آل الرسول المتوفّى بأرض الغري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 عن آية اللّٰه في العالمين السيد صدر الدين العاملي، عن السيد بحر العلوم السيد مهدي الطباطبائي و الأمير سيد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الميرزا مهدي الشهرستاني و السيد المحقق المحسن بن الحسن الأعرجي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المحصول و شرح الوافية المعروف بالمقدس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الفقيه كاشف الغطاء جعفر بن خضر النجفي، جميعاً عن الوحيد المحقّق المروج الآقا البهبهاني، عن أبيه الأكمل، عن العلّامة المجلسي بطرقه المذكورة في أول أربعينه و آخر بحاره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عنه عن السيد صدر الدين المذكور، عن والده الإمام العلّامة السيد صالح بن العلّامة السيد محمّد و الشيخ الفقيه الشيخ سليمان بن معتوق العاملي، و هما معاً عن السيد العلّامة السيد محمّد المذكور ابن إبراهيم شرف الدين، عن أستاده و شيخه الشيخ الحر محمد بن الحسن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المذكورة في آخر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عن الميرزا محمد هاشم المذكور، عن شيخ الطائفة المؤسِّس شيخنا المرتضى الأنصاري، عن السيد صدر الدين المذكور، و عن الفاضل النراقي أحمد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المذكورين أولاً، جميعاً عن الآقا المحقّق البهبهاني و الشيخ يوسف البحراني صاحب الحدائق، و هو عن الميرزا رفيع الدين الجيلاني نزيل المشهد المقدس، عن العلّامة المجلسي و غيره بطرقهم المذكورة في لؤلؤة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عنه عن والده الميرزا زين العابدين الخونساري، عن حجة الإسلام السيد محمّد باقر الجيلاني الأصبهاني، عن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الميرزا المحقّق القمي صاحب القوانين، عن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الاُستاد الأكبر الآقا محمّد باقر بن محمّد أكمل الأصبهاني الشهير بالبهبهاني، عن والده، عن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الميرزا زين العابدين الخونسارى المذكور، عن والده الميرزا أبو القاسم جعفر، عن والده السيد حسين الخونساري، عن الآقا محمد صادق، عن والده محمد بن عبد الفتّاح المعروف بسراب، بطرقه المعروفة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الميرزا محمد هاشم المذكور، عن شيخ النجف في عصره الشيخ مهدي بن الشيخ علي بن الشيخ جعفر صاحب كشف الغطاء، عن عمه الفقيه بل الأفقه أبي العباس الشيخ حسن صاحب أنوار الفقاهة، عن والده كاشف الغطاء، عن أبي صالح المهدي الفتوني عن شيخه العلّامة المتبحر الشريف أبي الحسن الفتوني، </w:t>
      </w:r>
    </w:p>
    <w:p>
      <w:pPr>
        <w:pStyle w:val="BookText"/>
        <w:rPr/>
      </w:pPr>
      <w:r>
        <w:rPr>
          <w:rFonts w:ascii="Amiri" w:hAnsi="Amiri" w:eastAsia="Amiri" w:cs="Amiri"/>
          <w:color w:val="111111"/>
          <w:sz w:val="28"/>
          <w:sz w:val="28"/>
          <w:szCs w:val="28"/>
          <w:rtl w:val="true"/>
          <w:lang w:bidi="ar-SA"/>
        </w:rPr>
        <w:t>عن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أرويه عن معز الدين العلّامة المتبحر محمد المهدي القزويني</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إجازة المجيز للشيخ آقابرزگ الطهراني، 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الغروي نزيل الحلّة، عن مشايخه أعلاها عن عمّه السيّد الجليل العالم الرباني السيد محمد باقر القزويني صاحب الشبّاك و القبّة في الغري، عن خاله العلّامة السيد بحر العلوم، عن مشايخه السبعة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العلّامة القزويني السيد حسين بن الميرزا إبراهيم بن الأمير معصوم الحسيني، عن والده، عن جماعة من الأعلام كالعلّامة المجلسي و المحقق جمال الدين محمد الخونساري و الشيخ جعفر الفاضل، جميعاً عن التقي المجلسي، عن الشيخ البهائي، عن والده الحسين بن عبد الصمد، عن شيخه زين الدين الشهيد الثاني بطرقه التي أودعها في إجازته الكبيرة التي كتبها لوالد البهائي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السيد حسين بن أبي القاسم جعفر بن الحسين الخونساري بطريقه المتقدم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إمام الجمعة بأصبهان الأمير عبد الباقي، عن والده الأمير محمد حسين الخاتون آبادي، عن والده الأمير محمد صالح، عن العلّامة المجلسي و المولى سراب المتقدم ذكره و المحقق جمال الدين الخونساري و السيد الفاضل </w:t>
      </w:r>
    </w:p>
    <w:p>
      <w:pPr>
        <w:pStyle w:val="BookText"/>
        <w:rPr/>
      </w:pPr>
      <w:r>
        <w:rPr>
          <w:rFonts w:ascii="Amiri" w:hAnsi="Amiri" w:eastAsia="Amiri" w:cs="Amiri"/>
          <w:color w:val="111111"/>
          <w:sz w:val="28"/>
          <w:sz w:val="28"/>
          <w:szCs w:val="28"/>
          <w:rtl w:val="true"/>
          <w:lang w:bidi="ar-SA"/>
        </w:rPr>
        <w:t>الوحيد السيد علي بن معصوم الدين شارح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مشايخ بحر العلوم الآقا محمد باقر الهزارجريبي المازندراني الغروي، عن محمد بن محمد زمان القاساني الأصبهاني النجفي و الميرزا إبراهيم بن غياث الدين محمد قاضي عسكر نادر شاه، و هما معاً عن الأمير محمد حسين الخاتون آبادي و الشيخ محمد طاهر بن معصوم على الأصفهاني و الشيخ الفقيه الرباني الشيخ حسين الماحوزي و الشيخ محمد قاسم بن محمد رضا الهزارجريبي، جميعاً عن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صالح العلّامة الشيخ مهدي بن بهاء الدين محمد الفتوني العاملي النجفي، عن شيخه أبي الحسن الشريف الفتوني، عن الأمير محمد صالح عن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الشيخ يوسف بن أحمد بن إبراهيم الدرازي البحراني الحائري، عن شيخيه الحسين بن محمد جعفر الماحوزي و الشيخ عبد الله بن علي بن أحمد البلادي عن شيخيهما الشيخ سليمان بن عبد الله المحقق الماحوزي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فهرست الشيخ الذي سمّاه المعراج؛ بلغ فيه إلى آخر باب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الشيخ سليمان بن على الشاخوري البحراني، بطرقهم المتكثرة المذكورة في اللؤلؤة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الشيخ عبد النبيّ القزويني صاحب تتميم الامل، عن الميرزا إبراهيم القزويني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عن الشيخ عبد النبيّ القزويني المذكور، عن السيد حسين بن الميرزا إبراهيم المذكور و عن الأمير محمد صالح القزويني و عن الفاضل على أصغر الرضوي، عن العلّامة المجلسي و المحقق الخونساري و المحقق السبزواري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السيد مهدي القزويني قدس سره عن السيد العلّامة الكبير السيد محمد تقي </w:t>
      </w:r>
    </w:p>
    <w:p>
      <w:pPr>
        <w:pStyle w:val="BookText"/>
        <w:rPr/>
      </w:pPr>
      <w:r>
        <w:rPr>
          <w:rFonts w:ascii="Amiri" w:hAnsi="Amiri" w:eastAsia="Amiri" w:cs="Amiri"/>
          <w:color w:val="111111"/>
          <w:sz w:val="28"/>
          <w:sz w:val="28"/>
          <w:szCs w:val="28"/>
          <w:rtl w:val="true"/>
          <w:lang w:bidi="ar-SA"/>
        </w:rPr>
        <w:t>القزويني، عن السيد محمد المجاهد صاحب المفاتيح، عن والده الأمير سيد على صاحب الرياض، عن الآقا البهبهاني و الشيخ محمد يوسف البحراني، بطرقهما المتقدم إليها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محمد تقي المذكور، عن السيد العلّامة المتبحر السيد عبد الله بن السيد العلّامة السيد محمد رضا الشبّر صاحب جامع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السيّد الجليل كثير التصنيف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المجلسي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الشيخ جعفر كاشف الغطاء و الشيخ المتبحّر الأوّاه الشيخ أسد اللّٰه التستري صاحب المقابيس، بطرقه المذكورة في أول مقابيسه؛ فانّه يروي عن السيد بحر العلوم و السيد صاحب الرياض و الشيخ صاحب كشف الغطاء و الميرزا صاحب القوانين، و قد تقدمت طرقهم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محمد تقي القزويني المذكور، عن الفاضل الجليل الميرزا رضا خان اليزدي، عن الشيخ الفقيه كاشف الغطاء بطرقه المتقدم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أجازني به الشيخ الفقيه الرجالى الزاهد العالم الرباني على بن ميرزا خليل الرازي النجفي</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 كانت إجازته لي في يوم سادس ربيع الثاني من شهور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سهيل في الغرى، و كان مريضاً بالاستسقاء، و أخبرني أنّه يموت بهذا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مظنوني أنّي أموت سنة السبعين من عمري، و هذه سنة السبعين، و توفى بعد أيام قليلة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إجازة المجيز للشيخ آقابزرگ الطهراني، مخطوط</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الشيخ الفقيه أستاد الشيوخ الشيخ محمد حسن بن الشيخ باقر صاحب جواهر الكلام، و الشيخ الفقيه المحقق الثقة الشيخ جواد بن الشيخ تقي ملّا كتاب شارح اللمعة، إلى كتاب النكاح في عشر مجلدات، و الشيخ الفقيه الشيخ رضا بن الشيخ زين العابدين العاملي شارح الشرائع، و السيد الجليل الفاضل النبيل السيد محمد بن السيد جواد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السيد الفاضل المتبحّر السيد جواد صاحب مفتاح الكرامة عن السيد العلّامة بحر العلوم الطباطبائي و الأمير سيد على الطباطبائي الحائري صاحب الرياض، بطرقهما المتقدم إليها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المولى الحاج ملا علي بن الحاج ميرزا خليل، عن الشيخ الفقيه الجليل الشيخ عبد العلي الرشتي النجفي شارح الشرائع، عن السيد بحر العلوم و الأمير السيد على صاحب الرياض و الشيخ جعفر صاحب كشف الغطاء، بطرقهم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عنه عن شيخنا العلّامة المرتضى الأنصاري، عن شيخه السيد صدر الدين العاملي عم والدي، عن والده جدنا السيد صالح، عن والده السيد الأمجد السيد محمد صهر الشيخ الحرّ صاحب الوسائل، عن شيخه صاحب الوسائل، برواية الوسائل و سائر مؤلفاته، و بكل طرقه المثبتة في خاتمة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شيخنا المرتضى، عن الفاضل النراقي، عن والده العلّامة مهدي بن أبي ذر، عن العلم العلّامة المولى إسماعيل بن محمد حسين الخاجوئي، عن الشيخ حسين الماحوزي و الأمير محمد حسين الخاتون آبادي، بطرقهما المشار إليها سابقاً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شيخنا المرتضى عن عم والدي السيد صدر الدين عن والده السيد صالح و الشيخ سليمان العاملي جميعاً عن جدنا الأعلى السيد محمد بن السيد </w:t>
      </w:r>
    </w:p>
    <w:p>
      <w:pPr>
        <w:pStyle w:val="BookText"/>
        <w:rPr/>
      </w:pPr>
      <w:r>
        <w:rPr>
          <w:rFonts w:ascii="Amiri" w:hAnsi="Amiri" w:eastAsia="Amiri" w:cs="Amiri"/>
          <w:color w:val="111111"/>
          <w:sz w:val="28"/>
          <w:sz w:val="28"/>
          <w:szCs w:val="28"/>
          <w:rtl w:val="true"/>
          <w:lang w:bidi="ar-SA"/>
        </w:rPr>
        <w:t>ابراهيم شرف الدين بن السيد زين العابدين بن السيد نور الدين أخ السيد محمد صاحب المدارك، عن الشيخ الحرّ صاحب الوسائل، عن الشيخ زين الدين سبط الشهيد، عن والده المحقق الشيخ محمد، عن والده الشيخ حسن صاحب المعالم و عن السيد عمنا الأعظم السيد محمد صاحب المدارك، و هما معاً عن جدّنا الأعلى السيد على بن الحسين بن أبي الحسن الموسوي والد جدنا السيد نور الدين و أخيه السيد محمد صاحب المدارك، عن أستاده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المولى الحاج مولى على المذكور، عن أستاده الشيخ محمد حسن صاحب الجواهر، عن شيخه الشيخ جعفر الكبير صاحب كشف الغطاء،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المحسن صاحب المحصول، عن الشيخ سليماني العاملي، عن جدّنا السيد محمّد صهر صاحب الوسائل، عن صاحب الوسائل، عن العلّامة المجلسي صاحب بحار الأنوار، عن عدّة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كالتقي المجلسي و المولى حسنعلي التستري و الأمير محمد رفيع الدين الطباطبائي النائني و الفاضل الأمير محمد قاسم القهبائي و الفاضل محمّد أشرف الرويدشتي، جميعاً عن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بالإسناد عن العلّامة المجلسي، عن الشيخ محمد بن الحسن الحر العاملي صاحب الوسائل، بطرقه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الحاج مولى علي بن الميرزا خليل المذكور، عن الشيخ الفقيه الشيخ رضا بن الشيخ العلّامة الشيخ زين العابدين العاملي صهر السيد جواد صاحب مفتاح الكرامة، عن السيد العلّامة المتبحر السيد عبد الله شبّر الكاظمي المتقدّم ذكره، بطرقه المتقدمة المذكورة في آخر كتابه الجامع الكبير في الحديث المسمّىٰ بجامع الأحكام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أجازني بها ثقة الإسلام العلّامة النوري الحسين بن محمد تقي </w:t>
      </w:r>
    </w:p>
    <w:p>
      <w:pPr>
        <w:pStyle w:val="BookText"/>
        <w:rPr/>
      </w:pPr>
      <w:r>
        <w:rPr>
          <w:rFonts w:ascii="Amiri" w:hAnsi="Amiri" w:eastAsia="Amiri" w:cs="Amiri"/>
          <w:color w:val="111111"/>
          <w:sz w:val="28"/>
          <w:sz w:val="28"/>
          <w:szCs w:val="28"/>
          <w:rtl w:val="true"/>
          <w:lang w:bidi="ar-SA"/>
        </w:rPr>
        <w:t>الطبرسي</w:t>
      </w:r>
      <w:r>
        <w:rPr>
          <w:rStyle w:val="FootnoteAnchor"/>
          <w:rtl w:val="true"/>
        </w:rPr>
        <w:footnoteReference w:id="8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إجازة المجيز للشيخ آقابزرك الطهراني،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مستدرك الوسائل، عن شيخ العراقين الشيخ عبد الحسين الطهراني، عن السيد محمد شفيع الجابلقي صاحب الروضة البهية بطرقه المذكورة فيها، و عن شيخ العراقين، عن المولى محمد رفيع الجيلاني، عن السيد حجّة الإسلام السيد محمّد باقر الموسوي الرشتي الأصبهاني، عن السيد المحقّق المؤسس المتقن المحسن بن الحسن الأعرجي المعروف بالمقدس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شرح الوافية و المحصول في الاُصول، و صاحب الوسائل في الفقه، و العدّة في الرجال،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الفقيه الشيخ سليمان بن معتوق العاملي، عن جدّنا السيد محمد بن إبراهيم شرف الدين الموسوي، عن الشيخ محمد بن الحسن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شيخ العراقين، عن العلّامة المولى حسينعلي التويسركاني صاحب كشف الأسرار، عن أستاده الشيخ المحقق الشيخ محمد تقي بن عبد الرحيم صاحب الحاشية الكبيرة على معالم الاُصول، عن شيخ الطائفة الشيخ جعفر كاشف الغطاء</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شيخ العراقين، عن أستاده الشيخ صاحب الجواهر، عن مشايخه </w:t>
      </w:r>
    </w:p>
    <w:p>
      <w:pPr>
        <w:pStyle w:val="BookText"/>
        <w:rPr/>
      </w:pPr>
      <w:r>
        <w:rPr>
          <w:rFonts w:ascii="Amiri" w:hAnsi="Amiri" w:eastAsia="Amiri" w:cs="Amiri"/>
          <w:color w:val="111111"/>
          <w:sz w:val="28"/>
          <w:sz w:val="28"/>
          <w:szCs w:val="28"/>
          <w:rtl w:val="true"/>
          <w:lang w:bidi="ar-SA"/>
        </w:rPr>
        <w:t>المذكورين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العلّامة النوري، عن العلّامة الأنصاري، بكل مصنفاته و بكل طرقه المتقدم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ثقة الإسلام العلّامة النوري، عن المولى الحاج ملا علي بن الحاج ميرزا خليل المتقدم ذكره بكل طرقه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العلّامة النوري عن السيد مهدي القزويني بكل طرقه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عنه بكل طرقه المذكورة في خاتمة مستدركه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الخامس</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أجازني به الشيخ الفقيه المستقيم الحاج ميرزا حسين بن الحاج ميرزا خليل</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ثمّ ذاكرني الحاج ميرزا حسين أنّ له الرواية عن الآخوند مولى زين العابدين الگلپايگاني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السيّد الأجل الحاج السيّد أسد اللّٰه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استجازها في سفره إلى إيران فطلبت منه الإجازة بالرواية عنهما، فأجازني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تولده سنة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و توفي ليلة الجمعة حادي عشر شوال من سنة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إجازة المجيز للشيخ آقابزرك الطهراني، مخطوط</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رحمة اللّٰه عليهما، عن المولى الرباني الآخوند ملا زين العابدين الگلپايگاني تلميذ شريف العلماء و الشيخ محمد تقي صاحب الحاشية و أخيه صاحب الفصول و الفقيه شيخنا الجواهر و هو صاحب الشرح للدرّة و صاحب الأنوار القدسية في شرح الأسماء القدسية و غير ذلك؛ و له ترجمة مفصّلة في كتابنا تكملة الأمل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عن الحاج ميرزا حسين المذكور عن السيد الجليل الرباني السيد أسد اللّٰه بن حجة الإسلام السيد محمد باقر الأصبهاني عن والده و الشيخ صاحب الجواهر بطرقهما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السادس</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أجازني به الشيخ الوحيد الفقيه الأصيل، الزاهد العابد المجاهد السالك النبيل، واحد عصره في المعرفة و آداب العبودية و إدامة المراقبة، جمال السالكين المولى حسينقلي الهمداني النجفي، دفين الحائر المقدس، المتوفى سنة إحدى عشر و ثلاثمائة و ألف؛ فإنّي عاشرته اثني عشر سنة فلم أقف على ترك أولى فضلاً عن 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جماعة من الربانيين، و لم يكن أنفع منه في معرفة السلوك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بالإجازة عن شيخ اجازتنا المولى الحاج ملا علي بن الحاج ميرزا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استجزت منه تبركاً فأجازني و إن كنت شريكه في الرواية بالإجازة عن الحاج المذكور؛ لأنّ السلف الصالح كانوا على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السابع</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أجازني به الشيخ المحقق المدقق المتقن الشيخ محمد طه بن الشيخ مهدي بن الشيخ محمّد رضا بن الحاج نجف التبريزي النجفي، المتوفى في شوال سنة ثلاث و عشرين و ثلاثمائة بعد الألف، و كان هذا الشيخ الجليل من أئمّة الرجال متبحّراً فيه، و له مصنَّف حسنٌ فيه نظير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بالإجازة إلّا عن الحاج ملا علي بن الحاج ميرزا خليل، لكني أحببت الاتصال بروايته، فأجازني بها و بكل مصنفاته و هو في بيت التقوى رحمهم اللّٰه تعالى جميعاً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بالأسانيد المتقدمة عن المولى سراب المتوفى يوم الغدير سنة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عن المحقّق المولى محمّد باقر بن محمد مؤمن الخراساني السبزواري صاحب </w:t>
      </w:r>
    </w:p>
    <w:p>
      <w:pPr>
        <w:pStyle w:val="BookText"/>
        <w:rPr/>
      </w:pPr>
      <w:r>
        <w:rPr>
          <w:rFonts w:ascii="Amiri" w:hAnsi="Amiri" w:eastAsia="Amiri" w:cs="Amiri"/>
          <w:color w:val="111111"/>
          <w:sz w:val="28"/>
          <w:sz w:val="28"/>
          <w:szCs w:val="28"/>
          <w:rtl w:val="true"/>
          <w:lang w:bidi="ar-SA"/>
        </w:rPr>
        <w:t xml:space="preserve">الذخيرة، المتوفى سنة تسعين بعد الألف، عن الشيخ يحيى بن الحسن اليزدي و الأمير حسن الرضوي، عن الشيخ محمّد بن صاحب المعالم و المولى مقصود علي بن زين العابدين و السيد حسين بن حيدر الكركي، جميعاً عن الشيخ البهائي، عن والده، عن الشهيد الثاني، عن شيخه علي بن عبد العالي الميسي، عن المؤذن الجزيني محمّد، عن ضياء الدين علي، عن والده الشهيد الأول، عن فخر الدين محمد، عن والده جمال الدين العلّامة الحلي، عن المحقّق، عن فخار بن معد، عن شاذان بن جبرئيل القمي، عن محمد بن أبي القاسم الطبري، عن الشيخ أبي علي، عن والده شيخ الطائفة محمّد بن الحسن الطوسي، عن المفيد، عن رئيس المحدثين شيخنا الصدوق أبي جعفر محمد بن علي بن بابويه القمي، و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قولويه، و الثاني عن الكليني ثقة الإسلام محمد بن يعقوب بطرقه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بالإسناد عن الشيخ سليمان الماحوزي المتقدم ذكره، عن الشيخ أحمد بن محمد بن يوسف المقابي، عن العلّامة المجلسي، و عن والده محمد بن يوسف، و عن الشيخ علي بن سليمان الأمّي</w:t>
      </w:r>
      <w:r>
        <w:rPr>
          <w:rStyle w:val="FootnoteAnchor"/>
          <w:rtl w:val="true"/>
        </w:rPr>
        <w:footnoteReference w:id="869"/>
      </w:r>
      <w:r>
        <w:rPr>
          <w:rFonts w:ascii="Amiri" w:hAnsi="Amiri" w:eastAsia="Amiri" w:cs="Amiri"/>
          <w:color w:val="111111"/>
          <w:sz w:val="28"/>
          <w:sz w:val="28"/>
          <w:szCs w:val="28"/>
          <w:rtl w:val="true"/>
          <w:lang w:bidi="ar-SA"/>
        </w:rPr>
        <w:t xml:space="preserve">، عن المولى محمد مؤمن بن دوست محمد الحسيني الأسترابادي صاحب كتاب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بالحرم سنة ثمان و ثمانين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جدّنا الأعلى العلّامة السيد نور الدين علي بن علي بن الحسين بن أبي الحسن الموسوي العاملي الجبعي المكي اخي صاحب المدارك، عن أخيه لأبيه السيد محمد صاحب المدارك، و عن أخيه لأمّه الشيخ حسن صاحب المعالم، بطرقه التي ذكرها في إجازته الكبيرة المعروفة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عن الشيخ سليمان الماحوزي البحراني المتقدم ذكره، عن الشيخ جعفر بن كمال البحراني، و عن الشيخ صالح بن عبد الكريم البحراني، كلاهما عن السيد الجدّ السيد نور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بالأسانيد المذكورة، عن الشيخ يوسف صاحب الحدائق، عن الشيخ عبد الله البلادي، عن الشيخ محمود بن عبد السلام الاوالي البحراني، عن السيد العلّامة التوبلي السيد هاشم بن سليمان البحراني، عن الشيخ فخر الدين الطريحي، عن العلّامة الشيخ محمّد بن جابر النجفي، عن الشيخ محمود بن حسام الدين المشرقي، عن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بالأسانيد المقدمة عن العلّامة المجلسي، عن المحدث المحسن الفيض الكاشاني، عن الشيخ البهائي و السيد ماجد البحراني و المولى محمد طاهر القمي و المولى خليل القزويني و الشيخ محمّد بن الحسن بن الشهيد الثاني و المولى محمّد صالح المازندراني و المولى صدرا الشيرازي؛ و طرقه مذكورة في الوافي الذي ضرب في تبويبه الفقه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بالإسناد عن العلّامة المجلسي، عن الشيخ عبد الله بن الشيخ جابر، عن أبيه الشيخ جابر، عن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عنه عن الشيخ عبد الله بن جابر المذكور، عن كمال الدين درويش محمّد بن الحسن النطنزي، عن المحقّق الكركي، عن ابن هلال، عن ابن فهد، عن الفاضل المقداد، عن الشهيد، عن السيد عميد الدين، عن العلّامة بطرقه المذكورة في إجازته لبني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الشهيد الأول عن كل مشايخه المذكورين في أربعينه أعلاهم إسناداً السيد تاج الدين بن معية، عن والده القاسم بن الحسين بن معية الحسني، عن المعمر بن غوث النبسي، عن الإمام أبي محمد الحسن العسكري</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ابن معية عن علي بن عبد الكريم بن أحمد بن طاوس، عن والده السيد عبد الكريم صاحب فرحة الغري، عن مشايخه و هم المحقّق و والده </w:t>
      </w:r>
    </w:p>
    <w:p>
      <w:pPr>
        <w:pStyle w:val="BookText"/>
        <w:rPr/>
      </w:pPr>
      <w:r>
        <w:rPr>
          <w:rFonts w:ascii="Amiri" w:hAnsi="Amiri" w:eastAsia="Amiri" w:cs="Amiri"/>
          <w:color w:val="111111"/>
          <w:sz w:val="28"/>
          <w:sz w:val="28"/>
          <w:szCs w:val="28"/>
          <w:rtl w:val="true"/>
          <w:lang w:bidi="ar-SA"/>
        </w:rPr>
        <w:t>أبو الفضائل أحمد و عمّه السيد على رضي الدين صاحب الإقبال و غيره و المحقّق نصير الدين الطوسي و الشيخ يحيى بن سعيد صاحب الجامع و الشيخ مفيد الدين بن جهم و السيد عبد الحميد بن فخار بن معد عن والده فخار بن معد، الشيخ المحقق صاحب الشرائع بالإسناد المتقدم المسلسل إلى المحمدين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بالإسناد عن فخار بن معد صاحب كتاب الحجة على المذاهب إلى تكفير أبي طالب بطرقه المذكورة في كتابه المذكور التي منها ما يرويه، عن شاذان بن جبرئيل، عن أبيه جبرئيل بن اسماعيل القمي، عن الشيخ أبي الحسن محمّد بن محمّد البصراوي صاحب كتاب المفيد في التكليف، عن علم الهدى السيد 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يرويه عن الشيخ أبي الحسن على بن السكون الحلي راوي الصحيفة السجادية، عن ابن اشناس البزاز، عن أبي الفضل الشيباني إلى آخر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بالأسانيد المتقدمة، عن المحقّق الحلّي و السيد رضي الدين علي بن طاوس، عن الإمام تاج الدين الحسن الدربي، عن الشيخ الأجل محمد بن علي بن شهرآشوب بطرقه كلّها التي منها ما يرويه، عن الشيخ أبي الفتوح الرازي المفسّر و عن قطب الدين الراوندي سعيد بن عبد الله و عن السيد فضل الراوندي، عن حمزة بن أبي الأعز الحسيني، عن أبي المعالي أحمد بن قدامة، عن السيدين الجليلين المرتضى و الرضي و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بالإسناد المتقدم، عن شاذان بن جبرئيل، عن ريحان بن عبد الله عن العلّامة أبي الفتح محمد بن عثمان الكراجكي عن الشيخ المفيد و السيد المرتضى و سلّار بن عبد العزيز</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بالإسناد، عن السيد فضل اللّٰه الراوندي المذكور، عن ذي الفقار بن معد، عن أبي العباس النجاشي، عن مشايخه المذكورين في كتاب رجاله فهرس رجال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بالإسناد عن الشيخ الطوسي و الشيخ المفيد، عن الشيخ جعفر بن قولويه، عن الشيخ أبي عمر الكشي صاحب الرجال المعاصر للكليني، عن مشايخه المذكورين في كتاب المختار من كتاب الكشي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بالإسناد عن الشيخ المفيد، عن الشيخ محمد بن إبراهيم النعماني صاحب كتاب الغيبة، بكل طرقه المذكورة في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بالإسناد عن الشيخ الحرّ، عن الشيخ محمد بن على الحرفوشي، عن علي بن عثمان بن خطاب المعروف بابن أبي الدنيا المغربي، عن أمير المؤمنين علي بن أبي طالب عليه السلام، عن رسول اللّٰه صلى الله عليه و آله، عن جبرئيل، عن إسرافيل، عن اللوح، عن القلم، عن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عن ابن معية عن المعمر بن غوث السنبسيّ‌، عن الإمام العسكري عليه السلام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 و عن شيخنا الشهيد الأوّل، عن السيّد تاج الدين محمّد بن معية، عن أبيه القاسم بن الحسين بن معية الحسني، عن المعمّر بن غوث السنبسي، عن الإمام أبي محمّد الحسن بن عليّ العسكري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ظنّك و لو بحجر يطرح اللّٰه سرّه فيه، فتتناول حظّك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أيّدك اللّٰه، حتى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 الحجر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بالإسناد المذكور عن المعمر بن غوث المذكور، عن أبي الحسن الراعي، عن النوفلي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من رحمته، و هم الذين يقضون حوائج الناس، فمن استطاع منكم ان يكون منهم فليكن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بالإسناد المتقدم عن السيد رضي الدين علي بن طاوس، عن الحجّة صاحب الزمان بما سمعه منه في السرداب الشريف المذكور في المنهج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عن السيد الأريب، عن الحجّة</w:t>
      </w:r>
      <w:r>
        <w:rPr>
          <w:rStyle w:val="FootnoteAnchor"/>
          <w:rtl w:val="true"/>
        </w:rPr>
        <w:footnoteReference w:id="8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السيد بن طاوس المذكور، عن أخيه في اللّٰه السيّد الآوى، عن مولانا المهدي، بالدعاء المعروف المذكور أيضاً في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بالدعاء المذكور بالمنهج، و عنه بالإسناد عن محمّد بن على العلوي المصري عن الحجّة بالدعاء المعروف بالعلوي المصري و بالسيفي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بالإسناد عن أبي الوفاء عبد الجبار النيسابوري، عن أبي الجوائر، عن علي بن عثمان بن الحسين الديباجي، عن الحسن بن ذكوان الفارسي، عن أمير المؤمنين عليه السلام خمسة عشر حديثاً معروفة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أروي أنا عن العبد الصالح الثقة الحاج على الكرادّي البغدادي، عن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المذكور في جنّة المأوى لثقة الإسلام النوري، فإنّي أشاركه في أكثر ما في 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عن هؤلاء لمن شاء و أحب كيف شاء و أحب، بحقّ روايتي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أروي عنهم سماعاً و قراءة علوم الأدب و العربية، و علومَ الحكمة و الكلام، و علومَ الفقه و الحديث و الرجال و التفسير، و سائر علوم القرآن، و كلَّ علوم الإسلام فكثيرون لا يسع المقام استقصائهم، غير أني أشير أيضاً إلى بعضهم إشارة إجمالية على غاية الايجاز</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الذين قرأت عليهم، و حضرت مجلس تدريسهم، و استفدت من أنفاسهم القدسية في بلد الكاظمين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الوالد الإمام العلّامة السيد هادي بن السيد العلّامة السيد محمد علي بن السيد صالح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السيد الوالد من تلامذة عمّه السيد صدر الدين العاملي بن السيد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اصفهان، و تلميذَ الشيخ حسن صاحب أنوار الفقاهة بن الشيخ جعفر كاشف الغطاء، و تلمّذ في اُصول الفقه على الشيخ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السيد إسماعيل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يرجحه على الميرزا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القوة النظرية و التحقيق و الجامعية و الاستحضار، و كان مع ذلك من مهرة علمي الكلام و الحكمة و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 و كان تولّده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 و مؤلفات و إملاءات و منظومات بالعربية و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الجليل العلّامة الفقيه المحقق الدقيق الشيخ محمد حسن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أسرار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متبحراً من تلامذة شريف العلماء و صاحب الفصول في الاُصول و تلميذَ الشيخ صاحب الجواهر في الفقه، و هو المرجع العام في كلّ الأحكام في هذه البلاد، حتى توفي سنة ثمان و ثلاثمائة في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بالإجازة عن شيخه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هذا الشيخ أكثر كتابه أسرار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الفاضل السيد باقر بن السيد حيدر الحسني الحسيني الكاظمي أستادي في مبادي اشتغالي في العلوم العربية و المنطق؛ قرأت عليه برهةً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في العربية، صنف فيها نظماً و نثراً، و كان فاضلاً في الفقه و الاُصول، من تلامذة الشيخ محمد علي بن ملا مقصود المازندراني نزيل بلد الكاظمين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باقر في رجب سنة تسعين و مائتين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العالم الجليل الشيخ عباس بن الشيخ محمد حسين الحصاني أصلاً الكاظميني مولداً و منشأً و مسكناً من تلامذة الشيخ مرتضى الأنصاري و الشيخ محمد حسين آل ياسين عالم عامل فاضل ثقة عدل ورع فقيه؛ له شرح على الشرائع؛ وصل فيه إلى آخر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شرح اللمعة و بعض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ثلاثمائة بعد الألف</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الميرزا باقر بن الميرزا زين العابدين السلماسي الكاظمي من فضلاء تلامذة </w:t>
      </w:r>
    </w:p>
    <w:p>
      <w:pPr>
        <w:pStyle w:val="BookText"/>
        <w:rPr/>
      </w:pPr>
      <w:r>
        <w:rPr>
          <w:rFonts w:ascii="Amiri" w:hAnsi="Amiri" w:eastAsia="Amiri" w:cs="Amiri"/>
          <w:color w:val="111111"/>
          <w:sz w:val="28"/>
          <w:sz w:val="28"/>
          <w:szCs w:val="28"/>
          <w:rtl w:val="true"/>
          <w:lang w:bidi="ar-SA"/>
        </w:rPr>
        <w:t>الشيخ محمد علي بن ملّا مقصود و الشيخ محمد حسن آل ياسين و الشيخ عبد الحسين شيخ العراقين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قبل الثلاثمائة و الألف،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محمد بن الحاج كاظم بن الشيخ درويش الكاظمي كان فاضلاً عالماً من تلامذة الشيخ راضي و الشيخ مرتضى و الشيخ محمد حسن آل ياسين و صهره على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عليه معالم الاُصول و أمثاله من السطوح، و صار هذا الشيخ مرجعاً في التقليد لأهل بغداد و نواحيها بعد وفاة شيخه الشيخ محمد حسن، و لكني لم تطل أيامه، و توفي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بيت قديم في العلم، أجداده كلهم علماء إلى الفاضل الجواد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حضرتُ عليهم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زين العابدين بن كربلائي مسلم البارفروشي المازندراني شيخ الحائر المقدس، و أحد شيوخ الشيعة الفقيه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جئت إلى كربلاء أحضر درسه في الفقه و الاُصول، و أستفيد منه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العبادة و الاستقامة على أوراده و عباداته من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و ثلاثمائة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الفاضل المحقّق المولى حسين الأردكاني، كانت له حوزة علمية فيها فضلاء، و كان من أهل الأنظار العالية، و كان من الزاهدين في الدنيا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عمّه العلّامة الآخوند مولى محمّد تقي الأردكاني، عن السيد حجّة الاسلام السيد محمد باقر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اثنين و ثلاثمائة بعد الألف، رضي اللّٰه تعالى عنه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حضرت عليه دورة تامة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أول دورة باحثها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مولى محمّد كاظم الخراساني، ثمّ حضرت على </w:t>
      </w:r>
    </w:p>
    <w:p>
      <w:pPr>
        <w:pStyle w:val="BookText"/>
        <w:rPr/>
      </w:pPr>
      <w:r>
        <w:rPr>
          <w:rFonts w:ascii="Amiri" w:hAnsi="Amiri" w:eastAsia="Amiri" w:cs="Amiri"/>
          <w:color w:val="111111"/>
          <w:sz w:val="28"/>
          <w:sz w:val="28"/>
          <w:szCs w:val="28"/>
          <w:rtl w:val="true"/>
          <w:lang w:bidi="ar-SA"/>
        </w:rPr>
        <w:t xml:space="preserve">شيخنا المحقّق الميرزا حبيب اللّٰه الرشتي أيضاً في الاُصول، و حضرت في الفقه على الحاج ميرزا حسين آل ميرزا خليل في أول ورودي النجف الأشرف سنة ثمان و ثمانين؛ حضرت عليه سبع سنين، و حضرت على الشيخ الفقيه الكاظمي الشيخ محمد حسين و الحاج شيخ جعفر التستري و الآخوند مولى لطف اللّٰه المازندراني و الشيخ محمّد طه نجف و الشيخ محمد اللاهيجي في أوائل ورودي، ثمّ اقتصرت على بحث الميرزا الرشتي حتى خرجت من النجف سنة ثمان و تسعين، و كنت في خلال ذلك رحلت إلى سامرا، و بقيت فيها سنة و نصف أحضر عالي مجلسي سيدنا الأستاد، ثم رجعت إلى النجف الأشرف، و في سنة الطاعون الذي خص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سنة ثمان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 إلى سامرا ثانياً، و بقيت ملازماً لدرس سيدنا الميرزا إلى أن توفي في شعبان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و بقيت بعد وفاته قريب سنتين، ثم هاجرت إلى بلد الكاظمين و أنا مقيم فيها إلى اليوم لا شغل لي غير الاشتغال بالتصنيف و التأليف</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كتبته في الفقه شرح نجاة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التعرض لحاشيتي شيخنا المرتضى و سيدنا الأستاد الميرزا، برز منه كتاب الطهارة و كتاب الصلاة، و أسأل اللّٰه تعالى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سبيل النجاة في فقه المعاملات، و كتاب تحصيل الفروع الدينية في فقه الإمامية مبسوط الفروع، و منها الدر النظيم في مسألة التتميم، و رسالة تبيين الإباحة في شكوك ما لا يؤكل لحمه للمصلّين، و منها نهج السداد في أحكام أراضي السواد، و كتاب نفايس المسائل في الفقه، و رسالة في أدلة الإخفات في الأخيرتين، و منها رسالة إبانة الصدور في موقوفة ابن اذينة المأثور في ارث ذات الولد من الرباع، و رسالة في لزوم قضاء صوم ما فات في سنة الفوات، و رسالة الغرر في نفي الضرار و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من التحقيقات ما لا يوجد فى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كشف الالتباس عن قاعدة الناس، و رسالة تبيين الرشاد في لبس السواد </w:t>
      </w:r>
    </w:p>
    <w:p>
      <w:pPr>
        <w:pStyle w:val="BookText"/>
        <w:rPr/>
      </w:pPr>
      <w:r>
        <w:rPr>
          <w:rFonts w:ascii="Amiri" w:hAnsi="Amiri" w:eastAsia="Amiri" w:cs="Amiri"/>
          <w:color w:val="111111"/>
          <w:sz w:val="28"/>
          <w:sz w:val="28"/>
          <w:szCs w:val="28"/>
          <w:rtl w:val="true"/>
          <w:lang w:bidi="ar-SA"/>
        </w:rPr>
        <w:t>على الأئمة الأمجاد بالفارسية، و رسالة الغالية لأهل الأنظار العالية في تحريم حلق اللحية فارسية أيضاً، و رسالة في الشكوك الغير المنصوصة، و رسالة في حجيّة الظن في ركعات الصلاة و كذلك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كتاب اللوامع الحسنية، في أول تعريف الفقه إلى مبحث الاجتهاد و التقليد، على مسلك شيخنا المرتضى في تنقيح هذا العلم و نتائج أفكاره و أفكار الأساتيد من تلامذته في غاية الايجاز، و لعله أصغر من كفاية آية اللّٰه الخراساني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كتاب اللباب في شرح رسالة الاستصحاب لشيخنا المرتضى مبسوطةً‌، و منها بعض الحواشي على رسائل شيخنا المذكور، و منها رسالة في تعارض الاستصحابين و منها حدائق الوصول إلى بعض مسائل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شرح الوسائل للشيخ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لم يتم؛ كتاب الطهارة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مشغول به أذكر الباب و أذكر عدد ما فيه من الأحاديث، فإذا ذكرت الأول دللت على موضعه في المأخوذ منه و البابِ الذي ذكر فيه في الأصل، ثم أقول السند و أتكلم على رجاله واحداً واحداً، ثم أقول المتن و أذكر تفسير ما فيه من الغريب إن كان، ثم أقول الدلالة فأتكلم في فقه الحديث، ثم أذكر موضع ما قاله الشيخ الحر أنّه تقدّم أو يأتي، فأدل على الموضع المتقدم و الآتي، فأسأل اللّٰه تعالى التوفيق لإتمامه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كتاب مجالس المؤمنين في وفيات المعصومين عليهم السلام، و كتاب فصل القضاء في الكتاب المشتهر بفقه الرضا؛ حققت فيه أنّه كتاب التكليف المعروف للشلمغاني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رسالة في مناقب آل الرسول من طريق الجمهور، و رسالة اُخرى مثلها، و كتاب تحية أهل القبور بالمأثور، و منها كتاب هداية النجدين و تفصيل الجندين؛ شرحت فيه حديث العقل و الجهل و جنودهما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كتاب مختلف الرجال؛ دوّنت فيه علم الرجال على نهج ساير العلوم من ذكر التعريف و بيان الموضوع و الغاية و المبادي التصديقية </w:t>
      </w:r>
    </w:p>
    <w:p>
      <w:pPr>
        <w:pStyle w:val="BookText"/>
        <w:rPr/>
      </w:pPr>
      <w:r>
        <w:rPr>
          <w:rFonts w:ascii="Amiri" w:hAnsi="Amiri" w:eastAsia="Amiri" w:cs="Amiri"/>
          <w:color w:val="111111"/>
          <w:sz w:val="28"/>
          <w:sz w:val="28"/>
          <w:szCs w:val="28"/>
          <w:rtl w:val="true"/>
          <w:lang w:bidi="ar-SA"/>
        </w:rPr>
        <w:t>و التصورية، و فيه تحقيقات خلت منها كتب الأصحاب، بعدُ لم يخرج إلى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الحواشي على رجال أبي على و على تلخيص المنهج، و منها كتاب نكت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دونت فيه حواشي الرجالية التي رأيتها على هامش منتهى المقال للسيد صدر الدين عمّ والدي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عيون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فيه خصوص طبقات الثقات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انتخاب القريب من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أفردت فيه الشيعة الذين ذكرهم من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المجال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تكملة أمل الآمل في ثلاث مجلدات ضخام، و لي بغية الوعاة في طبقات الإجازات، و كتاب وفيات الأعلام من الشيعة الكرام، و كتاب طبقات المشايخ و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الدرر الموسوية في شرح العقائد الجعفرية الأصل للشيخ جعفر كاشف الغطاء؛ و هو بعينه الفن الأول من كشف الغطاء، غير أنّه قدس سره وضع له خطبة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الجعفرية في إثبات إمامة الأئمّة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شرحته شرحاً مبسوطاً على مسلك الحكماء و المتكلمين المتشرعين في الاُصول الخمسة، و باحثت فيه علماء الجمهور في الإمامة، و دللت على كل حديث لهم ذكره في الأصل من صحاحهم، و ذكرت الباب الذي ذكر فيه 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هو كتاب جليل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البراهين الجلية في كفر أحمد بن تيمية على نهج عقايد الأشعرية، و كتاب قاطعة اللجاج في إبطال طريقة الأخبارية أهلِ الاعوجاج، و هو أيضاً كتاب جليل أودعت فيه كلمات كبارهم جميعاً، و كتاب مطاعن علماء الجمهور بعضهم مع بعض، و رسالة في إثبات صحة الجمع في الحضر من صحيح الخبر؛ باحثت فيه العامة المانعين من ذلك</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 ما يدخل في علم التأريخ كتاب تأسيس الشيعة الكرام لكل علوم الإسلام، </w:t>
      </w:r>
    </w:p>
    <w:p>
      <w:pPr>
        <w:pStyle w:val="BookText"/>
        <w:rPr/>
      </w:pPr>
      <w:r>
        <w:rPr>
          <w:rFonts w:ascii="Amiri" w:hAnsi="Amiri" w:eastAsia="Amiri" w:cs="Amiri"/>
          <w:color w:val="111111"/>
          <w:sz w:val="28"/>
          <w:sz w:val="28"/>
          <w:szCs w:val="28"/>
          <w:rtl w:val="true"/>
          <w:lang w:bidi="ar-SA"/>
        </w:rPr>
        <w:t>و كتاب الشيعة و فنون الإسلام</w:t>
      </w:r>
      <w:r>
        <w:rPr>
          <w:rStyle w:val="FootnoteAnchor"/>
          <w:rtl w:val="true"/>
        </w:rPr>
        <w:footnoteReference w:id="872"/>
      </w:r>
      <w:r>
        <w:rPr>
          <w:rFonts w:ascii="Amiri" w:hAnsi="Amiri" w:eastAsia="Amiri" w:cs="Amiri"/>
          <w:color w:val="111111"/>
          <w:sz w:val="28"/>
          <w:sz w:val="28"/>
          <w:szCs w:val="28"/>
          <w:rtl w:val="true"/>
          <w:lang w:bidi="ar-SA"/>
        </w:rPr>
        <w:t xml:space="preserve">و كتاب نزهة أهل الحرمين في عمارات المشهدين الحائر و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عمرهما، و أوّلَ من سكن الحائر من الأشراف، و عدد مرّات عمارتها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في عدد المخرجين لحرب سيّدنا أبي عبد الله الحسين في الطف، و كتاب الأوائل مختصر من كتاب الوسائل في معرفة الأوائل، و كتاب كشف الظنون عن خيانة المأمون في قتلة سيّدنا الرضا عليه السلام ردّاً على من لم يعترف بذلك، و كتاب الإبانة عن كتب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في علم دراية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نهاية الدراية في شرح وجيزة الشيخ بهاء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استقصيت الكلام على هذا العلم بما لم يبسطه قبلي أحد من الأصحاب</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 في 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سميتها سبيل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طبعت 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إحياء النفوس بآداب ابن طاوس؛ جمعت فيه كلمات السيد بن طاوس و بياناته في الأخلاق في مصنفاته، و رتّبته على ثلاث مناهج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معاملة العبد مع مولاه و فيه فصول و 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معاملته مع مواليد الحجج و فيه 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معاملته مع الناس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السيد رضي الدين و سيرته و تواريخه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 مصابيح الإيمان في حقوق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جليل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مفتاح السعادة و ملاذ العبادة، و هو جامع للمهم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و الآداب و الزيارات و أعمال اليوم و الليلة و أعمال الأسبوع و أعمال كل شهر و أعمال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خلاصة 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جيّد 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تعاليق على كتب كثيرة في فنون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تدون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أجوبة المسائل في ساير المطالب 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ذكرى </w:t>
      </w:r>
    </w:p>
    <w:p>
      <w:pPr>
        <w:pStyle w:val="BookText"/>
        <w:rPr/>
      </w:pP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السيد المحقق السيد محسن الأعرجي صاحب المحصول، و رسالة في النصوص على الحجّة بن الحسن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آبائه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الجمهور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كل ذلك متى شاء لكلّ من شاء و أحب على شرط الرواية و الإسناد؛ فإنّ فرسان هذا الميدان أصحاب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توفيقك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أوصاني به مشايخي عند الإجازة من التمسّك بذيل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المنجي عند المرور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أيام المهل فيما ينفع، و احسنه نشر أحاديث أهل البيت عليهم السلام، بل يليق أن يكون علم الحديث شعارك و دثارك و به اشتغالك في ليلك و نهارك؛ إذ لا ثمرة لما سواه من العلوم، و ما سواه 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على مريده ملازمة التقوى و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بتصحيح النية، و تطهير القلب من دنس المباهاة و المهاراة، و الورع في القول و العمل، و إدامة المراقبة؛ فإنّ مَن لازم ذكر اللّٰه كان في عصمة اللّٰه من كلّ خطإ و زلل، بل يكون مؤيداً مسدداً محفوظاً ملحوظاً؛ و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يذكرك و لا ينساك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 لي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اللّٰه جلّ جلاله أن تكون كذلك و أن يحيى بك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الرجاء أن لا تنساني و تذكرني في دعواتك و أوقات صلواتك؛ فإنّ ذلك كمال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المشايخ المروّجين للشرع؛ لا تنساهم من الدعاء في الخلوات و مظانّ إجابة الدعوات؛ فإنّ حقهم عظيم، و قدرهم عند اللّٰه و رسوله صلى الله عليه و آله جسيم و إنّ في هذا لبلاغاً لقوم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اللّٰه أمثالك، و أدام اللّٰه فضلك و كمالك، و زاد عزّك و إقبالك؛ و أصلح شأنك و صانك، و زادك مما زانك، و ثقّل بالباقيات الصالحات ميزانك</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أجزتك بلساني، و رقمته ببناني و أنا الأحقر الراجي فضل ربّه ذي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المنن ابن العلّامة الهادي حسن المشتهر بالسيد حسن صدر الدين، تحريراً في الخامس و العشرين من شهر شعبان المعظم من شهور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ثلاثين و ثلاثمائة و ألف الهجرية، على مهاجرها و آله ألف صلوات و ألف تحية</w:t>
      </w:r>
      <w:r>
        <w:rPr>
          <w:rFonts w:eastAsia="Amiri" w:cs="Amiri" w:ascii="Amiri" w:hAnsi="Amiri"/>
          <w:color w:val="111111"/>
          <w:sz w:val="28"/>
          <w:szCs w:val="28"/>
          <w:rtl w:val="true"/>
          <w:lang w:bidi="ar-SA"/>
        </w:rPr>
        <w:t xml:space="preserve">. </w:t>
      </w:r>
      <w:bookmarkStart w:id="690" w:name="pg16167_169970"/>
    </w:p>
    <w:p>
      <w:pPr>
        <w:pStyle w:val="Heading2"/>
        <w:numPr>
          <w:ilvl w:val="1"/>
          <w:numId w:val="1"/>
        </w:numPr>
        <w:rPr/>
      </w:pPr>
      <w:bookmarkStart w:id="691" w:name="__RefHeading___Toc2357334_1280447820"/>
      <w:bookmarkStart w:id="692" w:name="_Toc267"/>
      <w:bookmarkEnd w:id="690"/>
      <w:bookmarkEnd w:id="691"/>
      <w:r>
        <w:rPr>
          <w:rtl w:val="true"/>
        </w:rPr>
        <w:t>فهرست تفصيلى مطالب</w:t>
      </w:r>
      <w:bookmarkEnd w:id="692"/>
    </w:p>
    <w:p>
      <w:pPr>
        <w:pStyle w:val="BookText"/>
        <w:rPr/>
      </w:pPr>
      <w:r>
        <w:rPr>
          <w:rFonts w:ascii="Amiri" w:hAnsi="Amiri" w:eastAsia="Amiri" w:cs="Amiri"/>
          <w:color w:val="111111"/>
          <w:sz w:val="28"/>
          <w:sz w:val="28"/>
          <w:szCs w:val="28"/>
          <w:rtl w:val="true"/>
          <w:lang w:bidi="ar-SA"/>
        </w:rPr>
        <w:t>فهرست تفصيلى مطالب</w:t>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متون حديث</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lang w:bidi="ar-SA"/>
        </w:rPr>
        <w:t>91</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السابع عشر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الثامن عشر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الحديث التاسع عشر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الحديث العشرون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الحديث الحادي و العشرون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الحديث الثاني و العشرون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الحديث الثالث و العشرون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الحديث الرابع و العشرون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الحديث الخامس و العشرون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الحديث السادس و العشرون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الحديث السابع و العشرون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الحديث الثامن و العشرون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الحديث التاسع و العشرون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الحديث الثلاثون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الحديث الحادي و الثلاثون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الحديث الثاني و الثلاثون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الحديث الثالث و الثلاثون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الحديث الرابع و الثلاثون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الحديث الخامس و الثلاثون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الحديث السادس و الثلاثون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الحديث السابع و الثلاثون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الحديث الثامن و الثلاثون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الحديث التاسع و الثلاثون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الحديث الأربعون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الشرح الاول </w:t>
      </w:r>
      <w:r>
        <w:rPr>
          <w:rFonts w:eastAsia="IRNazanin" w:cs="IRNazanin"/>
          <w:color w:val="111111"/>
          <w:sz w:val="28"/>
          <w:szCs w:val="28"/>
          <w:lang w:bidi="fa-IR"/>
        </w:rPr>
        <w:t>150</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الشرح الثانى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شرح دعاى كميل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نظم نثر اللئالى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طريق الهداية فى علم الدراية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استرآبادى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التأليفات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الإجازات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الرواية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 xml:space="preserve">اجازات محمد قاسم و محمد جعفر نراقى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ملا محمد قاسم نراقى </w:t>
      </w:r>
      <w:r>
        <w:rPr>
          <w:rFonts w:eastAsia="IRNazanin" w:cs="IRNazanin"/>
          <w:color w:val="111111"/>
          <w:sz w:val="28"/>
          <w:szCs w:val="28"/>
          <w:lang w:bidi="fa-IR"/>
        </w:rPr>
        <w:t>392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سيد على طباطبايى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ملا محمدحسن قزوينى حائرى </w:t>
      </w:r>
      <w:r>
        <w:rPr>
          <w:rFonts w:eastAsia="Amiri" w:cs="Amiri" w:ascii="Amiri" w:hAnsi="Amiri"/>
          <w:color w:val="111111"/>
          <w:sz w:val="28"/>
          <w:szCs w:val="28"/>
          <w:lang w:bidi="ar-SA"/>
        </w:rPr>
        <w:t>395</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مولى محمدعلى بهبهانى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مولى محمدمهدى شهرستانى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بخش دوم اجازات محمدجعفر نراقى </w:t>
      </w:r>
      <w:r>
        <w:rPr>
          <w:rFonts w:eastAsia="IRNazanin" w:cs="IRNazanin"/>
          <w:color w:val="111111"/>
          <w:sz w:val="28"/>
          <w:szCs w:val="28"/>
          <w:lang w:bidi="fa-IR"/>
        </w:rPr>
        <w:t>406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اجازۀ شيخ محمدحسن نجفى </w:t>
      </w:r>
      <w:r>
        <w:rPr>
          <w:rFonts w:eastAsia="Amiri" w:cs="Amiri" w:ascii="Amiri" w:hAnsi="Amiri"/>
          <w:color w:val="111111"/>
          <w:sz w:val="28"/>
          <w:szCs w:val="28"/>
          <w:lang w:bidi="ar-SA"/>
        </w:rPr>
        <w:t>406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مولى محمدقاسم نراقى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إجازات الميرزا جعفر الطباطبائي الحائري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السيّد عليّ آل بحر العلوم الغروي الطباطبائي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ثان للسيد عليّ آل بحر العلوم الغروي الطباطبائي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السيّد مهدي القزويني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زين العابدين المازندراني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ملا محمّد الإيرواني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ميرزا زين العابدين آل السيّد عليّ الطباطبائي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ملا محمّد حسين الأردكاني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المولى أبو تراب القزويني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محمّد حسن آل ياسين الكاظمي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جعفر التستري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السيّد محمّد هاشم الموسوي الاصفهاني الخوانساري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الحاج ميرزا حسين الخليلي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اجازه علّامه سيد حسن صدر به محمد امين امامى خويى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متن اجازه </w:t>
      </w:r>
      <w:r>
        <w:rPr>
          <w:rFonts w:eastAsia="IRNazanin" w:cs="IRNazanin"/>
          <w:color w:val="111111"/>
          <w:sz w:val="28"/>
          <w:szCs w:val="28"/>
          <w:lang w:bidi="fa-IR"/>
        </w:rPr>
        <w:t>464</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 طويل؛ 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عن الصدوق، و ليس في جميع المصادر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يزيد في لفظ الكل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 و المشكاة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الصدوق بسنده عن أبيه، عن سعد، عن أحمد بن الحسين، عن سهل، عن أحمد بن محمّد بن ربيع، عن محمّد بن سنان، عن أبي الأعزّ النخّاس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رواه عن علي بن إبراهيم، عن محمّد بن عيسى، عن يونس، عن إسحاق بن عيسى، عن إسحاق بن عمّار و المفضل بن عمر عن أبي عبد الله عليه السلام؛ التمحيص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قضاء حقوق المؤمنين،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تزيد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 حتى إذا وصل إلى الملتزم فتح اللّٰه له ثمانية أبواب الجنّة،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من أيّها شئت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قضى لأخيه المؤمن حاجةً كتب اللّٰه له طوافاً، حتى بلغ عشراً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قضاء حقوق المؤمنين،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فأقضي عنك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آلاف سنة، صائماً نهاره، قائماً ليله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قضاء حقوق المؤمنين،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يقطين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فيها زوال نعمتي و خروجي عن ملكي فقيل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ينتقل هذا الأمر، فخشيت أن ألقاه مخافة أن لا يكون ما بلغني حقاً، فيكون فيه خروجي عن ملكي و زوال نعمتي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أتيت الصادق عليه السلام مستجيراً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الداعي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بشق تمرة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الصادق عليه السلام بالباب، فاذا أنا به قد خرج إليّ حافياً، و منذ نظرني سلّم عليَّ و قبّل ما بين عيني،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أنت رسول مولاي‌؟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ناصفني، قال الفيروزآبادي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شاطرتُهُ 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مادّة شطر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كان هذا الفرح يقابل بشيء أحبّ إلى اللّٰه و رسوله من الخروج إلى الحجّ و الدعاء له و المصير إلى مولاي و سيدي الصادق عليه السلام، و شكره عنده، و أسأله الدعاء 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يتهلّل وجهه و يسرّ السرور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رواه المحدّث النوري 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14998</w:t>
      </w:r>
      <w:r>
        <w:rPr>
          <w:rFonts w:ascii="IRNazanin" w:hAnsi="IRNazanin" w:eastAsia="IRNazanin"/>
          <w:b w:val="false"/>
          <w:b w:val="false"/>
          <w:bCs w:val="false"/>
          <w:i w:val="false"/>
          <w:i w:val="false"/>
          <w:iCs w:val="false"/>
          <w:color w:val="333333"/>
          <w:sz w:val="20"/>
          <w:sz w:val="20"/>
          <w:szCs w:val="20"/>
          <w:rtl w:val="true"/>
        </w:rPr>
        <w:t xml:space="preserve">، عن السيد هبة اللّٰه المعاصر للعلّامة في المجموع الرائق عن الأربعين لابن سعيد، المجموع الرائق،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مهران الجمّال، كما قال به صاحب المستدرك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لئن أقع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وعد من يتقلّد لهم عملاً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رواه المحدّث النوري في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14999</w:t>
      </w:r>
      <w:r>
        <w:rPr>
          <w:rFonts w:ascii="IRNazanin" w:hAnsi="IRNazanin" w:eastAsia="IRNazanin"/>
          <w:b w:val="false"/>
          <w:b w:val="false"/>
          <w:bCs w:val="false"/>
          <w:i w:val="false"/>
          <w:i w:val="false"/>
          <w:iCs w:val="false"/>
          <w:color w:val="333333"/>
          <w:sz w:val="20"/>
          <w:sz w:val="20"/>
          <w:szCs w:val="20"/>
          <w:rtl w:val="true"/>
        </w:rPr>
        <w:t xml:space="preserve">، عن السيد هبة اللّٰه، عن ابن سعيد في المجموع الرائق،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رواه الكليني في الكافي بسنده عن الحسين بن الحسن الهاشمي عن صالح بن أبي حمّاد، عن محمّد بن خالد، مع اختلافٍ يسير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المحدث النوري في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15000</w:t>
      </w:r>
      <w:r>
        <w:rPr>
          <w:rFonts w:ascii="IRNazanin" w:hAnsi="IRNazanin" w:eastAsia="IRNazanin"/>
          <w:b w:val="false"/>
          <w:b w:val="false"/>
          <w:bCs w:val="false"/>
          <w:i w:val="false"/>
          <w:i w:val="false"/>
          <w:iCs w:val="false"/>
          <w:color w:val="333333"/>
          <w:sz w:val="20"/>
          <w:sz w:val="20"/>
          <w:szCs w:val="20"/>
          <w:rtl w:val="true"/>
        </w:rPr>
        <w:t xml:space="preserve">، عن المجموع الرائق،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أوفر حظّاً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المحدث النوري مع اختلاف يسير عن المفضل بن عمر في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15001</w:t>
      </w:r>
      <w:r>
        <w:rPr>
          <w:rFonts w:ascii="IRNazanin" w:hAnsi="IRNazanin" w:eastAsia="IRNazanin"/>
          <w:b w:val="false"/>
          <w:b w:val="false"/>
          <w:bCs w:val="false"/>
          <w:i w:val="false"/>
          <w:i w:val="false"/>
          <w:iCs w:val="false"/>
          <w:color w:val="333333"/>
          <w:sz w:val="20"/>
          <w:sz w:val="20"/>
          <w:szCs w:val="20"/>
          <w:rtl w:val="true"/>
        </w:rPr>
        <w:t xml:space="preserve">، عن المجموع الرائق،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مثله المحدث النوري في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15002</w:t>
      </w:r>
      <w:r>
        <w:rPr>
          <w:rFonts w:ascii="IRNazanin" w:hAnsi="IRNazanin" w:eastAsia="IRNazanin"/>
          <w:b w:val="false"/>
          <w:b w:val="false"/>
          <w:bCs w:val="false"/>
          <w:i w:val="false"/>
          <w:i w:val="false"/>
          <w:iCs w:val="false"/>
          <w:color w:val="333333"/>
          <w:sz w:val="20"/>
          <w:sz w:val="20"/>
          <w:szCs w:val="20"/>
          <w:rtl w:val="true"/>
        </w:rPr>
        <w:t xml:space="preserve">، عن المجموع الرائق،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يؤثرون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المحدّث النوري في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14985</w:t>
      </w:r>
      <w:r>
        <w:rPr>
          <w:rFonts w:ascii="IRNazanin" w:hAnsi="IRNazanin" w:eastAsia="IRNazanin"/>
          <w:b w:val="false"/>
          <w:b w:val="false"/>
          <w:bCs w:val="false"/>
          <w:i w:val="false"/>
          <w:i w:val="false"/>
          <w:iCs w:val="false"/>
          <w:color w:val="333333"/>
          <w:sz w:val="20"/>
          <w:sz w:val="20"/>
          <w:szCs w:val="20"/>
          <w:rtl w:val="true"/>
        </w:rPr>
        <w:t xml:space="preserve">، عن الروضة للشيخ المفيد، عن أحمد بن محمّد اليساري، عن علي بن جعفر عليه السلام،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المجموع الرائق،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يستأذنه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بأبواب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 اللّٰه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المحدث النوري في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14987</w:t>
      </w:r>
      <w:r>
        <w:rPr>
          <w:rFonts w:ascii="IRNazanin" w:hAnsi="IRNazanin" w:eastAsia="IRNazanin"/>
          <w:b w:val="false"/>
          <w:b w:val="false"/>
          <w:bCs w:val="false"/>
          <w:i w:val="false"/>
          <w:i w:val="false"/>
          <w:iCs w:val="false"/>
          <w:color w:val="333333"/>
          <w:sz w:val="20"/>
          <w:sz w:val="20"/>
          <w:szCs w:val="20"/>
          <w:rtl w:val="true"/>
        </w:rPr>
        <w:t>، عن البرقي عن أبيه، و عن الروضة للمفيد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المحدّث النوري في مستدرك الوسائل، ج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14988</w:t>
      </w:r>
      <w:r>
        <w:rPr>
          <w:rFonts w:ascii="IRNazanin" w:hAnsi="IRNazanin" w:eastAsia="IRNazanin"/>
          <w:b w:val="false"/>
          <w:b w:val="false"/>
          <w:bCs w:val="false"/>
          <w:i w:val="false"/>
          <w:i w:val="false"/>
          <w:iCs w:val="false"/>
          <w:color w:val="333333"/>
          <w:sz w:val="20"/>
          <w:sz w:val="20"/>
          <w:szCs w:val="20"/>
          <w:rtl w:val="true"/>
        </w:rPr>
        <w:t>، عن البرقي عن أبيه، و عن الروضة للمفيد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المحدّث النوري 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15006</w:t>
      </w:r>
      <w:r>
        <w:rPr>
          <w:rFonts w:ascii="IRNazanin" w:hAnsi="IRNazanin" w:eastAsia="IRNazanin"/>
          <w:b w:val="false"/>
          <w:b w:val="false"/>
          <w:bCs w:val="false"/>
          <w:i w:val="false"/>
          <w:i w:val="false"/>
          <w:iCs w:val="false"/>
          <w:color w:val="333333"/>
          <w:sz w:val="20"/>
          <w:sz w:val="20"/>
          <w:szCs w:val="20"/>
          <w:rtl w:val="true"/>
        </w:rPr>
        <w:t xml:space="preserve">؛ عن المجموع الرائق،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تولي أصحابنا أعمال السلطان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أهان أعداءه في اللّٰه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تولّى ما استطاع نصيحته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المحدث النوري في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15007</w:t>
      </w:r>
      <w:r>
        <w:rPr>
          <w:rFonts w:ascii="IRNazanin" w:hAnsi="IRNazanin" w:eastAsia="IRNazanin"/>
          <w:b w:val="false"/>
          <w:b w:val="false"/>
          <w:bCs w:val="false"/>
          <w:i w:val="false"/>
          <w:i w:val="false"/>
          <w:iCs w:val="false"/>
          <w:color w:val="333333"/>
          <w:sz w:val="20"/>
          <w:sz w:val="20"/>
          <w:szCs w:val="20"/>
          <w:rtl w:val="true"/>
        </w:rPr>
        <w:t xml:space="preserve">، عن المجموع الرائق،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المحدث النوري عن الحسن بن محبوب، عن عليّ بن رئاب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المحدث النوري في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14992</w:t>
      </w:r>
      <w:r>
        <w:rPr>
          <w:rFonts w:ascii="IRNazanin" w:hAnsi="IRNazanin" w:eastAsia="IRNazanin"/>
          <w:b w:val="false"/>
          <w:b w:val="false"/>
          <w:bCs w:val="false"/>
          <w:i w:val="false"/>
          <w:i w:val="false"/>
          <w:iCs w:val="false"/>
          <w:color w:val="333333"/>
          <w:sz w:val="20"/>
          <w:sz w:val="20"/>
          <w:szCs w:val="20"/>
          <w:rtl w:val="true"/>
        </w:rPr>
        <w:t>، عن الروضة المفيد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أوليائه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المحدث النوري في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14993</w:t>
      </w:r>
      <w:r>
        <w:rPr>
          <w:rFonts w:ascii="IRNazanin" w:hAnsi="IRNazanin" w:eastAsia="IRNazanin"/>
          <w:b w:val="false"/>
          <w:b w:val="false"/>
          <w:bCs w:val="false"/>
          <w:i w:val="false"/>
          <w:i w:val="false"/>
          <w:iCs w:val="false"/>
          <w:color w:val="333333"/>
          <w:sz w:val="20"/>
          <w:sz w:val="20"/>
          <w:szCs w:val="20"/>
          <w:rtl w:val="true"/>
        </w:rPr>
        <w:t>، عن الروضة المفيد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المحدث النوري في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14994</w:t>
      </w:r>
      <w:r>
        <w:rPr>
          <w:rFonts w:ascii="IRNazanin" w:hAnsi="IRNazanin" w:eastAsia="IRNazanin"/>
          <w:b w:val="false"/>
          <w:b w:val="false"/>
          <w:bCs w:val="false"/>
          <w:i w:val="false"/>
          <w:i w:val="false"/>
          <w:iCs w:val="false"/>
          <w:color w:val="333333"/>
          <w:sz w:val="20"/>
          <w:sz w:val="20"/>
          <w:szCs w:val="20"/>
          <w:rtl w:val="true"/>
        </w:rPr>
        <w:t>؛ عن الروضة للمفيد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في جميع المصادر يرجع إلى أبي عبد الله عليه السلام، و لعلّه الأظهر و الأصح، 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جميل بن درّاج، من أصحاب الصادق عليه السلام، فهذه قرينةٌ على اضطراب السند في الرواية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سمحاؤكم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أجد لفظ أسخياؤكم في أيّ مصدر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أصحابك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رواه عن محمّد بن الحسن بن أحمد بن الوليد، عن محمّد بن الحسن الصفّار، عن أحمد بن محمّد بن عيسى، عن محمّد بن سنان، عن المفضّل بن عمر؛ مشكاة الأنوار،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نقله المحدث النوري عن سبط الطبرسي في 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المصادر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عن أبيه، عن محمّد بن يحيى العطار، عن موسى بن بكر الواسطي، عن موسى بن جعفر عليه السلام؛ روضة الواعظين،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بدل عنك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تسلّ سخيمته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في نفسه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10345</w:t>
      </w:r>
      <w:r>
        <w:rPr>
          <w:rFonts w:ascii="IRNazanin" w:hAnsi="IRNazanin" w:eastAsia="IRNazanin"/>
          <w:b w:val="false"/>
          <w:b w:val="false"/>
          <w:bCs w:val="false"/>
          <w:i w:val="false"/>
          <w:i w:val="false"/>
          <w:iCs w:val="false"/>
          <w:color w:val="333333"/>
          <w:sz w:val="20"/>
          <w:sz w:val="20"/>
          <w:szCs w:val="20"/>
          <w:rtl w:val="true"/>
        </w:rPr>
        <w:t xml:space="preserve">؛ أخرجه في 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الخصال عن سعد بن عبد الله، عن محمّد بن عبد الحميد العطار، عن محمّد بن راشد البرمكي، عن عمر بن سهل الأسدي، عن سهل بن غزوان البصري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زارت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تحبّها في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يجد الرجل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الأربعون للشهيد،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رواه عن ابن فهد الحلّي، عن العريضي، عن ابن شهرآشوب، عن الشيخ الطوسي، عن الغضائري، عن الصدوق، عن ابن سنان، عن الإمام العسكري عليه 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عن هارون بن مسلم، عن مسعدة بن زياد، عن جعفر بن محمّد، عن أبيه، عن جدّه عليهم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للمرء المسلم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 عن ابن محبوب، عن مالك بن عطيّة، عن سعيد الأعرج، و هكذا في أمالي الصدوق و ثواب الأعمال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13973</w:t>
      </w:r>
      <w:r>
        <w:rPr>
          <w:rFonts w:ascii="IRNazanin" w:hAnsi="IRNazanin" w:eastAsia="IRNazanin"/>
          <w:b w:val="false"/>
          <w:b w:val="false"/>
          <w:bCs w:val="false"/>
          <w:i w:val="false"/>
          <w:i w:val="false"/>
          <w:iCs w:val="false"/>
          <w:color w:val="333333"/>
          <w:sz w:val="20"/>
          <w:sz w:val="20"/>
          <w:szCs w:val="20"/>
          <w:rtl w:val="true"/>
        </w:rPr>
        <w:t>، عن سبط الطبرسي في مشكاة الأنوار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11378</w:t>
      </w:r>
      <w:r>
        <w:rPr>
          <w:rFonts w:ascii="IRNazanin" w:hAnsi="IRNazanin" w:eastAsia="IRNazanin"/>
          <w:b w:val="false"/>
          <w:b w:val="false"/>
          <w:bCs w:val="false"/>
          <w:i w:val="false"/>
          <w:i w:val="false"/>
          <w:iCs w:val="false"/>
          <w:color w:val="333333"/>
          <w:sz w:val="20"/>
          <w:sz w:val="20"/>
          <w:szCs w:val="20"/>
          <w:rtl w:val="true"/>
        </w:rPr>
        <w:t>؛ عن السيد بن طاوس في فلاح السائل بإسناده إلى الشيخ الصدوق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العاصمي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التيملي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عن الرضا عليه السلام مثله؛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 السلام مثله؛ 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مثله؛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15007</w:t>
      </w:r>
      <w:r>
        <w:rPr>
          <w:rFonts w:ascii="IRNazanin" w:hAnsi="IRNazanin" w:eastAsia="IRNazanin"/>
          <w:b w:val="false"/>
          <w:b w:val="false"/>
          <w:bCs w:val="false"/>
          <w:i w:val="false"/>
          <w:i w:val="false"/>
          <w:iCs w:val="false"/>
          <w:color w:val="333333"/>
          <w:sz w:val="20"/>
          <w:sz w:val="20"/>
          <w:szCs w:val="20"/>
          <w:rtl w:val="true"/>
        </w:rPr>
        <w:t xml:space="preserve">؛ المجموع الرائق،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ناصرى، چاپ سنگى،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پدر و تأليفات وى را صحيح بيان نموده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هاى دوم تا ششم، به خطّ مؤلف و رسالۀ اوّل با حواشى مؤلف، ضمن يك مجموعه در كتابخانۀ علامۀ طباطبايى شيراز، موجود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الأثر،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بن أبي طالب عليه السلام، ابن المغازلي،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الزلزال،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عليه السلام،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جاء في الأصل مكان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 بعضهم أولى ببعض</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هذه الأخبار بهم غير مسلم، لأنّ أصحابنا أيضاً قد تعرّضوا لروايتها، اللّهمّ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أراد أنّ الإماميّة لا يستدلّون بها على المطلوب و الجمهور يستدلّون بها على فضيلته، فهي خاصّة بهم، و فيه بعدُ تأمّل،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فردوس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عكسنا في التوصيف للإيماء إلى أنّ ما وصفه بالعموم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الشيوع و الاشتهار بين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موصوف بالخصوص أيضاً؛ لوروده في موضع مخصوص، و أنّ ما وصفه بالخصوص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اختصاص نقله و روايته أو الاستدلال به بالجمهور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موصوف بالعموم أيضاً؛ حيث إنّه ورد في كلّ موضع أو في الأكثر،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الأحاديث الصريحة في كونه عليه السلام وصيّاً، كثيرة مغنية عن الاحتجاج بهذه الخطبة على وصايته، فكأنّه بنى على أحد احتمالي العبارة و أغمض عن الآخر، و هو أنّ النبيّ صلى الله عليه و آله وصّى في حقهم و في رعايتهم و في التمسّك بهم، بناء على أنّ المقصود تحقيق المسألة و بيان أنّها من المسلّمات، لا بيان أنّ الحديث حجّة و دليل عليها، فلا تغفل،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يهلك فيّ رجلان، محبّ مفرط و باهت مفتر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يهلك فيّ اثنان، محبّ غال و مبغض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الأفاضل من المهاجرين و الأنصار الذين ولّوا الإمامة قبله، فلو أنكر إمامتهم و سخط فعلهم فضلاً أن يشهر عليهم السيف أو يدعو إلى نفسه، لقلنا إنّهم من الهالكين، كما لو غضب عليهم رسول اللّٰه صلى الله عليه و آله لِما ثبت من تساويهما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 فيه تصريح بأنّ منازعته معهم باللسان كافية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حاجة إلى المعارضة بالسيف، فافهم،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العجيب أنّ ابن حجر العسقلاني في شرح صحيح البخاري، نقل عن النواوي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العلماء اتفقوا على أنّ قول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الرجل ليهذي أو ليهجر، حسبنا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 عن قوّة فهمه و دقيق نظره؛ لأنّه خشي أن يكتب اُموراً يعجز الاُمّة عنها، فيستحقّوا العقوبة بكونها منصوصة، فمنعه و أراد أن لا ينسدّ باب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ملخّصاً، فتأمّل فيه؛ فإنّه يرشدك إلى عماهم عن الحقّ‌، حتّى جوّزوا الاجتهاد في حضور النبي صلى الله عليه و آله، و هو مخالف للكتاب و السنة و الإجماع، و جوّزوا بل حكموا بأعطفيّة عمر ممّن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رحمة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الاُمّة، و حكموا بأنّ رأي عمر أصوب من رأي من لا ينطق عن الهوى، و لم يشعروا بأنّ مخالفة النبيّ صلى الله عليه و آله إذا كان بعد مماته سبباً للعقوبة تكون في حياته أولى بالسببيّة، فكأنّه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رضي بمخالفة النبيّ صلى الله عليه و آله في حال حياته بأن يعاقَب بالنار لئلا يستحقّ غيره العقوبة،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بالوصف إلى بطلان الخبر الذي تمسّك به في منعها بمخالفته للقرآن، فإنّ كلّ ما يخالفه باطل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مخالفة بين الخاصّ و العامّ‌؛ إذ يجوز العمل بهما بتخصيص العامّ به؛ لأنّا نقول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أحد آيتي الميراث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للرجال نصيب ممّا ترك الوالدان و الأقربون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إن كان عامّاً ظاهراً في دخول النبي صلى الله عليه و آله و أولاده قابلاً للتخصيص، إلّا أنّه لا يقبل التخصيص إلّا بقويّ يقاومه و هو منتف فيما نحن فيه؛ فإنّ المنقول لا ناقل له إلّا المدّعي أو هو و أعوانه الذين لا علم بعدالتهم لو سلم عدم كونهم متهمين في شهادتهم بسماع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المعلوم أنّه لو كان العترة الطاهرة أولى بالامتثال بمدلوله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فُرِضَ جهل باب مدينة العلم و أهل بيت الرسالة الذين هم أدرى بما فيه مع امتناعه من أهل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يستلزم نسبة التقصير إلى المبلّغ في إنذار عشيرته الأقربين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يدلّ على أنّ هذا هو المراد، هو أنّ الثابت بالخبر المتواتر كون التمسّك بالعترة سبباً لانتفاء الضلال، فيجب أن يكون المقصود التنصيص على وجوب متابعتهم و التصريح بلزوم تقديم رتبتهم و مقدّمهم على وجه لا يقبل التبديل و التحريف، فتأمّل فيه؛ فإنّه ينفعك مع الإنصاف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الفاطر،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8309</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كشف اليقين في فضائل أمير المؤمنين،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يدلّ على عدمه ما رواه البخاري و مسلم بإسنادهما عن عمر، أنّه قال للعبّاس و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توفّي رسول اللّٰه جئتَ أنت تطلب ميراثك من ابن عمّك، و يطلب هذا ميراث امرأته من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معاشر الأنبياء لا نورّث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فرأيتماه كاذباً آثماً غادراً خائباً، و اللّٰه يعلم إنّه لصادق بارّ تابع للحقّ‌، ثمّ توفّي أبو بكر،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وليّ رسول اللّٰه و وليّ أبي بكر فرأيتماني كاذباً آثماً غادراً خائباً، و اللّٰه يعلم إنّي لصادق بارّ تابع للحقّ‌، الحديث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تأخيره لطلب الحقّ الذي هو قيام الكلّ بطاعته، ليس بأعجب من تأخير اللّٰه سبحانه طلب حقّه عن فرعون و أشباهه من المتمرّدين عن طاعته و عبادته مدّة متمادية، فلا يدلّ ذلك على عجزه، كما لا يدلّ على حقّية من تصرّف في حقّه، فلا تغفل،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نكتفي بالمنع، بل نستدلّ بما علم من آثارهم على خروجهم من الآية، ثمّ ننزل عن ذلك و نسلّم دخولهم فيها 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الرضا مشروط بسلامة الخاتمة؛ هذا، مع أنّ تحقّق الرضا من جهة البيعة لا يستلزم الرضا من جميع الوجوه، و الوصف بالإيمان لا يستلزم تحققه واقعاً،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دائماً، فإنّهم إنّما يروون ما يروون من ذلك، من الذين مالوا إلى الدنيا و زخارفها، و دخلوا في دولة بني أميّة و ولايتهم، و رووا لهم ما أحبّوا، حتّى وصلوا إلى جوائزهم؛ فمنهم من سبّ عليّاً و حاربه، و منهم من اعتزل عن بيعته و رغب إلى محاربته، و منهم من جدل الحسين عليه السلام أحد الثقلين، و منهم من حاربه و شهد قتاله، فهم إمّا كفرة أو ظلمة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سيّما إذا كان من جملتهم من يجوّز وضع الحديث لمصلحة أو لترويج المذهب، كأبي حنيفة، و قد نقل الشريف في حاشية الكشّاف أنّ الأحاديث المرويّة في خواصّ السور عن ابيّ كلّها موضوعة،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اعترض على واضعها، و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سمعت قول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عليّ متعمّدا فليتبوّا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 بأنّي كذبت له لا عليه،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تفصيل زندگى او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ريحانة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مكارم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مجمع الفصحاء،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رياض العارفين،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رجال بامداد،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يادداشتهاى قزوينى، ص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تاريخ حكما و عرفا،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مستقل حكيم ملا على نورى به همراه شرح مبسوط زندگانى وى، تا چندى ديگر توسط نگارنده به طبع خواهد رسيد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تتبع نگارنده ملا على نورى از بيشتر رسايل خود دو تحرير ارائه نموده است، و با توجه به مضمون اين دو شرح حديث و استوارى شرح دوم، گويا اين شرح متأخر از شرح اول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دوم، گويى شارح در تعيين مسائل به تردد افتاده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حضرت آيت اللّٰه مرعشى،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منقول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موتوا قبل أن تموتوا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اللؤلؤ المرصوع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يلج ملكوت السماوات و الأرض من لم يولد مرتين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مثنوى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3430/1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كريمة الفرقان،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عذب فرات و هذا ملح أجاج</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ما عبد به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يمكن أن يُقرأ</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يوافق نقله في أوّل الرسالة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كريمة سورة هود،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فَاسْتَقِمْ كَمٰا أُمِرْتَ‌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بيان حقيقة الحال فيقتضي مجال أوسع من مجال هذه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أوتيت جوامع الكلم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ورد فى 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انزجر لها العمق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كنزاً مخفياً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اللؤلؤ المرصوع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تلك الجامعة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نور الابداع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بوجودها، كذا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 الحقيقة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يشرق من صبح الأزل فيلوح على هياكل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التقديس بالعقل الفعّال و بكدخدا عالم العنصريات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و فى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هذا النحو من الترجمة بناؤه على كون صورة الخطّ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أنا و أنا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أنا أنا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بناءً على احتمالات اُخر، فلكلّ احتمال وجه يناسبه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المطلب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 نورية،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من الصنع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من المصنوع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يبقى إلّا وجه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من هذه الفقرة من دعاء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بوجهك الباقي بعد فناء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محمّد بن يعقوب الكليني، كتاب التوحيد، باب الخير و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مرعشى، سيد احمد حسينى اشكورى،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تلميحى است به آيۀ يكصدوشصت ويكم از سورۀ نساء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قلمى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بطلان مى كشد، حذف مى كند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بن صفوان سمرقندى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مكنّى به ابو محرز از مواليان بنى راسب بوده و به وجودآورندۀ مذهب جهميّه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مى گويد كه او گمراه كننده مردم و باعث بدعت بود و فرماندهى لشكر حارث بن سريح را بر عهده داشت و بعداً بر امراى خراسان خروج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سيّار او را دستگير كرد و دستور قتلش را صادر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خير الدين الزركلى، بيروت، دار العلم للملايين،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على بن اسماعيل اشعرى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نسل ابو موسى اشعرى، مؤسّس مذهب اشاعره و پيشواى اين عقيدۀ كلامى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بصره متولد شد و در اوّل كار بر مذهب معتزلى بود و بعداً از آن مذهب برگشت و مذهب خود را معرّفى نمود و در بغداد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 كه عدد مصنّفات وى به سيصد مى رسد و ازجمله مصنّفاتش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على المجسّمة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 عن أصول الديانة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محمّد بن الطيّب بن محمّد بن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علماى كلام اشاعره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بصره متولد گرديد و در بغداد زندگى كرد و در همان جا از دنيا رفت و ازجمله مصنفاتش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دقائق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أسرار باطنيه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شناخت مذهب وى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الحلّى،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قواعد العقائد، خواجه نصير الدين طوسى،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ابراهيم بن محمّد بن ابراهيم بن مهران الاسفراينى، ملقب به ركن الدين، فقيه شافعى و متكلّم اصولى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نيشابور از او كلام و اصول فرا گرفته اند و مردم عراق و خراسان به علم او اعتراف دارند و ازجمله مصنّفاتش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الجلى في أصول الدين و الردّ على الملحدين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پنج جلد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عاشوراى سال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دنيا رفت و در اسفراين دفن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الأعيان، ابن خلّكان،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شمس الدين الذهبى،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مؤسسة دار الكتاب للطباعة و النشر،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أمين الإسلام طبرسى،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عبارت آخر حديث، چنين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فرّجت عنّى فرّج اللّٰه عنك</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محمّد بن سلامة القضاعى،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اين روايت به مضمونهاى مختلف در كتب روايى صادر شده كه ذيلاً يك نمونه آورده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فسئلا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بين الجبر و القدر منزلة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أوسع ممّا بين السماء و الأرض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الجبر و القدر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الجبر و القدر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معنى الهدى و الضلال و التوفيق و الخذلان من اللّٰه تبارك و تعالىٰ‌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معانى الأخبار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در توحيد صدوق،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ليل،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هركس كه در زندگى دَهِش داشت و تقوا داشت و روزِ قيامت را تصديق نمود، پس به زودى ما كار او را آسان مى كنيم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ليل،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هر كه بخل ورزد و راه خلاف تقوى بپيمايد و تكذيب حقانيت قيامت نمايد، پس به زودى كار را بر او مشكل سازيم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چاپ سنگى،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نسبت به شرح حال علامۀ حلّى به اين مصادر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الكنى و الالقاب،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خاتمة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الحقيقة الكلّ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الكلّ و الأصل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ناموس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تصحيح دكتور استعلامى،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كشف المحجوب، هجويرى،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مثنوى، دفتر دوم، بيت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شرح شطحيات روزبهان بقلى،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مرصاد العباد، تصحيح دكتر امين رياحى،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شرح شطحيات،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شرح اُصول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رياض السالكين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هي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ثانيه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ثالثه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المرتبة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ليكون ينفع على السلوك</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وروده على البال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تدبّر و تفكّر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الموضع تنتهى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فهارس نام اين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ميرزا ابو الحسن اصطهباناتى در منابع زير قابل دسترسى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نسخۀ ديگر از اين شرح، در كتابخانه ملى شيراز و كتابخانۀ وزيرى يزد موجود است و در آن دو نسخه، خطبه اى براى اين شرح ذكر گرديده، كه در نسخه هاى مورد استفادۀ ما حذف شده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511/110:1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1582/358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1592/359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لم يرد في المروي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عامل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صحيح مسلم </w:t>
      </w:r>
      <w:r>
        <w:rPr>
          <w:rFonts w:eastAsia="IRNazanin" w:cs="IRNazanin"/>
          <w:b w:val="false"/>
          <w:bCs w:val="false"/>
          <w:i w:val="false"/>
          <w:iCs w:val="false"/>
          <w:color w:val="333333"/>
          <w:sz w:val="20"/>
          <w:szCs w:val="20"/>
        </w:rPr>
        <w:t>8/2040:4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 فكلّ ميسّر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البارق من الشرق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شرح دعاء رجب، الخارج من الناحية المقدسة على يد الشيخ أبي جعفر بن محمد بن عثمان بن سعيد، المعروف مزاره في بغداد بالشيخ الخلافي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العارف جعفر الدارابي البروجردي الكشفي، المتوفّى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فرغ منه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1520/232:12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منها نسخ في مكتبة مجلس الشورى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مرعشي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7179/1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الزيارة الجامعة لجميع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الله بدأ بكم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 المتوفرة لدينا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مضمون الحديث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أمر لم يبدأ فيه بالبسملة فهو أبتر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آل عمران</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2752/2108:4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زيارة جامعة لجميع الأئمة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نصه، و الموجود في سنن الترمذي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الأنبياء كلّهم يوم القيامة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نفسي نفسي، و النبي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أمّتي أمّتي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الجامعة،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جامعة لجميع الأئمة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صفات الذات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كمال توحيده الإخلاص له، و كمال الإخلاص له نفي الصفات عنه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الظلمة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احتجاجه عليه السلام على معاوية؛ بحار الأنوار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9/178/53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بنصّه في المصادر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نحوه في أمالي الشيخ الصدوق،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زيارة جامعة لجميع الأئمة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17/69:36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226:39</w:t>
      </w:r>
      <w:r>
        <w:rPr>
          <w:rFonts w:ascii="IRNazanin" w:hAnsi="IRNazanin" w:eastAsia="IRNazanin"/>
          <w:b w:val="false"/>
          <w:b w:val="false"/>
          <w:bCs w:val="false"/>
          <w:i w:val="false"/>
          <w:i w:val="false"/>
          <w:iCs w:val="false"/>
          <w:color w:val="333333"/>
          <w:sz w:val="20"/>
          <w:sz w:val="20"/>
          <w:szCs w:val="20"/>
          <w:rtl w:val="true"/>
        </w:rPr>
        <w:t xml:space="preserve">، عن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طوبى شجرة أصلها في دار على، و في دار كلّ مؤمن منهما غصن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42/24:25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184/212:54</w:t>
      </w:r>
      <w:r>
        <w:rPr>
          <w:rFonts w:ascii="IRNazanin" w:hAnsi="IRNazanin" w:eastAsia="IRNazanin"/>
          <w:b w:val="false"/>
          <w:b w:val="false"/>
          <w:bCs w:val="false"/>
          <w:i w:val="false"/>
          <w:i w:val="false"/>
          <w:iCs w:val="false"/>
          <w:color w:val="333333"/>
          <w:sz w:val="20"/>
          <w:sz w:val="20"/>
          <w:szCs w:val="20"/>
          <w:rtl w:val="true"/>
        </w:rPr>
        <w:t xml:space="preserve">، عن مروج الذهب للمسعودي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 و لكن ورد في كتب العرفاء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أحمد بن عبد الله بن محمد البكري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الأنوار في مولد النبي صلى الله عليه و آله و غيره، أحد مشايخ الشهيد الثاني؛ الذريعة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145/198:54</w:t>
      </w:r>
      <w:r>
        <w:rPr>
          <w:rFonts w:ascii="IRNazanin" w:hAnsi="IRNazanin" w:eastAsia="IRNazanin"/>
          <w:b w:val="false"/>
          <w:b w:val="false"/>
          <w:bCs w:val="false"/>
          <w:i w:val="false"/>
          <w:i w:val="false"/>
          <w:iCs w:val="false"/>
          <w:color w:val="333333"/>
          <w:sz w:val="20"/>
          <w:sz w:val="20"/>
          <w:szCs w:val="20"/>
          <w:rtl w:val="true"/>
        </w:rPr>
        <w:t>، عن كتاب الأنوار لأستاد الشهيد الثاني طاب ثراه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باب معنى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الذنوب التي تهتك العصم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الخمر، و اللعب بالقمار، و تعاطي ما يضحك الناس من اللغو و المزاح، و ذكر عيوب الناس، و مجالسة أهل 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خالد الكابلي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زين العابدين 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مجمع البحرين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الذنوب التي تنزل 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عصيان العارف بالبغي و التطاول على الناس و الاستهزاء بهم و السخرية منهم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3548/1039:5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الذنوب التي تغيّر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 على الناس و الزوال عن العادة في الخير، و اصطناع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كفران النعمة و ترك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زين العابدين عليه السلام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التي تردّ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النيّة و خبث السريرة، و النفاق مع الإخوان، و ترك التصديق بالإجابة، و تأخير الصلوات المفروضات حتّى تذهب أوقاتها، و ترك التقرب إلى اللّٰه بالبرّ و الصدقة، و استعمال البذاء و الفحش في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زين العابدين عليه السلام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الذنوب التي تقطع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 من روح اللّٰه، و القنوط من رحمة اللّٰه، و الثقة بغير اللّٰه، و التكذيب بوعد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زين العابدين عليه السلام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عِنْدَكُمْ يَنْفَدُ وَ مٰا عِنْدَ اَللّٰهِ بٰاقٍ‌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 العبارة، و لكن في تنبيه الخواطر و نزهة النواظر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 سهام، و الناس أغراض، و الدهر يرميك كلّ يوم بسهامه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و </w:t>
      </w:r>
      <w:r>
        <w:rPr>
          <w:rFonts w:eastAsia="IRNazanin" w:cs="IRNazanin"/>
          <w:b w:val="false"/>
          <w:bCs w:val="false"/>
          <w:i w:val="false"/>
          <w:iCs w:val="false"/>
          <w:color w:val="333333"/>
          <w:sz w:val="20"/>
          <w:szCs w:val="20"/>
        </w:rPr>
        <w:t>12/195:74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الأربعين لابن أخ السيد عزّ الدين أبي المكارم حمزة بن علي بن زهرة الحسيني و ج </w:t>
      </w:r>
      <w:r>
        <w:rPr>
          <w:rFonts w:eastAsia="IRNazanin" w:cs="IRNazanin"/>
          <w:b w:val="false"/>
          <w:bCs w:val="false"/>
          <w:i w:val="false"/>
          <w:iCs w:val="false"/>
          <w:color w:val="333333"/>
          <w:sz w:val="20"/>
          <w:szCs w:val="20"/>
        </w:rPr>
        <w:t>77/362:72</w:t>
      </w:r>
      <w:r>
        <w:rPr>
          <w:rFonts w:ascii="IRNazanin" w:hAnsi="IRNazanin" w:eastAsia="IRNazanin"/>
          <w:b w:val="false"/>
          <w:b w:val="false"/>
          <w:bCs w:val="false"/>
          <w:i w:val="false"/>
          <w:i w:val="false"/>
          <w:iCs w:val="false"/>
          <w:color w:val="333333"/>
          <w:sz w:val="20"/>
          <w:sz w:val="20"/>
          <w:szCs w:val="20"/>
          <w:rtl w:val="true"/>
        </w:rPr>
        <w:t>، عن رسالة الغيبة للشهيد الثاني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سرعة تقلّب القلب و انقسام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المنقول في المتن مطابق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28761/149:10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28879/169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البلد الأمين في التوحيد، لجدّ المحقق الاصطهباناتي الأمّي، السيد جعفر الدارابي الكشفي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 الأمين كتاب منظوم في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يطبعا إلى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همزة باب الإفعال، و من إسقاطها إتيان الفعل ثلاثياً مجرداً، و أضَجَّ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ضَجّوا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الجامعة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أحبّكم فقد أحبّ اللّٰه و من أبغضكم فقد أبغض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عيسى بن مريم عليه السلام على قبر فرأى ملائكة العذاب يعذّبون ميتاً، فلمّا انصرف من حاجته مرّ على القبر فرأى ملائكة الرحمة معهم أطباق من نور، فتعجّب من ذلك فصلّى و دعا اللّٰه تعالى، فأوحى اللّٰه تعالى إليه؛ يا عيسى، كان هذا العبد عاصياً و مذ مات كان محبوساً في عذابي، و كان قد ترك امرأةً حبلى فولدت ولداً و ربته حتّى كبر، فسلّمته إلى المعلّم فلقّنه المعلّم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فاستحييت من عبدي أن أعذبه بناري في بطن الأرض و ولده يذكر اسمي على وجه الأرض</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 الشاف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بذيل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مردويه و الواحدي من رواية سعيد بن جبير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التبيان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في مناهج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الأشعريّة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العلّامة إلى الكراميّة، 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العلّامة إلى الجبائيان و أتباعهما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العلّامة إلى القاضي عبد الجبار، و أبو الهذيل العلّاف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العلّامة إلى جماعة السلف و الشيخ المفيد رحمه اللّٰه، 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العدّة </w:t>
      </w:r>
      <w:r>
        <w:rPr>
          <w:rFonts w:eastAsia="IRNazanin" w:cs="IRNazanin"/>
          <w:b w:val="false"/>
          <w:bCs w:val="false"/>
          <w:i w:val="false"/>
          <w:iCs w:val="false"/>
          <w:color w:val="333333"/>
          <w:sz w:val="20"/>
          <w:szCs w:val="20"/>
        </w:rPr>
        <w:t>730:2</w:t>
      </w:r>
      <w:r>
        <w:rPr>
          <w:rFonts w:ascii="IRNazanin" w:hAnsi="IRNazanin" w:eastAsia="IRNazanin"/>
          <w:b w:val="false"/>
          <w:b w:val="false"/>
          <w:bCs w:val="false"/>
          <w:i w:val="false"/>
          <w:i w:val="false"/>
          <w:iCs w:val="false"/>
          <w:color w:val="333333"/>
          <w:sz w:val="20"/>
          <w:sz w:val="20"/>
          <w:szCs w:val="20"/>
          <w:rtl w:val="true"/>
        </w:rPr>
        <w:t>، و المحقق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الشهيدان في الألفية و شرحها،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الثاني في المقاصد العلية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جماعة من المحقّقين منّا و من الجمهور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أكثرهم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القوانين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و الفاضل النراقي في 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انظر مجمع الفائدة و البرهان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و 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الشيخ الأنصاري حكايته عنه في بعض تعليقاته على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نسبه إلى بعض؛ فرائد الأصول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الأصول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يونس،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لزوم الحجّة على العالم و تشديد الأمر عليه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و الوسائل </w:t>
      </w:r>
      <w:r>
        <w:rPr>
          <w:rFonts w:eastAsia="IRNazanin" w:cs="IRNazanin"/>
          <w:b w:val="false"/>
          <w:bCs w:val="false"/>
          <w:i w:val="false"/>
          <w:iCs w:val="false"/>
          <w:color w:val="333333"/>
          <w:sz w:val="20"/>
          <w:szCs w:val="20"/>
        </w:rPr>
        <w:t>22/561:18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المرتدّ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556/18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المرتد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أجمع العلماء على وجوب معرفة اللّٰه و صفاته الثبوتية و ما يصحّ عليه و ما يمتنع عنه، و النبوّة و الإمامة و المعاد بالدليل لا بالتقليد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فالأولى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الرسية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حقائق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حقائق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المحجّة البيضاء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حقيقة العقل و أقسامه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باب من مات و ليس له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دعائم الإسلام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حقائق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آية اللّٰه المرعشي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أعداد النجاسات، مع التلخيص</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مؤسسة النشر الإسلامي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10/323:5</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الناصية عند العرب منبت الشعر في مقدّم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الشوق؛ عنه البحار </w:t>
      </w:r>
      <w:r>
        <w:rPr>
          <w:rFonts w:eastAsia="IRNazanin" w:cs="IRNazanin"/>
          <w:b w:val="false"/>
          <w:bCs w:val="false"/>
          <w:i w:val="false"/>
          <w:iCs w:val="false"/>
          <w:color w:val="333333"/>
          <w:sz w:val="20"/>
          <w:szCs w:val="20"/>
        </w:rPr>
        <w:t>24/24:67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25/155:72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56/175:40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على عليه السلام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أوصني،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ربّي اللّٰه ثمّ استقم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حقيقة الإخلاص</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الحقائق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إكمال الدين </w:t>
      </w:r>
      <w:r>
        <w:rPr>
          <w:rFonts w:eastAsia="IRNazanin" w:cs="IRNazanin"/>
          <w:b w:val="false"/>
          <w:bCs w:val="false"/>
          <w:i w:val="false"/>
          <w:iCs w:val="false"/>
          <w:color w:val="333333"/>
          <w:sz w:val="20"/>
          <w:szCs w:val="20"/>
        </w:rPr>
        <w:t>2/291:1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 العشرون، باب ما أخبر به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وقوع الغيبة بالقائم الثاني عشر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دعاء عرفة،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مثله في مفتاح الفلاح،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وجده نحوه في فلاح السائل،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صواحب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حقيقة الربوبيّة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نحوه في عدة الداعي،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إرشاد القلوب،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الإشارة إلى مصدره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مركزى دانشگاه تهران،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مدرسه سپهسالار،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مركزى دانشگاه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كتابهاى فارسى مشار </w:t>
      </w:r>
      <w:r>
        <w:rPr>
          <w:rFonts w:eastAsia="IRNazanin" w:cs="IRNazanin"/>
          <w:b w:val="false"/>
          <w:bCs w:val="false"/>
          <w:i w:val="false"/>
          <w:iCs w:val="false"/>
          <w:color w:val="333333"/>
          <w:sz w:val="20"/>
          <w:szCs w:val="20"/>
        </w:rPr>
        <w:t>1314/1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مركزى دانشگاه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آذربايجان،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هاى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نظم و نثر فارسى،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قورچوق، نمد درازى بوده كه درويشان، دور كلاه خود مى پيچيده اند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آذربايجان،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تذكرۀ نفائس المجالس،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هاى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دانشگاه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گلپايگانى،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باكر بالخير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تبطل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عَطِيَّتُه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بِالْحُرْمَةِ‌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مُهْلِكٰاتٌ شُحٌّ مُطٰاعٌ وَ هَوى مُتَّبَعٌ و إِعْجابُ الْمَرْءِ بِنَفْسِهِ‌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مُنْجِيٰاتٌ اَلْحَيٰاءُ وَ الْجُودُ وَ الْعَقلُ‌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حَوْلَةُ الْبٰاطِلِ سٰاعَةٌ وَ حَوْلَةُ الساعَةِ إِلَى الساعَةِ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حاء مهمله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تَزددتَ‌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مِلئان؛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مِلآءِ‌</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رُؤْيا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دَوٰامُ السُّرُورِ في رُؤْيَةِ الإخْوانِ‌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ذَواقة مرقة السلاطين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يرعاك</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 المؤمن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بِالتَواضُعِ‌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الصلَفِ‌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بالنّهار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اللّه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السِّنانِ‌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القَلْبِ أشَدُّ مِنْ ضَيْقِ اليَدِ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أعْرَجِ‌</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المَرْءِ مُقدَّمُ اليُسْرِ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لِلْكُتُبِ‌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تَهْوى</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أرْضاكَ‌</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 مِنَ الزلَلِ‌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يُزيلُها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أرْجىٰ بِالجَنَّةِ‌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بالحسود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الاعتذار معه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داعيا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لِلرُّعُونَةِ‌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رَأىَ العَبْدُ الأجَلَ و مُرُورَهُ يُقَصِّرُ الأمَلَ وَ غُرُورَهُ‌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مَلٰالُهُ‌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هُمُومُهُ‌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قلبك من الصّلاة في ظلم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قلبك بالصّلاة في الظّلمات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الفرقة أشدّ من نار الجحيم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المُؤمِنِ‌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حَسَدِهِ‌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غِنى</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بِمُصٰاحَبَتِهِ السَّعيد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 نسخۀ چاپ سنگى با نسخۀ خطى كتابخانۀ آية اللّٰه مرعشى به دست فاضل گرامى حجت الاسلام و المسلمين شيخ ابو الفضل حافظيان صورت گرفته كه از زحمات ايشان تقدير و سپاس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دفتر ميراث حديث شيعه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الصلاة و السلام على محمّد و آله الطيبين الطاهرين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أقسام عديدة،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اصطلح المتأخرون من الأصحاب بتنويع الخبر الواحد باعتبار اختلاف أحوال رواته في الاتصاف بالإيمان و العدالة و الضبط و عدمها بأنواع أربعة من الصحيح و الحسن و الموثق و الضعيف، كما جرى اصطلاحهم بذكر أقسام أخر باعتبارات أخر، كلّها ترجع إلى الأقسام الأربعة المتقدمة، بعضها مختص بالضعيف و بعضها مشترك بين الكل في الجملة، أمّا ما يختص بالضعيف كالمقطوع أي المنقطع و كالموقوف و المدلّس و المضطرب و المعلّل و المقلوب و الموضوع و المرسل على اصطلاح المتأخرين لكن بعض المراسيل في قوّة الصحيح في الحجيّة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الصحيح عند المتأخرين،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زمان العلّامة أعلى اللّٰه مقامه و أمّا عند القدماء فالصحيح عبارة عن خبر معتمد عليه و لو كان الاعتماد عليه بمثل وجوده في كثير من الأصول أو تكرره في أصل فصاعداً بطُرق متعددة أو نحوهما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بالاعتماد أعم من حصول القطع بصدوره من المعصوم أو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الحاشية كتبها المؤلّف في هامش الصفحة الثانية من الطبع الحجري و لم يتعيّن محلّها و الظاهر أن قصده رحمه الله ايراد فائدة مستقلة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بلغ،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بلغ حدّها ففي البعض خاصّة، و لعلّ العبارة كانت كذلك كما في توضيح المقال،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الراوي معنًى</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القوي،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عبّر عنه في مبدإ الآمال بانّه كالحسن في المدح و كالموثق في المذهب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ينص أو لم يثبت، ينظر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أثبتناها من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لصحة اجتهادية،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الاتصاف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بالصحة في نظر المجتهد كما إذا كان الخبر مقترناً بوصف موجب لاتصافه بالصحة و الاعتبار؛ و أجود تعريف المعتبر ما صدر عن صاحب مبدإ الآمال، حيث قال ما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عمل الكلُّ بمضمونه أو الجلّ من غير ظهور الخلاف، أو أقيم دليل على اعتباره من جهة وصف كالصحة و الحسن و نحوهما، فالنسبة بينه و بينهما عموم مطلق بعموميته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علم مصطلح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كي يفارق الحديث المشترك و هو كما عرّفه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أحد رجاله أو أكثرها مشتركاً بين الثقة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المعلّق،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يطلق عليه المرسل المعلّق، كما يطلق على المنقطع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 المنقطع و المرسل المقطوع، و يطلق أيضاً على المعضل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 المعضل،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القائل هو صاحب مبدإ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كون المرفوع أيضاً مرسلاً اصطلاحاً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فجعلت المرسل أقساماً، المعلّق و المقطوع و المعضل و المرفوع العام و الخاص بلفظ الرفع و المنقطع بالسقوط من الآخر و المختصر بسقوط جميع السلسلة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فيما لديّ من المصادر على من أطلق على المعضل، المفصل بل لا يوجد اصطلاح المفصل فيما لاحظت من المصادر و لعل المصنّف قدس سره تفرّد عن أهل الدراية بذكر هذا الاصطلاح</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وصول الأخيار إلى أصول الأخبار،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هنا تصحيف في التصحيف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هذا التصحيف وقع 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صام رمضان ثم أتبعه ستّاً من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أتبعه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المصنّف، و الحديث موجود في 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 الرواية؛ أصلها في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ذكر علّة الحكم،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عن الصادق عليه السلام بعد الحكم بكون شرب الخمر شراً من ترك الصلاة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تدرى لم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يصير في حال لا يعرف ربّه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عن الرضا عليه السلام في عدم انفعال ماء البئر بقوله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له مادة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فيظن أنّه من الأصل، و الغالب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المتن،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عن الفقيه حيث روى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علي بن الحسين عليه السلام عن شراء جارية لها صوت،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عليك لو اشتريتها فذكرتك الجنّة، يعني بقراءة القرآن و الزهد و الفضائل التي ليست بغناء، فأمّا الغناء فمحظور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من كلام الصدوق، و رواه عنه في الوسائل في كتاب التجارة على الوجه الذي نقلناه، و ظاهره أنّه ظنّه من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خرج الدم من الجانب الأيمن فهو من الحيض و إن خرج من الجانب الأيسر فهو من القرحة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خرج الدم من الجانب الأيسر فهو من الحيض و إن خرج من الجانب الأيمن فهو من القرحة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الزكاة، حديث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فيما لدي من المصادر على من أطلق على المصحّف المقلوب، نعم المقلوب بالتعريف الذي ذكره الشهيد الثاني له، يشبه بالمصحّف إذ عرّفه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حديث ورد بطريق فيروى بغيره، إمّا بمجموع الطريق أو ببعض رجاله، بأن يقلب بعض رجاله خاصّة، بحيث يكون أجود منه، ليرغب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فحينئذٍ لم يبق فرق معتد به بينه و بين المصحف، كما صرّح بذلك المولى ملا على كنى في كتابه توضيح المقال،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لعلّ هذا صار منشأ التوهم عند المصنّف قدس سره؛ فتأمّل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ترابها،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و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تاج العروس في مادة سلسل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الحديث المسلسل مثل أن يقول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صافحت فلاناً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إلى رسول اللّٰه صلى الله عليه و آله قال الصاغاني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سمعت من الأحاديث المسلسلة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حرسها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الهند و اليمن و بغداد ما ينيف على أربعمائة حديث، و لم يبلغني أنّ أحداً اجتمع له هذا القدر من المسلسلات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دائماً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أعطاني اللّٰه ما لم يعطه أحداً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الأجود في مثال المصافحة ما مثّل به بعض الأعلام و هو أن يقول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صافحني فلان،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صافحني فلان، و هكذا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صافحني جعفر بن محمد عليهما السلام،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صافح أخاه المؤمن كان له من الأجر كذا و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المميزات،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ذا حيث لم يذكر،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هو أنّ المعنعن هو ما كان الراوية فيه بلفظ عن من دون ذكر التحديث و الإخبار و السماع و الرواية، و الأظهر أنّه متّصل كما عليه الأكثر إذا لم يظهر قرينة على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الرعاية في علم الدراية،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مقابس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أدخل العلّامة المامقاني الحديث المذكور في قسم الأحاديث المشهورة على الألسن غير المبين لها أصل، ينظر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يقرأها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إليَّ‌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أخرى مثله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هو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كتب كرواية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الحلّال، ينظر رجال النجاشي، الرقم،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القائل هو الملا على كني في توضيح المقال،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علي بن أبي شعبة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رجال النجاشي،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على شريعتمدار استرآبادى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المترجم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تعريض الأصول من كتابه المسمّى بالخزائن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عرض بصره الشريف من 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عليّ بن قربانعلي الكني كما في غاية الآمال،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المتولد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و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قد ورد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الكرام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مكارم 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المآثر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فوائد الرضوية،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ماضى النجف و حاضرها،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بالاستدلال الوسيط على الوجه التامّ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أوّل كتاب صنّفته و أنا ابن اثني عشر سنة تقريباً بعد شرح الأبنية التي كتبته بتقرير الأستاد، و لهذا لم أعدّه في عداد كتبي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تامّ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كالشرح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طبع بطهران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منقح البراهين في تنقيح براهين العقائد و كالتعليقة على براهين الوالد الماجد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نسخة خط يده في مكتبة الشيخ عليّ كاشف الغطاء في النجف، فرغ منه في يوم الجمعة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مشتمل على جميع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ينقله من كتب أخر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يذكره من تحقيق نفسه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فرغ من تأليفه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نسخة خط يده الموجودة، صورته في مركز احياء التراث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الوقت و القبلة من الهيئة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البكور من الأيام و دهر الدهور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فرغ منه في ربيع الثاني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منظومة مقتبسة من نظم اللمعة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آخر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8803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طبق فلك المتفقّهين إلّا في الترتيب، إذ جعلته مجلدات ثلاثة أخيرها العبادات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فرغ من نظمها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العالمين الأبدان و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آداب السفر و جملة ممّا يحتاج إليه المسافر و المناظر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الآمال،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زاد المترجم له في نهاية سرد تأليفاته في غاية الآمال، هذه الكتب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الآمال،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كانت بخط بعض مشايخ النجف بإملائه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مراعاتاً لما في بصره الشريف من الضعف، فكتب بخطّه تبركاً و تيمناً بمتابعة السيّد المبرور صاحب الرياض في إجازة والدي هكذا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الآمال،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ختم بخاتمه الشريف واقفاً على باب بيته و أنا قائم بخدمته مودعاً له حين مسافرتي إلى طهران في ثامن الشهر الثامن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 و سبعين بعد المائتين و الألف</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 المترجم في غاية الآمال،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إجازته من أستاده الشيخ محمّد قاسم بن محمّد بن عليّ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قال في غاية الآمال،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ممّا مرّ أن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طريقي عن الوالد الماجد عن سيّد الأماجد صاحب الرياض عن الآقا و عن العام الأسعد الحاج المولى محمّد النراقي عن والده الماجد شيخ شيخنا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طريقين في الأخبار و ان اتصلا في البين أشرفهما عن شيخي الكبير الثقة النقه العدل الإمامي الضابط المذكور المرتضى المشهور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 على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كتاب اجازات الحديث، سيد احمد حسينى اشكورى</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مخطوط</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بن سيد محمد على حسنى حسينى طباطبايى كه به جهت تأليف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كاظمين متولد و در حدود سال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كربلا وفات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در الروضة البهية في طرق الشفيعية،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بهجة الآمال في شرح زبدة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مكارم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نجوم السماء،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دسترسى است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محمّد حسن بن معصوم قزوينى حائرى 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شيراز و مدفون در كربلا در كنار قبر استادش وحيد بهبهانى، مرحوم محمد معصوم شيرازى كه از نوادگان وى است در طرائق الحقائق،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را به تفصيل بيان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نجوم السماء،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الكرام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مكارم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به تفصيل آمده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محمد على بن محمد باقر بهبهانى كرمانشاهى متولد روز جمعه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الحجۀ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كربلا و متوفاى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كرمانشاه، شرح حال وى در منتهى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طرائق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مكارم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تحفة العالم،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نجوم السماء،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نيز فاضل معاصر شيخ على دوانى در كتاب وحيد بهبهانى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مفصل به شرح حال و آثار وى و فرزندانش پرداخته اند، و همچنين در مقدمۀ كتاب خيراتيۀ ملا محمّد على بهبهانى شرح حال مبسوطى از وى مذكور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محمد مهدى اصفهانى كربلايى شهرستانى متولد حدود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اصفهان و 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مكارم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چاپ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مرحوم سيد هبة الدين شهرستانى، رساله اى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وى نگاشته، كه مرحوم معلم حبيب آبادى در مكارم الآثار از آن ياد كرده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حسن بن محمد باقر نجفى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حدود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اشرف و 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شهر، شرح حال وى در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الكرام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مكارم 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المآثر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فوائد الرضوية،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ماضي النجف و حاضرها،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بقرة،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پدر محمد جعفر نراقى است كه شرح حالش در مقدمه ذكر گرديد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المخطوطة موجودة عند شيخنا البحاثة الجليل السيّد عليّ الحسيني الصدر حفظه اللّٰه، و المصورة منها موجودة في خزانة مكتبة مركز إحياء الميراث الإسلامي في قم 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قمنا بالتعريف حول المجموعة في فهرس المركز، المطبوع بقم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المجلد الأول منه،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آل بحر العلوم؛ بن السيّد محمّدرضا، المتولد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انظر لترجمته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معجم مؤلفي الشيعة،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دايرة المعارف بزرگ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النسخة في عنوان الإجازة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إجازة السيّد الخال الأستاد و المولى العماد، السيّد عليّ آل بحر العلوم الغروي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يفيد أنّ عنوان هذه الإجازة و الباقي من الإجازات كتبت بخط المجاز</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المجاز هذه الإجازة على هامش إجازته السابقة، كما أشار إليه في الإجازة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الإجازة في النسخة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إجازة السيّد السند المولى المعتمد العلّامة الفهامة السيّد مهدي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 وزيد فضله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الإجازة في النسخة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إجازة العالم العلّامة الشيخ الحائري زين العابدين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فضله، و مدّ ظلّه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الإجازة في النسخة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أجازه العلم الفرد و العالم الممجد الآخوند ملا محمّد الإيرواني الغروي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 وزيد فضله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زين العابدين بن السيّد حسين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عنوان الإجازة في النسخة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إجازة السيّد السند و المولى الممجد ابن عمّي العلّامة الحائري الميرزا زين العابدين الطباطبائي قدس سرّه الزكيّ‌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حسين بن محمّد إسماعيل الأردكاني الحائرى الشهير بالفاضل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صدر الإجازة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إجازة العالم الفاضل الكامل المحقّق الذي ليس له الثاني، المولى الآخوند ملا محمّد حسين الأردكاني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 العالي، وزيد فضله المتعالي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ابو تراب القزويني الشهير بميرزا بن السيّد مرتضى القزويني المعروف بالسكاكي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المآثر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چهل ساله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محمّدحسن آل ياسين الكاظمي المتولد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المتوفى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اُنظر لترجمته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ماضي النجف و حاضرها،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علماء بزرگ شيعه، جرفادقانى،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صدر الإجازة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إجازة علّامة الزمن المولى المؤتمن الشيخ محمّد حسن الكاظمي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 وزيد فضله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بن المولى حسين التستري المتولد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اُنظر لترجمته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للسيد شهاب الدين المرعشي النجفي،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مكارم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الفوائد الرضوية،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صدر الإجازة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إجازة العالم الفاضل الورع الزكي الساكن بأرض الغري الشيخ جعفر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 وزيد فضله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محمّد هاشم بن زين العابدين الموسوي الأصفهاني الخوانساري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سوقى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انظر لترجمته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صدر الإجازة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إجازة السيّد السند الفاضل الكامل العالم، ذي المفاخر و المكارم، قدوة آل هاشم المولى الأمير محمّد هاشم الموسوي الاصفهاني 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 العالي على الأداني و الأعالي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من مشايخ إجازة بحر العلوم و صاحب القوانين و صاحب المقامع، و قد تلمّذ عليه صاحب القواميس بخوانسار، محمّد 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ميرزا حسين بن المقدس الميرزا خليل الرازى الطهراني النجفي المتوفى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الفوائد الرضوية،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مكارم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صدر الإجازة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إجازة العالم الفاضل الكامل المنزّه عن كلّ شين الحاج الآميرزا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فضله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دوم،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اينكه محمدهادى بن مرتضى در اجازه اى كه براى رفيع الدين محمد نگاشته، روايت خود از پدرش مرتضى و عمويش فيض را ذكر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مدرسه سپهسالار،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نسبت به شرح حال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تكملة أمل الآمل،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مجله تراثنا،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نسبت به شرح حال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فى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مقدمۀ تأسيس الشيعة؛ مقدمۀ الشيعة و فنون الاسلام؛ 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الأعلام للزركلى،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معجم المطبوعات،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علماء معاصرين،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مجلۀ العرفان،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مكارم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مرآة الشرق، محمد امين امامى خويى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نزد نويسندۀ سطور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دربارۀ اين اجازات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فى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اجازه، به ضميمۀ كتاب نفحات الروضات الفت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اين اجازه به خطّ مرحوم صدر، در ضمن مجموعۀ اجازات شيخ آقابزرگ تهرانى موجود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اجازات مرحوم صدر به آية اللّٰه مرعشى در كتاب المسلسلات في الاجازات،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ميرزا يحيى فرزند اسد اللّٰه فرزند آقا حسين بن ملا حسن امام جمعه فرزند مولى على نقى فرزند ملا عبد النبى طسوجى، معروف به امام جمعۀ خويى، متولد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به مصادر زير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فى الاجازات، مرعشى،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شرح حال رجال ايران، بامداد،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تراجم الاعيان، محمد امين امامى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يادگار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مجله وحيد </w:t>
      </w:r>
      <w:r>
        <w:rPr>
          <w:rFonts w:eastAsia="IRNazanin" w:cs="IRNazanin"/>
          <w:b w:val="false"/>
          <w:bCs w:val="false"/>
          <w:i w:val="false"/>
          <w:iCs w:val="false"/>
          <w:color w:val="333333"/>
          <w:sz w:val="20"/>
          <w:szCs w:val="20"/>
        </w:rPr>
        <w:t>18/214/15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57/236/16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شهيد حاج ميرزا ابراهيم دنبلى خويى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از شاگردان شيخ انصارى و شيخ مهدى كاظمى و شيخ مهدى نجفى است و آثار گرانقدرى دارد چون اربعون حديثاً، الدرة النجفية في شرح نهج البلاغة الحيدرية، ملخص المقال في تحقيق احوال الرجال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حال وى به سيماى خوى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با تحقيق و تصحيح نگارنده، در دست انتشار است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آن در مجلۀ تعلم و تربيت در تهران منتشر شده است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رساله به تصحيح استاد سيد احمد حسينى اشكورى در سالنامۀ ميراث اسلامى ايران دفتر سوم،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اى از آن، در كتابخانۀ آية اللّٰه مرعشى موجود است و در تأليف كتاب المسلسلات فى الاجازات، مورد استفاده قرار گرفته است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صدر الاسلام، خود، فهرستى براى كتابخانه اش تهيه نموده كه هم اكنون نسخۀ آن به شمارۀ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كتابخانۀ آية اللّٰه مرعشى در قم، نگهدارى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العالم الفاضل المتبحر الجامع الكامل المتتبع الماهر الميرزا محمّد هاشم الچهارسوقي، ابن السيّد الفاضل العابد الميرزا زين العابدين بن السيّد أبي القاسم بن السيّد الأجلّ البارع الفقيه السيّد حسين بن الفاضل المتبحّر الفقيه أبي القاسم جعفر بن حسين الخونساري أصلاً الأصفهاني منشأ و موطناً، كان طويل الباع في الفقه و الحديث، قوي الملكة في الاجتهاد في الأحكام، حسن التفريع، ماهراً في اُصول الفقه، مضطلعاً في علم الرجال و الفهارس، مصنفاً في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جاءنا سنة ثمان و ثلاثمائة بعد الألف في 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جائها من أصفهان زائراً، و اتّفق لي معه مذاكرات في بعض المسائل الرجالية و الفقهية و الاُصولية في مجالس عديدة، فوجدته كما وصفته، ثم جاء ثانية في رابع عشر رجب سنة ثمان عشر و ثلاثمائة بعد الألف في بلدة الكاظمين، و أقام بها أيّاماً، فلازمته و ذاكرته في أبواب من العلوم فأفاد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السنّة استجزته فأجازني إجازة عامة في غاية البسط و التفصيل بطرقه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رحمه الله في هذه السنة في النجف الأشرف في شهر رمضان المبارك و دفن في وادي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 المصنّفات كتاب اُصول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بوّب مباحث اُصول الفقه، و استخرجها من الروايات عن أهل البيت يبلغ عشرين ألف بيت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يصنَّف في بابه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كتاب فهرس خزانة كتبه؛ يذكر فيه الكتاب و ما فيه من نفائس المطالب المختص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رسائل عديدة في الفقه و أصوله؛ جمع جملة منها و طبعت باصفهان، و فيها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مبادى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 له أيضاً رسالة كبيرة في الفقه جيّدة جداً إلّا أنّها بالفارسية، و رسالة في مناسك الحج و غير ذلك من التعليقات و الحواشي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أعلام علماء إيران يدرس في العلوم الإسلامية جميعاً، لكنه متقدم في الفقه و الحديث و الرجال، و لذا استجزته فأجازني عن مشايخه الخمسة بحق روايتهم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الإمام العلّامة، صاحب المصنّفات و الكرامة، السيّد أبو جعفر محمّد المعروف بالمهدي القزويني النجفي مولداً و منشأً و الحلي موطناً الغروي خاتمةً‌، كان أبا الفضائل و الفواضل كلّ الكمالات النفسانية و العلمية؛ تنسب إليه أجل سادات العراق على الإطلاق؛ صنّف في كلّ فنون الإسلام؛ تفرد في كثرة التصنيف و طول الباع و كثرة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المولى ثقة الإسلام العلّامة النوري فهرسَ مصنفاته عند ذكره في هامش الصفحة، و حج في سنّة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و توفّي في الرجوع قرب النجف في ثاني عشر ربيع الأوّل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الفقيه جمال السالكين المولى شرف الحاج علي بن الميرزا خليل بن إبراهيم بن محمّد علي الرازي الغروي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أزهد أهل زمانه، نموذج السف الصالح في كثرة العبادة و الزهدِ في الدنيا و المراقبةِ و ادامة المجاهدة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شاهدتُ منه بعض الكرامات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طويل الباع في الفقه و الحديث و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 على شريف العلماء و صاحب الفصول ثمّ رجع إلى النجف و لازم أستاده الشيخ صاحب الجواهر، و صنَّف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في شرح تلخيص المرام للعلّامة 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رأيته بخطّه الشريف في عدّة مجلّدات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غصُونُ الأريكة الغروية في الاُصول الفقهية، و سبيل الهداية في علم الدراية، و الحواشي الرجالية على منتهى المقال في الرجال، و الحواشي على تعليقة الآقا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فيها فوائده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الحواشي و التعليقات، كحاشيته على نجاة العباد لعمل المقلدين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الإسلام العلّامة النوري، الحسين بن العلّامة محمّد تقي النوري الطهراني الغروي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أهل عصرنا في علوم أهل البيت، و خير من رأيتُ ممّن اقتصّ آثارهم، و سلك سبيلهم، و اهتدى بهداهم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جمال السالكين و خاتمة المحدثين الرجاليين؛ مصنِّف نافع و مستدرك شافع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عاشرته ما نَيَّف على ثلاثين سنة فلم أقف له على زلّة في علم و لا في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عالم عامل، فقيه فاضل، له تبرز في فنّ الفقه و الحديث و الرجال، عارف بالاُصولَين، ممتاز عن معاصريه في علم التفسير، تخرّج فيه على بعض أهل العلم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 ذلك حسن النظم، جيّد التحرير، خبيراً بالرياضي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مصنفاته مشهورة 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وفاته في ثامن و عشرين جمادى الآخرة من شهور سنة العشرين بعد الثلاثمائة و الألف في النجف الأشرف، و دفن في الصحن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الرواية عمّن ذكرتهم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شريكه في الرواية عن اُولئك الشيوخ، و أجازني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عنهم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الفقهاء، ترجمان الفقهاء، المولى الجليل بن الميرزا خليل رحمه الله الحاج ميرزا حسين الرازي النجفي، شريكنا في الإجازة من أخيه المولى علي بن الخليل، كان مشغولاً بإجازتي و تعداد طرقه لي، إذ ورد علينا الحاج الميرزا حسين المذكور، فلما فرغ من إجازتي أسرّ إليّ أن قل له أن يجيز لي أيضاً طرقه فإنّي لا أرويها، فقلتُ لأخيه ما قاله 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ليأخذ ما كتبته من الطريق بيده و ينظر إليه، فأخذها ثمّ لمّا استوفها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أجزتُ لك أن تروي عنّي عن هذه المشايخ، بالطرق المتصلة على النهج المرقوم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بن سليمان الملقب باُمّ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إجازة المجيز للشيخ آقابزرك الطهراني، مخطوط</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إجازته للشيخ آقابزرك الطهراني ما نصّه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المصدر السابق</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الإمامي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بمبئي،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الإمامي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3.jpeg"/><Relationship Id="rId23" Type="http://schemas.openxmlformats.org/officeDocument/2006/relationships/image" Target="media/image3.jpeg"/><Relationship Id="rId24" Type="http://schemas.openxmlformats.org/officeDocument/2006/relationships/footer" Target="footer17.xml"/><Relationship Id="rId25" Type="http://schemas.openxmlformats.org/officeDocument/2006/relationships/image" Target="media/image4.jpeg"/><Relationship Id="rId26" Type="http://schemas.openxmlformats.org/officeDocument/2006/relationships/image" Target="media/image4.jpeg"/><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image" Target="media/image5.jpeg"/><Relationship Id="rId50" Type="http://schemas.openxmlformats.org/officeDocument/2006/relationships/image" Target="media/image5.jpeg"/><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image" Target="media/image6.jpeg"/><Relationship Id="rId55" Type="http://schemas.openxmlformats.org/officeDocument/2006/relationships/image" Target="media/image6.jpeg"/><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image" Target="media/image7.jpeg"/><Relationship Id="rId163" Type="http://schemas.openxmlformats.org/officeDocument/2006/relationships/image" Target="media/image7.jpeg"/><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image" Target="media/image8.jpeg"/><Relationship Id="rId180" Type="http://schemas.openxmlformats.org/officeDocument/2006/relationships/image" Target="media/image8.jpeg"/><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image" Target="media/image9.jpeg"/><Relationship Id="rId205" Type="http://schemas.openxmlformats.org/officeDocument/2006/relationships/image" Target="media/image9.jpeg"/><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image" Target="media/image10.jpeg"/><Relationship Id="rId222" Type="http://schemas.openxmlformats.org/officeDocument/2006/relationships/image" Target="media/image10.jpeg"/><Relationship Id="rId223" Type="http://schemas.openxmlformats.org/officeDocument/2006/relationships/footer" Target="footer202.xml"/><Relationship Id="rId224" Type="http://schemas.openxmlformats.org/officeDocument/2006/relationships/image" Target="media/image11.jpeg"/><Relationship Id="rId225" Type="http://schemas.openxmlformats.org/officeDocument/2006/relationships/image" Target="media/image11.jpeg"/><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image" Target="media/image12.jpeg"/><Relationship Id="rId302" Type="http://schemas.openxmlformats.org/officeDocument/2006/relationships/image" Target="media/image12.jpeg"/><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image" Target="media/image13.jpeg"/><Relationship Id="rId362" Type="http://schemas.openxmlformats.org/officeDocument/2006/relationships/image" Target="media/image13.jpeg"/><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footer" Target="footer342.xml"/><Relationship Id="rId370" Type="http://schemas.openxmlformats.org/officeDocument/2006/relationships/footer" Target="footer343.xml"/><Relationship Id="rId371" Type="http://schemas.openxmlformats.org/officeDocument/2006/relationships/footer" Target="footer344.xml"/><Relationship Id="rId372" Type="http://schemas.openxmlformats.org/officeDocument/2006/relationships/footer" Target="footer345.xml"/><Relationship Id="rId373" Type="http://schemas.openxmlformats.org/officeDocument/2006/relationships/footer" Target="footer346.xml"/><Relationship Id="rId374" Type="http://schemas.openxmlformats.org/officeDocument/2006/relationships/footer" Target="footer347.xml"/><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footer" Target="footer355.xml"/><Relationship Id="rId383" Type="http://schemas.openxmlformats.org/officeDocument/2006/relationships/footer" Target="footer356.xml"/><Relationship Id="rId384" Type="http://schemas.openxmlformats.org/officeDocument/2006/relationships/footer" Target="footer357.xml"/><Relationship Id="rId385" Type="http://schemas.openxmlformats.org/officeDocument/2006/relationships/footer" Target="footer358.xml"/><Relationship Id="rId386" Type="http://schemas.openxmlformats.org/officeDocument/2006/relationships/footer" Target="footer359.xml"/><Relationship Id="rId387" Type="http://schemas.openxmlformats.org/officeDocument/2006/relationships/image" Target="media/image14.jpeg"/><Relationship Id="rId388" Type="http://schemas.openxmlformats.org/officeDocument/2006/relationships/image" Target="media/image14.jpeg"/><Relationship Id="rId389" Type="http://schemas.openxmlformats.org/officeDocument/2006/relationships/footer" Target="footer360.xml"/><Relationship Id="rId390" Type="http://schemas.openxmlformats.org/officeDocument/2006/relationships/image" Target="media/image15.jpeg"/><Relationship Id="rId391" Type="http://schemas.openxmlformats.org/officeDocument/2006/relationships/image" Target="media/image15.jpeg"/><Relationship Id="rId392" Type="http://schemas.openxmlformats.org/officeDocument/2006/relationships/footer" Target="footer361.xml"/><Relationship Id="rId393" Type="http://schemas.openxmlformats.org/officeDocument/2006/relationships/footer" Target="footer362.xml"/><Relationship Id="rId394" Type="http://schemas.openxmlformats.org/officeDocument/2006/relationships/footer" Target="footer363.xml"/><Relationship Id="rId395" Type="http://schemas.openxmlformats.org/officeDocument/2006/relationships/footer" Target="footer364.xml"/><Relationship Id="rId396" Type="http://schemas.openxmlformats.org/officeDocument/2006/relationships/footer" Target="footer365.xml"/><Relationship Id="rId397" Type="http://schemas.openxmlformats.org/officeDocument/2006/relationships/footer" Target="footer366.xml"/><Relationship Id="rId398" Type="http://schemas.openxmlformats.org/officeDocument/2006/relationships/footer" Target="footer367.xml"/><Relationship Id="rId399" Type="http://schemas.openxmlformats.org/officeDocument/2006/relationships/footer" Target="footer368.xml"/><Relationship Id="rId400" Type="http://schemas.openxmlformats.org/officeDocument/2006/relationships/footer" Target="footer369.xml"/><Relationship Id="rId401" Type="http://schemas.openxmlformats.org/officeDocument/2006/relationships/footer" Target="footer370.xml"/><Relationship Id="rId402" Type="http://schemas.openxmlformats.org/officeDocument/2006/relationships/footer" Target="footer371.xml"/><Relationship Id="rId403" Type="http://schemas.openxmlformats.org/officeDocument/2006/relationships/footer" Target="footer372.xml"/><Relationship Id="rId404" Type="http://schemas.openxmlformats.org/officeDocument/2006/relationships/footer" Target="footer373.xml"/><Relationship Id="rId405" Type="http://schemas.openxmlformats.org/officeDocument/2006/relationships/footer" Target="footer374.xml"/><Relationship Id="rId406" Type="http://schemas.openxmlformats.org/officeDocument/2006/relationships/footer" Target="footer375.xml"/><Relationship Id="rId407" Type="http://schemas.openxmlformats.org/officeDocument/2006/relationships/footer" Target="footer376.xml"/><Relationship Id="rId408" Type="http://schemas.openxmlformats.org/officeDocument/2006/relationships/footer" Target="footer377.xml"/><Relationship Id="rId409" Type="http://schemas.openxmlformats.org/officeDocument/2006/relationships/footer" Target="footer378.xml"/><Relationship Id="rId410" Type="http://schemas.openxmlformats.org/officeDocument/2006/relationships/footer" Target="footer379.xml"/><Relationship Id="rId411" Type="http://schemas.openxmlformats.org/officeDocument/2006/relationships/footer" Target="footer380.xml"/><Relationship Id="rId412" Type="http://schemas.openxmlformats.org/officeDocument/2006/relationships/footer" Target="footer381.xml"/><Relationship Id="rId413" Type="http://schemas.openxmlformats.org/officeDocument/2006/relationships/footer" Target="footer382.xml"/><Relationship Id="rId414" Type="http://schemas.openxmlformats.org/officeDocument/2006/relationships/footer" Target="footer383.xml"/><Relationship Id="rId415" Type="http://schemas.openxmlformats.org/officeDocument/2006/relationships/footer" Target="footer384.xml"/><Relationship Id="rId416" Type="http://schemas.openxmlformats.org/officeDocument/2006/relationships/footer" Target="footer385.xml"/><Relationship Id="rId417" Type="http://schemas.openxmlformats.org/officeDocument/2006/relationships/footer" Target="footer386.xml"/><Relationship Id="rId418" Type="http://schemas.openxmlformats.org/officeDocument/2006/relationships/footer" Target="footer387.xml"/><Relationship Id="rId419" Type="http://schemas.openxmlformats.org/officeDocument/2006/relationships/footer" Target="footer388.xml"/><Relationship Id="rId420" Type="http://schemas.openxmlformats.org/officeDocument/2006/relationships/footer" Target="footer389.xml"/><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footer" Target="footer393.xml"/><Relationship Id="rId425" Type="http://schemas.openxmlformats.org/officeDocument/2006/relationships/image" Target="media/image16.jpeg"/><Relationship Id="rId426" Type="http://schemas.openxmlformats.org/officeDocument/2006/relationships/image" Target="media/image16.jpeg"/><Relationship Id="rId427" Type="http://schemas.openxmlformats.org/officeDocument/2006/relationships/footer" Target="footer394.xml"/><Relationship Id="rId428" Type="http://schemas.openxmlformats.org/officeDocument/2006/relationships/footer" Target="footer395.xml"/><Relationship Id="rId429" Type="http://schemas.openxmlformats.org/officeDocument/2006/relationships/footer" Target="footer396.xml"/><Relationship Id="rId430" Type="http://schemas.openxmlformats.org/officeDocument/2006/relationships/footer" Target="footer397.xml"/><Relationship Id="rId431" Type="http://schemas.openxmlformats.org/officeDocument/2006/relationships/footer" Target="footer398.xml"/><Relationship Id="rId432" Type="http://schemas.openxmlformats.org/officeDocument/2006/relationships/footer" Target="footer399.xml"/><Relationship Id="rId433" Type="http://schemas.openxmlformats.org/officeDocument/2006/relationships/footer" Target="footer400.xml"/><Relationship Id="rId434" Type="http://schemas.openxmlformats.org/officeDocument/2006/relationships/image" Target="media/image17.jpeg"/><Relationship Id="rId435" Type="http://schemas.openxmlformats.org/officeDocument/2006/relationships/image" Target="media/image17.jpeg"/><Relationship Id="rId436" Type="http://schemas.openxmlformats.org/officeDocument/2006/relationships/footer" Target="footer401.xml"/><Relationship Id="rId437" Type="http://schemas.openxmlformats.org/officeDocument/2006/relationships/footer" Target="footer402.xml"/><Relationship Id="rId438" Type="http://schemas.openxmlformats.org/officeDocument/2006/relationships/footer" Target="footer403.xml"/><Relationship Id="rId439" Type="http://schemas.openxmlformats.org/officeDocument/2006/relationships/footer" Target="footer404.xml"/><Relationship Id="rId440" Type="http://schemas.openxmlformats.org/officeDocument/2006/relationships/footer" Target="footer405.xml"/><Relationship Id="rId441" Type="http://schemas.openxmlformats.org/officeDocument/2006/relationships/footer" Target="footer406.xml"/><Relationship Id="rId442" Type="http://schemas.openxmlformats.org/officeDocument/2006/relationships/image" Target="media/image18.jpeg"/><Relationship Id="rId443" Type="http://schemas.openxmlformats.org/officeDocument/2006/relationships/image" Target="media/image18.jpeg"/><Relationship Id="rId444" Type="http://schemas.openxmlformats.org/officeDocument/2006/relationships/footer" Target="footer407.xml"/><Relationship Id="rId445" Type="http://schemas.openxmlformats.org/officeDocument/2006/relationships/image" Target="media/image19.jpeg"/><Relationship Id="rId446" Type="http://schemas.openxmlformats.org/officeDocument/2006/relationships/image" Target="media/image19.jpeg"/><Relationship Id="rId447" Type="http://schemas.openxmlformats.org/officeDocument/2006/relationships/footer" Target="footer408.xml"/><Relationship Id="rId448" Type="http://schemas.openxmlformats.org/officeDocument/2006/relationships/footer" Target="footer409.xml"/><Relationship Id="rId449" Type="http://schemas.openxmlformats.org/officeDocument/2006/relationships/footer" Target="footer410.xml"/><Relationship Id="rId450" Type="http://schemas.openxmlformats.org/officeDocument/2006/relationships/footer" Target="footer411.xml"/><Relationship Id="rId451" Type="http://schemas.openxmlformats.org/officeDocument/2006/relationships/image" Target="media/image20.jpeg"/><Relationship Id="rId452" Type="http://schemas.openxmlformats.org/officeDocument/2006/relationships/image" Target="media/image20.jpeg"/><Relationship Id="rId453" Type="http://schemas.openxmlformats.org/officeDocument/2006/relationships/footer" Target="footer412.xml"/><Relationship Id="rId454" Type="http://schemas.openxmlformats.org/officeDocument/2006/relationships/footer" Target="footer413.xml"/><Relationship Id="rId455" Type="http://schemas.openxmlformats.org/officeDocument/2006/relationships/footer" Target="footer414.xml"/><Relationship Id="rId456" Type="http://schemas.openxmlformats.org/officeDocument/2006/relationships/footer" Target="footer415.xml"/><Relationship Id="rId457" Type="http://schemas.openxmlformats.org/officeDocument/2006/relationships/footer" Target="footer416.xml"/><Relationship Id="rId458" Type="http://schemas.openxmlformats.org/officeDocument/2006/relationships/footer" Target="footer417.xml"/><Relationship Id="rId459" Type="http://schemas.openxmlformats.org/officeDocument/2006/relationships/footer" Target="footer418.xml"/><Relationship Id="rId460" Type="http://schemas.openxmlformats.org/officeDocument/2006/relationships/footer" Target="footer419.xml"/><Relationship Id="rId461" Type="http://schemas.openxmlformats.org/officeDocument/2006/relationships/footer" Target="footer420.xml"/><Relationship Id="rId462" Type="http://schemas.openxmlformats.org/officeDocument/2006/relationships/footer" Target="footer421.xml"/><Relationship Id="rId463" Type="http://schemas.openxmlformats.org/officeDocument/2006/relationships/image" Target="media/image21.jpeg"/><Relationship Id="rId464" Type="http://schemas.openxmlformats.org/officeDocument/2006/relationships/image" Target="media/image21.jpeg"/><Relationship Id="rId465" Type="http://schemas.openxmlformats.org/officeDocument/2006/relationships/footer" Target="footer422.xml"/><Relationship Id="rId466" Type="http://schemas.openxmlformats.org/officeDocument/2006/relationships/footer" Target="footer423.xml"/><Relationship Id="rId467" Type="http://schemas.openxmlformats.org/officeDocument/2006/relationships/footer" Target="footer424.xml"/><Relationship Id="rId468" Type="http://schemas.openxmlformats.org/officeDocument/2006/relationships/footer" Target="footer425.xml"/><Relationship Id="rId469" Type="http://schemas.openxmlformats.org/officeDocument/2006/relationships/image" Target="media/image22.jpeg"/><Relationship Id="rId470" Type="http://schemas.openxmlformats.org/officeDocument/2006/relationships/image" Target="media/image22.jpeg"/><Relationship Id="rId471" Type="http://schemas.openxmlformats.org/officeDocument/2006/relationships/footer" Target="footer426.xml"/><Relationship Id="rId472" Type="http://schemas.openxmlformats.org/officeDocument/2006/relationships/footer" Target="footer427.xml"/><Relationship Id="rId473" Type="http://schemas.openxmlformats.org/officeDocument/2006/relationships/footer" Target="footer428.xml"/><Relationship Id="rId474" Type="http://schemas.openxmlformats.org/officeDocument/2006/relationships/footer" Target="footer429.xml"/><Relationship Id="rId475" Type="http://schemas.openxmlformats.org/officeDocument/2006/relationships/footer" Target="footer430.xml"/><Relationship Id="rId476" Type="http://schemas.openxmlformats.org/officeDocument/2006/relationships/footer" Target="footer431.xml"/><Relationship Id="rId477" Type="http://schemas.openxmlformats.org/officeDocument/2006/relationships/footer" Target="footer432.xml"/><Relationship Id="rId478" Type="http://schemas.openxmlformats.org/officeDocument/2006/relationships/footer" Target="footer433.xml"/><Relationship Id="rId479" Type="http://schemas.openxmlformats.org/officeDocument/2006/relationships/footer" Target="footer434.xml"/><Relationship Id="rId480" Type="http://schemas.openxmlformats.org/officeDocument/2006/relationships/image" Target="media/image23.jpeg"/><Relationship Id="rId481" Type="http://schemas.openxmlformats.org/officeDocument/2006/relationships/image" Target="media/image23.jpeg"/><Relationship Id="rId482" Type="http://schemas.openxmlformats.org/officeDocument/2006/relationships/footer" Target="footer435.xml"/><Relationship Id="rId483" Type="http://schemas.openxmlformats.org/officeDocument/2006/relationships/footer" Target="footer436.xml"/><Relationship Id="rId484" Type="http://schemas.openxmlformats.org/officeDocument/2006/relationships/footer" Target="footer437.xml"/><Relationship Id="rId485" Type="http://schemas.openxmlformats.org/officeDocument/2006/relationships/footer" Target="footer438.xml"/><Relationship Id="rId486" Type="http://schemas.openxmlformats.org/officeDocument/2006/relationships/footer" Target="footer439.xml"/><Relationship Id="rId487" Type="http://schemas.openxmlformats.org/officeDocument/2006/relationships/footer" Target="footer440.xml"/><Relationship Id="rId488" Type="http://schemas.openxmlformats.org/officeDocument/2006/relationships/image" Target="media/image24.jpeg"/><Relationship Id="rId489" Type="http://schemas.openxmlformats.org/officeDocument/2006/relationships/image" Target="media/image24.jpeg"/><Relationship Id="rId490" Type="http://schemas.openxmlformats.org/officeDocument/2006/relationships/footer" Target="footer441.xml"/><Relationship Id="rId491" Type="http://schemas.openxmlformats.org/officeDocument/2006/relationships/footer" Target="footer442.xml"/><Relationship Id="rId492" Type="http://schemas.openxmlformats.org/officeDocument/2006/relationships/footer" Target="footer443.xml"/><Relationship Id="rId493" Type="http://schemas.openxmlformats.org/officeDocument/2006/relationships/footer" Target="footer444.xml"/><Relationship Id="rId494" Type="http://schemas.openxmlformats.org/officeDocument/2006/relationships/footer" Target="footer445.xml"/><Relationship Id="rId495" Type="http://schemas.openxmlformats.org/officeDocument/2006/relationships/footer" Target="footer446.xml"/><Relationship Id="rId496" Type="http://schemas.openxmlformats.org/officeDocument/2006/relationships/footer" Target="footer447.xml"/><Relationship Id="rId497" Type="http://schemas.openxmlformats.org/officeDocument/2006/relationships/footer" Target="footer448.xml"/><Relationship Id="rId498" Type="http://schemas.openxmlformats.org/officeDocument/2006/relationships/image" Target="media/image25.jpeg"/><Relationship Id="rId499" Type="http://schemas.openxmlformats.org/officeDocument/2006/relationships/image" Target="media/image25.jpeg"/><Relationship Id="rId500" Type="http://schemas.openxmlformats.org/officeDocument/2006/relationships/footer" Target="footer449.xml"/><Relationship Id="rId501" Type="http://schemas.openxmlformats.org/officeDocument/2006/relationships/footer" Target="footer450.xml"/><Relationship Id="rId502" Type="http://schemas.openxmlformats.org/officeDocument/2006/relationships/footer" Target="footer451.xml"/><Relationship Id="rId503" Type="http://schemas.openxmlformats.org/officeDocument/2006/relationships/footer" Target="footer452.xml"/><Relationship Id="rId504" Type="http://schemas.openxmlformats.org/officeDocument/2006/relationships/footer" Target="footer453.xml"/><Relationship Id="rId505" Type="http://schemas.openxmlformats.org/officeDocument/2006/relationships/footer" Target="footer454.xml"/><Relationship Id="rId506" Type="http://schemas.openxmlformats.org/officeDocument/2006/relationships/footer" Target="footer455.xml"/><Relationship Id="rId507" Type="http://schemas.openxmlformats.org/officeDocument/2006/relationships/footer" Target="footer456.xml"/><Relationship Id="rId508" Type="http://schemas.openxmlformats.org/officeDocument/2006/relationships/footer" Target="footer457.xml"/><Relationship Id="rId509" Type="http://schemas.openxmlformats.org/officeDocument/2006/relationships/footer" Target="footer458.xml"/><Relationship Id="rId510" Type="http://schemas.openxmlformats.org/officeDocument/2006/relationships/footer" Target="footer459.xml"/><Relationship Id="rId511" Type="http://schemas.openxmlformats.org/officeDocument/2006/relationships/footer" Target="footer460.xml"/><Relationship Id="rId512" Type="http://schemas.openxmlformats.org/officeDocument/2006/relationships/footer" Target="footer461.xml"/><Relationship Id="rId513" Type="http://schemas.openxmlformats.org/officeDocument/2006/relationships/footer" Target="footer462.xml"/><Relationship Id="rId514" Type="http://schemas.openxmlformats.org/officeDocument/2006/relationships/image" Target="media/image26.jpeg"/><Relationship Id="rId515" Type="http://schemas.openxmlformats.org/officeDocument/2006/relationships/image" Target="media/image26.jpeg"/><Relationship Id="rId516" Type="http://schemas.openxmlformats.org/officeDocument/2006/relationships/footer" Target="footer463.xml"/><Relationship Id="rId517" Type="http://schemas.openxmlformats.org/officeDocument/2006/relationships/footer" Target="footer464.xml"/><Relationship Id="rId518" Type="http://schemas.openxmlformats.org/officeDocument/2006/relationships/footer" Target="footer465.xml"/><Relationship Id="rId519" Type="http://schemas.openxmlformats.org/officeDocument/2006/relationships/footer" Target="footer466.xml"/><Relationship Id="rId520" Type="http://schemas.openxmlformats.org/officeDocument/2006/relationships/footer" Target="footer467.xml"/><Relationship Id="rId521" Type="http://schemas.openxmlformats.org/officeDocument/2006/relationships/footer" Target="footer468.xml"/><Relationship Id="rId522" Type="http://schemas.openxmlformats.org/officeDocument/2006/relationships/footer" Target="footer469.xml"/><Relationship Id="rId523" Type="http://schemas.openxmlformats.org/officeDocument/2006/relationships/footer" Target="footer470.xml"/><Relationship Id="rId524" Type="http://schemas.openxmlformats.org/officeDocument/2006/relationships/footer" Target="footer471.xml"/><Relationship Id="rId525" Type="http://schemas.openxmlformats.org/officeDocument/2006/relationships/footer" Target="footer472.xml"/><Relationship Id="rId526" Type="http://schemas.openxmlformats.org/officeDocument/2006/relationships/footer" Target="footer473.xml"/><Relationship Id="rId527" Type="http://schemas.openxmlformats.org/officeDocument/2006/relationships/footer" Target="footer474.xml"/><Relationship Id="rId528" Type="http://schemas.openxmlformats.org/officeDocument/2006/relationships/footer" Target="footer475.xml"/><Relationship Id="rId529" Type="http://schemas.openxmlformats.org/officeDocument/2006/relationships/footer" Target="footer476.xml"/><Relationship Id="rId530" Type="http://schemas.openxmlformats.org/officeDocument/2006/relationships/footer" Target="footer477.xml"/><Relationship Id="rId531" Type="http://schemas.openxmlformats.org/officeDocument/2006/relationships/footer" Target="footer478.xml"/><Relationship Id="rId532" Type="http://schemas.openxmlformats.org/officeDocument/2006/relationships/footer" Target="footer479.xml"/><Relationship Id="rId533" Type="http://schemas.openxmlformats.org/officeDocument/2006/relationships/footer" Target="footer480.xml"/><Relationship Id="rId534" Type="http://schemas.openxmlformats.org/officeDocument/2006/relationships/footer" Target="footer481.xml"/><Relationship Id="rId535" Type="http://schemas.openxmlformats.org/officeDocument/2006/relationships/footer" Target="footer482.xml"/><Relationship Id="rId536" Type="http://schemas.openxmlformats.org/officeDocument/2006/relationships/footer" Target="footer483.xml"/><Relationship Id="rId537" Type="http://schemas.openxmlformats.org/officeDocument/2006/relationships/footer" Target="footer484.xml"/><Relationship Id="rId538" Type="http://schemas.openxmlformats.org/officeDocument/2006/relationships/footer" Target="footer485.xml"/><Relationship Id="rId539" Type="http://schemas.openxmlformats.org/officeDocument/2006/relationships/footer" Target="footer486.xml"/><Relationship Id="rId540" Type="http://schemas.openxmlformats.org/officeDocument/2006/relationships/footer" Target="footer487.xml"/><Relationship Id="rId541" Type="http://schemas.openxmlformats.org/officeDocument/2006/relationships/footer" Target="footer488.xml"/><Relationship Id="rId542" Type="http://schemas.openxmlformats.org/officeDocument/2006/relationships/footer" Target="footer489.xml"/><Relationship Id="rId543" Type="http://schemas.openxmlformats.org/officeDocument/2006/relationships/footer" Target="footer490.xml"/><Relationship Id="rId544" Type="http://schemas.openxmlformats.org/officeDocument/2006/relationships/footer" Target="footer491.xml"/><Relationship Id="rId545" Type="http://schemas.openxmlformats.org/officeDocument/2006/relationships/footer" Target="footer492.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493.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104780</Words>
  <Characters>413802</Characters>
  <CharactersWithSpaces>514775</CharactersWithSpaces>
  <Paragraphs>4149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2026-08-25T09:59:21Z</dcterms:created>
  <dc:creator>ghaemiyeh.com</dc:creator>
  <dc:description/>
  <dc:language>en-US</dc:language>
  <cp:lastModifiedBy/>
  <dcterms:modified xsi:type="dcterms:W3CDTF">2026-08-25T13:29:47Z</dcterms:modified>
  <cp:revision>1</cp:revision>
  <dc:subject/>
  <dc:title>میراث حدیث شیعه جلد 3</dc:title>
</cp:coreProperties>
</file>

<file path=docProps/custom.xml><?xml version="1.0" encoding="utf-8"?>
<Properties xmlns="http://schemas.openxmlformats.org/officeDocument/2006/custom-properties" xmlns:vt="http://schemas.openxmlformats.org/officeDocument/2006/docPropsVTypes"/>
</file>