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22.jpeg" ContentType="image/jpeg"/>
  <Override PartName="/word/media/image27.jpeg" ContentType="image/jpeg"/>
  <Override PartName="/word/media/image6.jpeg" ContentType="image/jpeg"/>
  <Override PartName="/word/media/image7.jpeg" ContentType="image/jpeg"/>
  <Override PartName="/word/media/image28.jpeg" ContentType="image/jpeg"/>
  <Override PartName="/word/media/image12.jpeg" ContentType="image/jpeg"/>
  <Override PartName="/word/media/image5.jpeg" ContentType="image/jpeg"/>
  <Override PartName="/word/media/image26.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4.jpeg" ContentType="image/jpeg"/>
  <Override PartName="/word/media/image25.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media/image21.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5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حدیث شیعه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4544_1280447820">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1984546_1280447820">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1984548_1280447820">
            <w:r>
              <w:rPr>
                <w:webHidden/>
                <w:rStyle w:val="IndexLink"/>
                <w:rtl w:val="true"/>
              </w:rPr>
              <w:t>فهرست</w:t>
            </w:r>
            <w:r>
              <w:rPr>
                <w:rStyle w:val="IndexLink"/>
                <w:rtl w:val="true"/>
              </w:rPr>
              <w:tab/>
            </w:r>
            <w:r>
              <w:rPr>
                <w:rStyle w:val="IndexLink"/>
              </w:rPr>
              <w:t>21</w:t>
            </w:r>
          </w:hyperlink>
        </w:p>
        <w:p>
          <w:pPr>
            <w:pStyle w:val="Contents2"/>
            <w:tabs>
              <w:tab w:val="clear" w:pos="8743"/>
              <w:tab w:val="right" w:pos="9026" w:leader="dot"/>
            </w:tabs>
            <w:rPr/>
          </w:pPr>
          <w:hyperlink w:anchor="__RefHeading___Toc1984550_1280447820">
            <w:r>
              <w:rPr>
                <w:webHidden/>
                <w:rStyle w:val="IndexLink"/>
                <w:rtl w:val="true"/>
              </w:rPr>
              <w:t>آغاز دفتر</w:t>
            </w:r>
            <w:r>
              <w:rPr>
                <w:rStyle w:val="IndexLink"/>
                <w:rtl w:val="true"/>
              </w:rPr>
              <w:tab/>
            </w:r>
            <w:r>
              <w:rPr>
                <w:rStyle w:val="IndexLink"/>
              </w:rPr>
              <w:t>23</w:t>
            </w:r>
          </w:hyperlink>
        </w:p>
        <w:p>
          <w:pPr>
            <w:pStyle w:val="Contents2"/>
            <w:tabs>
              <w:tab w:val="clear" w:pos="8743"/>
              <w:tab w:val="right" w:pos="9026" w:leader="dot"/>
            </w:tabs>
            <w:rPr/>
          </w:pPr>
          <w:hyperlink w:anchor="__RefHeading___Toc1984552_1280447820">
            <w:r>
              <w:rPr>
                <w:webHidden/>
                <w:rStyle w:val="IndexLink"/>
                <w:rtl w:val="true"/>
              </w:rPr>
              <w:t xml:space="preserve">وصية النبيّ صلى الله عليه و آله لعليّ بن أبي طالب عليه السلام به روايت عمر بن محمد نسفى </w:t>
            </w:r>
            <w:r>
              <w:rPr>
                <w:rStyle w:val="IndexLink"/>
                <w:rtl w:val="true"/>
              </w:rPr>
              <w:t>(</w:t>
            </w:r>
            <w:r>
              <w:rPr>
                <w:rStyle w:val="IndexLink"/>
                <w:rtl w:val="true"/>
              </w:rPr>
              <w:t xml:space="preserve">م </w:t>
            </w:r>
            <w:r>
              <w:rPr>
                <w:rStyle w:val="IndexLink"/>
              </w:rPr>
              <w:t>537</w:t>
            </w:r>
            <w:r>
              <w:rPr>
                <w:rStyle w:val="IndexLink"/>
                <w:rtl w:val="true"/>
              </w:rPr>
              <w:t xml:space="preserve"> </w:t>
            </w:r>
            <w:r>
              <w:rPr>
                <w:rStyle w:val="IndexLink"/>
                <w:rtl w:val="true"/>
              </w:rPr>
              <w:t>ق</w:t>
            </w:r>
            <w:r>
              <w:rPr>
                <w:rStyle w:val="IndexLink"/>
                <w:rtl w:val="true"/>
              </w:rPr>
              <w:t>)</w:t>
              <w:tab/>
            </w:r>
            <w:r>
              <w:rPr>
                <w:rStyle w:val="IndexLink"/>
              </w:rPr>
              <w:t>27</w:t>
            </w:r>
          </w:hyperlink>
        </w:p>
        <w:p>
          <w:pPr>
            <w:pStyle w:val="Contents3"/>
            <w:tabs>
              <w:tab w:val="clear" w:pos="8459"/>
              <w:tab w:val="right" w:pos="9026" w:leader="dot"/>
            </w:tabs>
            <w:rPr/>
          </w:pPr>
          <w:hyperlink w:anchor="__RefHeading___Toc1984554_128044782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984556_1280447820">
            <w:r>
              <w:rPr>
                <w:webHidden/>
                <w:rStyle w:val="IndexLink"/>
                <w:rtl w:val="true"/>
              </w:rPr>
              <w:t>درآمد</w:t>
            </w:r>
            <w:r>
              <w:rPr>
                <w:rStyle w:val="IndexLink"/>
                <w:rtl w:val="true"/>
              </w:rPr>
              <w:tab/>
            </w:r>
            <w:r>
              <w:rPr>
                <w:rStyle w:val="IndexLink"/>
              </w:rPr>
              <w:t>27</w:t>
            </w:r>
          </w:hyperlink>
        </w:p>
        <w:p>
          <w:pPr>
            <w:pStyle w:val="Contents3"/>
            <w:tabs>
              <w:tab w:val="clear" w:pos="8459"/>
              <w:tab w:val="right" w:pos="9026" w:leader="dot"/>
            </w:tabs>
            <w:rPr/>
          </w:pPr>
          <w:hyperlink w:anchor="__RefHeading___Toc1984558_1280447820">
            <w:r>
              <w:rPr>
                <w:webHidden/>
                <w:rStyle w:val="IndexLink"/>
                <w:rtl w:val="true"/>
              </w:rPr>
              <w:t>روش تحقيق</w:t>
            </w:r>
            <w:r>
              <w:rPr>
                <w:rStyle w:val="IndexLink"/>
                <w:rtl w:val="true"/>
              </w:rPr>
              <w:tab/>
            </w:r>
            <w:r>
              <w:rPr>
                <w:rStyle w:val="IndexLink"/>
              </w:rPr>
              <w:t>30</w:t>
            </w:r>
          </w:hyperlink>
        </w:p>
        <w:p>
          <w:pPr>
            <w:pStyle w:val="Contents3"/>
            <w:tabs>
              <w:tab w:val="clear" w:pos="8459"/>
              <w:tab w:val="right" w:pos="9026" w:leader="dot"/>
            </w:tabs>
            <w:rPr/>
          </w:pPr>
          <w:hyperlink w:anchor="__RefHeading___Toc1984560_1280447820">
            <w:r>
              <w:rPr>
                <w:webHidden/>
                <w:rStyle w:val="IndexLink"/>
                <w:rtl w:val="true"/>
              </w:rPr>
              <w:t>[</w:t>
            </w:r>
            <w:r>
              <w:rPr>
                <w:rStyle w:val="IndexLink"/>
                <w:rtl w:val="true"/>
              </w:rPr>
              <w:t>متن كتاب</w:t>
            </w:r>
            <w:r>
              <w:rPr>
                <w:rStyle w:val="IndexLink"/>
                <w:rtl w:val="true"/>
              </w:rPr>
              <w:t>]</w:t>
              <w:tab/>
            </w:r>
            <w:r>
              <w:rPr>
                <w:rStyle w:val="IndexLink"/>
              </w:rPr>
              <w:t>34</w:t>
            </w:r>
          </w:hyperlink>
        </w:p>
        <w:p>
          <w:pPr>
            <w:pStyle w:val="Contents4"/>
            <w:tabs>
              <w:tab w:val="clear" w:pos="8176"/>
              <w:tab w:val="right" w:pos="9026" w:leader="dot"/>
            </w:tabs>
            <w:rPr/>
          </w:pPr>
          <w:hyperlink w:anchor="__RefHeading___Toc1984562_12804478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984564_1280447820">
            <w:r>
              <w:rPr>
                <w:webHidden/>
                <w:rStyle w:val="IndexLink"/>
                <w:rtl w:val="true"/>
              </w:rPr>
              <w:t>فصلٌ في الوضوء و الصلاة</w:t>
            </w:r>
            <w:r>
              <w:rPr>
                <w:rStyle w:val="IndexLink"/>
                <w:rtl w:val="true"/>
              </w:rPr>
              <w:tab/>
            </w:r>
            <w:r>
              <w:rPr>
                <w:rStyle w:val="IndexLink"/>
              </w:rPr>
              <w:t>35</w:t>
            </w:r>
          </w:hyperlink>
        </w:p>
        <w:p>
          <w:pPr>
            <w:pStyle w:val="Contents4"/>
            <w:tabs>
              <w:tab w:val="clear" w:pos="8176"/>
              <w:tab w:val="right" w:pos="9026" w:leader="dot"/>
            </w:tabs>
            <w:rPr/>
          </w:pPr>
          <w:hyperlink w:anchor="__RefHeading___Toc1984566_1280447820">
            <w:r>
              <w:rPr>
                <w:webHidden/>
                <w:rStyle w:val="IndexLink"/>
                <w:rtl w:val="true"/>
              </w:rPr>
              <w:t>فصلٌ في الصوم</w:t>
            </w:r>
            <w:r>
              <w:rPr>
                <w:rStyle w:val="IndexLink"/>
                <w:rtl w:val="true"/>
              </w:rPr>
              <w:tab/>
            </w:r>
            <w:r>
              <w:rPr>
                <w:rStyle w:val="IndexLink"/>
              </w:rPr>
              <w:t>38</w:t>
            </w:r>
          </w:hyperlink>
        </w:p>
        <w:p>
          <w:pPr>
            <w:pStyle w:val="Contents4"/>
            <w:tabs>
              <w:tab w:val="clear" w:pos="8176"/>
              <w:tab w:val="right" w:pos="9026" w:leader="dot"/>
            </w:tabs>
            <w:rPr/>
          </w:pPr>
          <w:hyperlink w:anchor="__RefHeading___Toc1984568_1280447820">
            <w:r>
              <w:rPr>
                <w:webHidden/>
                <w:rStyle w:val="IndexLink"/>
                <w:rtl w:val="true"/>
              </w:rPr>
              <w:t>فصلٌ في الصدقَةِ و السخاوة</w:t>
            </w:r>
            <w:r>
              <w:rPr>
                <w:rStyle w:val="IndexLink"/>
                <w:rtl w:val="true"/>
              </w:rPr>
              <w:tab/>
            </w:r>
            <w:r>
              <w:rPr>
                <w:rStyle w:val="IndexLink"/>
              </w:rPr>
              <w:t>38</w:t>
            </w:r>
          </w:hyperlink>
        </w:p>
        <w:p>
          <w:pPr>
            <w:pStyle w:val="Contents4"/>
            <w:tabs>
              <w:tab w:val="clear" w:pos="8176"/>
              <w:tab w:val="right" w:pos="9026" w:leader="dot"/>
            </w:tabs>
            <w:rPr/>
          </w:pPr>
          <w:hyperlink w:anchor="__RefHeading___Toc1984570_1280447820">
            <w:r>
              <w:rPr>
                <w:webHidden/>
                <w:rStyle w:val="IndexLink"/>
                <w:rtl w:val="true"/>
              </w:rPr>
              <w:t>فصلٌ في الإخلاص</w:t>
            </w:r>
            <w:r>
              <w:rPr>
                <w:rStyle w:val="IndexLink"/>
                <w:rtl w:val="true"/>
              </w:rPr>
              <w:tab/>
            </w:r>
            <w:r>
              <w:rPr>
                <w:rStyle w:val="IndexLink"/>
              </w:rPr>
              <w:t>41</w:t>
            </w:r>
          </w:hyperlink>
        </w:p>
        <w:p>
          <w:pPr>
            <w:pStyle w:val="Contents4"/>
            <w:tabs>
              <w:tab w:val="clear" w:pos="8176"/>
              <w:tab w:val="right" w:pos="9026" w:leader="dot"/>
            </w:tabs>
            <w:rPr/>
          </w:pPr>
          <w:hyperlink w:anchor="__RefHeading___Toc1984572_1280447820">
            <w:r>
              <w:rPr>
                <w:webHidden/>
                <w:rStyle w:val="IndexLink"/>
                <w:rtl w:val="true"/>
              </w:rPr>
              <w:t>فصلٌ في الدعاء و الاستغفار</w:t>
            </w:r>
            <w:r>
              <w:rPr>
                <w:rStyle w:val="IndexLink"/>
                <w:rtl w:val="true"/>
              </w:rPr>
              <w:tab/>
            </w:r>
            <w:r>
              <w:rPr>
                <w:rStyle w:val="IndexLink"/>
              </w:rPr>
              <w:t>41</w:t>
            </w:r>
          </w:hyperlink>
        </w:p>
        <w:p>
          <w:pPr>
            <w:pStyle w:val="Contents4"/>
            <w:tabs>
              <w:tab w:val="clear" w:pos="8176"/>
              <w:tab w:val="right" w:pos="9026" w:leader="dot"/>
            </w:tabs>
            <w:rPr/>
          </w:pPr>
          <w:hyperlink w:anchor="__RefHeading___Toc1984574_1280447820">
            <w:r>
              <w:rPr>
                <w:webHidden/>
                <w:rStyle w:val="IndexLink"/>
                <w:rtl w:val="true"/>
              </w:rPr>
              <w:t>فصل في الصِّدق و الصداقة</w:t>
            </w:r>
            <w:r>
              <w:rPr>
                <w:rStyle w:val="IndexLink"/>
                <w:rtl w:val="true"/>
              </w:rPr>
              <w:tab/>
            </w:r>
            <w:r>
              <w:rPr>
                <w:rStyle w:val="IndexLink"/>
              </w:rPr>
              <w:t>43</w:t>
            </w:r>
          </w:hyperlink>
        </w:p>
        <w:p>
          <w:pPr>
            <w:pStyle w:val="Contents4"/>
            <w:tabs>
              <w:tab w:val="clear" w:pos="8176"/>
              <w:tab w:val="right" w:pos="9026" w:leader="dot"/>
            </w:tabs>
            <w:rPr/>
          </w:pPr>
          <w:hyperlink w:anchor="__RefHeading___Toc1984576_1280447820">
            <w:r>
              <w:rPr>
                <w:webHidden/>
                <w:rStyle w:val="IndexLink"/>
                <w:rtl w:val="true"/>
              </w:rPr>
              <w:t>فصل في التوبة</w:t>
            </w:r>
            <w:r>
              <w:rPr>
                <w:rStyle w:val="IndexLink"/>
                <w:rtl w:val="true"/>
              </w:rPr>
              <w:tab/>
            </w:r>
            <w:r>
              <w:rPr>
                <w:rStyle w:val="IndexLink"/>
              </w:rPr>
              <w:t>44</w:t>
            </w:r>
          </w:hyperlink>
        </w:p>
        <w:p>
          <w:pPr>
            <w:pStyle w:val="Contents4"/>
            <w:tabs>
              <w:tab w:val="clear" w:pos="8176"/>
              <w:tab w:val="right" w:pos="9026" w:leader="dot"/>
            </w:tabs>
            <w:rPr/>
          </w:pPr>
          <w:hyperlink w:anchor="__RefHeading___Toc1984578_1280447820">
            <w:r>
              <w:rPr>
                <w:webHidden/>
                <w:rStyle w:val="IndexLink"/>
                <w:rtl w:val="true"/>
              </w:rPr>
              <w:t>فصلٌ في الأمر بالمعروفِ‌</w:t>
            </w:r>
            <w:r>
              <w:rPr>
                <w:rStyle w:val="IndexLink"/>
                <w:rtl w:val="true"/>
              </w:rPr>
              <w:tab/>
            </w:r>
            <w:r>
              <w:rPr>
                <w:rStyle w:val="IndexLink"/>
              </w:rPr>
              <w:t>44</w:t>
            </w:r>
          </w:hyperlink>
        </w:p>
        <w:p>
          <w:pPr>
            <w:pStyle w:val="Contents4"/>
            <w:tabs>
              <w:tab w:val="clear" w:pos="8176"/>
              <w:tab w:val="right" w:pos="9026" w:leader="dot"/>
            </w:tabs>
            <w:rPr/>
          </w:pPr>
          <w:hyperlink w:anchor="__RefHeading___Toc1984580_1280447820">
            <w:r>
              <w:rPr>
                <w:webHidden/>
                <w:rStyle w:val="IndexLink"/>
                <w:rtl w:val="true"/>
              </w:rPr>
              <w:t>فصلٌ في برّ الوالدين</w:t>
            </w:r>
            <w:r>
              <w:rPr>
                <w:rStyle w:val="IndexLink"/>
                <w:rtl w:val="true"/>
              </w:rPr>
              <w:tab/>
            </w:r>
            <w:r>
              <w:rPr>
                <w:rStyle w:val="IndexLink"/>
              </w:rPr>
              <w:t>44</w:t>
            </w:r>
          </w:hyperlink>
        </w:p>
        <w:p>
          <w:pPr>
            <w:pStyle w:val="Contents4"/>
            <w:tabs>
              <w:tab w:val="clear" w:pos="8176"/>
              <w:tab w:val="right" w:pos="9026" w:leader="dot"/>
            </w:tabs>
            <w:rPr/>
          </w:pPr>
          <w:hyperlink w:anchor="__RefHeading___Toc1984582_1280447820">
            <w:r>
              <w:rPr>
                <w:webHidden/>
                <w:rStyle w:val="IndexLink"/>
                <w:rtl w:val="true"/>
              </w:rPr>
              <w:t>فصلٌ في العلم و العالم</w:t>
            </w:r>
            <w:r>
              <w:rPr>
                <w:rStyle w:val="IndexLink"/>
                <w:rtl w:val="true"/>
              </w:rPr>
              <w:tab/>
            </w:r>
            <w:r>
              <w:rPr>
                <w:rStyle w:val="IndexLink"/>
              </w:rPr>
              <w:t>45</w:t>
            </w:r>
          </w:hyperlink>
        </w:p>
        <w:p>
          <w:pPr>
            <w:pStyle w:val="Contents4"/>
            <w:tabs>
              <w:tab w:val="clear" w:pos="8176"/>
              <w:tab w:val="right" w:pos="9026" w:leader="dot"/>
            </w:tabs>
            <w:rPr/>
          </w:pPr>
          <w:hyperlink w:anchor="__RefHeading___Toc1984584_1280447820">
            <w:r>
              <w:rPr>
                <w:webHidden/>
                <w:rStyle w:val="IndexLink"/>
                <w:rtl w:val="true"/>
              </w:rPr>
              <w:t>فصلٌ في حفظِ اللّسان</w:t>
            </w:r>
            <w:r>
              <w:rPr>
                <w:rStyle w:val="IndexLink"/>
                <w:rtl w:val="true"/>
              </w:rPr>
              <w:tab/>
            </w:r>
            <w:r>
              <w:rPr>
                <w:rStyle w:val="IndexLink"/>
              </w:rPr>
              <w:t>46</w:t>
            </w:r>
          </w:hyperlink>
        </w:p>
        <w:p>
          <w:pPr>
            <w:pStyle w:val="Contents4"/>
            <w:tabs>
              <w:tab w:val="clear" w:pos="8176"/>
              <w:tab w:val="right" w:pos="9026" w:leader="dot"/>
            </w:tabs>
            <w:rPr/>
          </w:pPr>
          <w:hyperlink w:anchor="__RefHeading___Toc1984586_1280447820">
            <w:r>
              <w:rPr>
                <w:webHidden/>
                <w:rStyle w:val="IndexLink"/>
                <w:rtl w:val="true"/>
              </w:rPr>
              <w:t>فصلٌ في الحَياءِ‌</w:t>
            </w:r>
            <w:r>
              <w:rPr>
                <w:rStyle w:val="IndexLink"/>
                <w:rtl w:val="true"/>
              </w:rPr>
              <w:tab/>
            </w:r>
            <w:r>
              <w:rPr>
                <w:rStyle w:val="IndexLink"/>
              </w:rPr>
              <w:t>46</w:t>
            </w:r>
          </w:hyperlink>
        </w:p>
        <w:p>
          <w:pPr>
            <w:pStyle w:val="Contents4"/>
            <w:tabs>
              <w:tab w:val="clear" w:pos="8176"/>
              <w:tab w:val="right" w:pos="9026" w:leader="dot"/>
            </w:tabs>
            <w:rPr/>
          </w:pPr>
          <w:hyperlink w:anchor="__RefHeading___Toc1984588_1280447820">
            <w:r>
              <w:rPr>
                <w:webHidden/>
                <w:rStyle w:val="IndexLink"/>
                <w:rtl w:val="true"/>
              </w:rPr>
              <w:t>فصلٌ في الوَرَعِ و تهذيب النّفسِ‌</w:t>
            </w:r>
            <w:r>
              <w:rPr>
                <w:rStyle w:val="IndexLink"/>
                <w:rtl w:val="true"/>
              </w:rPr>
              <w:tab/>
            </w:r>
            <w:r>
              <w:rPr>
                <w:rStyle w:val="IndexLink"/>
              </w:rPr>
              <w:t>46</w:t>
            </w:r>
          </w:hyperlink>
        </w:p>
        <w:p>
          <w:pPr>
            <w:pStyle w:val="Contents4"/>
            <w:tabs>
              <w:tab w:val="clear" w:pos="8176"/>
              <w:tab w:val="right" w:pos="9026" w:leader="dot"/>
            </w:tabs>
            <w:rPr/>
          </w:pPr>
          <w:hyperlink w:anchor="__RefHeading___Toc1984590_1280447820">
            <w:r>
              <w:rPr>
                <w:webHidden/>
                <w:rStyle w:val="IndexLink"/>
                <w:rtl w:val="true"/>
              </w:rPr>
              <w:t>فصل في ذمِّ الدنيا و صاحِبِهٰا</w:t>
            </w:r>
            <w:r>
              <w:rPr>
                <w:rStyle w:val="IndexLink"/>
                <w:rtl w:val="true"/>
              </w:rPr>
              <w:tab/>
            </w:r>
            <w:r>
              <w:rPr>
                <w:rStyle w:val="IndexLink"/>
              </w:rPr>
              <w:t>48</w:t>
            </w:r>
          </w:hyperlink>
        </w:p>
        <w:p>
          <w:pPr>
            <w:pStyle w:val="Contents4"/>
            <w:tabs>
              <w:tab w:val="clear" w:pos="8176"/>
              <w:tab w:val="right" w:pos="9026" w:leader="dot"/>
            </w:tabs>
            <w:rPr/>
          </w:pPr>
          <w:hyperlink w:anchor="__RefHeading___Toc1984592_1280447820">
            <w:r>
              <w:rPr>
                <w:webHidden/>
                <w:rStyle w:val="IndexLink"/>
                <w:rtl w:val="true"/>
              </w:rPr>
              <w:t>فصل في القناعة و الرضى بالقَضاءِ و التسليم</w:t>
            </w:r>
            <w:r>
              <w:rPr>
                <w:rStyle w:val="IndexLink"/>
                <w:rtl w:val="true"/>
              </w:rPr>
              <w:tab/>
            </w:r>
            <w:r>
              <w:rPr>
                <w:rStyle w:val="IndexLink"/>
              </w:rPr>
              <w:t>49</w:t>
            </w:r>
          </w:hyperlink>
        </w:p>
        <w:p>
          <w:pPr>
            <w:pStyle w:val="Contents4"/>
            <w:tabs>
              <w:tab w:val="clear" w:pos="8176"/>
              <w:tab w:val="right" w:pos="9026" w:leader="dot"/>
            </w:tabs>
            <w:rPr/>
          </w:pPr>
          <w:hyperlink w:anchor="__RefHeading___Toc1984594_1280447820">
            <w:r>
              <w:rPr>
                <w:webHidden/>
                <w:rStyle w:val="IndexLink"/>
                <w:rtl w:val="true"/>
              </w:rPr>
              <w:t>فصلٌ في بيان الأيّام و الأوقات المكروهةِ و المحبوبة</w:t>
            </w:r>
            <w:r>
              <w:rPr>
                <w:rStyle w:val="IndexLink"/>
                <w:rtl w:val="true"/>
              </w:rPr>
              <w:tab/>
            </w:r>
            <w:r>
              <w:rPr>
                <w:rStyle w:val="IndexLink"/>
              </w:rPr>
              <w:t>49</w:t>
            </w:r>
          </w:hyperlink>
        </w:p>
        <w:p>
          <w:pPr>
            <w:pStyle w:val="Contents4"/>
            <w:tabs>
              <w:tab w:val="clear" w:pos="8176"/>
              <w:tab w:val="right" w:pos="9026" w:leader="dot"/>
            </w:tabs>
            <w:rPr/>
          </w:pPr>
          <w:hyperlink w:anchor="__RefHeading___Toc1984596_1280447820">
            <w:r>
              <w:rPr>
                <w:webHidden/>
                <w:rStyle w:val="IndexLink"/>
                <w:rtl w:val="true"/>
              </w:rPr>
              <w:t>فصل في تعريفِ أحوال النّاس عند اللّٰه تعالىٰ‌</w:t>
            </w:r>
            <w:r>
              <w:rPr>
                <w:rStyle w:val="IndexLink"/>
                <w:rtl w:val="true"/>
              </w:rPr>
              <w:tab/>
            </w:r>
            <w:r>
              <w:rPr>
                <w:rStyle w:val="IndexLink"/>
              </w:rPr>
              <w:t>50</w:t>
            </w:r>
          </w:hyperlink>
        </w:p>
        <w:p>
          <w:pPr>
            <w:pStyle w:val="Contents4"/>
            <w:tabs>
              <w:tab w:val="clear" w:pos="8176"/>
              <w:tab w:val="right" w:pos="9026" w:leader="dot"/>
            </w:tabs>
            <w:rPr/>
          </w:pPr>
          <w:hyperlink w:anchor="__RefHeading___Toc1984598_1280447820">
            <w:r>
              <w:rPr>
                <w:webHidden/>
                <w:rStyle w:val="IndexLink"/>
                <w:rtl w:val="true"/>
              </w:rPr>
              <w:t>فصلٌ في علامات الخير</w:t>
            </w:r>
            <w:r>
              <w:rPr>
                <w:rStyle w:val="IndexLink"/>
                <w:rtl w:val="true"/>
              </w:rPr>
              <w:tab/>
            </w:r>
            <w:r>
              <w:rPr>
                <w:rStyle w:val="IndexLink"/>
              </w:rPr>
              <w:t>51</w:t>
            </w:r>
          </w:hyperlink>
        </w:p>
        <w:p>
          <w:pPr>
            <w:pStyle w:val="Contents4"/>
            <w:tabs>
              <w:tab w:val="clear" w:pos="8176"/>
              <w:tab w:val="right" w:pos="9026" w:leader="dot"/>
            </w:tabs>
            <w:rPr/>
          </w:pPr>
          <w:hyperlink w:anchor="__RefHeading___Toc1984600_1280447820">
            <w:r>
              <w:rPr>
                <w:webHidden/>
                <w:rStyle w:val="IndexLink"/>
                <w:rtl w:val="true"/>
              </w:rPr>
              <w:t>فصل في علامات الشّرّ</w:t>
            </w:r>
            <w:r>
              <w:rPr>
                <w:rStyle w:val="IndexLink"/>
                <w:rtl w:val="true"/>
              </w:rPr>
              <w:tab/>
            </w:r>
            <w:r>
              <w:rPr>
                <w:rStyle w:val="IndexLink"/>
              </w:rPr>
              <w:t>52</w:t>
            </w:r>
          </w:hyperlink>
        </w:p>
        <w:p>
          <w:pPr>
            <w:pStyle w:val="Contents4"/>
            <w:tabs>
              <w:tab w:val="clear" w:pos="8176"/>
              <w:tab w:val="right" w:pos="9026" w:leader="dot"/>
            </w:tabs>
            <w:rPr/>
          </w:pPr>
          <w:hyperlink w:anchor="__RefHeading___Toc1984602_1280447820">
            <w:r>
              <w:rPr>
                <w:webHidden/>
                <w:rStyle w:val="IndexLink"/>
                <w:rtl w:val="true"/>
              </w:rPr>
              <w:t>فصلٌ في الأعدادِ</w:t>
            </w:r>
            <w:r>
              <w:rPr>
                <w:rStyle w:val="IndexLink"/>
                <w:rtl w:val="true"/>
              </w:rPr>
              <w:tab/>
            </w:r>
            <w:r>
              <w:rPr>
                <w:rStyle w:val="IndexLink"/>
              </w:rPr>
              <w:t>54</w:t>
            </w:r>
          </w:hyperlink>
        </w:p>
        <w:p>
          <w:pPr>
            <w:pStyle w:val="Contents4"/>
            <w:tabs>
              <w:tab w:val="clear" w:pos="8176"/>
              <w:tab w:val="right" w:pos="9026" w:leader="dot"/>
            </w:tabs>
            <w:rPr/>
          </w:pPr>
          <w:hyperlink w:anchor="__RefHeading___Toc1984604_1280447820">
            <w:r>
              <w:rPr>
                <w:webHidden/>
                <w:rStyle w:val="IndexLink"/>
                <w:rtl w:val="true"/>
              </w:rPr>
              <w:t>فصلٌ في الأمر</w:t>
            </w:r>
            <w:r>
              <w:rPr>
                <w:rStyle w:val="IndexLink"/>
                <w:rtl w:val="true"/>
              </w:rPr>
              <w:tab/>
            </w:r>
            <w:r>
              <w:rPr>
                <w:rStyle w:val="IndexLink"/>
              </w:rPr>
              <w:t>55</w:t>
            </w:r>
          </w:hyperlink>
        </w:p>
        <w:p>
          <w:pPr>
            <w:pStyle w:val="Contents4"/>
            <w:tabs>
              <w:tab w:val="clear" w:pos="8176"/>
              <w:tab w:val="right" w:pos="9026" w:leader="dot"/>
            </w:tabs>
            <w:rPr/>
          </w:pPr>
          <w:hyperlink w:anchor="__RefHeading___Toc1984606_1280447820">
            <w:r>
              <w:rPr>
                <w:webHidden/>
                <w:rStyle w:val="IndexLink"/>
                <w:rtl w:val="true"/>
              </w:rPr>
              <w:t>فصلٌ فيما قالَه</w:t>
            </w:r>
            <w:r>
              <w:rPr>
                <w:rStyle w:val="IndexLink"/>
                <w:rtl w:val="true"/>
              </w:rPr>
              <w:tab/>
            </w:r>
            <w:r>
              <w:rPr>
                <w:rStyle w:val="IndexLink"/>
              </w:rPr>
              <w:t>61</w:t>
            </w:r>
          </w:hyperlink>
        </w:p>
        <w:p>
          <w:pPr>
            <w:pStyle w:val="Contents4"/>
            <w:tabs>
              <w:tab w:val="clear" w:pos="8176"/>
              <w:tab w:val="right" w:pos="9026" w:leader="dot"/>
            </w:tabs>
            <w:rPr/>
          </w:pPr>
          <w:hyperlink w:anchor="__RefHeading___Toc1984608_1280447820">
            <w:r>
              <w:rPr>
                <w:webHidden/>
                <w:rStyle w:val="IndexLink"/>
                <w:rtl w:val="true"/>
              </w:rPr>
              <w:t>فصلٌ في فنونٍ شتّى</w:t>
            </w:r>
            <w:r>
              <w:rPr>
                <w:rStyle w:val="IndexLink"/>
                <w:rtl w:val="true"/>
              </w:rPr>
              <w:tab/>
            </w:r>
            <w:r>
              <w:rPr>
                <w:rStyle w:val="IndexLink"/>
              </w:rPr>
              <w:t>64</w:t>
            </w:r>
          </w:hyperlink>
        </w:p>
        <w:p>
          <w:pPr>
            <w:pStyle w:val="Contents4"/>
            <w:tabs>
              <w:tab w:val="clear" w:pos="8176"/>
              <w:tab w:val="right" w:pos="9026" w:leader="dot"/>
            </w:tabs>
            <w:rPr/>
          </w:pPr>
          <w:hyperlink w:anchor="__RefHeading___Toc1984610_1280447820">
            <w:r>
              <w:rPr>
                <w:webHidden/>
                <w:rStyle w:val="IndexLink"/>
                <w:rtl w:val="true"/>
              </w:rPr>
              <w:t>فصلٌ فيما يُروىٰ من جُملَةِ هذِهِ الوَصايا غَيرَ هذِهِ النُّسخَةِ‌</w:t>
            </w:r>
            <w:r>
              <w:rPr>
                <w:rStyle w:val="IndexLink"/>
                <w:rtl w:val="true"/>
              </w:rPr>
              <w:tab/>
            </w:r>
            <w:r>
              <w:rPr>
                <w:rStyle w:val="IndexLink"/>
              </w:rPr>
              <w:t>65</w:t>
            </w:r>
          </w:hyperlink>
        </w:p>
        <w:p>
          <w:pPr>
            <w:pStyle w:val="Contents2"/>
            <w:tabs>
              <w:tab w:val="clear" w:pos="8743"/>
              <w:tab w:val="right" w:pos="9026" w:leader="dot"/>
            </w:tabs>
            <w:rPr/>
          </w:pPr>
          <w:hyperlink w:anchor="__RefHeading___Toc1984612_1280447820">
            <w:r>
              <w:rPr>
                <w:webHidden/>
                <w:rStyle w:val="IndexLink"/>
                <w:rtl w:val="true"/>
              </w:rPr>
              <w:t>المناجاة الالهيّات</w:t>
            </w:r>
            <w:r>
              <w:rPr>
                <w:rStyle w:val="IndexLink"/>
                <w:rtl w:val="true"/>
              </w:rPr>
              <w:tab/>
            </w:r>
            <w:r>
              <w:rPr>
                <w:rStyle w:val="IndexLink"/>
              </w:rPr>
              <w:t>69</w:t>
            </w:r>
          </w:hyperlink>
        </w:p>
        <w:p>
          <w:pPr>
            <w:pStyle w:val="Contents3"/>
            <w:tabs>
              <w:tab w:val="clear" w:pos="8459"/>
              <w:tab w:val="right" w:pos="9026" w:leader="dot"/>
            </w:tabs>
            <w:rPr/>
          </w:pPr>
          <w:hyperlink w:anchor="__RefHeading___Toc1984614_128044782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984616_1280447820">
            <w:r>
              <w:rPr>
                <w:webHidden/>
                <w:rStyle w:val="IndexLink"/>
                <w:rtl w:val="true"/>
              </w:rPr>
              <w:t>درآمد</w:t>
            </w:r>
            <w:r>
              <w:rPr>
                <w:rStyle w:val="IndexLink"/>
                <w:rtl w:val="true"/>
              </w:rPr>
              <w:tab/>
            </w:r>
            <w:r>
              <w:rPr>
                <w:rStyle w:val="IndexLink"/>
              </w:rPr>
              <w:t>69</w:t>
            </w:r>
          </w:hyperlink>
        </w:p>
        <w:p>
          <w:pPr>
            <w:pStyle w:val="Contents3"/>
            <w:tabs>
              <w:tab w:val="clear" w:pos="8459"/>
              <w:tab w:val="right" w:pos="9026" w:leader="dot"/>
            </w:tabs>
            <w:rPr/>
          </w:pPr>
          <w:hyperlink w:anchor="__RefHeading___Toc1984618_1280447820">
            <w:r>
              <w:rPr>
                <w:webHidden/>
                <w:rStyle w:val="IndexLink"/>
                <w:rtl w:val="true"/>
              </w:rPr>
              <w:t>مناجاة مولانا أمير المؤمنين عليه السلام در منابع روايى</w:t>
            </w:r>
            <w:r>
              <w:rPr>
                <w:rStyle w:val="IndexLink"/>
                <w:rtl w:val="true"/>
              </w:rPr>
              <w:tab/>
            </w:r>
            <w:r>
              <w:rPr>
                <w:rStyle w:val="IndexLink"/>
              </w:rPr>
              <w:t>72</w:t>
            </w:r>
          </w:hyperlink>
        </w:p>
        <w:p>
          <w:pPr>
            <w:pStyle w:val="Contents3"/>
            <w:tabs>
              <w:tab w:val="clear" w:pos="8459"/>
              <w:tab w:val="right" w:pos="9026" w:leader="dot"/>
            </w:tabs>
            <w:rPr/>
          </w:pPr>
          <w:hyperlink w:anchor="__RefHeading___Toc1984620_1280447820">
            <w:r>
              <w:rPr>
                <w:webHidden/>
                <w:rStyle w:val="IndexLink"/>
                <w:rtl w:val="true"/>
              </w:rPr>
              <w:t>شيوۀ تحقيق</w:t>
            </w:r>
            <w:r>
              <w:rPr>
                <w:rStyle w:val="IndexLink"/>
                <w:rtl w:val="true"/>
              </w:rPr>
              <w:tab/>
            </w:r>
            <w:r>
              <w:rPr>
                <w:rStyle w:val="IndexLink"/>
              </w:rPr>
              <w:t>74</w:t>
            </w:r>
          </w:hyperlink>
        </w:p>
        <w:p>
          <w:pPr>
            <w:pStyle w:val="Contents3"/>
            <w:tabs>
              <w:tab w:val="clear" w:pos="8459"/>
              <w:tab w:val="right" w:pos="9026" w:leader="dot"/>
            </w:tabs>
            <w:rPr/>
          </w:pPr>
          <w:hyperlink w:anchor="__RefHeading___Toc1984622_1280447820">
            <w:r>
              <w:rPr>
                <w:webHidden/>
                <w:rStyle w:val="IndexLink"/>
                <w:rtl w:val="true"/>
              </w:rPr>
              <w:t>[</w:t>
            </w:r>
            <w:r>
              <w:rPr>
                <w:rStyle w:val="IndexLink"/>
                <w:rtl w:val="true"/>
              </w:rPr>
              <w:t>متن كتاب</w:t>
            </w:r>
            <w:r>
              <w:rPr>
                <w:rStyle w:val="IndexLink"/>
                <w:rtl w:val="true"/>
              </w:rPr>
              <w:t>]</w:t>
              <w:tab/>
            </w:r>
            <w:r>
              <w:rPr>
                <w:rStyle w:val="IndexLink"/>
              </w:rPr>
              <w:t>78</w:t>
            </w:r>
          </w:hyperlink>
        </w:p>
        <w:p>
          <w:pPr>
            <w:pStyle w:val="Contents4"/>
            <w:tabs>
              <w:tab w:val="clear" w:pos="8176"/>
              <w:tab w:val="right" w:pos="9026" w:leader="dot"/>
            </w:tabs>
            <w:rPr/>
          </w:pPr>
          <w:hyperlink w:anchor="__RefHeading___Toc1984624_128044782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984626_1280447820">
            <w:r>
              <w:rPr>
                <w:webHidden/>
                <w:rStyle w:val="IndexLink"/>
                <w:rtl w:val="true"/>
              </w:rPr>
              <w:t>[</w:t>
            </w:r>
            <w:r>
              <w:rPr>
                <w:rStyle w:val="IndexLink"/>
                <w:rtl w:val="true"/>
              </w:rPr>
              <w:t>مناجاة سرمن رأى</w:t>
            </w:r>
            <w:r>
              <w:rPr>
                <w:rStyle w:val="IndexLink"/>
                <w:rtl w:val="true"/>
              </w:rPr>
              <w:t>]</w:t>
              <w:tab/>
            </w:r>
            <w:r>
              <w:rPr>
                <w:rStyle w:val="IndexLink"/>
              </w:rPr>
              <w:t>79</w:t>
            </w:r>
          </w:hyperlink>
        </w:p>
        <w:p>
          <w:pPr>
            <w:pStyle w:val="Contents2"/>
            <w:tabs>
              <w:tab w:val="clear" w:pos="8743"/>
              <w:tab w:val="right" w:pos="9026" w:leader="dot"/>
            </w:tabs>
            <w:rPr/>
          </w:pPr>
          <w:hyperlink w:anchor="__RefHeading___Toc1984628_1280447820">
            <w:r>
              <w:rPr>
                <w:webHidden/>
                <w:rStyle w:val="IndexLink"/>
                <w:rtl w:val="true"/>
              </w:rPr>
              <w:t>الاستبصار في النص على الأئمّة الأطهار</w:t>
            </w:r>
            <w:r>
              <w:rPr>
                <w:rStyle w:val="IndexLink"/>
                <w:rtl w:val="true"/>
              </w:rPr>
              <w:tab/>
            </w:r>
            <w:r>
              <w:rPr>
                <w:rStyle w:val="IndexLink"/>
              </w:rPr>
              <w:t>105</w:t>
            </w:r>
          </w:hyperlink>
        </w:p>
        <w:p>
          <w:pPr>
            <w:pStyle w:val="Contents3"/>
            <w:tabs>
              <w:tab w:val="clear" w:pos="8459"/>
              <w:tab w:val="right" w:pos="9026" w:leader="dot"/>
            </w:tabs>
            <w:rPr/>
          </w:pPr>
          <w:hyperlink w:anchor="__RefHeading___Toc1984630_128044782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984632_1280447820">
            <w:r>
              <w:rPr>
                <w:webHidden/>
                <w:rStyle w:val="IndexLink"/>
                <w:rtl w:val="true"/>
              </w:rPr>
              <w:t>تمهيد</w:t>
            </w:r>
            <w:r>
              <w:rPr>
                <w:rStyle w:val="IndexLink"/>
                <w:rtl w:val="true"/>
              </w:rPr>
              <w:tab/>
            </w:r>
            <w:r>
              <w:rPr>
                <w:rStyle w:val="IndexLink"/>
              </w:rPr>
              <w:t>105</w:t>
            </w:r>
          </w:hyperlink>
        </w:p>
        <w:p>
          <w:pPr>
            <w:pStyle w:val="Contents4"/>
            <w:tabs>
              <w:tab w:val="clear" w:pos="8176"/>
              <w:tab w:val="right" w:pos="9026" w:leader="dot"/>
            </w:tabs>
            <w:rPr/>
          </w:pPr>
          <w:hyperlink w:anchor="__RefHeading___Toc1984634_128044782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984636_1280447820">
            <w:r>
              <w:rPr>
                <w:webHidden/>
                <w:rStyle w:val="IndexLink"/>
                <w:rtl w:val="true"/>
              </w:rPr>
              <w:t>المؤلف</w:t>
            </w:r>
            <w:r>
              <w:rPr>
                <w:rStyle w:val="IndexLink"/>
                <w:rtl w:val="true"/>
              </w:rPr>
              <w:t>:</w:t>
              <w:tab/>
            </w:r>
            <w:r>
              <w:rPr>
                <w:rStyle w:val="IndexLink"/>
              </w:rPr>
              <w:t>106</w:t>
            </w:r>
          </w:hyperlink>
        </w:p>
        <w:p>
          <w:pPr>
            <w:pStyle w:val="Contents4"/>
            <w:tabs>
              <w:tab w:val="clear" w:pos="8176"/>
              <w:tab w:val="right" w:pos="9026" w:leader="dot"/>
            </w:tabs>
            <w:rPr/>
          </w:pPr>
          <w:hyperlink w:anchor="__RefHeading___Toc1984638_1280447820">
            <w:r>
              <w:rPr>
                <w:webHidden/>
                <w:rStyle w:val="IndexLink"/>
                <w:rtl w:val="true"/>
              </w:rPr>
              <w:t>الكراجك</w:t>
            </w:r>
            <w:r>
              <w:rPr>
                <w:rStyle w:val="IndexLink"/>
                <w:rtl w:val="true"/>
              </w:rPr>
              <w:t>:</w:t>
              <w:tab/>
            </w:r>
            <w:r>
              <w:rPr>
                <w:rStyle w:val="IndexLink"/>
              </w:rPr>
              <w:t>106</w:t>
            </w:r>
          </w:hyperlink>
        </w:p>
        <w:p>
          <w:pPr>
            <w:pStyle w:val="Contents4"/>
            <w:tabs>
              <w:tab w:val="clear" w:pos="8176"/>
              <w:tab w:val="right" w:pos="9026" w:leader="dot"/>
            </w:tabs>
            <w:rPr/>
          </w:pPr>
          <w:hyperlink w:anchor="__RefHeading___Toc1984640_1280447820">
            <w:r>
              <w:rPr>
                <w:webHidden/>
                <w:rStyle w:val="IndexLink"/>
                <w:rtl w:val="true"/>
              </w:rPr>
              <w:t>ولادته و وفاته</w:t>
            </w:r>
            <w:r>
              <w:rPr>
                <w:rStyle w:val="IndexLink"/>
                <w:rtl w:val="true"/>
              </w:rPr>
              <w:t>:</w:t>
              <w:tab/>
            </w:r>
            <w:r>
              <w:rPr>
                <w:rStyle w:val="IndexLink"/>
              </w:rPr>
              <w:t>106</w:t>
            </w:r>
          </w:hyperlink>
        </w:p>
        <w:p>
          <w:pPr>
            <w:pStyle w:val="Contents4"/>
            <w:tabs>
              <w:tab w:val="clear" w:pos="8176"/>
              <w:tab w:val="right" w:pos="9026" w:leader="dot"/>
            </w:tabs>
            <w:rPr/>
          </w:pPr>
          <w:hyperlink w:anchor="__RefHeading___Toc1984642_1280447820">
            <w:r>
              <w:rPr>
                <w:webHidden/>
                <w:rStyle w:val="IndexLink"/>
                <w:rtl w:val="true"/>
              </w:rPr>
              <w:t>شخصيته العلميّة</w:t>
            </w:r>
            <w:r>
              <w:rPr>
                <w:rStyle w:val="IndexLink"/>
                <w:rtl w:val="true"/>
              </w:rPr>
              <w:t>:</w:t>
              <w:tab/>
            </w:r>
            <w:r>
              <w:rPr>
                <w:rStyle w:val="IndexLink"/>
              </w:rPr>
              <w:t>107</w:t>
            </w:r>
          </w:hyperlink>
        </w:p>
        <w:p>
          <w:pPr>
            <w:pStyle w:val="Contents4"/>
            <w:tabs>
              <w:tab w:val="clear" w:pos="8176"/>
              <w:tab w:val="right" w:pos="9026" w:leader="dot"/>
            </w:tabs>
            <w:rPr/>
          </w:pPr>
          <w:hyperlink w:anchor="__RefHeading___Toc1984644_1280447820">
            <w:r>
              <w:rPr>
                <w:webHidden/>
                <w:rStyle w:val="IndexLink"/>
                <w:rtl w:val="true"/>
              </w:rPr>
              <w:t>رحلاته العلميّة</w:t>
            </w:r>
            <w:r>
              <w:rPr>
                <w:rStyle w:val="IndexLink"/>
                <w:rtl w:val="true"/>
              </w:rPr>
              <w:t>:</w:t>
              <w:tab/>
            </w:r>
            <w:r>
              <w:rPr>
                <w:rStyle w:val="IndexLink"/>
              </w:rPr>
              <w:t>107</w:t>
            </w:r>
          </w:hyperlink>
        </w:p>
        <w:p>
          <w:pPr>
            <w:pStyle w:val="Contents4"/>
            <w:tabs>
              <w:tab w:val="clear" w:pos="8176"/>
              <w:tab w:val="right" w:pos="9026" w:leader="dot"/>
            </w:tabs>
            <w:rPr/>
          </w:pPr>
          <w:hyperlink w:anchor="__RefHeading___Toc1984646_1280447820">
            <w:r>
              <w:rPr>
                <w:webHidden/>
                <w:rStyle w:val="IndexLink"/>
                <w:rtl w:val="true"/>
              </w:rPr>
              <w:t>أساتذته و تلامذته</w:t>
            </w:r>
            <w:r>
              <w:rPr>
                <w:rStyle w:val="IndexLink"/>
                <w:rtl w:val="true"/>
              </w:rPr>
              <w:t>:</w:t>
              <w:tab/>
            </w:r>
            <w:r>
              <w:rPr>
                <w:rStyle w:val="IndexLink"/>
              </w:rPr>
              <w:t>108</w:t>
            </w:r>
          </w:hyperlink>
        </w:p>
        <w:p>
          <w:pPr>
            <w:pStyle w:val="Contents4"/>
            <w:tabs>
              <w:tab w:val="clear" w:pos="8176"/>
              <w:tab w:val="right" w:pos="9026" w:leader="dot"/>
            </w:tabs>
            <w:rPr/>
          </w:pPr>
          <w:hyperlink w:anchor="__RefHeading___Toc1984648_1280447820">
            <w:r>
              <w:rPr>
                <w:webHidden/>
                <w:rStyle w:val="IndexLink"/>
                <w:rtl w:val="true"/>
              </w:rPr>
              <w:t>مؤلفاته</w:t>
            </w:r>
            <w:r>
              <w:rPr>
                <w:rStyle w:val="IndexLink"/>
                <w:rtl w:val="true"/>
              </w:rPr>
              <w:t>:</w:t>
              <w:tab/>
            </w:r>
            <w:r>
              <w:rPr>
                <w:rStyle w:val="IndexLink"/>
              </w:rPr>
              <w:t>108</w:t>
            </w:r>
          </w:hyperlink>
        </w:p>
        <w:p>
          <w:pPr>
            <w:pStyle w:val="Contents4"/>
            <w:tabs>
              <w:tab w:val="clear" w:pos="8176"/>
              <w:tab w:val="right" w:pos="9026" w:leader="dot"/>
            </w:tabs>
            <w:rPr/>
          </w:pPr>
          <w:hyperlink w:anchor="__RefHeading___Toc1984650_1280447820">
            <w:r>
              <w:rPr>
                <w:webHidden/>
                <w:rStyle w:val="IndexLink"/>
                <w:rtl w:val="true"/>
              </w:rPr>
              <w:t>الكتاب</w:t>
            </w:r>
            <w:r>
              <w:rPr>
                <w:rStyle w:val="IndexLink"/>
                <w:rtl w:val="true"/>
              </w:rPr>
              <w:t>:</w:t>
              <w:tab/>
            </w:r>
            <w:r>
              <w:rPr>
                <w:rStyle w:val="IndexLink"/>
              </w:rPr>
              <w:t>108</w:t>
            </w:r>
          </w:hyperlink>
        </w:p>
        <w:p>
          <w:pPr>
            <w:pStyle w:val="Contents4"/>
            <w:tabs>
              <w:tab w:val="clear" w:pos="8176"/>
              <w:tab w:val="right" w:pos="9026" w:leader="dot"/>
            </w:tabs>
            <w:rPr/>
          </w:pPr>
          <w:hyperlink w:anchor="__RefHeading___Toc1984652_1280447820">
            <w:r>
              <w:rPr>
                <w:webHidden/>
                <w:rStyle w:val="IndexLink"/>
                <w:rtl w:val="true"/>
              </w:rPr>
              <w:t>الاختلاف في تسمية الكتاب</w:t>
            </w:r>
            <w:r>
              <w:rPr>
                <w:rStyle w:val="IndexLink"/>
                <w:rtl w:val="true"/>
              </w:rPr>
              <w:tab/>
            </w:r>
            <w:r>
              <w:rPr>
                <w:rStyle w:val="IndexLink"/>
              </w:rPr>
              <w:t>109</w:t>
            </w:r>
          </w:hyperlink>
        </w:p>
        <w:p>
          <w:pPr>
            <w:pStyle w:val="Contents4"/>
            <w:tabs>
              <w:tab w:val="clear" w:pos="8176"/>
              <w:tab w:val="right" w:pos="9026" w:leader="dot"/>
            </w:tabs>
            <w:rPr/>
          </w:pPr>
          <w:hyperlink w:anchor="__RefHeading___Toc1984654_1280447820">
            <w:r>
              <w:rPr>
                <w:webHidden/>
                <w:rStyle w:val="IndexLink"/>
                <w:rtl w:val="true"/>
              </w:rPr>
              <w:t>أهميّة الكتاب</w:t>
            </w:r>
            <w:r>
              <w:rPr>
                <w:rStyle w:val="IndexLink"/>
                <w:rtl w:val="true"/>
              </w:rPr>
              <w:tab/>
            </w:r>
            <w:r>
              <w:rPr>
                <w:rStyle w:val="IndexLink"/>
              </w:rPr>
              <w:t>111</w:t>
            </w:r>
          </w:hyperlink>
        </w:p>
        <w:p>
          <w:pPr>
            <w:pStyle w:val="Contents3"/>
            <w:tabs>
              <w:tab w:val="clear" w:pos="8459"/>
              <w:tab w:val="right" w:pos="9026" w:leader="dot"/>
            </w:tabs>
            <w:rPr/>
          </w:pPr>
          <w:hyperlink w:anchor="__RefHeading___Toc1984656_1280447820">
            <w:r>
              <w:rPr>
                <w:webHidden/>
                <w:rStyle w:val="IndexLink"/>
                <w:rtl w:val="true"/>
              </w:rPr>
              <w:t>[</w:t>
            </w:r>
            <w:r>
              <w:rPr>
                <w:rStyle w:val="IndexLink"/>
                <w:rtl w:val="true"/>
              </w:rPr>
              <w:t>متن كتاب</w:t>
            </w:r>
            <w:r>
              <w:rPr>
                <w:rStyle w:val="IndexLink"/>
                <w:rtl w:val="true"/>
              </w:rPr>
              <w:t>]</w:t>
              <w:tab/>
            </w:r>
            <w:r>
              <w:rPr>
                <w:rStyle w:val="IndexLink"/>
              </w:rPr>
              <w:t>114</w:t>
            </w:r>
          </w:hyperlink>
        </w:p>
        <w:p>
          <w:pPr>
            <w:pStyle w:val="Contents4"/>
            <w:tabs>
              <w:tab w:val="clear" w:pos="8176"/>
              <w:tab w:val="right" w:pos="9026" w:leader="dot"/>
            </w:tabs>
            <w:rPr/>
          </w:pPr>
          <w:hyperlink w:anchor="__RefHeading___Toc1984658_128044782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984660_1280447820">
            <w:r>
              <w:rPr>
                <w:webHidden/>
                <w:rStyle w:val="IndexLink"/>
                <w:rtl w:val="true"/>
              </w:rPr>
              <w:t>(</w:t>
            </w:r>
            <w:r>
              <w:rPr>
                <w:rStyle w:val="IndexLink"/>
                <w:rtl w:val="true"/>
              </w:rPr>
              <w:t>باب</w:t>
            </w:r>
            <w:r>
              <w:rPr>
                <w:rStyle w:val="IndexLink"/>
                <w:rtl w:val="true"/>
              </w:rPr>
              <w:t xml:space="preserve">) </w:t>
            </w:r>
            <w:r>
              <w:rPr>
                <w:rStyle w:val="IndexLink"/>
                <w:rtl w:val="true"/>
              </w:rPr>
              <w:t>من روايات الخاصّة في النصّ على الأئمّة صلوات اللّٰه عليهم و سلامه</w:t>
            </w:r>
            <w:r>
              <w:rPr>
                <w:rStyle w:val="IndexLink"/>
                <w:rtl w:val="true"/>
              </w:rPr>
              <w:tab/>
            </w:r>
            <w:r>
              <w:rPr>
                <w:rStyle w:val="IndexLink"/>
              </w:rPr>
              <w:t>119</w:t>
            </w:r>
          </w:hyperlink>
        </w:p>
        <w:p>
          <w:pPr>
            <w:pStyle w:val="Contents5"/>
            <w:tabs>
              <w:tab w:val="clear" w:pos="7892"/>
              <w:tab w:val="right" w:pos="9026" w:leader="dot"/>
            </w:tabs>
            <w:rPr/>
          </w:pPr>
          <w:hyperlink w:anchor="__RefHeading___Toc1984662_1280447820">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1984664_1280447820">
            <w:r>
              <w:rPr>
                <w:webHidden/>
                <w:rStyle w:val="IndexLink"/>
                <w:rtl w:val="true"/>
              </w:rPr>
              <w:t>فصل و من لفظ الأَئمّة عليهم السلام في ذلك</w:t>
            </w:r>
            <w:r>
              <w:rPr>
                <w:rStyle w:val="IndexLink"/>
                <w:rtl w:val="true"/>
              </w:rPr>
              <w:t>:</w:t>
              <w:tab/>
            </w:r>
            <w:r>
              <w:rPr>
                <w:rStyle w:val="IndexLink"/>
              </w:rPr>
              <w:t>126</w:t>
            </w:r>
          </w:hyperlink>
        </w:p>
        <w:p>
          <w:pPr>
            <w:pStyle w:val="Contents5"/>
            <w:tabs>
              <w:tab w:val="clear" w:pos="7892"/>
              <w:tab w:val="right" w:pos="9026" w:leader="dot"/>
            </w:tabs>
            <w:rPr/>
          </w:pPr>
          <w:hyperlink w:anchor="__RefHeading___Toc1984666_1280447820">
            <w:r>
              <w:rPr>
                <w:webHidden/>
                <w:rStyle w:val="IndexLink"/>
                <w:rtl w:val="true"/>
              </w:rPr>
              <w:t>فصل و من ذلك خبر اللّوح المشتهر المعروف الذي قد اجتمعت الشيعة الإماميّة</w:t>
            </w:r>
            <w:r>
              <w:rPr>
                <w:rStyle w:val="IndexLink"/>
                <w:rtl w:val="true"/>
              </w:rPr>
              <w:tab/>
            </w:r>
            <w:r>
              <w:rPr>
                <w:rStyle w:val="IndexLink"/>
              </w:rPr>
              <w:t>130</w:t>
            </w:r>
          </w:hyperlink>
        </w:p>
        <w:p>
          <w:pPr>
            <w:pStyle w:val="Contents5"/>
            <w:tabs>
              <w:tab w:val="clear" w:pos="7892"/>
              <w:tab w:val="right" w:pos="9026" w:leader="dot"/>
            </w:tabs>
            <w:rPr/>
          </w:pPr>
          <w:hyperlink w:anchor="__RefHeading___Toc1984668_1280447820">
            <w:r>
              <w:rPr>
                <w:webHidden/>
                <w:rStyle w:val="IndexLink"/>
                <w:rtl w:val="true"/>
              </w:rPr>
              <w:t>فصل فَهذا طرفٌ ممّا روته الشيعة و تناقلته الخاصّة،</w:t>
            </w:r>
            <w:r>
              <w:rPr>
                <w:rStyle w:val="IndexLink"/>
                <w:rtl w:val="true"/>
              </w:rPr>
              <w:tab/>
            </w:r>
            <w:r>
              <w:rPr>
                <w:rStyle w:val="IndexLink"/>
              </w:rPr>
              <w:t>132</w:t>
            </w:r>
          </w:hyperlink>
        </w:p>
        <w:p>
          <w:pPr>
            <w:pStyle w:val="Contents4"/>
            <w:tabs>
              <w:tab w:val="clear" w:pos="8176"/>
              <w:tab w:val="right" w:pos="9026" w:leader="dot"/>
            </w:tabs>
            <w:rPr/>
          </w:pPr>
          <w:hyperlink w:anchor="__RefHeading___Toc1984670_1280447820">
            <w:r>
              <w:rPr>
                <w:webHidden/>
                <w:rStyle w:val="IndexLink"/>
                <w:rtl w:val="true"/>
              </w:rPr>
              <w:t>(</w:t>
            </w:r>
            <w:r>
              <w:rPr>
                <w:rStyle w:val="IndexLink"/>
                <w:rtl w:val="true"/>
              </w:rPr>
              <w:t>باب</w:t>
            </w:r>
            <w:r>
              <w:rPr>
                <w:rStyle w:val="IndexLink"/>
                <w:rtl w:val="true"/>
              </w:rPr>
              <w:t xml:space="preserve">) </w:t>
            </w:r>
            <w:r>
              <w:rPr>
                <w:rStyle w:val="IndexLink"/>
                <w:rtl w:val="true"/>
              </w:rPr>
              <w:t>من روايات العامّة في النصّ على الأئمّة صلوات اللّٰه عليهم</w:t>
            </w:r>
            <w:r>
              <w:rPr>
                <w:rStyle w:val="IndexLink"/>
                <w:rtl w:val="true"/>
              </w:rPr>
              <w:tab/>
            </w:r>
            <w:r>
              <w:rPr>
                <w:rStyle w:val="IndexLink"/>
              </w:rPr>
              <w:t>133</w:t>
            </w:r>
          </w:hyperlink>
        </w:p>
        <w:p>
          <w:pPr>
            <w:pStyle w:val="Contents5"/>
            <w:tabs>
              <w:tab w:val="clear" w:pos="7892"/>
              <w:tab w:val="right" w:pos="9026" w:leader="dot"/>
            </w:tabs>
            <w:rPr/>
          </w:pPr>
          <w:hyperlink w:anchor="__RefHeading___Toc1984672_1280447820">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1984674_1280447820">
            <w:r>
              <w:rPr>
                <w:webHidden/>
                <w:rStyle w:val="IndexLink"/>
                <w:rtl w:val="true"/>
              </w:rPr>
              <w:t>فصل و مما سمعناه من الشيخ أبي الحسن</w:t>
            </w:r>
            <w:r>
              <w:rPr>
                <w:rStyle w:val="IndexLink"/>
                <w:rtl w:val="true"/>
              </w:rPr>
              <w:tab/>
            </w:r>
            <w:r>
              <w:rPr>
                <w:rStyle w:val="IndexLink"/>
              </w:rPr>
              <w:t>135</w:t>
            </w:r>
          </w:hyperlink>
        </w:p>
        <w:p>
          <w:pPr>
            <w:pStyle w:val="Contents5"/>
            <w:tabs>
              <w:tab w:val="clear" w:pos="7892"/>
              <w:tab w:val="right" w:pos="9026" w:leader="dot"/>
            </w:tabs>
            <w:rPr/>
          </w:pPr>
          <w:hyperlink w:anchor="__RefHeading___Toc1984676_1280447820">
            <w:r>
              <w:rPr>
                <w:webHidden/>
                <w:rStyle w:val="IndexLink"/>
                <w:rtl w:val="true"/>
              </w:rPr>
              <w:t xml:space="preserve">فصل و من نقل العامّة </w:t>
            </w:r>
            <w:r>
              <w:rPr>
                <w:rStyle w:val="IndexLink"/>
                <w:rtl w:val="true"/>
              </w:rPr>
              <w:t xml:space="preserve">- </w:t>
            </w:r>
            <w:r>
              <w:rPr>
                <w:rStyle w:val="IndexLink"/>
                <w:rtl w:val="true"/>
              </w:rPr>
              <w:t xml:space="preserve">أيضاً في النصّ على الأئمّة عليهم السلام </w:t>
            </w:r>
            <w:r>
              <w:rPr>
                <w:rStyle w:val="IndexLink"/>
                <w:rtl w:val="true"/>
              </w:rPr>
              <w:t xml:space="preserve">- </w:t>
            </w:r>
            <w:r>
              <w:rPr>
                <w:rStyle w:val="IndexLink"/>
                <w:rtl w:val="true"/>
              </w:rPr>
              <w:t>ما رواه محمّد بن عثمان الذهبيّ قال</w:t>
            </w:r>
            <w:r>
              <w:rPr>
                <w:rStyle w:val="IndexLink"/>
                <w:rtl w:val="true"/>
              </w:rPr>
              <w:t>:</w:t>
              <w:tab/>
            </w:r>
            <w:r>
              <w:rPr>
                <w:rStyle w:val="IndexLink"/>
              </w:rPr>
              <w:t>137</w:t>
            </w:r>
          </w:hyperlink>
        </w:p>
        <w:p>
          <w:pPr>
            <w:pStyle w:val="Contents5"/>
            <w:tabs>
              <w:tab w:val="clear" w:pos="7892"/>
              <w:tab w:val="right" w:pos="9026" w:leader="dot"/>
            </w:tabs>
            <w:rPr/>
          </w:pPr>
          <w:hyperlink w:anchor="__RefHeading___Toc1984678_1280447820">
            <w:r>
              <w:rPr>
                <w:webHidden/>
                <w:rStyle w:val="IndexLink"/>
                <w:rtl w:val="true"/>
              </w:rPr>
              <w:t>فصل فهذا طرف ممّا روته العامّة في النصّ على الأئمّة عليهم السلام و تسميتهم و عدّتهم و ذكر استخلافهم</w:t>
            </w:r>
            <w:r>
              <w:rPr>
                <w:rStyle w:val="IndexLink"/>
                <w:rtl w:val="true"/>
              </w:rPr>
              <w:t>.</w:t>
              <w:tab/>
            </w:r>
            <w:r>
              <w:rPr>
                <w:rStyle w:val="IndexLink"/>
              </w:rPr>
              <w:t>139</w:t>
            </w:r>
          </w:hyperlink>
        </w:p>
        <w:p>
          <w:pPr>
            <w:pStyle w:val="Contents5"/>
            <w:tabs>
              <w:tab w:val="clear" w:pos="7892"/>
              <w:tab w:val="right" w:pos="9026" w:leader="dot"/>
            </w:tabs>
            <w:rPr/>
          </w:pPr>
          <w:hyperlink w:anchor="__RefHeading___Toc1984680_1280447820">
            <w:r>
              <w:rPr>
                <w:webHidden/>
                <w:rStyle w:val="IndexLink"/>
                <w:rtl w:val="true"/>
              </w:rPr>
              <w:t>فصل من النصّ على الأئمّة صلوات اللّٰه عليهم و سلامه،</w:t>
            </w:r>
            <w:r>
              <w:rPr>
                <w:rStyle w:val="IndexLink"/>
                <w:rtl w:val="true"/>
              </w:rPr>
              <w:tab/>
            </w:r>
            <w:r>
              <w:rPr>
                <w:rStyle w:val="IndexLink"/>
              </w:rPr>
              <w:t>140</w:t>
            </w:r>
          </w:hyperlink>
        </w:p>
        <w:p>
          <w:pPr>
            <w:pStyle w:val="Contents5"/>
            <w:tabs>
              <w:tab w:val="clear" w:pos="7892"/>
              <w:tab w:val="right" w:pos="9026" w:leader="dot"/>
            </w:tabs>
            <w:rPr/>
          </w:pPr>
          <w:hyperlink w:anchor="__RefHeading___Toc1984682_1280447820">
            <w:r>
              <w:rPr>
                <w:webHidden/>
                <w:rStyle w:val="IndexLink"/>
                <w:rtl w:val="true"/>
              </w:rPr>
              <w:t>فصل و قد احتجّ بهذا من التوراة جماعة من شيوخنا رَحمهم اللّٰه، و وقف عن الاحتجاج جمع من الشيعة</w:t>
            </w:r>
            <w:r>
              <w:rPr>
                <w:rStyle w:val="IndexLink"/>
                <w:rtl w:val="true"/>
              </w:rPr>
              <w:t>.</w:t>
              <w:tab/>
            </w:r>
            <w:r>
              <w:rPr>
                <w:rStyle w:val="IndexLink"/>
              </w:rPr>
              <w:t>140</w:t>
            </w:r>
          </w:hyperlink>
        </w:p>
        <w:p>
          <w:pPr>
            <w:pStyle w:val="Contents5"/>
            <w:tabs>
              <w:tab w:val="clear" w:pos="7892"/>
              <w:tab w:val="right" w:pos="9026" w:leader="dot"/>
            </w:tabs>
            <w:rPr/>
          </w:pPr>
          <w:hyperlink w:anchor="__RefHeading___Toc1984684_1280447820">
            <w:r>
              <w:rPr>
                <w:webHidden/>
                <w:rStyle w:val="IndexLink"/>
                <w:rtl w:val="true"/>
              </w:rPr>
              <w:t>فصل و قد كان أَحد المسترشدين عند سماعه معنى هذا الكلام،</w:t>
            </w:r>
            <w:r>
              <w:rPr>
                <w:rStyle w:val="IndexLink"/>
                <w:rtl w:val="true"/>
              </w:rPr>
              <w:tab/>
            </w:r>
            <w:r>
              <w:rPr>
                <w:rStyle w:val="IndexLink"/>
              </w:rPr>
              <w:t>141</w:t>
            </w:r>
          </w:hyperlink>
        </w:p>
        <w:p>
          <w:pPr>
            <w:pStyle w:val="Contents5"/>
            <w:tabs>
              <w:tab w:val="clear" w:pos="7892"/>
              <w:tab w:val="right" w:pos="9026" w:leader="dot"/>
            </w:tabs>
            <w:rPr/>
          </w:pPr>
          <w:hyperlink w:anchor="__RefHeading___Toc1984686_1280447820">
            <w:r>
              <w:rPr>
                <w:webHidden/>
                <w:rStyle w:val="IndexLink"/>
                <w:rtl w:val="true"/>
              </w:rPr>
              <w:t>فصل و سؤال</w:t>
            </w:r>
            <w:r>
              <w:rPr>
                <w:rStyle w:val="IndexLink"/>
                <w:rtl w:val="true"/>
              </w:rPr>
              <w:tab/>
            </w:r>
            <w:r>
              <w:rPr>
                <w:rStyle w:val="IndexLink"/>
              </w:rPr>
              <w:t>142</w:t>
            </w:r>
          </w:hyperlink>
        </w:p>
        <w:p>
          <w:pPr>
            <w:pStyle w:val="Contents5"/>
            <w:tabs>
              <w:tab w:val="clear" w:pos="7892"/>
              <w:tab w:val="right" w:pos="9026" w:leader="dot"/>
            </w:tabs>
            <w:rPr/>
          </w:pPr>
          <w:hyperlink w:anchor="__RefHeading___Toc1984688_1280447820">
            <w:r>
              <w:rPr>
                <w:webHidden/>
                <w:rStyle w:val="IndexLink"/>
                <w:rtl w:val="true"/>
              </w:rPr>
              <w:t>فصل يتضمّن حكايةً‌، و جوابا شافياً و إسقاطاً للسؤال كافياً،</w:t>
            </w:r>
            <w:r>
              <w:rPr>
                <w:rStyle w:val="IndexLink"/>
                <w:rtl w:val="true"/>
              </w:rPr>
              <w:tab/>
            </w:r>
            <w:r>
              <w:rPr>
                <w:rStyle w:val="IndexLink"/>
              </w:rPr>
              <w:t>143</w:t>
            </w:r>
          </w:hyperlink>
        </w:p>
        <w:p>
          <w:pPr>
            <w:pStyle w:val="Contents5"/>
            <w:tabs>
              <w:tab w:val="clear" w:pos="7892"/>
              <w:tab w:val="right" w:pos="9026" w:leader="dot"/>
            </w:tabs>
            <w:rPr/>
          </w:pPr>
          <w:hyperlink w:anchor="__RefHeading___Toc1984690_1280447820">
            <w:r>
              <w:rPr>
                <w:webHidden/>
                <w:rStyle w:val="IndexLink"/>
                <w:rtl w:val="true"/>
              </w:rPr>
              <w:t>فصل و من النصّ على سادتنا عليهم السلام المتناقل قبل شرع الإسلام،</w:t>
            </w:r>
            <w:r>
              <w:rPr>
                <w:rStyle w:val="IndexLink"/>
                <w:rtl w:val="true"/>
              </w:rPr>
              <w:tab/>
            </w:r>
            <w:r>
              <w:rPr>
                <w:rStyle w:val="IndexLink"/>
              </w:rPr>
              <w:t>144</w:t>
            </w:r>
          </w:hyperlink>
        </w:p>
        <w:p>
          <w:pPr>
            <w:pStyle w:val="Contents5"/>
            <w:tabs>
              <w:tab w:val="clear" w:pos="7892"/>
              <w:tab w:val="right" w:pos="9026" w:leader="dot"/>
            </w:tabs>
            <w:rPr/>
          </w:pPr>
          <w:hyperlink w:anchor="__RefHeading___Toc1984692_1280447820">
            <w:r>
              <w:rPr>
                <w:webHidden/>
                <w:rStyle w:val="IndexLink"/>
                <w:rtl w:val="true"/>
              </w:rPr>
              <w:t>فصل و من ذلك حديث الخضر عليه السلام و مجيؤه إلى أمير المؤمنين عليه السلام و سؤاله عن مسائل، و أمره لولده الحسن عليه السلام بالإجابة عنها</w:t>
            </w:r>
            <w:r>
              <w:rPr>
                <w:rStyle w:val="IndexLink"/>
                <w:rtl w:val="true"/>
              </w:rPr>
              <w:t>.</w:t>
              <w:tab/>
            </w:r>
            <w:r>
              <w:rPr>
                <w:rStyle w:val="IndexLink"/>
              </w:rPr>
              <w:t>144</w:t>
            </w:r>
          </w:hyperlink>
        </w:p>
        <w:p>
          <w:pPr>
            <w:pStyle w:val="Contents5"/>
            <w:tabs>
              <w:tab w:val="clear" w:pos="7892"/>
              <w:tab w:val="right" w:pos="9026" w:leader="dot"/>
            </w:tabs>
            <w:rPr/>
          </w:pPr>
          <w:hyperlink w:anchor="__RefHeading___Toc1984694_1280447820">
            <w:r>
              <w:rPr>
                <w:webHidden/>
                <w:rStyle w:val="IndexLink"/>
                <w:rtl w:val="true"/>
              </w:rPr>
              <w:t>فصل و من ذلك خبر قسّ بن ساعدة الإياديّ الذي رواه عن الجارود بن المنذر العبديّ‌،</w:t>
            </w:r>
            <w:r>
              <w:rPr>
                <w:rStyle w:val="IndexLink"/>
                <w:rtl w:val="true"/>
              </w:rPr>
              <w:tab/>
            </w:r>
            <w:r>
              <w:rPr>
                <w:rStyle w:val="IndexLink"/>
              </w:rPr>
              <w:t>146</w:t>
            </w:r>
          </w:hyperlink>
        </w:p>
        <w:p>
          <w:pPr>
            <w:pStyle w:val="Contents5"/>
            <w:tabs>
              <w:tab w:val="clear" w:pos="7892"/>
              <w:tab w:val="right" w:pos="9026" w:leader="dot"/>
            </w:tabs>
            <w:rPr/>
          </w:pPr>
          <w:hyperlink w:anchor="__RefHeading___Toc1984696_1280447820">
            <w:r>
              <w:rPr>
                <w:webHidden/>
                <w:rStyle w:val="IndexLink"/>
                <w:rtl w:val="true"/>
              </w:rPr>
              <w:t>فصل و علم قسّ بحال رسول اللّٰه صلى الله عليه و آله قبل بعثته، و بالأئمة الأوصياء صلوات اللّٰه عليهم من بعده،</w:t>
            </w:r>
            <w:r>
              <w:rPr>
                <w:rStyle w:val="IndexLink"/>
                <w:rtl w:val="true"/>
              </w:rPr>
              <w:tab/>
            </w:r>
            <w:r>
              <w:rPr>
                <w:rStyle w:val="IndexLink"/>
              </w:rPr>
              <w:t>150</w:t>
            </w:r>
          </w:hyperlink>
        </w:p>
        <w:p>
          <w:pPr>
            <w:pStyle w:val="Contents2"/>
            <w:tabs>
              <w:tab w:val="clear" w:pos="8743"/>
              <w:tab w:val="right" w:pos="9026" w:leader="dot"/>
            </w:tabs>
            <w:rPr/>
          </w:pPr>
          <w:hyperlink w:anchor="__RefHeading___Toc1984698_1280447820">
            <w:r>
              <w:rPr>
                <w:webHidden/>
                <w:rStyle w:val="IndexLink"/>
                <w:rtl w:val="true"/>
              </w:rPr>
              <w:t>الأربعون حديثاً</w:t>
            </w:r>
            <w:r>
              <w:rPr>
                <w:rStyle w:val="IndexLink"/>
                <w:rtl w:val="true"/>
              </w:rPr>
              <w:tab/>
            </w:r>
            <w:r>
              <w:rPr>
                <w:rStyle w:val="IndexLink"/>
              </w:rPr>
              <w:t>151</w:t>
            </w:r>
          </w:hyperlink>
        </w:p>
        <w:p>
          <w:pPr>
            <w:pStyle w:val="Contents3"/>
            <w:tabs>
              <w:tab w:val="clear" w:pos="8459"/>
              <w:tab w:val="right" w:pos="9026" w:leader="dot"/>
            </w:tabs>
            <w:rPr/>
          </w:pPr>
          <w:hyperlink w:anchor="__RefHeading___Toc1984700_1280447820">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1984702_1280447820">
            <w:r>
              <w:rPr>
                <w:webHidden/>
                <w:rStyle w:val="IndexLink"/>
                <w:rtl w:val="true"/>
              </w:rPr>
              <w:t>درآمد</w:t>
            </w:r>
            <w:r>
              <w:rPr>
                <w:rStyle w:val="IndexLink"/>
                <w:rtl w:val="true"/>
              </w:rPr>
              <w:tab/>
            </w:r>
            <w:r>
              <w:rPr>
                <w:rStyle w:val="IndexLink"/>
              </w:rPr>
              <w:t>151</w:t>
            </w:r>
          </w:hyperlink>
        </w:p>
        <w:p>
          <w:pPr>
            <w:pStyle w:val="Contents4"/>
            <w:tabs>
              <w:tab w:val="clear" w:pos="8176"/>
              <w:tab w:val="right" w:pos="9026" w:leader="dot"/>
            </w:tabs>
            <w:rPr/>
          </w:pPr>
          <w:hyperlink w:anchor="__RefHeading___Toc1984704_1280447820">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984706_1280447820">
            <w:r>
              <w:rPr>
                <w:webHidden/>
                <w:rStyle w:val="IndexLink"/>
                <w:rtl w:val="true"/>
              </w:rPr>
              <w:t>الأربعون حديثا</w:t>
            </w:r>
            <w:r>
              <w:rPr>
                <w:rStyle w:val="IndexLink"/>
                <w:rtl w:val="true"/>
              </w:rPr>
              <w:tab/>
            </w:r>
            <w:r>
              <w:rPr>
                <w:rStyle w:val="IndexLink"/>
              </w:rPr>
              <w:t>153</w:t>
            </w:r>
          </w:hyperlink>
        </w:p>
        <w:p>
          <w:pPr>
            <w:pStyle w:val="Contents3"/>
            <w:tabs>
              <w:tab w:val="clear" w:pos="8459"/>
              <w:tab w:val="right" w:pos="9026" w:leader="dot"/>
            </w:tabs>
            <w:rPr/>
          </w:pPr>
          <w:hyperlink w:anchor="__RefHeading___Toc1984708_1280447820">
            <w:r>
              <w:rPr>
                <w:webHidden/>
                <w:rStyle w:val="IndexLink"/>
                <w:rtl w:val="true"/>
              </w:rPr>
              <w:t>[</w:t>
            </w:r>
            <w:r>
              <w:rPr>
                <w:rStyle w:val="IndexLink"/>
                <w:rtl w:val="true"/>
              </w:rPr>
              <w:t>متن كتاب</w:t>
            </w:r>
            <w:r>
              <w:rPr>
                <w:rStyle w:val="IndexLink"/>
                <w:rtl w:val="true"/>
              </w:rPr>
              <w:t>]</w:t>
              <w:tab/>
            </w:r>
            <w:r>
              <w:rPr>
                <w:rStyle w:val="IndexLink"/>
              </w:rPr>
              <w:t>157</w:t>
            </w:r>
          </w:hyperlink>
        </w:p>
        <w:p>
          <w:pPr>
            <w:pStyle w:val="Contents4"/>
            <w:tabs>
              <w:tab w:val="clear" w:pos="8176"/>
              <w:tab w:val="right" w:pos="9026" w:leader="dot"/>
            </w:tabs>
            <w:rPr/>
          </w:pPr>
          <w:hyperlink w:anchor="__RefHeading___Toc1984710_128044782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984712_1280447820">
            <w:r>
              <w:rPr>
                <w:webHidden/>
                <w:rStyle w:val="IndexLink"/>
                <w:rtl w:val="true"/>
              </w:rPr>
              <w:t>الحديث الأَوّل</w:t>
            </w:r>
            <w:r>
              <w:rPr>
                <w:rStyle w:val="IndexLink"/>
                <w:rtl w:val="true"/>
              </w:rPr>
              <w:t xml:space="preserve">: </w:t>
            </w:r>
            <w:r>
              <w:rPr>
                <w:rStyle w:val="IndexLink"/>
                <w:rtl w:val="true"/>
              </w:rPr>
              <w:t>في الإِخلاص و يتبعه الخوف و الرجاء</w:t>
            </w:r>
            <w:r>
              <w:rPr>
                <w:rStyle w:val="IndexLink"/>
                <w:rtl w:val="true"/>
              </w:rPr>
              <w:tab/>
            </w:r>
            <w:r>
              <w:rPr>
                <w:rStyle w:val="IndexLink"/>
              </w:rPr>
              <w:t>159</w:t>
            </w:r>
          </w:hyperlink>
        </w:p>
        <w:p>
          <w:pPr>
            <w:pStyle w:val="Contents4"/>
            <w:tabs>
              <w:tab w:val="clear" w:pos="8176"/>
              <w:tab w:val="right" w:pos="9026" w:leader="dot"/>
            </w:tabs>
            <w:rPr/>
          </w:pPr>
          <w:hyperlink w:anchor="__RefHeading___Toc1984714_1280447820">
            <w:r>
              <w:rPr>
                <w:webHidden/>
                <w:rStyle w:val="IndexLink"/>
                <w:rtl w:val="true"/>
              </w:rPr>
              <w:t>الحديث الثاني</w:t>
            </w:r>
            <w:r>
              <w:rPr>
                <w:rStyle w:val="IndexLink"/>
                <w:rtl w:val="true"/>
              </w:rPr>
              <w:t xml:space="preserve">: </w:t>
            </w:r>
            <w:r>
              <w:rPr>
                <w:rStyle w:val="IndexLink"/>
                <w:rtl w:val="true"/>
              </w:rPr>
              <w:t>في الرضى بالقضاء، و يتبعه التفويض إِلى اللّٰه و التوكل عليه</w:t>
            </w:r>
            <w:r>
              <w:rPr>
                <w:rStyle w:val="IndexLink"/>
                <w:rtl w:val="true"/>
              </w:rPr>
              <w:tab/>
            </w:r>
            <w:r>
              <w:rPr>
                <w:rStyle w:val="IndexLink"/>
              </w:rPr>
              <w:t>161</w:t>
            </w:r>
          </w:hyperlink>
        </w:p>
        <w:p>
          <w:pPr>
            <w:pStyle w:val="Contents4"/>
            <w:tabs>
              <w:tab w:val="clear" w:pos="8176"/>
              <w:tab w:val="right" w:pos="9026" w:leader="dot"/>
            </w:tabs>
            <w:rPr/>
          </w:pPr>
          <w:hyperlink w:anchor="__RefHeading___Toc1984716_1280447820">
            <w:r>
              <w:rPr>
                <w:webHidden/>
                <w:rStyle w:val="IndexLink"/>
                <w:rtl w:val="true"/>
              </w:rPr>
              <w:t>الحديث الثالث</w:t>
            </w:r>
            <w:r>
              <w:rPr>
                <w:rStyle w:val="IndexLink"/>
                <w:rtl w:val="true"/>
              </w:rPr>
              <w:t xml:space="preserve">: </w:t>
            </w:r>
            <w:r>
              <w:rPr>
                <w:rStyle w:val="IndexLink"/>
                <w:rtl w:val="true"/>
              </w:rPr>
              <w:t>في الصبر، و يتبعه حسن الظن باللّٰه عزّ و جلّ‌</w:t>
            </w:r>
            <w:r>
              <w:rPr>
                <w:rStyle w:val="IndexLink"/>
                <w:rtl w:val="true"/>
              </w:rPr>
              <w:tab/>
            </w:r>
            <w:r>
              <w:rPr>
                <w:rStyle w:val="IndexLink"/>
              </w:rPr>
              <w:t>162</w:t>
            </w:r>
          </w:hyperlink>
        </w:p>
        <w:p>
          <w:pPr>
            <w:pStyle w:val="Contents4"/>
            <w:tabs>
              <w:tab w:val="clear" w:pos="8176"/>
              <w:tab w:val="right" w:pos="9026" w:leader="dot"/>
            </w:tabs>
            <w:rPr/>
          </w:pPr>
          <w:hyperlink w:anchor="__RefHeading___Toc1984718_1280447820">
            <w:r>
              <w:rPr>
                <w:webHidden/>
                <w:rStyle w:val="IndexLink"/>
                <w:rtl w:val="true"/>
              </w:rPr>
              <w:t>الحديث الرابع</w:t>
            </w:r>
            <w:r>
              <w:rPr>
                <w:rStyle w:val="IndexLink"/>
                <w:rtl w:val="true"/>
              </w:rPr>
              <w:t xml:space="preserve">: </w:t>
            </w:r>
            <w:r>
              <w:rPr>
                <w:rStyle w:val="IndexLink"/>
                <w:rtl w:val="true"/>
              </w:rPr>
              <w:t>في الشكر، و يتبعه أداء الفرائض</w:t>
            </w:r>
            <w:r>
              <w:rPr>
                <w:rStyle w:val="IndexLink"/>
                <w:rtl w:val="true"/>
              </w:rPr>
              <w:tab/>
            </w:r>
            <w:r>
              <w:rPr>
                <w:rStyle w:val="IndexLink"/>
              </w:rPr>
              <w:t>163</w:t>
            </w:r>
          </w:hyperlink>
        </w:p>
        <w:p>
          <w:pPr>
            <w:pStyle w:val="Contents4"/>
            <w:tabs>
              <w:tab w:val="clear" w:pos="8176"/>
              <w:tab w:val="right" w:pos="9026" w:leader="dot"/>
            </w:tabs>
            <w:rPr/>
          </w:pPr>
          <w:hyperlink w:anchor="__RefHeading___Toc1984720_1280447820">
            <w:r>
              <w:rPr>
                <w:webHidden/>
                <w:rStyle w:val="IndexLink"/>
                <w:rtl w:val="true"/>
              </w:rPr>
              <w:t>الحديث الخامس</w:t>
            </w:r>
            <w:r>
              <w:rPr>
                <w:rStyle w:val="IndexLink"/>
                <w:rtl w:val="true"/>
              </w:rPr>
              <w:t xml:space="preserve">: </w:t>
            </w:r>
            <w:r>
              <w:rPr>
                <w:rStyle w:val="IndexLink"/>
                <w:rtl w:val="true"/>
              </w:rPr>
              <w:t>في الطاعة و التقوى، و يتبعه الورع و هو اجتناب المحارم</w:t>
            </w:r>
            <w:r>
              <w:rPr>
                <w:rStyle w:val="IndexLink"/>
                <w:rtl w:val="true"/>
              </w:rPr>
              <w:tab/>
            </w:r>
            <w:r>
              <w:rPr>
                <w:rStyle w:val="IndexLink"/>
              </w:rPr>
              <w:t>164</w:t>
            </w:r>
          </w:hyperlink>
        </w:p>
        <w:p>
          <w:pPr>
            <w:pStyle w:val="Contents4"/>
            <w:tabs>
              <w:tab w:val="clear" w:pos="8176"/>
              <w:tab w:val="right" w:pos="9026" w:leader="dot"/>
            </w:tabs>
            <w:rPr/>
          </w:pPr>
          <w:hyperlink w:anchor="__RefHeading___Toc1984722_1280447820">
            <w:r>
              <w:rPr>
                <w:webHidden/>
                <w:rStyle w:val="IndexLink"/>
                <w:rtl w:val="true"/>
              </w:rPr>
              <w:t>الحديث السادس</w:t>
            </w:r>
            <w:r>
              <w:rPr>
                <w:rStyle w:val="IndexLink"/>
                <w:rtl w:val="true"/>
              </w:rPr>
              <w:t xml:space="preserve">: </w:t>
            </w:r>
            <w:r>
              <w:rPr>
                <w:rStyle w:val="IndexLink"/>
                <w:rtl w:val="true"/>
              </w:rPr>
              <w:t>في العبادة، و يتبعها المداومة على العمل و الاقتصاد فيه و تعجيل فعل الخير</w:t>
            </w:r>
            <w:r>
              <w:rPr>
                <w:rStyle w:val="IndexLink"/>
                <w:rtl w:val="true"/>
              </w:rPr>
              <w:tab/>
            </w:r>
            <w:r>
              <w:rPr>
                <w:rStyle w:val="IndexLink"/>
              </w:rPr>
              <w:t>165</w:t>
            </w:r>
          </w:hyperlink>
        </w:p>
        <w:p>
          <w:pPr>
            <w:pStyle w:val="Contents4"/>
            <w:tabs>
              <w:tab w:val="clear" w:pos="8176"/>
              <w:tab w:val="right" w:pos="9026" w:leader="dot"/>
            </w:tabs>
            <w:rPr/>
          </w:pPr>
          <w:hyperlink w:anchor="__RefHeading___Toc1984724_1280447820">
            <w:r>
              <w:rPr>
                <w:webHidden/>
                <w:rStyle w:val="IndexLink"/>
                <w:rtl w:val="true"/>
              </w:rPr>
              <w:t>الحديث السابع</w:t>
            </w:r>
            <w:r>
              <w:rPr>
                <w:rStyle w:val="IndexLink"/>
                <w:rtl w:val="true"/>
              </w:rPr>
              <w:t xml:space="preserve">: </w:t>
            </w:r>
            <w:r>
              <w:rPr>
                <w:rStyle w:val="IndexLink"/>
                <w:rtl w:val="true"/>
              </w:rPr>
              <w:t>في حسن الخلق، و يتبعه الحياء</w:t>
            </w:r>
            <w:r>
              <w:rPr>
                <w:rStyle w:val="IndexLink"/>
                <w:rtl w:val="true"/>
              </w:rPr>
              <w:tab/>
            </w:r>
            <w:r>
              <w:rPr>
                <w:rStyle w:val="IndexLink"/>
              </w:rPr>
              <w:t>166</w:t>
            </w:r>
          </w:hyperlink>
        </w:p>
        <w:p>
          <w:pPr>
            <w:pStyle w:val="Contents4"/>
            <w:tabs>
              <w:tab w:val="clear" w:pos="8176"/>
              <w:tab w:val="right" w:pos="9026" w:leader="dot"/>
            </w:tabs>
            <w:rPr/>
          </w:pPr>
          <w:hyperlink w:anchor="__RefHeading___Toc1984726_1280447820">
            <w:r>
              <w:rPr>
                <w:webHidden/>
                <w:rStyle w:val="IndexLink"/>
                <w:rtl w:val="true"/>
              </w:rPr>
              <w:t>الحديث الثامن</w:t>
            </w:r>
            <w:r>
              <w:rPr>
                <w:rStyle w:val="IndexLink"/>
                <w:rtl w:val="true"/>
              </w:rPr>
              <w:t xml:space="preserve">: </w:t>
            </w:r>
            <w:r>
              <w:rPr>
                <w:rStyle w:val="IndexLink"/>
                <w:rtl w:val="true"/>
              </w:rPr>
              <w:t>في العفو، و يتبعه كظم الغيظ و الحلم</w:t>
            </w:r>
            <w:r>
              <w:rPr>
                <w:rStyle w:val="IndexLink"/>
                <w:rtl w:val="true"/>
              </w:rPr>
              <w:tab/>
            </w:r>
            <w:r>
              <w:rPr>
                <w:rStyle w:val="IndexLink"/>
              </w:rPr>
              <w:t>167</w:t>
            </w:r>
          </w:hyperlink>
        </w:p>
        <w:p>
          <w:pPr>
            <w:pStyle w:val="Contents4"/>
            <w:tabs>
              <w:tab w:val="clear" w:pos="8176"/>
              <w:tab w:val="right" w:pos="9026" w:leader="dot"/>
            </w:tabs>
            <w:rPr/>
          </w:pPr>
          <w:hyperlink w:anchor="__RefHeading___Toc1984728_1280447820">
            <w:r>
              <w:rPr>
                <w:webHidden/>
                <w:rStyle w:val="IndexLink"/>
                <w:rtl w:val="true"/>
              </w:rPr>
              <w:t>الحديث التاسع</w:t>
            </w:r>
            <w:r>
              <w:rPr>
                <w:rStyle w:val="IndexLink"/>
                <w:rtl w:val="true"/>
              </w:rPr>
              <w:t xml:space="preserve">: </w:t>
            </w:r>
            <w:r>
              <w:rPr>
                <w:rStyle w:val="IndexLink"/>
                <w:rtl w:val="true"/>
              </w:rPr>
              <w:t>في الصمت و حفظ اللسان، و يتبعه الصدق و أداء الأَمانة</w:t>
            </w:r>
            <w:r>
              <w:rPr>
                <w:rStyle w:val="IndexLink"/>
                <w:rtl w:val="true"/>
              </w:rPr>
              <w:tab/>
            </w:r>
            <w:r>
              <w:rPr>
                <w:rStyle w:val="IndexLink"/>
              </w:rPr>
              <w:t>168</w:t>
            </w:r>
          </w:hyperlink>
        </w:p>
        <w:p>
          <w:pPr>
            <w:pStyle w:val="Contents4"/>
            <w:tabs>
              <w:tab w:val="clear" w:pos="8176"/>
              <w:tab w:val="right" w:pos="9026" w:leader="dot"/>
            </w:tabs>
            <w:rPr/>
          </w:pPr>
          <w:hyperlink w:anchor="__RefHeading___Toc1984730_1280447820">
            <w:r>
              <w:rPr>
                <w:webHidden/>
                <w:rStyle w:val="IndexLink"/>
                <w:rtl w:val="true"/>
              </w:rPr>
              <w:t>الحديث العاشر</w:t>
            </w:r>
            <w:r>
              <w:rPr>
                <w:rStyle w:val="IndexLink"/>
                <w:rtl w:val="true"/>
              </w:rPr>
              <w:t xml:space="preserve">: </w:t>
            </w:r>
            <w:r>
              <w:rPr>
                <w:rStyle w:val="IndexLink"/>
                <w:rtl w:val="true"/>
              </w:rPr>
              <w:t>في التواضع، و يتبعه المداراة و الحب في اللّٰه و البغض في اللّٰه</w:t>
            </w:r>
            <w:r>
              <w:rPr>
                <w:rStyle w:val="IndexLink"/>
                <w:rtl w:val="true"/>
              </w:rPr>
              <w:tab/>
            </w:r>
            <w:r>
              <w:rPr>
                <w:rStyle w:val="IndexLink"/>
              </w:rPr>
              <w:t>170</w:t>
            </w:r>
          </w:hyperlink>
        </w:p>
        <w:p>
          <w:pPr>
            <w:pStyle w:val="Contents4"/>
            <w:tabs>
              <w:tab w:val="clear" w:pos="8176"/>
              <w:tab w:val="right" w:pos="9026" w:leader="dot"/>
            </w:tabs>
            <w:rPr/>
          </w:pPr>
          <w:hyperlink w:anchor="__RefHeading___Toc1984732_1280447820">
            <w:r>
              <w:rPr>
                <w:webHidden/>
                <w:rStyle w:val="IndexLink"/>
                <w:rtl w:val="true"/>
              </w:rPr>
              <w:t>الحديث الحادي عشر</w:t>
            </w:r>
            <w:r>
              <w:rPr>
                <w:rStyle w:val="IndexLink"/>
                <w:rtl w:val="true"/>
              </w:rPr>
              <w:t xml:space="preserve">: </w:t>
            </w:r>
            <w:r>
              <w:rPr>
                <w:rStyle w:val="IndexLink"/>
                <w:rtl w:val="true"/>
              </w:rPr>
              <w:t>في نصح المؤمنين، و يتبعه الاهتمام بأمورهم</w:t>
            </w:r>
            <w:r>
              <w:rPr>
                <w:rStyle w:val="IndexLink"/>
                <w:rtl w:val="true"/>
              </w:rPr>
              <w:tab/>
            </w:r>
            <w:r>
              <w:rPr>
                <w:rStyle w:val="IndexLink"/>
              </w:rPr>
              <w:t>172</w:t>
            </w:r>
          </w:hyperlink>
        </w:p>
        <w:p>
          <w:pPr>
            <w:pStyle w:val="Contents4"/>
            <w:tabs>
              <w:tab w:val="clear" w:pos="8176"/>
              <w:tab w:val="right" w:pos="9026" w:leader="dot"/>
            </w:tabs>
            <w:rPr/>
          </w:pPr>
          <w:hyperlink w:anchor="__RefHeading___Toc1984734_1280447820">
            <w:r>
              <w:rPr>
                <w:webHidden/>
                <w:rStyle w:val="IndexLink"/>
                <w:rtl w:val="true"/>
              </w:rPr>
              <w:t>الحديث الثاني عشر</w:t>
            </w:r>
            <w:r>
              <w:rPr>
                <w:rStyle w:val="IndexLink"/>
                <w:rtl w:val="true"/>
              </w:rPr>
              <w:t xml:space="preserve">: </w:t>
            </w:r>
            <w:r>
              <w:rPr>
                <w:rStyle w:val="IndexLink"/>
                <w:rtl w:val="true"/>
              </w:rPr>
              <w:t>في أُخُوَّة المؤمنين بعضهم لبعض</w:t>
            </w:r>
            <w:r>
              <w:rPr>
                <w:rStyle w:val="IndexLink"/>
                <w:rtl w:val="true"/>
              </w:rPr>
              <w:tab/>
            </w:r>
            <w:r>
              <w:rPr>
                <w:rStyle w:val="IndexLink"/>
              </w:rPr>
              <w:t>172</w:t>
            </w:r>
          </w:hyperlink>
        </w:p>
        <w:p>
          <w:pPr>
            <w:pStyle w:val="Contents4"/>
            <w:tabs>
              <w:tab w:val="clear" w:pos="8176"/>
              <w:tab w:val="right" w:pos="9026" w:leader="dot"/>
            </w:tabs>
            <w:rPr/>
          </w:pPr>
          <w:hyperlink w:anchor="__RefHeading___Toc1984736_1280447820">
            <w:r>
              <w:rPr>
                <w:webHidden/>
                <w:rStyle w:val="IndexLink"/>
                <w:rtl w:val="true"/>
              </w:rPr>
              <w:t>الحديث الثالث عشر</w:t>
            </w:r>
            <w:r>
              <w:rPr>
                <w:rStyle w:val="IndexLink"/>
                <w:rtl w:val="true"/>
              </w:rPr>
              <w:t xml:space="preserve">: </w:t>
            </w:r>
            <w:r>
              <w:rPr>
                <w:rStyle w:val="IndexLink"/>
                <w:rtl w:val="true"/>
              </w:rPr>
              <w:t>في التراحم و التواصل و التذاكر، و يتبعه إنصاف الرجل من نفسه</w:t>
            </w:r>
            <w:r>
              <w:rPr>
                <w:rStyle w:val="IndexLink"/>
                <w:rtl w:val="true"/>
              </w:rPr>
              <w:tab/>
            </w:r>
            <w:r>
              <w:rPr>
                <w:rStyle w:val="IndexLink"/>
              </w:rPr>
              <w:t>173</w:t>
            </w:r>
          </w:hyperlink>
        </w:p>
        <w:p>
          <w:pPr>
            <w:pStyle w:val="Contents4"/>
            <w:tabs>
              <w:tab w:val="clear" w:pos="8176"/>
              <w:tab w:val="right" w:pos="9026" w:leader="dot"/>
            </w:tabs>
            <w:rPr/>
          </w:pPr>
          <w:hyperlink w:anchor="__RefHeading___Toc1984738_1280447820">
            <w:r>
              <w:rPr>
                <w:webHidden/>
                <w:rStyle w:val="IndexLink"/>
                <w:rtl w:val="true"/>
              </w:rPr>
              <w:t>الحديث الرابع عشر</w:t>
            </w:r>
            <w:r>
              <w:rPr>
                <w:rStyle w:val="IndexLink"/>
                <w:rtl w:val="true"/>
              </w:rPr>
              <w:t xml:space="preserve">: </w:t>
            </w:r>
            <w:r>
              <w:rPr>
                <w:rStyle w:val="IndexLink"/>
                <w:rtl w:val="true"/>
              </w:rPr>
              <w:t>في زيارة الإِخوان، و تتبعه المصافحة</w:t>
            </w:r>
            <w:r>
              <w:rPr>
                <w:rStyle w:val="IndexLink"/>
                <w:rtl w:val="true"/>
              </w:rPr>
              <w:tab/>
            </w:r>
            <w:r>
              <w:rPr>
                <w:rStyle w:val="IndexLink"/>
              </w:rPr>
              <w:t>174</w:t>
            </w:r>
          </w:hyperlink>
        </w:p>
        <w:p>
          <w:pPr>
            <w:pStyle w:val="Contents4"/>
            <w:tabs>
              <w:tab w:val="clear" w:pos="8176"/>
              <w:tab w:val="right" w:pos="9026" w:leader="dot"/>
            </w:tabs>
            <w:rPr/>
          </w:pPr>
          <w:hyperlink w:anchor="__RefHeading___Toc1984740_1280447820">
            <w:r>
              <w:rPr>
                <w:webHidden/>
                <w:rStyle w:val="IndexLink"/>
                <w:rtl w:val="true"/>
              </w:rPr>
              <w:t>الحديث الخامس عشر</w:t>
            </w:r>
            <w:r>
              <w:rPr>
                <w:rStyle w:val="IndexLink"/>
                <w:rtl w:val="true"/>
              </w:rPr>
              <w:t xml:space="preserve">: </w:t>
            </w:r>
            <w:r>
              <w:rPr>
                <w:rStyle w:val="IndexLink"/>
                <w:rtl w:val="true"/>
              </w:rPr>
              <w:t>في إدخال السرور على المؤمنين</w:t>
            </w:r>
            <w:r>
              <w:rPr>
                <w:rStyle w:val="IndexLink"/>
                <w:rtl w:val="true"/>
              </w:rPr>
              <w:tab/>
            </w:r>
            <w:r>
              <w:rPr>
                <w:rStyle w:val="IndexLink"/>
              </w:rPr>
              <w:t>175</w:t>
            </w:r>
          </w:hyperlink>
        </w:p>
        <w:p>
          <w:pPr>
            <w:pStyle w:val="Contents4"/>
            <w:tabs>
              <w:tab w:val="clear" w:pos="8176"/>
              <w:tab w:val="right" w:pos="9026" w:leader="dot"/>
            </w:tabs>
            <w:rPr/>
          </w:pPr>
          <w:hyperlink w:anchor="__RefHeading___Toc1984742_1280447820">
            <w:r>
              <w:rPr>
                <w:webHidden/>
                <w:rStyle w:val="IndexLink"/>
                <w:rtl w:val="true"/>
              </w:rPr>
              <w:t>الحديث السادس عشر</w:t>
            </w:r>
            <w:r>
              <w:rPr>
                <w:rStyle w:val="IndexLink"/>
                <w:rtl w:val="true"/>
              </w:rPr>
              <w:t xml:space="preserve">: </w:t>
            </w:r>
            <w:r>
              <w:rPr>
                <w:rStyle w:val="IndexLink"/>
                <w:rtl w:val="true"/>
              </w:rPr>
              <w:t>في قضاء حاجة المؤمن</w:t>
            </w:r>
            <w:r>
              <w:rPr>
                <w:rStyle w:val="IndexLink"/>
                <w:rtl w:val="true"/>
              </w:rPr>
              <w:tab/>
            </w:r>
            <w:r>
              <w:rPr>
                <w:rStyle w:val="IndexLink"/>
              </w:rPr>
              <w:t>176</w:t>
            </w:r>
          </w:hyperlink>
        </w:p>
        <w:p>
          <w:pPr>
            <w:pStyle w:val="Contents4"/>
            <w:tabs>
              <w:tab w:val="clear" w:pos="8176"/>
              <w:tab w:val="right" w:pos="9026" w:leader="dot"/>
            </w:tabs>
            <w:rPr/>
          </w:pPr>
          <w:hyperlink w:anchor="__RefHeading___Toc1984744_1280447820">
            <w:r>
              <w:rPr>
                <w:webHidden/>
                <w:rStyle w:val="IndexLink"/>
                <w:rtl w:val="true"/>
              </w:rPr>
              <w:t>الحديث السابع عشر</w:t>
            </w:r>
            <w:r>
              <w:rPr>
                <w:rStyle w:val="IndexLink"/>
                <w:rtl w:val="true"/>
              </w:rPr>
              <w:t xml:space="preserve">: </w:t>
            </w:r>
            <w:r>
              <w:rPr>
                <w:rStyle w:val="IndexLink"/>
                <w:rtl w:val="true"/>
              </w:rPr>
              <w:t>في تفريج كرب المؤمن</w:t>
            </w:r>
            <w:r>
              <w:rPr>
                <w:rStyle w:val="IndexLink"/>
                <w:rtl w:val="true"/>
              </w:rPr>
              <w:tab/>
            </w:r>
            <w:r>
              <w:rPr>
                <w:rStyle w:val="IndexLink"/>
              </w:rPr>
              <w:t>177</w:t>
            </w:r>
          </w:hyperlink>
        </w:p>
        <w:p>
          <w:pPr>
            <w:pStyle w:val="Contents4"/>
            <w:tabs>
              <w:tab w:val="clear" w:pos="8176"/>
              <w:tab w:val="right" w:pos="9026" w:leader="dot"/>
            </w:tabs>
            <w:rPr/>
          </w:pPr>
          <w:hyperlink w:anchor="__RefHeading___Toc1984746_1280447820">
            <w:r>
              <w:rPr>
                <w:webHidden/>
                <w:rStyle w:val="IndexLink"/>
                <w:rtl w:val="true"/>
              </w:rPr>
              <w:t>الحديث الثامن عشر</w:t>
            </w:r>
            <w:r>
              <w:rPr>
                <w:rStyle w:val="IndexLink"/>
                <w:rtl w:val="true"/>
              </w:rPr>
              <w:t xml:space="preserve">: </w:t>
            </w:r>
            <w:r>
              <w:rPr>
                <w:rStyle w:val="IndexLink"/>
                <w:rtl w:val="true"/>
              </w:rPr>
              <w:t>في إِطعام المؤمن</w:t>
            </w:r>
            <w:r>
              <w:rPr>
                <w:rStyle w:val="IndexLink"/>
                <w:rtl w:val="true"/>
              </w:rPr>
              <w:tab/>
            </w:r>
            <w:r>
              <w:rPr>
                <w:rStyle w:val="IndexLink"/>
              </w:rPr>
              <w:t>177</w:t>
            </w:r>
          </w:hyperlink>
        </w:p>
        <w:p>
          <w:pPr>
            <w:pStyle w:val="Contents4"/>
            <w:tabs>
              <w:tab w:val="clear" w:pos="8176"/>
              <w:tab w:val="right" w:pos="9026" w:leader="dot"/>
            </w:tabs>
            <w:rPr/>
          </w:pPr>
          <w:hyperlink w:anchor="__RefHeading___Toc1984748_1280447820">
            <w:r>
              <w:rPr>
                <w:webHidden/>
                <w:rStyle w:val="IndexLink"/>
                <w:rtl w:val="true"/>
              </w:rPr>
              <w:t>الحديث التاسع عشر</w:t>
            </w:r>
            <w:r>
              <w:rPr>
                <w:rStyle w:val="IndexLink"/>
                <w:rtl w:val="true"/>
              </w:rPr>
              <w:t xml:space="preserve">: </w:t>
            </w:r>
            <w:r>
              <w:rPr>
                <w:rStyle w:val="IndexLink"/>
                <w:rtl w:val="true"/>
              </w:rPr>
              <w:t>في كسوة المؤمن</w:t>
            </w:r>
            <w:r>
              <w:rPr>
                <w:rStyle w:val="IndexLink"/>
                <w:rtl w:val="true"/>
              </w:rPr>
              <w:tab/>
            </w:r>
            <w:r>
              <w:rPr>
                <w:rStyle w:val="IndexLink"/>
              </w:rPr>
              <w:t>178</w:t>
            </w:r>
          </w:hyperlink>
        </w:p>
        <w:p>
          <w:pPr>
            <w:pStyle w:val="Contents4"/>
            <w:tabs>
              <w:tab w:val="clear" w:pos="8176"/>
              <w:tab w:val="right" w:pos="9026" w:leader="dot"/>
            </w:tabs>
            <w:rPr/>
          </w:pPr>
          <w:hyperlink w:anchor="__RefHeading___Toc1984750_1280447820">
            <w:r>
              <w:rPr>
                <w:webHidden/>
                <w:rStyle w:val="IndexLink"/>
                <w:rtl w:val="true"/>
              </w:rPr>
              <w:t>الحديث العشرون</w:t>
            </w:r>
            <w:r>
              <w:rPr>
                <w:rStyle w:val="IndexLink"/>
                <w:rtl w:val="true"/>
              </w:rPr>
              <w:t xml:space="preserve">: </w:t>
            </w:r>
            <w:r>
              <w:rPr>
                <w:rStyle w:val="IndexLink"/>
                <w:rtl w:val="true"/>
              </w:rPr>
              <w:t>في منع المؤمن حقّه و يتبعه خلف وعده و حجبه</w:t>
            </w:r>
            <w:r>
              <w:rPr>
                <w:rStyle w:val="IndexLink"/>
                <w:rtl w:val="true"/>
              </w:rPr>
              <w:tab/>
            </w:r>
            <w:r>
              <w:rPr>
                <w:rStyle w:val="IndexLink"/>
              </w:rPr>
              <w:t>179</w:t>
            </w:r>
          </w:hyperlink>
        </w:p>
        <w:p>
          <w:pPr>
            <w:pStyle w:val="Contents4"/>
            <w:tabs>
              <w:tab w:val="clear" w:pos="8176"/>
              <w:tab w:val="right" w:pos="9026" w:leader="dot"/>
            </w:tabs>
            <w:rPr/>
          </w:pPr>
          <w:hyperlink w:anchor="__RefHeading___Toc1984752_1280447820">
            <w:r>
              <w:rPr>
                <w:webHidden/>
                <w:rStyle w:val="IndexLink"/>
                <w:rtl w:val="true"/>
              </w:rPr>
              <w:t>الحديث الواحد و العشرون</w:t>
            </w:r>
            <w:r>
              <w:rPr>
                <w:rStyle w:val="IndexLink"/>
                <w:rtl w:val="true"/>
              </w:rPr>
              <w:t xml:space="preserve">: </w:t>
            </w:r>
            <w:r>
              <w:rPr>
                <w:rStyle w:val="IndexLink"/>
                <w:rtl w:val="true"/>
              </w:rPr>
              <w:t>في الخصومة، و يتبعها معاداة الرجال و المكر و الغدر</w:t>
            </w:r>
            <w:r>
              <w:rPr>
                <w:rStyle w:val="IndexLink"/>
                <w:rtl w:val="true"/>
              </w:rPr>
              <w:tab/>
            </w:r>
            <w:r>
              <w:rPr>
                <w:rStyle w:val="IndexLink"/>
              </w:rPr>
              <w:t>180</w:t>
            </w:r>
          </w:hyperlink>
        </w:p>
        <w:p>
          <w:pPr>
            <w:pStyle w:val="Contents4"/>
            <w:tabs>
              <w:tab w:val="clear" w:pos="8176"/>
              <w:tab w:val="right" w:pos="9026" w:leader="dot"/>
            </w:tabs>
            <w:rPr/>
          </w:pPr>
          <w:hyperlink w:anchor="__RefHeading___Toc1984754_1280447820">
            <w:r>
              <w:rPr>
                <w:webHidden/>
                <w:rStyle w:val="IndexLink"/>
                <w:rtl w:val="true"/>
              </w:rPr>
              <w:t>الحديث الثاني و العشرون</w:t>
            </w:r>
            <w:r>
              <w:rPr>
                <w:rStyle w:val="IndexLink"/>
                <w:rtl w:val="true"/>
              </w:rPr>
              <w:t xml:space="preserve">: </w:t>
            </w:r>
            <w:r>
              <w:rPr>
                <w:rStyle w:val="IndexLink"/>
                <w:rtl w:val="true"/>
              </w:rPr>
              <w:t>في الغيبة و يتبعه البهت</w:t>
            </w:r>
            <w:r>
              <w:rPr>
                <w:rStyle w:val="IndexLink"/>
                <w:rtl w:val="true"/>
              </w:rPr>
              <w:tab/>
            </w:r>
            <w:r>
              <w:rPr>
                <w:rStyle w:val="IndexLink"/>
              </w:rPr>
              <w:t>180</w:t>
            </w:r>
          </w:hyperlink>
        </w:p>
        <w:p>
          <w:pPr>
            <w:pStyle w:val="Contents4"/>
            <w:tabs>
              <w:tab w:val="clear" w:pos="8176"/>
              <w:tab w:val="right" w:pos="9026" w:leader="dot"/>
            </w:tabs>
            <w:rPr/>
          </w:pPr>
          <w:hyperlink w:anchor="__RefHeading___Toc1984756_1280447820">
            <w:r>
              <w:rPr>
                <w:webHidden/>
                <w:rStyle w:val="IndexLink"/>
                <w:rtl w:val="true"/>
              </w:rPr>
              <w:t>الحديث الثالث و العشرون</w:t>
            </w:r>
            <w:r>
              <w:rPr>
                <w:rStyle w:val="IndexLink"/>
                <w:rtl w:val="true"/>
              </w:rPr>
              <w:t xml:space="preserve">: </w:t>
            </w:r>
            <w:r>
              <w:rPr>
                <w:rStyle w:val="IndexLink"/>
                <w:rtl w:val="true"/>
              </w:rPr>
              <w:t>في هجر المؤمن، و يتبعه بغضه و إِخافته و النميمة عليه</w:t>
            </w:r>
            <w:r>
              <w:rPr>
                <w:rStyle w:val="IndexLink"/>
                <w:rtl w:val="true"/>
              </w:rPr>
              <w:tab/>
            </w:r>
            <w:r>
              <w:rPr>
                <w:rStyle w:val="IndexLink"/>
              </w:rPr>
              <w:t>181</w:t>
            </w:r>
          </w:hyperlink>
        </w:p>
        <w:p>
          <w:pPr>
            <w:pStyle w:val="Contents4"/>
            <w:tabs>
              <w:tab w:val="clear" w:pos="8176"/>
              <w:tab w:val="right" w:pos="9026" w:leader="dot"/>
            </w:tabs>
            <w:rPr/>
          </w:pPr>
          <w:hyperlink w:anchor="__RefHeading___Toc1984758_1280447820">
            <w:r>
              <w:rPr>
                <w:webHidden/>
                <w:rStyle w:val="IndexLink"/>
                <w:rtl w:val="true"/>
              </w:rPr>
              <w:t>الحديث الرابع و العشرون</w:t>
            </w:r>
            <w:r>
              <w:rPr>
                <w:rStyle w:val="IndexLink"/>
                <w:rtl w:val="true"/>
              </w:rPr>
              <w:t xml:space="preserve">: </w:t>
            </w:r>
            <w:r>
              <w:rPr>
                <w:rStyle w:val="IndexLink"/>
                <w:rtl w:val="true"/>
              </w:rPr>
              <w:t>فيمن أَهان مؤمناً، و يتبعه من آذاه أَو احتقره</w:t>
            </w:r>
            <w:r>
              <w:rPr>
                <w:rStyle w:val="IndexLink"/>
                <w:rtl w:val="true"/>
              </w:rPr>
              <w:tab/>
            </w:r>
            <w:r>
              <w:rPr>
                <w:rStyle w:val="IndexLink"/>
              </w:rPr>
              <w:t>182</w:t>
            </w:r>
          </w:hyperlink>
        </w:p>
        <w:p>
          <w:pPr>
            <w:pStyle w:val="Contents4"/>
            <w:tabs>
              <w:tab w:val="clear" w:pos="8176"/>
              <w:tab w:val="right" w:pos="9026" w:leader="dot"/>
            </w:tabs>
            <w:rPr/>
          </w:pPr>
          <w:hyperlink w:anchor="__RefHeading___Toc1984760_1280447820">
            <w:r>
              <w:rPr>
                <w:webHidden/>
                <w:rStyle w:val="IndexLink"/>
                <w:rtl w:val="true"/>
              </w:rPr>
              <w:t>الحديث الخامس و العشرون</w:t>
            </w:r>
            <w:r>
              <w:rPr>
                <w:rStyle w:val="IndexLink"/>
                <w:rtl w:val="true"/>
              </w:rPr>
              <w:t xml:space="preserve">: </w:t>
            </w:r>
            <w:r>
              <w:rPr>
                <w:rStyle w:val="IndexLink"/>
                <w:rtl w:val="true"/>
              </w:rPr>
              <w:t>فيمن طلب عثرات المسلمين و زلّاتهم، و يتبعه من يتّقيه الناس خوف شرّه</w:t>
            </w:r>
            <w:r>
              <w:rPr>
                <w:rStyle w:val="IndexLink"/>
                <w:rtl w:val="true"/>
              </w:rPr>
              <w:tab/>
            </w:r>
            <w:r>
              <w:rPr>
                <w:rStyle w:val="IndexLink"/>
              </w:rPr>
              <w:t>183</w:t>
            </w:r>
          </w:hyperlink>
        </w:p>
        <w:p>
          <w:pPr>
            <w:pStyle w:val="Contents4"/>
            <w:tabs>
              <w:tab w:val="clear" w:pos="8176"/>
              <w:tab w:val="right" w:pos="9026" w:leader="dot"/>
            </w:tabs>
            <w:rPr/>
          </w:pPr>
          <w:hyperlink w:anchor="__RefHeading___Toc1984762_1280447820">
            <w:r>
              <w:rPr>
                <w:webHidden/>
                <w:rStyle w:val="IndexLink"/>
                <w:rtl w:val="true"/>
              </w:rPr>
              <w:t>الحديث السادس و العشرون</w:t>
            </w:r>
            <w:r>
              <w:rPr>
                <w:rStyle w:val="IndexLink"/>
                <w:rtl w:val="true"/>
              </w:rPr>
              <w:t xml:space="preserve">: </w:t>
            </w:r>
            <w:r>
              <w:rPr>
                <w:rStyle w:val="IndexLink"/>
                <w:rtl w:val="true"/>
              </w:rPr>
              <w:t>في السباب، و يتبعه الشماتة و التهمة و سوء الظنّ‌</w:t>
            </w:r>
            <w:r>
              <w:rPr>
                <w:rStyle w:val="IndexLink"/>
                <w:rtl w:val="true"/>
              </w:rPr>
              <w:tab/>
            </w:r>
            <w:r>
              <w:rPr>
                <w:rStyle w:val="IndexLink"/>
              </w:rPr>
              <w:t>184</w:t>
            </w:r>
          </w:hyperlink>
        </w:p>
        <w:p>
          <w:pPr>
            <w:pStyle w:val="Contents4"/>
            <w:tabs>
              <w:tab w:val="clear" w:pos="8176"/>
              <w:tab w:val="right" w:pos="9026" w:leader="dot"/>
            </w:tabs>
            <w:rPr/>
          </w:pPr>
          <w:hyperlink w:anchor="__RefHeading___Toc1984764_1280447820">
            <w:r>
              <w:rPr>
                <w:webHidden/>
                <w:rStyle w:val="IndexLink"/>
                <w:rtl w:val="true"/>
              </w:rPr>
              <w:t>الحديث السابع و العشرون</w:t>
            </w:r>
            <w:r>
              <w:rPr>
                <w:rStyle w:val="IndexLink"/>
                <w:rtl w:val="true"/>
              </w:rPr>
              <w:t xml:space="preserve">: </w:t>
            </w:r>
            <w:r>
              <w:rPr>
                <w:rStyle w:val="IndexLink"/>
                <w:rtl w:val="true"/>
              </w:rPr>
              <w:t>في الغضب</w:t>
            </w:r>
            <w:r>
              <w:rPr>
                <w:rStyle w:val="IndexLink"/>
                <w:rtl w:val="true"/>
              </w:rPr>
              <w:tab/>
            </w:r>
            <w:r>
              <w:rPr>
                <w:rStyle w:val="IndexLink"/>
              </w:rPr>
              <w:t>185</w:t>
            </w:r>
          </w:hyperlink>
        </w:p>
        <w:p>
          <w:pPr>
            <w:pStyle w:val="Contents4"/>
            <w:tabs>
              <w:tab w:val="clear" w:pos="8176"/>
              <w:tab w:val="right" w:pos="9026" w:leader="dot"/>
            </w:tabs>
            <w:rPr/>
          </w:pPr>
          <w:hyperlink w:anchor="__RefHeading___Toc1984766_1280447820">
            <w:r>
              <w:rPr>
                <w:webHidden/>
                <w:rStyle w:val="IndexLink"/>
                <w:rtl w:val="true"/>
              </w:rPr>
              <w:t>الحديث الثامن و العشرون</w:t>
            </w:r>
            <w:r>
              <w:rPr>
                <w:rStyle w:val="IndexLink"/>
                <w:rtl w:val="true"/>
              </w:rPr>
              <w:t xml:space="preserve">: </w:t>
            </w:r>
            <w:r>
              <w:rPr>
                <w:rStyle w:val="IndexLink"/>
                <w:rtl w:val="true"/>
              </w:rPr>
              <w:t>في الحسد، و يتبعه العصبيّة و البغي</w:t>
            </w:r>
            <w:r>
              <w:rPr>
                <w:rStyle w:val="IndexLink"/>
                <w:rtl w:val="true"/>
              </w:rPr>
              <w:tab/>
            </w:r>
            <w:r>
              <w:rPr>
                <w:rStyle w:val="IndexLink"/>
              </w:rPr>
              <w:t>186</w:t>
            </w:r>
          </w:hyperlink>
        </w:p>
        <w:p>
          <w:pPr>
            <w:pStyle w:val="Contents4"/>
            <w:tabs>
              <w:tab w:val="clear" w:pos="8176"/>
              <w:tab w:val="right" w:pos="9026" w:leader="dot"/>
            </w:tabs>
            <w:rPr/>
          </w:pPr>
          <w:hyperlink w:anchor="__RefHeading___Toc1984768_1280447820">
            <w:r>
              <w:rPr>
                <w:webHidden/>
                <w:rStyle w:val="IndexLink"/>
                <w:rtl w:val="true"/>
              </w:rPr>
              <w:t>الحديث التاسع و العشرون</w:t>
            </w:r>
            <w:r>
              <w:rPr>
                <w:rStyle w:val="IndexLink"/>
                <w:rtl w:val="true"/>
              </w:rPr>
              <w:t xml:space="preserve">: </w:t>
            </w:r>
            <w:r>
              <w:rPr>
                <w:rStyle w:val="IndexLink"/>
                <w:rtl w:val="true"/>
              </w:rPr>
              <w:t>في الكبر، و يتبعه العجب</w:t>
            </w:r>
            <w:r>
              <w:rPr>
                <w:rStyle w:val="IndexLink"/>
                <w:rtl w:val="true"/>
              </w:rPr>
              <w:tab/>
            </w:r>
            <w:r>
              <w:rPr>
                <w:rStyle w:val="IndexLink"/>
              </w:rPr>
              <w:t>187</w:t>
            </w:r>
          </w:hyperlink>
        </w:p>
        <w:p>
          <w:pPr>
            <w:pStyle w:val="Contents4"/>
            <w:tabs>
              <w:tab w:val="clear" w:pos="8176"/>
              <w:tab w:val="right" w:pos="9026" w:leader="dot"/>
            </w:tabs>
            <w:rPr/>
          </w:pPr>
          <w:hyperlink w:anchor="__RefHeading___Toc1984770_1280447820">
            <w:r>
              <w:rPr>
                <w:webHidden/>
                <w:rStyle w:val="IndexLink"/>
                <w:rtl w:val="true"/>
              </w:rPr>
              <w:t>الحديث الثلاثون</w:t>
            </w:r>
            <w:r>
              <w:rPr>
                <w:rStyle w:val="IndexLink"/>
                <w:rtl w:val="true"/>
              </w:rPr>
              <w:t xml:space="preserve">: </w:t>
            </w:r>
            <w:r>
              <w:rPr>
                <w:rStyle w:val="IndexLink"/>
                <w:rtl w:val="true"/>
              </w:rPr>
              <w:t>في الظلم، و يتبعه من وصف عدلاً ثمّ عمل بغيره</w:t>
            </w:r>
            <w:r>
              <w:rPr>
                <w:rStyle w:val="IndexLink"/>
                <w:rtl w:val="true"/>
              </w:rPr>
              <w:tab/>
            </w:r>
            <w:r>
              <w:rPr>
                <w:rStyle w:val="IndexLink"/>
              </w:rPr>
              <w:t>187</w:t>
            </w:r>
          </w:hyperlink>
        </w:p>
        <w:p>
          <w:pPr>
            <w:pStyle w:val="Contents4"/>
            <w:tabs>
              <w:tab w:val="clear" w:pos="8176"/>
              <w:tab w:val="right" w:pos="9026" w:leader="dot"/>
            </w:tabs>
            <w:rPr/>
          </w:pPr>
          <w:hyperlink w:anchor="__RefHeading___Toc1984772_1280447820">
            <w:r>
              <w:rPr>
                <w:webHidden/>
                <w:rStyle w:val="IndexLink"/>
                <w:rtl w:val="true"/>
              </w:rPr>
              <w:t>الحديث الواحد و الثلاثون</w:t>
            </w:r>
            <w:r>
              <w:rPr>
                <w:rStyle w:val="IndexLink"/>
                <w:rtl w:val="true"/>
              </w:rPr>
              <w:t xml:space="preserve">: </w:t>
            </w:r>
            <w:r>
              <w:rPr>
                <w:rStyle w:val="IndexLink"/>
                <w:rtl w:val="true"/>
              </w:rPr>
              <w:t>في المؤاخذة على الذنوب، و يتبعها الاستدراج و الإِصرار</w:t>
            </w:r>
            <w:r>
              <w:rPr>
                <w:rStyle w:val="IndexLink"/>
                <w:rtl w:val="true"/>
              </w:rPr>
              <w:tab/>
            </w:r>
            <w:r>
              <w:rPr>
                <w:rStyle w:val="IndexLink"/>
              </w:rPr>
              <w:t>189</w:t>
            </w:r>
          </w:hyperlink>
        </w:p>
        <w:p>
          <w:pPr>
            <w:pStyle w:val="Contents4"/>
            <w:tabs>
              <w:tab w:val="clear" w:pos="8176"/>
              <w:tab w:val="right" w:pos="9026" w:leader="dot"/>
            </w:tabs>
            <w:rPr/>
          </w:pPr>
          <w:hyperlink w:anchor="__RefHeading___Toc1984774_1280447820">
            <w:r>
              <w:rPr>
                <w:webHidden/>
                <w:rStyle w:val="IndexLink"/>
                <w:rtl w:val="true"/>
              </w:rPr>
              <w:t>الحديث الثاني و الثلاثون</w:t>
            </w:r>
            <w:r>
              <w:rPr>
                <w:rStyle w:val="IndexLink"/>
                <w:rtl w:val="true"/>
              </w:rPr>
              <w:t xml:space="preserve">: </w:t>
            </w:r>
            <w:r>
              <w:rPr>
                <w:rStyle w:val="IndexLink"/>
                <w:rtl w:val="true"/>
              </w:rPr>
              <w:t>في الرياء، و يتبعه من أَطاع المخلوق في معصية الخالق</w:t>
            </w:r>
            <w:r>
              <w:rPr>
                <w:rStyle w:val="IndexLink"/>
                <w:rtl w:val="true"/>
              </w:rPr>
              <w:tab/>
            </w:r>
            <w:r>
              <w:rPr>
                <w:rStyle w:val="IndexLink"/>
              </w:rPr>
              <w:t>191</w:t>
            </w:r>
          </w:hyperlink>
        </w:p>
        <w:p>
          <w:pPr>
            <w:pStyle w:val="Contents4"/>
            <w:tabs>
              <w:tab w:val="clear" w:pos="8176"/>
              <w:tab w:val="right" w:pos="9026" w:leader="dot"/>
            </w:tabs>
            <w:rPr/>
          </w:pPr>
          <w:hyperlink w:anchor="__RefHeading___Toc1984776_1280447820">
            <w:r>
              <w:rPr>
                <w:webHidden/>
                <w:rStyle w:val="IndexLink"/>
                <w:rtl w:val="true"/>
              </w:rPr>
              <w:t>الحديث الثالث و الثلاثون</w:t>
            </w:r>
            <w:r>
              <w:rPr>
                <w:rStyle w:val="IndexLink"/>
                <w:rtl w:val="true"/>
              </w:rPr>
              <w:t xml:space="preserve">: </w:t>
            </w:r>
            <w:r>
              <w:rPr>
                <w:rStyle w:val="IndexLink"/>
                <w:rtl w:val="true"/>
              </w:rPr>
              <w:t>في برّ الوالدين</w:t>
            </w:r>
            <w:r>
              <w:rPr>
                <w:rStyle w:val="IndexLink"/>
                <w:rtl w:val="true"/>
              </w:rPr>
              <w:tab/>
            </w:r>
            <w:r>
              <w:rPr>
                <w:rStyle w:val="IndexLink"/>
              </w:rPr>
              <w:t>191</w:t>
            </w:r>
          </w:hyperlink>
        </w:p>
        <w:p>
          <w:pPr>
            <w:pStyle w:val="Contents4"/>
            <w:tabs>
              <w:tab w:val="clear" w:pos="8176"/>
              <w:tab w:val="right" w:pos="9026" w:leader="dot"/>
            </w:tabs>
            <w:rPr/>
          </w:pPr>
          <w:hyperlink w:anchor="__RefHeading___Toc1984778_1280447820">
            <w:r>
              <w:rPr>
                <w:webHidden/>
                <w:rStyle w:val="IndexLink"/>
                <w:rtl w:val="true"/>
              </w:rPr>
              <w:t>الحديث الرابع و الثلاثون</w:t>
            </w:r>
            <w:r>
              <w:rPr>
                <w:rStyle w:val="IndexLink"/>
                <w:rtl w:val="true"/>
              </w:rPr>
              <w:t xml:space="preserve">: </w:t>
            </w:r>
            <w:r>
              <w:rPr>
                <w:rStyle w:val="IndexLink"/>
                <w:rtl w:val="true"/>
              </w:rPr>
              <w:t>في صلة الرحم</w:t>
            </w:r>
            <w:r>
              <w:rPr>
                <w:rStyle w:val="IndexLink"/>
                <w:rtl w:val="true"/>
              </w:rPr>
              <w:tab/>
            </w:r>
            <w:r>
              <w:rPr>
                <w:rStyle w:val="IndexLink"/>
              </w:rPr>
              <w:t>192</w:t>
            </w:r>
          </w:hyperlink>
        </w:p>
        <w:p>
          <w:pPr>
            <w:pStyle w:val="Contents4"/>
            <w:tabs>
              <w:tab w:val="clear" w:pos="8176"/>
              <w:tab w:val="right" w:pos="9026" w:leader="dot"/>
            </w:tabs>
            <w:rPr/>
          </w:pPr>
          <w:hyperlink w:anchor="__RefHeading___Toc1984780_1280447820">
            <w:r>
              <w:rPr>
                <w:webHidden/>
                <w:rStyle w:val="IndexLink"/>
                <w:rtl w:val="true"/>
              </w:rPr>
              <w:t>الحديث الخامس و الثلاثون</w:t>
            </w:r>
            <w:r>
              <w:rPr>
                <w:rStyle w:val="IndexLink"/>
                <w:rtl w:val="true"/>
              </w:rPr>
              <w:t xml:space="preserve">: </w:t>
            </w:r>
            <w:r>
              <w:rPr>
                <w:rStyle w:val="IndexLink"/>
                <w:rtl w:val="true"/>
              </w:rPr>
              <w:t>في الاستغناء عمّا في أَيدي الناس، و يتبعه القناعة و قطع الطمع</w:t>
            </w:r>
            <w:r>
              <w:rPr>
                <w:rStyle w:val="IndexLink"/>
                <w:rtl w:val="true"/>
              </w:rPr>
              <w:tab/>
            </w:r>
            <w:r>
              <w:rPr>
                <w:rStyle w:val="IndexLink"/>
              </w:rPr>
              <w:t>193</w:t>
            </w:r>
          </w:hyperlink>
        </w:p>
        <w:p>
          <w:pPr>
            <w:pStyle w:val="Contents4"/>
            <w:tabs>
              <w:tab w:val="clear" w:pos="8176"/>
              <w:tab w:val="right" w:pos="9026" w:leader="dot"/>
            </w:tabs>
            <w:rPr/>
          </w:pPr>
          <w:hyperlink w:anchor="__RefHeading___Toc1984782_1280447820">
            <w:r>
              <w:rPr>
                <w:webHidden/>
                <w:rStyle w:val="IndexLink"/>
                <w:rtl w:val="true"/>
              </w:rPr>
              <w:t>الحديث السادس و الثلاثون</w:t>
            </w:r>
            <w:r>
              <w:rPr>
                <w:rStyle w:val="IndexLink"/>
                <w:rtl w:val="true"/>
              </w:rPr>
              <w:t xml:space="preserve">: </w:t>
            </w:r>
            <w:r>
              <w:rPr>
                <w:rStyle w:val="IndexLink"/>
                <w:rtl w:val="true"/>
              </w:rPr>
              <w:t>في الزهد، و يتبعه ذمّ الدنيا</w:t>
            </w:r>
            <w:r>
              <w:rPr>
                <w:rStyle w:val="IndexLink"/>
                <w:rtl w:val="true"/>
              </w:rPr>
              <w:tab/>
            </w:r>
            <w:r>
              <w:rPr>
                <w:rStyle w:val="IndexLink"/>
              </w:rPr>
              <w:t>194</w:t>
            </w:r>
          </w:hyperlink>
        </w:p>
        <w:p>
          <w:pPr>
            <w:pStyle w:val="Contents4"/>
            <w:tabs>
              <w:tab w:val="clear" w:pos="8176"/>
              <w:tab w:val="right" w:pos="9026" w:leader="dot"/>
            </w:tabs>
            <w:rPr/>
          </w:pPr>
          <w:hyperlink w:anchor="__RefHeading___Toc1984784_1280447820">
            <w:r>
              <w:rPr>
                <w:webHidden/>
                <w:rStyle w:val="IndexLink"/>
                <w:rtl w:val="true"/>
              </w:rPr>
              <w:t>الحديث السابع و الثلاثون</w:t>
            </w:r>
            <w:r>
              <w:rPr>
                <w:rStyle w:val="IndexLink"/>
                <w:rtl w:val="true"/>
              </w:rPr>
              <w:t xml:space="preserve">: </w:t>
            </w:r>
            <w:r>
              <w:rPr>
                <w:rStyle w:val="IndexLink"/>
                <w:rtl w:val="true"/>
              </w:rPr>
              <w:t>في الاعتراف بالذنوب و الندم عليها، و يتبعه سترها</w:t>
            </w:r>
            <w:r>
              <w:rPr>
                <w:rStyle w:val="IndexLink"/>
                <w:rtl w:val="true"/>
              </w:rPr>
              <w:tab/>
            </w:r>
            <w:r>
              <w:rPr>
                <w:rStyle w:val="IndexLink"/>
              </w:rPr>
              <w:t>196</w:t>
            </w:r>
          </w:hyperlink>
        </w:p>
        <w:p>
          <w:pPr>
            <w:pStyle w:val="Contents4"/>
            <w:tabs>
              <w:tab w:val="clear" w:pos="8176"/>
              <w:tab w:val="right" w:pos="9026" w:leader="dot"/>
            </w:tabs>
            <w:rPr/>
          </w:pPr>
          <w:hyperlink w:anchor="__RefHeading___Toc1984786_1280447820">
            <w:r>
              <w:rPr>
                <w:webHidden/>
                <w:rStyle w:val="IndexLink"/>
                <w:rtl w:val="true"/>
              </w:rPr>
              <w:t>الحديث الثامن و الثلاثون</w:t>
            </w:r>
            <w:r>
              <w:rPr>
                <w:rStyle w:val="IndexLink"/>
                <w:rtl w:val="true"/>
              </w:rPr>
              <w:t xml:space="preserve">: </w:t>
            </w:r>
            <w:r>
              <w:rPr>
                <w:rStyle w:val="IndexLink"/>
                <w:rtl w:val="true"/>
              </w:rPr>
              <w:t>في التوبة، و يتبعها ما جعل اللّٰه لآدم في ذريّته</w:t>
            </w:r>
            <w:r>
              <w:rPr>
                <w:rStyle w:val="IndexLink"/>
                <w:rtl w:val="true"/>
              </w:rPr>
              <w:tab/>
            </w:r>
            <w:r>
              <w:rPr>
                <w:rStyle w:val="IndexLink"/>
              </w:rPr>
              <w:t>196</w:t>
            </w:r>
          </w:hyperlink>
        </w:p>
        <w:p>
          <w:pPr>
            <w:pStyle w:val="Contents4"/>
            <w:tabs>
              <w:tab w:val="clear" w:pos="8176"/>
              <w:tab w:val="right" w:pos="9026" w:leader="dot"/>
            </w:tabs>
            <w:rPr/>
          </w:pPr>
          <w:hyperlink w:anchor="__RefHeading___Toc1984788_1280447820">
            <w:r>
              <w:rPr>
                <w:webHidden/>
                <w:rStyle w:val="IndexLink"/>
                <w:rtl w:val="true"/>
              </w:rPr>
              <w:t>الحديث التاسع و الثلاثون</w:t>
            </w:r>
            <w:r>
              <w:rPr>
                <w:rStyle w:val="IndexLink"/>
                <w:rtl w:val="true"/>
              </w:rPr>
              <w:t xml:space="preserve">: </w:t>
            </w:r>
            <w:r>
              <w:rPr>
                <w:rStyle w:val="IndexLink"/>
                <w:rtl w:val="true"/>
              </w:rPr>
              <w:t>في الاستغفار، و تتبعه المحاسبة</w:t>
            </w:r>
            <w:r>
              <w:rPr>
                <w:rStyle w:val="IndexLink"/>
                <w:rtl w:val="true"/>
              </w:rPr>
              <w:tab/>
            </w:r>
            <w:r>
              <w:rPr>
                <w:rStyle w:val="IndexLink"/>
              </w:rPr>
              <w:t>198</w:t>
            </w:r>
          </w:hyperlink>
        </w:p>
        <w:p>
          <w:pPr>
            <w:pStyle w:val="Contents4"/>
            <w:tabs>
              <w:tab w:val="clear" w:pos="8176"/>
              <w:tab w:val="right" w:pos="9026" w:leader="dot"/>
            </w:tabs>
            <w:rPr/>
          </w:pPr>
          <w:hyperlink w:anchor="__RefHeading___Toc1984790_1280447820">
            <w:r>
              <w:rPr>
                <w:webHidden/>
                <w:rStyle w:val="IndexLink"/>
                <w:rtl w:val="true"/>
              </w:rPr>
              <w:t>الحديث الأَربعون</w:t>
            </w:r>
            <w:r>
              <w:rPr>
                <w:rStyle w:val="IndexLink"/>
                <w:rtl w:val="true"/>
              </w:rPr>
              <w:t xml:space="preserve">: </w:t>
            </w:r>
            <w:r>
              <w:rPr>
                <w:rStyle w:val="IndexLink"/>
                <w:rtl w:val="true"/>
              </w:rPr>
              <w:t>في الموت، و هو الخاتمة</w:t>
            </w:r>
            <w:r>
              <w:rPr>
                <w:rStyle w:val="IndexLink"/>
                <w:rtl w:val="true"/>
              </w:rPr>
              <w:tab/>
            </w:r>
            <w:r>
              <w:rPr>
                <w:rStyle w:val="IndexLink"/>
              </w:rPr>
              <w:t>199</w:t>
            </w:r>
          </w:hyperlink>
        </w:p>
        <w:p>
          <w:pPr>
            <w:pStyle w:val="Contents2"/>
            <w:tabs>
              <w:tab w:val="clear" w:pos="8743"/>
              <w:tab w:val="right" w:pos="9026" w:leader="dot"/>
            </w:tabs>
            <w:rPr/>
          </w:pPr>
          <w:hyperlink w:anchor="__RefHeading___Toc1984792_1280447820">
            <w:r>
              <w:rPr>
                <w:webHidden/>
                <w:rStyle w:val="IndexLink"/>
                <w:rtl w:val="true"/>
              </w:rPr>
              <w:t>شرح حديث حقيقت</w:t>
            </w:r>
            <w:r>
              <w:rPr>
                <w:rStyle w:val="IndexLink"/>
                <w:rtl w:val="true"/>
              </w:rPr>
              <w:tab/>
            </w:r>
            <w:r>
              <w:rPr>
                <w:rStyle w:val="IndexLink"/>
              </w:rPr>
              <w:t>203</w:t>
            </w:r>
          </w:hyperlink>
        </w:p>
        <w:p>
          <w:pPr>
            <w:pStyle w:val="Contents3"/>
            <w:tabs>
              <w:tab w:val="clear" w:pos="8459"/>
              <w:tab w:val="right" w:pos="9026" w:leader="dot"/>
            </w:tabs>
            <w:rPr/>
          </w:pPr>
          <w:hyperlink w:anchor="__RefHeading___Toc1984794_1280447820">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1984796_1280447820">
            <w:r>
              <w:rPr>
                <w:webHidden/>
                <w:rStyle w:val="IndexLink"/>
                <w:rtl w:val="true"/>
              </w:rPr>
              <w:t>درآمد</w:t>
            </w:r>
            <w:r>
              <w:rPr>
                <w:rStyle w:val="IndexLink"/>
                <w:rtl w:val="true"/>
              </w:rPr>
              <w:tab/>
            </w:r>
            <w:r>
              <w:rPr>
                <w:rStyle w:val="IndexLink"/>
              </w:rPr>
              <w:t>203</w:t>
            </w:r>
          </w:hyperlink>
        </w:p>
        <w:p>
          <w:pPr>
            <w:pStyle w:val="Contents4"/>
            <w:tabs>
              <w:tab w:val="clear" w:pos="8176"/>
              <w:tab w:val="right" w:pos="9026" w:leader="dot"/>
            </w:tabs>
            <w:rPr/>
          </w:pPr>
          <w:hyperlink w:anchor="__RefHeading___Toc1984798_1280447820">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984800_1280447820">
            <w:r>
              <w:rPr>
                <w:webHidden/>
                <w:rStyle w:val="IndexLink"/>
              </w:rPr>
              <w:t>1</w:t>
            </w:r>
            <w:r>
              <w:rPr>
                <w:rStyle w:val="IndexLink"/>
                <w:rtl w:val="true"/>
              </w:rPr>
              <w:t xml:space="preserve"> - </w:t>
            </w:r>
            <w:r>
              <w:rPr>
                <w:rStyle w:val="IndexLink"/>
                <w:rtl w:val="true"/>
              </w:rPr>
              <w:t>كميل بن زياد نخعى</w:t>
            </w:r>
            <w:r>
              <w:rPr>
                <w:rStyle w:val="IndexLink"/>
                <w:rtl w:val="true"/>
              </w:rPr>
              <w:tab/>
            </w:r>
            <w:r>
              <w:rPr>
                <w:rStyle w:val="IndexLink"/>
              </w:rPr>
              <w:t>205</w:t>
            </w:r>
          </w:hyperlink>
        </w:p>
        <w:p>
          <w:pPr>
            <w:pStyle w:val="Contents4"/>
            <w:tabs>
              <w:tab w:val="clear" w:pos="8176"/>
              <w:tab w:val="right" w:pos="9026" w:leader="dot"/>
            </w:tabs>
            <w:rPr/>
          </w:pPr>
          <w:hyperlink w:anchor="__RefHeading___Toc1984802_1280447820">
            <w:r>
              <w:rPr>
                <w:webHidden/>
                <w:rStyle w:val="IndexLink"/>
              </w:rPr>
              <w:t>2</w:t>
            </w:r>
            <w:r>
              <w:rPr>
                <w:rStyle w:val="IndexLink"/>
                <w:rtl w:val="true"/>
              </w:rPr>
              <w:t xml:space="preserve"> - </w:t>
            </w:r>
            <w:r>
              <w:rPr>
                <w:rStyle w:val="IndexLink"/>
                <w:rtl w:val="true"/>
              </w:rPr>
              <w:t>حديث حقيقت</w:t>
            </w:r>
            <w:r>
              <w:rPr>
                <w:rStyle w:val="IndexLink"/>
                <w:rtl w:val="true"/>
              </w:rPr>
              <w:tab/>
            </w:r>
            <w:r>
              <w:rPr>
                <w:rStyle w:val="IndexLink"/>
              </w:rPr>
              <w:t>209</w:t>
            </w:r>
          </w:hyperlink>
        </w:p>
        <w:p>
          <w:pPr>
            <w:pStyle w:val="Contents5"/>
            <w:tabs>
              <w:tab w:val="clear" w:pos="7892"/>
              <w:tab w:val="right" w:pos="9026" w:leader="dot"/>
            </w:tabs>
            <w:rPr/>
          </w:pPr>
          <w:hyperlink w:anchor="__RefHeading___Toc1984804_1280447820">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1984806_1280447820">
            <w:r>
              <w:rPr>
                <w:webHidden/>
                <w:rStyle w:val="IndexLink"/>
                <w:rtl w:val="true"/>
              </w:rPr>
              <w:t>شرح ها</w:t>
            </w:r>
            <w:r>
              <w:rPr>
                <w:rStyle w:val="IndexLink"/>
                <w:rtl w:val="true"/>
              </w:rPr>
              <w:tab/>
            </w:r>
            <w:r>
              <w:rPr>
                <w:rStyle w:val="IndexLink"/>
              </w:rPr>
              <w:t>211</w:t>
            </w:r>
          </w:hyperlink>
        </w:p>
        <w:p>
          <w:pPr>
            <w:pStyle w:val="Contents4"/>
            <w:tabs>
              <w:tab w:val="clear" w:pos="8176"/>
              <w:tab w:val="right" w:pos="9026" w:leader="dot"/>
            </w:tabs>
            <w:rPr/>
          </w:pPr>
          <w:hyperlink w:anchor="__RefHeading___Toc1984808_1280447820">
            <w:r>
              <w:rPr>
                <w:webHidden/>
                <w:rStyle w:val="IndexLink"/>
              </w:rPr>
              <w:t>3</w:t>
            </w:r>
            <w:r>
              <w:rPr>
                <w:rStyle w:val="IndexLink"/>
                <w:rtl w:val="true"/>
              </w:rPr>
              <w:t xml:space="preserve"> - </w:t>
            </w:r>
            <w:r>
              <w:rPr>
                <w:rStyle w:val="IndexLink"/>
                <w:rtl w:val="true"/>
              </w:rPr>
              <w:t>رسالۀ دهدار</w:t>
            </w:r>
            <w:r>
              <w:rPr>
                <w:rStyle w:val="IndexLink"/>
                <w:rtl w:val="true"/>
              </w:rPr>
              <w:tab/>
            </w:r>
            <w:r>
              <w:rPr>
                <w:rStyle w:val="IndexLink"/>
              </w:rPr>
              <w:t>215</w:t>
            </w:r>
          </w:hyperlink>
        </w:p>
        <w:p>
          <w:pPr>
            <w:pStyle w:val="Contents3"/>
            <w:tabs>
              <w:tab w:val="clear" w:pos="8459"/>
              <w:tab w:val="right" w:pos="9026" w:leader="dot"/>
            </w:tabs>
            <w:rPr/>
          </w:pPr>
          <w:hyperlink w:anchor="__RefHeading___Toc1984810_1280447820">
            <w:r>
              <w:rPr>
                <w:webHidden/>
                <w:rStyle w:val="IndexLink"/>
                <w:rtl w:val="true"/>
              </w:rPr>
              <w:t>[</w:t>
            </w:r>
            <w:r>
              <w:rPr>
                <w:rStyle w:val="IndexLink"/>
                <w:rtl w:val="true"/>
              </w:rPr>
              <w:t>متن رساله</w:t>
            </w:r>
            <w:r>
              <w:rPr>
                <w:rStyle w:val="IndexLink"/>
                <w:rtl w:val="true"/>
              </w:rPr>
              <w:t>]</w:t>
              <w:tab/>
            </w:r>
            <w:r>
              <w:rPr>
                <w:rStyle w:val="IndexLink"/>
              </w:rPr>
              <w:t>220</w:t>
            </w:r>
          </w:hyperlink>
        </w:p>
        <w:p>
          <w:pPr>
            <w:pStyle w:val="Contents2"/>
            <w:tabs>
              <w:tab w:val="clear" w:pos="8743"/>
              <w:tab w:val="right" w:pos="9026" w:leader="dot"/>
            </w:tabs>
            <w:rPr/>
          </w:pPr>
          <w:hyperlink w:anchor="__RefHeading___Toc1984812_1280447820">
            <w:r>
              <w:rPr>
                <w:webHidden/>
                <w:rStyle w:val="IndexLink"/>
                <w:rtl w:val="true"/>
              </w:rPr>
              <w:t>صحيفة المحبّة</w:t>
            </w:r>
            <w:r>
              <w:rPr>
                <w:rStyle w:val="IndexLink"/>
                <w:rtl w:val="true"/>
              </w:rPr>
              <w:tab/>
            </w:r>
            <w:r>
              <w:rPr>
                <w:rStyle w:val="IndexLink"/>
              </w:rPr>
              <w:t>227</w:t>
            </w:r>
          </w:hyperlink>
        </w:p>
        <w:p>
          <w:pPr>
            <w:pStyle w:val="Contents3"/>
            <w:tabs>
              <w:tab w:val="clear" w:pos="8459"/>
              <w:tab w:val="right" w:pos="9026" w:leader="dot"/>
            </w:tabs>
            <w:rPr/>
          </w:pPr>
          <w:hyperlink w:anchor="__RefHeading___Toc1984814_1280447820">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1984816_1280447820">
            <w:r>
              <w:rPr>
                <w:webHidden/>
                <w:rStyle w:val="IndexLink"/>
                <w:rtl w:val="true"/>
              </w:rPr>
              <w:t>درآمد</w:t>
            </w:r>
            <w:r>
              <w:rPr>
                <w:rStyle w:val="IndexLink"/>
                <w:rtl w:val="true"/>
              </w:rPr>
              <w:tab/>
            </w:r>
            <w:r>
              <w:rPr>
                <w:rStyle w:val="IndexLink"/>
              </w:rPr>
              <w:t>227</w:t>
            </w:r>
          </w:hyperlink>
        </w:p>
        <w:p>
          <w:pPr>
            <w:pStyle w:val="Contents3"/>
            <w:tabs>
              <w:tab w:val="clear" w:pos="8459"/>
              <w:tab w:val="right" w:pos="9026" w:leader="dot"/>
            </w:tabs>
            <w:rPr/>
          </w:pPr>
          <w:hyperlink w:anchor="__RefHeading___Toc1984818_1280447820">
            <w:r>
              <w:rPr>
                <w:webHidden/>
                <w:rStyle w:val="IndexLink"/>
                <w:rtl w:val="true"/>
              </w:rPr>
              <w:t>[</w:t>
            </w:r>
            <w:r>
              <w:rPr>
                <w:rStyle w:val="IndexLink"/>
                <w:rtl w:val="true"/>
              </w:rPr>
              <w:t>متن رساله</w:t>
            </w:r>
            <w:r>
              <w:rPr>
                <w:rStyle w:val="IndexLink"/>
                <w:rtl w:val="true"/>
              </w:rPr>
              <w:t>]</w:t>
              <w:tab/>
            </w:r>
            <w:r>
              <w:rPr>
                <w:rStyle w:val="IndexLink"/>
              </w:rPr>
              <w:t>232</w:t>
            </w:r>
          </w:hyperlink>
        </w:p>
        <w:p>
          <w:pPr>
            <w:pStyle w:val="Contents3"/>
            <w:tabs>
              <w:tab w:val="clear" w:pos="8459"/>
              <w:tab w:val="right" w:pos="9026" w:leader="dot"/>
            </w:tabs>
            <w:rPr/>
          </w:pPr>
          <w:hyperlink w:anchor="__RefHeading___Toc1984820_1280447820">
            <w:r>
              <w:rPr>
                <w:webHidden/>
                <w:rStyle w:val="IndexLink"/>
                <w:rtl w:val="true"/>
              </w:rPr>
              <w:t>تخريج الأحاديث</w:t>
            </w:r>
            <w:r>
              <w:rPr>
                <w:rStyle w:val="IndexLink"/>
                <w:rtl w:val="true"/>
              </w:rPr>
              <w:t>:</w:t>
              <w:tab/>
            </w:r>
            <w:r>
              <w:rPr>
                <w:rStyle w:val="IndexLink"/>
              </w:rPr>
              <w:t>240</w:t>
            </w:r>
          </w:hyperlink>
        </w:p>
        <w:p>
          <w:pPr>
            <w:pStyle w:val="Contents2"/>
            <w:tabs>
              <w:tab w:val="clear" w:pos="8743"/>
              <w:tab w:val="right" w:pos="9026" w:leader="dot"/>
            </w:tabs>
            <w:rPr/>
          </w:pPr>
          <w:hyperlink w:anchor="__RefHeading___Toc1984822_1280447820">
            <w:r>
              <w:rPr>
                <w:webHidden/>
                <w:rStyle w:val="IndexLink"/>
                <w:rtl w:val="true"/>
              </w:rPr>
              <w:t>شرح حديث رأس الجالوت</w:t>
            </w:r>
            <w:r>
              <w:rPr>
                <w:rStyle w:val="IndexLink"/>
                <w:rtl w:val="true"/>
              </w:rPr>
              <w:tab/>
            </w:r>
            <w:r>
              <w:rPr>
                <w:rStyle w:val="IndexLink"/>
              </w:rPr>
              <w:t>249</w:t>
            </w:r>
          </w:hyperlink>
        </w:p>
        <w:p>
          <w:pPr>
            <w:pStyle w:val="Contents3"/>
            <w:tabs>
              <w:tab w:val="clear" w:pos="8459"/>
              <w:tab w:val="right" w:pos="9026" w:leader="dot"/>
            </w:tabs>
            <w:rPr/>
          </w:pPr>
          <w:hyperlink w:anchor="__RefHeading___Toc1984824_1280447820">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1984826_1280447820">
            <w:r>
              <w:rPr>
                <w:webHidden/>
                <w:rStyle w:val="IndexLink"/>
                <w:rtl w:val="true"/>
              </w:rPr>
              <w:t>درآمد</w:t>
            </w:r>
            <w:r>
              <w:rPr>
                <w:rStyle w:val="IndexLink"/>
                <w:rtl w:val="true"/>
              </w:rPr>
              <w:tab/>
            </w:r>
            <w:r>
              <w:rPr>
                <w:rStyle w:val="IndexLink"/>
              </w:rPr>
              <w:t>249</w:t>
            </w:r>
          </w:hyperlink>
        </w:p>
        <w:p>
          <w:pPr>
            <w:pStyle w:val="Contents4"/>
            <w:tabs>
              <w:tab w:val="clear" w:pos="8176"/>
              <w:tab w:val="right" w:pos="9026" w:leader="dot"/>
            </w:tabs>
            <w:rPr/>
          </w:pPr>
          <w:hyperlink w:anchor="__RefHeading___Toc1984828_1280447820">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984830_1280447820">
            <w:r>
              <w:rPr>
                <w:webHidden/>
                <w:rStyle w:val="IndexLink"/>
                <w:rtl w:val="true"/>
              </w:rPr>
              <w:t>شروح اين حديث</w:t>
            </w:r>
            <w:r>
              <w:rPr>
                <w:rStyle w:val="IndexLink"/>
                <w:rtl w:val="true"/>
              </w:rPr>
              <w:t>:</w:t>
              <w:tab/>
            </w:r>
            <w:r>
              <w:rPr>
                <w:rStyle w:val="IndexLink"/>
              </w:rPr>
              <w:t>250</w:t>
            </w:r>
          </w:hyperlink>
        </w:p>
        <w:p>
          <w:pPr>
            <w:pStyle w:val="Contents4"/>
            <w:tabs>
              <w:tab w:val="clear" w:pos="8176"/>
              <w:tab w:val="right" w:pos="9026" w:leader="dot"/>
            </w:tabs>
            <w:rPr/>
          </w:pPr>
          <w:hyperlink w:anchor="__RefHeading___Toc1984832_1280447820">
            <w:r>
              <w:rPr>
                <w:webHidden/>
                <w:rStyle w:val="IndexLink"/>
                <w:rtl w:val="true"/>
              </w:rPr>
              <w:t>شرح عبد الصاحب نراقى</w:t>
            </w:r>
            <w:r>
              <w:rPr>
                <w:rStyle w:val="IndexLink"/>
                <w:rtl w:val="true"/>
              </w:rPr>
              <w:tab/>
            </w:r>
            <w:r>
              <w:rPr>
                <w:rStyle w:val="IndexLink"/>
              </w:rPr>
              <w:t>252</w:t>
            </w:r>
          </w:hyperlink>
        </w:p>
        <w:p>
          <w:pPr>
            <w:pStyle w:val="Contents3"/>
            <w:tabs>
              <w:tab w:val="clear" w:pos="8459"/>
              <w:tab w:val="right" w:pos="9026" w:leader="dot"/>
            </w:tabs>
            <w:rPr/>
          </w:pPr>
          <w:hyperlink w:anchor="__RefHeading___Toc1984834_1280447820">
            <w:r>
              <w:rPr>
                <w:webHidden/>
                <w:rStyle w:val="IndexLink"/>
                <w:rtl w:val="true"/>
              </w:rPr>
              <w:t>[</w:t>
            </w:r>
            <w:r>
              <w:rPr>
                <w:rStyle w:val="IndexLink"/>
                <w:rtl w:val="true"/>
              </w:rPr>
              <w:t>متن رساله</w:t>
            </w:r>
            <w:r>
              <w:rPr>
                <w:rStyle w:val="IndexLink"/>
                <w:rtl w:val="true"/>
              </w:rPr>
              <w:t>]</w:t>
              <w:tab/>
            </w:r>
            <w:r>
              <w:rPr>
                <w:rStyle w:val="IndexLink"/>
              </w:rPr>
              <w:t>256</w:t>
            </w:r>
          </w:hyperlink>
        </w:p>
        <w:p>
          <w:pPr>
            <w:pStyle w:val="Contents2"/>
            <w:tabs>
              <w:tab w:val="clear" w:pos="8743"/>
              <w:tab w:val="right" w:pos="9026" w:leader="dot"/>
            </w:tabs>
            <w:rPr/>
          </w:pPr>
          <w:hyperlink w:anchor="__RefHeading___Toc1984836_1280447820">
            <w:r>
              <w:rPr>
                <w:webHidden/>
                <w:rStyle w:val="IndexLink"/>
                <w:rtl w:val="true"/>
              </w:rPr>
              <w:t>المكنون في حقائق الكلم النبويّة</w:t>
            </w:r>
            <w:r>
              <w:rPr>
                <w:rStyle w:val="IndexLink"/>
                <w:rtl w:val="true"/>
              </w:rPr>
              <w:tab/>
            </w:r>
            <w:r>
              <w:rPr>
                <w:rStyle w:val="IndexLink"/>
              </w:rPr>
              <w:t>271</w:t>
            </w:r>
          </w:hyperlink>
        </w:p>
        <w:p>
          <w:pPr>
            <w:pStyle w:val="Contents3"/>
            <w:tabs>
              <w:tab w:val="clear" w:pos="8459"/>
              <w:tab w:val="right" w:pos="9026" w:leader="dot"/>
            </w:tabs>
            <w:rPr/>
          </w:pPr>
          <w:hyperlink w:anchor="__RefHeading___Toc1984838_1280447820">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1984840_1280447820">
            <w:r>
              <w:rPr>
                <w:webHidden/>
                <w:rStyle w:val="IndexLink"/>
                <w:rtl w:val="true"/>
              </w:rPr>
              <w:t>درآمد</w:t>
            </w:r>
            <w:r>
              <w:rPr>
                <w:rStyle w:val="IndexLink"/>
                <w:rtl w:val="true"/>
              </w:rPr>
              <w:tab/>
            </w:r>
            <w:r>
              <w:rPr>
                <w:rStyle w:val="IndexLink"/>
              </w:rPr>
              <w:t>271</w:t>
            </w:r>
          </w:hyperlink>
        </w:p>
        <w:p>
          <w:pPr>
            <w:pStyle w:val="Contents4"/>
            <w:tabs>
              <w:tab w:val="clear" w:pos="8176"/>
              <w:tab w:val="right" w:pos="9026" w:leader="dot"/>
            </w:tabs>
            <w:rPr/>
          </w:pPr>
          <w:hyperlink w:anchor="__RefHeading___Toc1984842_1280447820">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1984844_1280447820">
            <w:r>
              <w:rPr>
                <w:webHidden/>
                <w:rStyle w:val="IndexLink"/>
                <w:rtl w:val="true"/>
              </w:rPr>
              <w:t>آثار</w:t>
            </w:r>
            <w:r>
              <w:rPr>
                <w:rStyle w:val="IndexLink"/>
                <w:rtl w:val="true"/>
              </w:rPr>
              <w:tab/>
            </w:r>
            <w:r>
              <w:rPr>
                <w:rStyle w:val="IndexLink"/>
              </w:rPr>
              <w:t>274</w:t>
            </w:r>
          </w:hyperlink>
        </w:p>
        <w:p>
          <w:pPr>
            <w:pStyle w:val="Contents4"/>
            <w:tabs>
              <w:tab w:val="clear" w:pos="8176"/>
              <w:tab w:val="right" w:pos="9026" w:leader="dot"/>
            </w:tabs>
            <w:rPr/>
          </w:pPr>
          <w:hyperlink w:anchor="__RefHeading___Toc1984846_1280447820">
            <w:r>
              <w:rPr>
                <w:webHidden/>
                <w:rStyle w:val="IndexLink"/>
                <w:rtl w:val="true"/>
              </w:rPr>
              <w:t>المكنون في حقائق الكلم النبويّة</w:t>
            </w:r>
            <w:r>
              <w:rPr>
                <w:rStyle w:val="IndexLink"/>
                <w:rtl w:val="true"/>
              </w:rPr>
              <w:tab/>
            </w:r>
            <w:r>
              <w:rPr>
                <w:rStyle w:val="IndexLink"/>
              </w:rPr>
              <w:t>274</w:t>
            </w:r>
          </w:hyperlink>
        </w:p>
        <w:p>
          <w:pPr>
            <w:pStyle w:val="Contents3"/>
            <w:tabs>
              <w:tab w:val="clear" w:pos="8459"/>
              <w:tab w:val="right" w:pos="9026" w:leader="dot"/>
            </w:tabs>
            <w:rPr/>
          </w:pPr>
          <w:hyperlink w:anchor="__RefHeading___Toc1984848_1280447820">
            <w:r>
              <w:rPr>
                <w:webHidden/>
                <w:rStyle w:val="IndexLink"/>
                <w:rtl w:val="true"/>
              </w:rPr>
              <w:t>[</w:t>
            </w:r>
            <w:r>
              <w:rPr>
                <w:rStyle w:val="IndexLink"/>
                <w:rtl w:val="true"/>
              </w:rPr>
              <w:t>متن رساله</w:t>
            </w:r>
            <w:r>
              <w:rPr>
                <w:rStyle w:val="IndexLink"/>
                <w:rtl w:val="true"/>
              </w:rPr>
              <w:t>]</w:t>
              <w:tab/>
            </w:r>
            <w:r>
              <w:rPr>
                <w:rStyle w:val="IndexLink"/>
              </w:rPr>
              <w:t>279</w:t>
            </w:r>
          </w:hyperlink>
        </w:p>
        <w:p>
          <w:pPr>
            <w:pStyle w:val="Contents4"/>
            <w:tabs>
              <w:tab w:val="clear" w:pos="8176"/>
              <w:tab w:val="right" w:pos="9026" w:leader="dot"/>
            </w:tabs>
            <w:rPr/>
          </w:pPr>
          <w:hyperlink w:anchor="__RefHeading___Toc1984850_1280447820">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1984852_1280447820">
            <w:r>
              <w:rPr>
                <w:webHidden/>
                <w:rStyle w:val="IndexLink"/>
                <w:rtl w:val="true"/>
              </w:rPr>
              <w:t>[</w:t>
            </w:r>
            <w:r>
              <w:rPr>
                <w:rStyle w:val="IndexLink"/>
                <w:rtl w:val="true"/>
              </w:rPr>
              <w:t>حديث</w:t>
            </w:r>
            <w:r>
              <w:rPr>
                <w:rStyle w:val="IndexLink"/>
                <w:rtl w:val="true"/>
              </w:rPr>
              <w:t xml:space="preserve">] </w:t>
            </w:r>
            <w:r>
              <w:rPr>
                <w:rStyle w:val="IndexLink"/>
              </w:rPr>
              <w:t>1</w:t>
            </w:r>
            <w:r>
              <w:rPr>
                <w:rStyle w:val="IndexLink"/>
                <w:rtl w:val="true"/>
              </w:rPr>
              <w:t xml:space="preserve"> -</w:t>
              <w:tab/>
            </w:r>
            <w:r>
              <w:rPr>
                <w:rStyle w:val="IndexLink"/>
              </w:rPr>
              <w:t>284</w:t>
            </w:r>
          </w:hyperlink>
        </w:p>
        <w:p>
          <w:pPr>
            <w:pStyle w:val="Contents4"/>
            <w:tabs>
              <w:tab w:val="clear" w:pos="8176"/>
              <w:tab w:val="right" w:pos="9026" w:leader="dot"/>
            </w:tabs>
            <w:rPr/>
          </w:pPr>
          <w:hyperlink w:anchor="__RefHeading___Toc1984854_1280447820">
            <w:r>
              <w:rPr>
                <w:webHidden/>
                <w:rStyle w:val="IndexLink"/>
                <w:rtl w:val="true"/>
              </w:rPr>
              <w:t>[</w:t>
            </w:r>
            <w:r>
              <w:rPr>
                <w:rStyle w:val="IndexLink"/>
                <w:rtl w:val="true"/>
              </w:rPr>
              <w:t>حديث</w:t>
            </w:r>
            <w:r>
              <w:rPr>
                <w:rStyle w:val="IndexLink"/>
                <w:rtl w:val="true"/>
              </w:rPr>
              <w:t xml:space="preserve">] </w:t>
            </w:r>
            <w:r>
              <w:rPr>
                <w:rStyle w:val="IndexLink"/>
              </w:rPr>
              <w:t>2</w:t>
            </w:r>
            <w:r>
              <w:rPr>
                <w:rStyle w:val="IndexLink"/>
                <w:rtl w:val="true"/>
              </w:rPr>
              <w:t xml:space="preserve"> -</w:t>
              <w:tab/>
            </w:r>
            <w:r>
              <w:rPr>
                <w:rStyle w:val="IndexLink"/>
              </w:rPr>
              <w:t>284</w:t>
            </w:r>
          </w:hyperlink>
        </w:p>
        <w:p>
          <w:pPr>
            <w:pStyle w:val="Contents4"/>
            <w:tabs>
              <w:tab w:val="clear" w:pos="8176"/>
              <w:tab w:val="right" w:pos="9026" w:leader="dot"/>
            </w:tabs>
            <w:rPr/>
          </w:pPr>
          <w:hyperlink w:anchor="__RefHeading___Toc1984856_1280447820">
            <w:r>
              <w:rPr>
                <w:webHidden/>
                <w:rStyle w:val="IndexLink"/>
                <w:rtl w:val="true"/>
              </w:rPr>
              <w:t>[</w:t>
            </w:r>
            <w:r>
              <w:rPr>
                <w:rStyle w:val="IndexLink"/>
                <w:rtl w:val="true"/>
              </w:rPr>
              <w:t>حديث</w:t>
            </w:r>
            <w:r>
              <w:rPr>
                <w:rStyle w:val="IndexLink"/>
                <w:rtl w:val="true"/>
              </w:rPr>
              <w:t xml:space="preserve">] </w:t>
            </w:r>
            <w:r>
              <w:rPr>
                <w:rStyle w:val="IndexLink"/>
              </w:rPr>
              <w:t>3</w:t>
            </w:r>
            <w:r>
              <w:rPr>
                <w:rStyle w:val="IndexLink"/>
                <w:rtl w:val="true"/>
              </w:rPr>
              <w:t xml:space="preserve"> -</w:t>
              <w:tab/>
            </w:r>
            <w:r>
              <w:rPr>
                <w:rStyle w:val="IndexLink"/>
              </w:rPr>
              <w:t>285</w:t>
            </w:r>
          </w:hyperlink>
        </w:p>
        <w:p>
          <w:pPr>
            <w:pStyle w:val="Contents4"/>
            <w:tabs>
              <w:tab w:val="clear" w:pos="8176"/>
              <w:tab w:val="right" w:pos="9026" w:leader="dot"/>
            </w:tabs>
            <w:rPr/>
          </w:pPr>
          <w:hyperlink w:anchor="__RefHeading___Toc1984858_1280447820">
            <w:r>
              <w:rPr>
                <w:webHidden/>
                <w:rStyle w:val="IndexLink"/>
                <w:rtl w:val="true"/>
              </w:rPr>
              <w:t>[</w:t>
            </w:r>
            <w:r>
              <w:rPr>
                <w:rStyle w:val="IndexLink"/>
                <w:rtl w:val="true"/>
              </w:rPr>
              <w:t>حديث</w:t>
            </w:r>
            <w:r>
              <w:rPr>
                <w:rStyle w:val="IndexLink"/>
                <w:rtl w:val="true"/>
              </w:rPr>
              <w:t xml:space="preserve">] </w:t>
            </w:r>
            <w:r>
              <w:rPr>
                <w:rStyle w:val="IndexLink"/>
              </w:rPr>
              <w:t>4</w:t>
            </w:r>
            <w:r>
              <w:rPr>
                <w:rStyle w:val="IndexLink"/>
                <w:rtl w:val="true"/>
              </w:rPr>
              <w:t xml:space="preserve"> -</w:t>
              <w:tab/>
            </w:r>
            <w:r>
              <w:rPr>
                <w:rStyle w:val="IndexLink"/>
              </w:rPr>
              <w:t>285</w:t>
            </w:r>
          </w:hyperlink>
        </w:p>
        <w:p>
          <w:pPr>
            <w:pStyle w:val="Contents4"/>
            <w:tabs>
              <w:tab w:val="clear" w:pos="8176"/>
              <w:tab w:val="right" w:pos="9026" w:leader="dot"/>
            </w:tabs>
            <w:rPr/>
          </w:pPr>
          <w:hyperlink w:anchor="__RefHeading___Toc1984860_1280447820">
            <w:r>
              <w:rPr>
                <w:webHidden/>
                <w:rStyle w:val="IndexLink"/>
                <w:rtl w:val="true"/>
              </w:rPr>
              <w:t>[</w:t>
            </w:r>
            <w:r>
              <w:rPr>
                <w:rStyle w:val="IndexLink"/>
                <w:rtl w:val="true"/>
              </w:rPr>
              <w:t>حديث</w:t>
            </w:r>
            <w:r>
              <w:rPr>
                <w:rStyle w:val="IndexLink"/>
                <w:rtl w:val="true"/>
              </w:rPr>
              <w:t xml:space="preserve">] </w:t>
            </w:r>
            <w:r>
              <w:rPr>
                <w:rStyle w:val="IndexLink"/>
              </w:rPr>
              <w:t>5</w:t>
            </w:r>
            <w:r>
              <w:rPr>
                <w:rStyle w:val="IndexLink"/>
                <w:rtl w:val="true"/>
              </w:rPr>
              <w:t xml:space="preserve"> -</w:t>
              <w:tab/>
            </w:r>
            <w:r>
              <w:rPr>
                <w:rStyle w:val="IndexLink"/>
              </w:rPr>
              <w:t>286</w:t>
            </w:r>
          </w:hyperlink>
        </w:p>
        <w:p>
          <w:pPr>
            <w:pStyle w:val="Contents4"/>
            <w:tabs>
              <w:tab w:val="clear" w:pos="8176"/>
              <w:tab w:val="right" w:pos="9026" w:leader="dot"/>
            </w:tabs>
            <w:rPr/>
          </w:pPr>
          <w:hyperlink w:anchor="__RefHeading___Toc1984862_1280447820">
            <w:r>
              <w:rPr>
                <w:webHidden/>
                <w:rStyle w:val="IndexLink"/>
                <w:rtl w:val="true"/>
              </w:rPr>
              <w:t>[</w:t>
            </w:r>
            <w:r>
              <w:rPr>
                <w:rStyle w:val="IndexLink"/>
                <w:rtl w:val="true"/>
              </w:rPr>
              <w:t>حديث</w:t>
            </w:r>
            <w:r>
              <w:rPr>
                <w:rStyle w:val="IndexLink"/>
                <w:rtl w:val="true"/>
              </w:rPr>
              <w:t xml:space="preserve">] </w:t>
            </w:r>
            <w:r>
              <w:rPr>
                <w:rStyle w:val="IndexLink"/>
              </w:rPr>
              <w:t>6</w:t>
            </w:r>
            <w:r>
              <w:rPr>
                <w:rStyle w:val="IndexLink"/>
                <w:rtl w:val="true"/>
              </w:rPr>
              <w:t xml:space="preserve"> -</w:t>
              <w:tab/>
            </w:r>
            <w:r>
              <w:rPr>
                <w:rStyle w:val="IndexLink"/>
              </w:rPr>
              <w:t>286</w:t>
            </w:r>
          </w:hyperlink>
        </w:p>
        <w:p>
          <w:pPr>
            <w:pStyle w:val="Contents4"/>
            <w:tabs>
              <w:tab w:val="clear" w:pos="8176"/>
              <w:tab w:val="right" w:pos="9026" w:leader="dot"/>
            </w:tabs>
            <w:rPr/>
          </w:pPr>
          <w:hyperlink w:anchor="__RefHeading___Toc1984864_1280447820">
            <w:r>
              <w:rPr>
                <w:webHidden/>
                <w:rStyle w:val="IndexLink"/>
                <w:rtl w:val="true"/>
              </w:rPr>
              <w:t>[</w:t>
            </w:r>
            <w:r>
              <w:rPr>
                <w:rStyle w:val="IndexLink"/>
                <w:rtl w:val="true"/>
              </w:rPr>
              <w:t>حديث</w:t>
            </w:r>
            <w:r>
              <w:rPr>
                <w:rStyle w:val="IndexLink"/>
                <w:rtl w:val="true"/>
              </w:rPr>
              <w:t xml:space="preserve">] </w:t>
            </w:r>
            <w:r>
              <w:rPr>
                <w:rStyle w:val="IndexLink"/>
              </w:rPr>
              <w:t>7</w:t>
            </w:r>
            <w:r>
              <w:rPr>
                <w:rStyle w:val="IndexLink"/>
                <w:rtl w:val="true"/>
              </w:rPr>
              <w:t xml:space="preserve"> -</w:t>
              <w:tab/>
            </w:r>
            <w:r>
              <w:rPr>
                <w:rStyle w:val="IndexLink"/>
              </w:rPr>
              <w:t>287</w:t>
            </w:r>
          </w:hyperlink>
        </w:p>
        <w:p>
          <w:pPr>
            <w:pStyle w:val="Contents4"/>
            <w:tabs>
              <w:tab w:val="clear" w:pos="8176"/>
              <w:tab w:val="right" w:pos="9026" w:leader="dot"/>
            </w:tabs>
            <w:rPr/>
          </w:pPr>
          <w:hyperlink w:anchor="__RefHeading___Toc1984866_1280447820">
            <w:r>
              <w:rPr>
                <w:webHidden/>
                <w:rStyle w:val="IndexLink"/>
                <w:rtl w:val="true"/>
              </w:rPr>
              <w:t>[</w:t>
            </w:r>
            <w:r>
              <w:rPr>
                <w:rStyle w:val="IndexLink"/>
                <w:rtl w:val="true"/>
              </w:rPr>
              <w:t>حديث</w:t>
            </w:r>
            <w:r>
              <w:rPr>
                <w:rStyle w:val="IndexLink"/>
                <w:rtl w:val="true"/>
              </w:rPr>
              <w:t xml:space="preserve">] </w:t>
            </w:r>
            <w:r>
              <w:rPr>
                <w:rStyle w:val="IndexLink"/>
              </w:rPr>
              <w:t>8</w:t>
            </w:r>
            <w:r>
              <w:rPr>
                <w:rStyle w:val="IndexLink"/>
                <w:rtl w:val="true"/>
              </w:rPr>
              <w:t xml:space="preserve"> -</w:t>
              <w:tab/>
            </w:r>
            <w:r>
              <w:rPr>
                <w:rStyle w:val="IndexLink"/>
              </w:rPr>
              <w:t>287</w:t>
            </w:r>
          </w:hyperlink>
        </w:p>
        <w:p>
          <w:pPr>
            <w:pStyle w:val="Contents4"/>
            <w:tabs>
              <w:tab w:val="clear" w:pos="8176"/>
              <w:tab w:val="right" w:pos="9026" w:leader="dot"/>
            </w:tabs>
            <w:rPr/>
          </w:pPr>
          <w:hyperlink w:anchor="__RefHeading___Toc1984868_1280447820">
            <w:r>
              <w:rPr>
                <w:webHidden/>
                <w:rStyle w:val="IndexLink"/>
                <w:rtl w:val="true"/>
              </w:rPr>
              <w:t>[</w:t>
            </w:r>
            <w:r>
              <w:rPr>
                <w:rStyle w:val="IndexLink"/>
                <w:rtl w:val="true"/>
              </w:rPr>
              <w:t>حديث</w:t>
            </w:r>
            <w:r>
              <w:rPr>
                <w:rStyle w:val="IndexLink"/>
                <w:rtl w:val="true"/>
              </w:rPr>
              <w:t xml:space="preserve">] </w:t>
            </w:r>
            <w:r>
              <w:rPr>
                <w:rStyle w:val="IndexLink"/>
              </w:rPr>
              <w:t>9</w:t>
            </w:r>
            <w:r>
              <w:rPr>
                <w:rStyle w:val="IndexLink"/>
                <w:rtl w:val="true"/>
              </w:rPr>
              <w:t xml:space="preserve"> -</w:t>
              <w:tab/>
            </w:r>
            <w:r>
              <w:rPr>
                <w:rStyle w:val="IndexLink"/>
              </w:rPr>
              <w:t>287</w:t>
            </w:r>
          </w:hyperlink>
        </w:p>
        <w:p>
          <w:pPr>
            <w:pStyle w:val="Contents4"/>
            <w:tabs>
              <w:tab w:val="clear" w:pos="8176"/>
              <w:tab w:val="right" w:pos="9026" w:leader="dot"/>
            </w:tabs>
            <w:rPr/>
          </w:pPr>
          <w:hyperlink w:anchor="__RefHeading___Toc1984870_1280447820">
            <w:r>
              <w:rPr>
                <w:webHidden/>
                <w:rStyle w:val="IndexLink"/>
                <w:rtl w:val="true"/>
              </w:rPr>
              <w:t>[</w:t>
            </w:r>
            <w:r>
              <w:rPr>
                <w:rStyle w:val="IndexLink"/>
                <w:rtl w:val="true"/>
              </w:rPr>
              <w:t>حديث</w:t>
            </w:r>
            <w:r>
              <w:rPr>
                <w:rStyle w:val="IndexLink"/>
                <w:rtl w:val="true"/>
              </w:rPr>
              <w:t xml:space="preserve">] </w:t>
            </w:r>
            <w:r>
              <w:rPr>
                <w:rStyle w:val="IndexLink"/>
              </w:rPr>
              <w:t>10</w:t>
            </w:r>
            <w:r>
              <w:rPr>
                <w:rStyle w:val="IndexLink"/>
                <w:rtl w:val="true"/>
              </w:rPr>
              <w:t xml:space="preserve"> -</w:t>
              <w:tab/>
            </w:r>
            <w:r>
              <w:rPr>
                <w:rStyle w:val="IndexLink"/>
              </w:rPr>
              <w:t>288</w:t>
            </w:r>
          </w:hyperlink>
        </w:p>
        <w:p>
          <w:pPr>
            <w:pStyle w:val="Contents4"/>
            <w:tabs>
              <w:tab w:val="clear" w:pos="8176"/>
              <w:tab w:val="right" w:pos="9026" w:leader="dot"/>
            </w:tabs>
            <w:rPr/>
          </w:pPr>
          <w:hyperlink w:anchor="__RefHeading___Toc1984872_1280447820">
            <w:r>
              <w:rPr>
                <w:webHidden/>
                <w:rStyle w:val="IndexLink"/>
                <w:rtl w:val="true"/>
              </w:rPr>
              <w:t>[</w:t>
            </w:r>
            <w:r>
              <w:rPr>
                <w:rStyle w:val="IndexLink"/>
                <w:rtl w:val="true"/>
              </w:rPr>
              <w:t>حديث</w:t>
            </w:r>
            <w:r>
              <w:rPr>
                <w:rStyle w:val="IndexLink"/>
                <w:rtl w:val="true"/>
              </w:rPr>
              <w:t xml:space="preserve">] </w:t>
            </w:r>
            <w:r>
              <w:rPr>
                <w:rStyle w:val="IndexLink"/>
              </w:rPr>
              <w:t>11</w:t>
            </w:r>
            <w:r>
              <w:rPr>
                <w:rStyle w:val="IndexLink"/>
                <w:rtl w:val="true"/>
              </w:rPr>
              <w:t xml:space="preserve"> -</w:t>
              <w:tab/>
            </w:r>
            <w:r>
              <w:rPr>
                <w:rStyle w:val="IndexLink"/>
              </w:rPr>
              <w:t>288</w:t>
            </w:r>
          </w:hyperlink>
        </w:p>
        <w:p>
          <w:pPr>
            <w:pStyle w:val="Contents4"/>
            <w:tabs>
              <w:tab w:val="clear" w:pos="8176"/>
              <w:tab w:val="right" w:pos="9026" w:leader="dot"/>
            </w:tabs>
            <w:rPr/>
          </w:pPr>
          <w:hyperlink w:anchor="__RefHeading___Toc1984874_1280447820">
            <w:r>
              <w:rPr>
                <w:webHidden/>
                <w:rStyle w:val="IndexLink"/>
                <w:rtl w:val="true"/>
              </w:rPr>
              <w:t>[</w:t>
            </w:r>
            <w:r>
              <w:rPr>
                <w:rStyle w:val="IndexLink"/>
                <w:rtl w:val="true"/>
              </w:rPr>
              <w:t>حديث</w:t>
            </w:r>
            <w:r>
              <w:rPr>
                <w:rStyle w:val="IndexLink"/>
                <w:rtl w:val="true"/>
              </w:rPr>
              <w:t xml:space="preserve">] </w:t>
            </w:r>
            <w:r>
              <w:rPr>
                <w:rStyle w:val="IndexLink"/>
              </w:rPr>
              <w:t>12</w:t>
            </w:r>
            <w:r>
              <w:rPr>
                <w:rStyle w:val="IndexLink"/>
                <w:rtl w:val="true"/>
              </w:rPr>
              <w:t xml:space="preserve"> -</w:t>
              <w:tab/>
            </w:r>
            <w:r>
              <w:rPr>
                <w:rStyle w:val="IndexLink"/>
              </w:rPr>
              <w:t>288</w:t>
            </w:r>
          </w:hyperlink>
        </w:p>
        <w:p>
          <w:pPr>
            <w:pStyle w:val="Contents4"/>
            <w:tabs>
              <w:tab w:val="clear" w:pos="8176"/>
              <w:tab w:val="right" w:pos="9026" w:leader="dot"/>
            </w:tabs>
            <w:rPr/>
          </w:pPr>
          <w:hyperlink w:anchor="__RefHeading___Toc1984876_1280447820">
            <w:r>
              <w:rPr>
                <w:webHidden/>
                <w:rStyle w:val="IndexLink"/>
                <w:rtl w:val="true"/>
              </w:rPr>
              <w:t>[</w:t>
            </w:r>
            <w:r>
              <w:rPr>
                <w:rStyle w:val="IndexLink"/>
                <w:rtl w:val="true"/>
              </w:rPr>
              <w:t>حديث</w:t>
            </w:r>
            <w:r>
              <w:rPr>
                <w:rStyle w:val="IndexLink"/>
                <w:rtl w:val="true"/>
              </w:rPr>
              <w:t xml:space="preserve">] </w:t>
            </w:r>
            <w:r>
              <w:rPr>
                <w:rStyle w:val="IndexLink"/>
              </w:rPr>
              <w:t>13</w:t>
            </w:r>
            <w:r>
              <w:rPr>
                <w:rStyle w:val="IndexLink"/>
                <w:rtl w:val="true"/>
              </w:rPr>
              <w:t xml:space="preserve"> -</w:t>
              <w:tab/>
            </w:r>
            <w:r>
              <w:rPr>
                <w:rStyle w:val="IndexLink"/>
              </w:rPr>
              <w:t>289</w:t>
            </w:r>
          </w:hyperlink>
        </w:p>
        <w:p>
          <w:pPr>
            <w:pStyle w:val="Contents4"/>
            <w:tabs>
              <w:tab w:val="clear" w:pos="8176"/>
              <w:tab w:val="right" w:pos="9026" w:leader="dot"/>
            </w:tabs>
            <w:rPr/>
          </w:pPr>
          <w:hyperlink w:anchor="__RefHeading___Toc1984878_1280447820">
            <w:r>
              <w:rPr>
                <w:webHidden/>
                <w:rStyle w:val="IndexLink"/>
                <w:rtl w:val="true"/>
              </w:rPr>
              <w:t>[</w:t>
            </w:r>
            <w:r>
              <w:rPr>
                <w:rStyle w:val="IndexLink"/>
                <w:rtl w:val="true"/>
              </w:rPr>
              <w:t>حديث</w:t>
            </w:r>
            <w:r>
              <w:rPr>
                <w:rStyle w:val="IndexLink"/>
                <w:rtl w:val="true"/>
              </w:rPr>
              <w:t xml:space="preserve">] </w:t>
            </w:r>
            <w:r>
              <w:rPr>
                <w:rStyle w:val="IndexLink"/>
              </w:rPr>
              <w:t>14</w:t>
            </w:r>
            <w:r>
              <w:rPr>
                <w:rStyle w:val="IndexLink"/>
                <w:rtl w:val="true"/>
              </w:rPr>
              <w:t xml:space="preserve"> -</w:t>
              <w:tab/>
            </w:r>
            <w:r>
              <w:rPr>
                <w:rStyle w:val="IndexLink"/>
              </w:rPr>
              <w:t>289</w:t>
            </w:r>
          </w:hyperlink>
        </w:p>
        <w:p>
          <w:pPr>
            <w:pStyle w:val="Contents4"/>
            <w:tabs>
              <w:tab w:val="clear" w:pos="8176"/>
              <w:tab w:val="right" w:pos="9026" w:leader="dot"/>
            </w:tabs>
            <w:rPr/>
          </w:pPr>
          <w:hyperlink w:anchor="__RefHeading___Toc1984880_1280447820">
            <w:r>
              <w:rPr>
                <w:webHidden/>
                <w:rStyle w:val="IndexLink"/>
                <w:rtl w:val="true"/>
              </w:rPr>
              <w:t>[</w:t>
            </w:r>
            <w:r>
              <w:rPr>
                <w:rStyle w:val="IndexLink"/>
                <w:rtl w:val="true"/>
              </w:rPr>
              <w:t>حديث</w:t>
            </w:r>
            <w:r>
              <w:rPr>
                <w:rStyle w:val="IndexLink"/>
                <w:rtl w:val="true"/>
              </w:rPr>
              <w:t xml:space="preserve">] </w:t>
            </w:r>
            <w:r>
              <w:rPr>
                <w:rStyle w:val="IndexLink"/>
              </w:rPr>
              <w:t>15</w:t>
            </w:r>
            <w:r>
              <w:rPr>
                <w:rStyle w:val="IndexLink"/>
                <w:rtl w:val="true"/>
              </w:rPr>
              <w:t xml:space="preserve"> -</w:t>
              <w:tab/>
            </w:r>
            <w:r>
              <w:rPr>
                <w:rStyle w:val="IndexLink"/>
              </w:rPr>
              <w:t>289</w:t>
            </w:r>
          </w:hyperlink>
        </w:p>
        <w:p>
          <w:pPr>
            <w:pStyle w:val="Contents4"/>
            <w:tabs>
              <w:tab w:val="clear" w:pos="8176"/>
              <w:tab w:val="right" w:pos="9026" w:leader="dot"/>
            </w:tabs>
            <w:rPr/>
          </w:pPr>
          <w:hyperlink w:anchor="__RefHeading___Toc1984882_1280447820">
            <w:r>
              <w:rPr>
                <w:webHidden/>
                <w:rStyle w:val="IndexLink"/>
                <w:rtl w:val="true"/>
              </w:rPr>
              <w:t>[</w:t>
            </w:r>
            <w:r>
              <w:rPr>
                <w:rStyle w:val="IndexLink"/>
                <w:rtl w:val="true"/>
              </w:rPr>
              <w:t>حديث</w:t>
            </w:r>
            <w:r>
              <w:rPr>
                <w:rStyle w:val="IndexLink"/>
                <w:rtl w:val="true"/>
              </w:rPr>
              <w:t xml:space="preserve">] </w:t>
            </w:r>
            <w:r>
              <w:rPr>
                <w:rStyle w:val="IndexLink"/>
              </w:rPr>
              <w:t>16</w:t>
            </w:r>
            <w:r>
              <w:rPr>
                <w:rStyle w:val="IndexLink"/>
                <w:rtl w:val="true"/>
              </w:rPr>
              <w:t xml:space="preserve"> -</w:t>
              <w:tab/>
            </w:r>
            <w:r>
              <w:rPr>
                <w:rStyle w:val="IndexLink"/>
              </w:rPr>
              <w:t>289</w:t>
            </w:r>
          </w:hyperlink>
        </w:p>
        <w:p>
          <w:pPr>
            <w:pStyle w:val="Contents4"/>
            <w:tabs>
              <w:tab w:val="clear" w:pos="8176"/>
              <w:tab w:val="right" w:pos="9026" w:leader="dot"/>
            </w:tabs>
            <w:rPr/>
          </w:pPr>
          <w:hyperlink w:anchor="__RefHeading___Toc1984884_1280447820">
            <w:r>
              <w:rPr>
                <w:webHidden/>
                <w:rStyle w:val="IndexLink"/>
                <w:rtl w:val="true"/>
              </w:rPr>
              <w:t>[</w:t>
            </w:r>
            <w:r>
              <w:rPr>
                <w:rStyle w:val="IndexLink"/>
                <w:rtl w:val="true"/>
              </w:rPr>
              <w:t>حديث</w:t>
            </w:r>
            <w:r>
              <w:rPr>
                <w:rStyle w:val="IndexLink"/>
                <w:rtl w:val="true"/>
              </w:rPr>
              <w:t xml:space="preserve">] </w:t>
            </w:r>
            <w:r>
              <w:rPr>
                <w:rStyle w:val="IndexLink"/>
              </w:rPr>
              <w:t>17</w:t>
            </w:r>
            <w:r>
              <w:rPr>
                <w:rStyle w:val="IndexLink"/>
                <w:rtl w:val="true"/>
              </w:rPr>
              <w:t xml:space="preserve"> -</w:t>
              <w:tab/>
            </w:r>
            <w:r>
              <w:rPr>
                <w:rStyle w:val="IndexLink"/>
              </w:rPr>
              <w:t>290</w:t>
            </w:r>
          </w:hyperlink>
        </w:p>
        <w:p>
          <w:pPr>
            <w:pStyle w:val="Contents4"/>
            <w:tabs>
              <w:tab w:val="clear" w:pos="8176"/>
              <w:tab w:val="right" w:pos="9026" w:leader="dot"/>
            </w:tabs>
            <w:rPr/>
          </w:pPr>
          <w:hyperlink w:anchor="__RefHeading___Toc1984886_1280447820">
            <w:r>
              <w:rPr>
                <w:webHidden/>
                <w:rStyle w:val="IndexLink"/>
                <w:rtl w:val="true"/>
              </w:rPr>
              <w:t>[</w:t>
            </w:r>
            <w:r>
              <w:rPr>
                <w:rStyle w:val="IndexLink"/>
                <w:rtl w:val="true"/>
              </w:rPr>
              <w:t>حديث</w:t>
            </w:r>
            <w:r>
              <w:rPr>
                <w:rStyle w:val="IndexLink"/>
                <w:rtl w:val="true"/>
              </w:rPr>
              <w:t xml:space="preserve">] </w:t>
            </w:r>
            <w:r>
              <w:rPr>
                <w:rStyle w:val="IndexLink"/>
              </w:rPr>
              <w:t>18</w:t>
            </w:r>
            <w:r>
              <w:rPr>
                <w:rStyle w:val="IndexLink"/>
                <w:rtl w:val="true"/>
              </w:rPr>
              <w:t xml:space="preserve"> -</w:t>
              <w:tab/>
            </w:r>
            <w:r>
              <w:rPr>
                <w:rStyle w:val="IndexLink"/>
              </w:rPr>
              <w:t>290</w:t>
            </w:r>
          </w:hyperlink>
        </w:p>
        <w:p>
          <w:pPr>
            <w:pStyle w:val="Contents4"/>
            <w:tabs>
              <w:tab w:val="clear" w:pos="8176"/>
              <w:tab w:val="right" w:pos="9026" w:leader="dot"/>
            </w:tabs>
            <w:rPr/>
          </w:pPr>
          <w:hyperlink w:anchor="__RefHeading___Toc1984888_1280447820">
            <w:r>
              <w:rPr>
                <w:webHidden/>
                <w:rStyle w:val="IndexLink"/>
                <w:rtl w:val="true"/>
              </w:rPr>
              <w:t>[</w:t>
            </w:r>
            <w:r>
              <w:rPr>
                <w:rStyle w:val="IndexLink"/>
                <w:rtl w:val="true"/>
              </w:rPr>
              <w:t>حديث</w:t>
            </w:r>
            <w:r>
              <w:rPr>
                <w:rStyle w:val="IndexLink"/>
                <w:rtl w:val="true"/>
              </w:rPr>
              <w:t xml:space="preserve">] </w:t>
            </w:r>
            <w:r>
              <w:rPr>
                <w:rStyle w:val="IndexLink"/>
              </w:rPr>
              <w:t>19</w:t>
            </w:r>
            <w:r>
              <w:rPr>
                <w:rStyle w:val="IndexLink"/>
                <w:rtl w:val="true"/>
              </w:rPr>
              <w:t xml:space="preserve"> -</w:t>
              <w:tab/>
            </w:r>
            <w:r>
              <w:rPr>
                <w:rStyle w:val="IndexLink"/>
              </w:rPr>
              <w:t>290</w:t>
            </w:r>
          </w:hyperlink>
        </w:p>
        <w:p>
          <w:pPr>
            <w:pStyle w:val="Contents4"/>
            <w:tabs>
              <w:tab w:val="clear" w:pos="8176"/>
              <w:tab w:val="right" w:pos="9026" w:leader="dot"/>
            </w:tabs>
            <w:rPr/>
          </w:pPr>
          <w:hyperlink w:anchor="__RefHeading___Toc1984890_1280447820">
            <w:r>
              <w:rPr>
                <w:webHidden/>
                <w:rStyle w:val="IndexLink"/>
                <w:rtl w:val="true"/>
              </w:rPr>
              <w:t>[</w:t>
            </w:r>
            <w:r>
              <w:rPr>
                <w:rStyle w:val="IndexLink"/>
                <w:rtl w:val="true"/>
              </w:rPr>
              <w:t>حديث</w:t>
            </w:r>
            <w:r>
              <w:rPr>
                <w:rStyle w:val="IndexLink"/>
                <w:rtl w:val="true"/>
              </w:rPr>
              <w:t xml:space="preserve">] </w:t>
            </w:r>
            <w:r>
              <w:rPr>
                <w:rStyle w:val="IndexLink"/>
              </w:rPr>
              <w:t>20</w:t>
            </w:r>
            <w:r>
              <w:rPr>
                <w:rStyle w:val="IndexLink"/>
                <w:rtl w:val="true"/>
              </w:rPr>
              <w:t xml:space="preserve"> -</w:t>
              <w:tab/>
            </w:r>
            <w:r>
              <w:rPr>
                <w:rStyle w:val="IndexLink"/>
              </w:rPr>
              <w:t>290</w:t>
            </w:r>
          </w:hyperlink>
        </w:p>
        <w:p>
          <w:pPr>
            <w:pStyle w:val="Contents4"/>
            <w:tabs>
              <w:tab w:val="clear" w:pos="8176"/>
              <w:tab w:val="right" w:pos="9026" w:leader="dot"/>
            </w:tabs>
            <w:rPr/>
          </w:pPr>
          <w:hyperlink w:anchor="__RefHeading___Toc1984892_1280447820">
            <w:r>
              <w:rPr>
                <w:webHidden/>
                <w:rStyle w:val="IndexLink"/>
                <w:rtl w:val="true"/>
              </w:rPr>
              <w:t>[</w:t>
            </w:r>
            <w:r>
              <w:rPr>
                <w:rStyle w:val="IndexLink"/>
                <w:rtl w:val="true"/>
              </w:rPr>
              <w:t>حديث</w:t>
            </w:r>
            <w:r>
              <w:rPr>
                <w:rStyle w:val="IndexLink"/>
                <w:rtl w:val="true"/>
              </w:rPr>
              <w:t xml:space="preserve">] </w:t>
            </w:r>
            <w:r>
              <w:rPr>
                <w:rStyle w:val="IndexLink"/>
              </w:rPr>
              <w:t>21</w:t>
            </w:r>
            <w:r>
              <w:rPr>
                <w:rStyle w:val="IndexLink"/>
                <w:rtl w:val="true"/>
              </w:rPr>
              <w:t xml:space="preserve"> -</w:t>
              <w:tab/>
            </w:r>
            <w:r>
              <w:rPr>
                <w:rStyle w:val="IndexLink"/>
              </w:rPr>
              <w:t>290</w:t>
            </w:r>
          </w:hyperlink>
        </w:p>
        <w:p>
          <w:pPr>
            <w:pStyle w:val="Contents4"/>
            <w:tabs>
              <w:tab w:val="clear" w:pos="8176"/>
              <w:tab w:val="right" w:pos="9026" w:leader="dot"/>
            </w:tabs>
            <w:rPr/>
          </w:pPr>
          <w:hyperlink w:anchor="__RefHeading___Toc1984894_1280447820">
            <w:r>
              <w:rPr>
                <w:webHidden/>
                <w:rStyle w:val="IndexLink"/>
                <w:rtl w:val="true"/>
              </w:rPr>
              <w:t>[</w:t>
            </w:r>
            <w:r>
              <w:rPr>
                <w:rStyle w:val="IndexLink"/>
                <w:rtl w:val="true"/>
              </w:rPr>
              <w:t>حديث</w:t>
            </w:r>
            <w:r>
              <w:rPr>
                <w:rStyle w:val="IndexLink"/>
                <w:rtl w:val="true"/>
              </w:rPr>
              <w:t xml:space="preserve">] </w:t>
            </w:r>
            <w:r>
              <w:rPr>
                <w:rStyle w:val="IndexLink"/>
              </w:rPr>
              <w:t>22</w:t>
            </w:r>
            <w:r>
              <w:rPr>
                <w:rStyle w:val="IndexLink"/>
                <w:rtl w:val="true"/>
              </w:rPr>
              <w:t xml:space="preserve"> -</w:t>
              <w:tab/>
            </w:r>
            <w:r>
              <w:rPr>
                <w:rStyle w:val="IndexLink"/>
              </w:rPr>
              <w:t>291</w:t>
            </w:r>
          </w:hyperlink>
        </w:p>
        <w:p>
          <w:pPr>
            <w:pStyle w:val="Contents4"/>
            <w:tabs>
              <w:tab w:val="clear" w:pos="8176"/>
              <w:tab w:val="right" w:pos="9026" w:leader="dot"/>
            </w:tabs>
            <w:rPr/>
          </w:pPr>
          <w:hyperlink w:anchor="__RefHeading___Toc1984896_1280447820">
            <w:r>
              <w:rPr>
                <w:webHidden/>
                <w:rStyle w:val="IndexLink"/>
                <w:rtl w:val="true"/>
              </w:rPr>
              <w:t>[</w:t>
            </w:r>
            <w:r>
              <w:rPr>
                <w:rStyle w:val="IndexLink"/>
                <w:rtl w:val="true"/>
              </w:rPr>
              <w:t>حديث</w:t>
            </w:r>
            <w:r>
              <w:rPr>
                <w:rStyle w:val="IndexLink"/>
                <w:rtl w:val="true"/>
              </w:rPr>
              <w:t xml:space="preserve">] </w:t>
            </w:r>
            <w:r>
              <w:rPr>
                <w:rStyle w:val="IndexLink"/>
              </w:rPr>
              <w:t>23</w:t>
            </w:r>
            <w:r>
              <w:rPr>
                <w:rStyle w:val="IndexLink"/>
                <w:rtl w:val="true"/>
              </w:rPr>
              <w:t xml:space="preserve"> -</w:t>
              <w:tab/>
            </w:r>
            <w:r>
              <w:rPr>
                <w:rStyle w:val="IndexLink"/>
              </w:rPr>
              <w:t>293</w:t>
            </w:r>
          </w:hyperlink>
        </w:p>
        <w:p>
          <w:pPr>
            <w:pStyle w:val="Contents4"/>
            <w:tabs>
              <w:tab w:val="clear" w:pos="8176"/>
              <w:tab w:val="right" w:pos="9026" w:leader="dot"/>
            </w:tabs>
            <w:rPr/>
          </w:pPr>
          <w:hyperlink w:anchor="__RefHeading___Toc1984898_1280447820">
            <w:r>
              <w:rPr>
                <w:webHidden/>
                <w:rStyle w:val="IndexLink"/>
                <w:rtl w:val="true"/>
              </w:rPr>
              <w:t>[</w:t>
            </w:r>
            <w:r>
              <w:rPr>
                <w:rStyle w:val="IndexLink"/>
                <w:rtl w:val="true"/>
              </w:rPr>
              <w:t>حديث</w:t>
            </w:r>
            <w:r>
              <w:rPr>
                <w:rStyle w:val="IndexLink"/>
                <w:rtl w:val="true"/>
              </w:rPr>
              <w:t xml:space="preserve">] </w:t>
            </w:r>
            <w:r>
              <w:rPr>
                <w:rStyle w:val="IndexLink"/>
              </w:rPr>
              <w:t>24</w:t>
            </w:r>
            <w:r>
              <w:rPr>
                <w:rStyle w:val="IndexLink"/>
                <w:rtl w:val="true"/>
              </w:rPr>
              <w:t xml:space="preserve"> -</w:t>
              <w:tab/>
            </w:r>
            <w:r>
              <w:rPr>
                <w:rStyle w:val="IndexLink"/>
              </w:rPr>
              <w:t>294</w:t>
            </w:r>
          </w:hyperlink>
        </w:p>
        <w:p>
          <w:pPr>
            <w:pStyle w:val="Contents4"/>
            <w:tabs>
              <w:tab w:val="clear" w:pos="8176"/>
              <w:tab w:val="right" w:pos="9026" w:leader="dot"/>
            </w:tabs>
            <w:rPr/>
          </w:pPr>
          <w:hyperlink w:anchor="__RefHeading___Toc1984900_1280447820">
            <w:r>
              <w:rPr>
                <w:webHidden/>
                <w:rStyle w:val="IndexLink"/>
                <w:rtl w:val="true"/>
              </w:rPr>
              <w:t>[</w:t>
            </w:r>
            <w:r>
              <w:rPr>
                <w:rStyle w:val="IndexLink"/>
                <w:rtl w:val="true"/>
              </w:rPr>
              <w:t>حديث</w:t>
            </w:r>
            <w:r>
              <w:rPr>
                <w:rStyle w:val="IndexLink"/>
                <w:rtl w:val="true"/>
              </w:rPr>
              <w:t xml:space="preserve">] </w:t>
            </w:r>
            <w:r>
              <w:rPr>
                <w:rStyle w:val="IndexLink"/>
              </w:rPr>
              <w:t>25</w:t>
            </w:r>
            <w:r>
              <w:rPr>
                <w:rStyle w:val="IndexLink"/>
                <w:rtl w:val="true"/>
              </w:rPr>
              <w:t xml:space="preserve"> -</w:t>
              <w:tab/>
            </w:r>
            <w:r>
              <w:rPr>
                <w:rStyle w:val="IndexLink"/>
              </w:rPr>
              <w:t>294</w:t>
            </w:r>
          </w:hyperlink>
        </w:p>
        <w:p>
          <w:pPr>
            <w:pStyle w:val="Contents4"/>
            <w:tabs>
              <w:tab w:val="clear" w:pos="8176"/>
              <w:tab w:val="right" w:pos="9026" w:leader="dot"/>
            </w:tabs>
            <w:rPr/>
          </w:pPr>
          <w:hyperlink w:anchor="__RefHeading___Toc1984902_1280447820">
            <w:r>
              <w:rPr>
                <w:webHidden/>
                <w:rStyle w:val="IndexLink"/>
                <w:rtl w:val="true"/>
              </w:rPr>
              <w:t>[</w:t>
            </w:r>
            <w:r>
              <w:rPr>
                <w:rStyle w:val="IndexLink"/>
                <w:rtl w:val="true"/>
              </w:rPr>
              <w:t>حديث</w:t>
            </w:r>
            <w:r>
              <w:rPr>
                <w:rStyle w:val="IndexLink"/>
                <w:rtl w:val="true"/>
              </w:rPr>
              <w:t xml:space="preserve">] </w:t>
            </w:r>
            <w:r>
              <w:rPr>
                <w:rStyle w:val="IndexLink"/>
              </w:rPr>
              <w:t>26</w:t>
            </w:r>
            <w:r>
              <w:rPr>
                <w:rStyle w:val="IndexLink"/>
                <w:rtl w:val="true"/>
              </w:rPr>
              <w:t xml:space="preserve"> -</w:t>
              <w:tab/>
            </w:r>
            <w:r>
              <w:rPr>
                <w:rStyle w:val="IndexLink"/>
              </w:rPr>
              <w:t>295</w:t>
            </w:r>
          </w:hyperlink>
        </w:p>
        <w:p>
          <w:pPr>
            <w:pStyle w:val="Contents4"/>
            <w:tabs>
              <w:tab w:val="clear" w:pos="8176"/>
              <w:tab w:val="right" w:pos="9026" w:leader="dot"/>
            </w:tabs>
            <w:rPr/>
          </w:pPr>
          <w:hyperlink w:anchor="__RefHeading___Toc1984904_1280447820">
            <w:r>
              <w:rPr>
                <w:webHidden/>
                <w:rStyle w:val="IndexLink"/>
                <w:rtl w:val="true"/>
              </w:rPr>
              <w:t>[</w:t>
            </w:r>
            <w:r>
              <w:rPr>
                <w:rStyle w:val="IndexLink"/>
                <w:rtl w:val="true"/>
              </w:rPr>
              <w:t>حديث</w:t>
            </w:r>
            <w:r>
              <w:rPr>
                <w:rStyle w:val="IndexLink"/>
                <w:rtl w:val="true"/>
              </w:rPr>
              <w:t xml:space="preserve">] </w:t>
            </w:r>
            <w:r>
              <w:rPr>
                <w:rStyle w:val="IndexLink"/>
              </w:rPr>
              <w:t>27</w:t>
            </w:r>
            <w:r>
              <w:rPr>
                <w:rStyle w:val="IndexLink"/>
                <w:rtl w:val="true"/>
              </w:rPr>
              <w:t xml:space="preserve"> -</w:t>
              <w:tab/>
            </w:r>
            <w:r>
              <w:rPr>
                <w:rStyle w:val="IndexLink"/>
              </w:rPr>
              <w:t>295</w:t>
            </w:r>
          </w:hyperlink>
        </w:p>
        <w:p>
          <w:pPr>
            <w:pStyle w:val="Contents4"/>
            <w:tabs>
              <w:tab w:val="clear" w:pos="8176"/>
              <w:tab w:val="right" w:pos="9026" w:leader="dot"/>
            </w:tabs>
            <w:rPr/>
          </w:pPr>
          <w:hyperlink w:anchor="__RefHeading___Toc1984906_1280447820">
            <w:r>
              <w:rPr>
                <w:webHidden/>
                <w:rStyle w:val="IndexLink"/>
                <w:rtl w:val="true"/>
              </w:rPr>
              <w:t>[</w:t>
            </w:r>
            <w:r>
              <w:rPr>
                <w:rStyle w:val="IndexLink"/>
                <w:rtl w:val="true"/>
              </w:rPr>
              <w:t>حديث</w:t>
            </w:r>
            <w:r>
              <w:rPr>
                <w:rStyle w:val="IndexLink"/>
                <w:rtl w:val="true"/>
              </w:rPr>
              <w:t xml:space="preserve">] </w:t>
            </w:r>
            <w:r>
              <w:rPr>
                <w:rStyle w:val="IndexLink"/>
              </w:rPr>
              <w:t>28</w:t>
            </w:r>
            <w:r>
              <w:rPr>
                <w:rStyle w:val="IndexLink"/>
                <w:rtl w:val="true"/>
              </w:rPr>
              <w:t xml:space="preserve"> -</w:t>
              <w:tab/>
            </w:r>
            <w:r>
              <w:rPr>
                <w:rStyle w:val="IndexLink"/>
              </w:rPr>
              <w:t>296</w:t>
            </w:r>
          </w:hyperlink>
        </w:p>
        <w:p>
          <w:pPr>
            <w:pStyle w:val="Contents4"/>
            <w:tabs>
              <w:tab w:val="clear" w:pos="8176"/>
              <w:tab w:val="right" w:pos="9026" w:leader="dot"/>
            </w:tabs>
            <w:rPr/>
          </w:pPr>
          <w:hyperlink w:anchor="__RefHeading___Toc1984908_1280447820">
            <w:r>
              <w:rPr>
                <w:webHidden/>
                <w:rStyle w:val="IndexLink"/>
                <w:rtl w:val="true"/>
              </w:rPr>
              <w:t>[</w:t>
            </w:r>
            <w:r>
              <w:rPr>
                <w:rStyle w:val="IndexLink"/>
                <w:rtl w:val="true"/>
              </w:rPr>
              <w:t>حديث</w:t>
            </w:r>
            <w:r>
              <w:rPr>
                <w:rStyle w:val="IndexLink"/>
                <w:rtl w:val="true"/>
              </w:rPr>
              <w:t xml:space="preserve">] </w:t>
            </w:r>
            <w:r>
              <w:rPr>
                <w:rStyle w:val="IndexLink"/>
              </w:rPr>
              <w:t>29</w:t>
            </w:r>
            <w:r>
              <w:rPr>
                <w:rStyle w:val="IndexLink"/>
                <w:rtl w:val="true"/>
              </w:rPr>
              <w:t xml:space="preserve"> -</w:t>
              <w:tab/>
            </w:r>
            <w:r>
              <w:rPr>
                <w:rStyle w:val="IndexLink"/>
              </w:rPr>
              <w:t>296</w:t>
            </w:r>
          </w:hyperlink>
        </w:p>
        <w:p>
          <w:pPr>
            <w:pStyle w:val="Contents4"/>
            <w:tabs>
              <w:tab w:val="clear" w:pos="8176"/>
              <w:tab w:val="right" w:pos="9026" w:leader="dot"/>
            </w:tabs>
            <w:rPr/>
          </w:pPr>
          <w:hyperlink w:anchor="__RefHeading___Toc1984910_1280447820">
            <w:r>
              <w:rPr>
                <w:webHidden/>
                <w:rStyle w:val="IndexLink"/>
                <w:rtl w:val="true"/>
              </w:rPr>
              <w:t>[</w:t>
            </w:r>
            <w:r>
              <w:rPr>
                <w:rStyle w:val="IndexLink"/>
                <w:rtl w:val="true"/>
              </w:rPr>
              <w:t>حديث</w:t>
            </w:r>
            <w:r>
              <w:rPr>
                <w:rStyle w:val="IndexLink"/>
                <w:rtl w:val="true"/>
              </w:rPr>
              <w:t xml:space="preserve">] </w:t>
            </w:r>
            <w:r>
              <w:rPr>
                <w:rStyle w:val="IndexLink"/>
              </w:rPr>
              <w:t>30</w:t>
            </w:r>
            <w:r>
              <w:rPr>
                <w:rStyle w:val="IndexLink"/>
                <w:rtl w:val="true"/>
              </w:rPr>
              <w:t xml:space="preserve"> -</w:t>
              <w:tab/>
            </w:r>
            <w:r>
              <w:rPr>
                <w:rStyle w:val="IndexLink"/>
              </w:rPr>
              <w:t>297</w:t>
            </w:r>
          </w:hyperlink>
        </w:p>
        <w:p>
          <w:pPr>
            <w:pStyle w:val="Contents4"/>
            <w:tabs>
              <w:tab w:val="clear" w:pos="8176"/>
              <w:tab w:val="right" w:pos="9026" w:leader="dot"/>
            </w:tabs>
            <w:rPr/>
          </w:pPr>
          <w:hyperlink w:anchor="__RefHeading___Toc1984912_1280447820">
            <w:r>
              <w:rPr>
                <w:webHidden/>
                <w:rStyle w:val="IndexLink"/>
                <w:rtl w:val="true"/>
              </w:rPr>
              <w:t>[</w:t>
            </w:r>
            <w:r>
              <w:rPr>
                <w:rStyle w:val="IndexLink"/>
                <w:rtl w:val="true"/>
              </w:rPr>
              <w:t>حديث</w:t>
            </w:r>
            <w:r>
              <w:rPr>
                <w:rStyle w:val="IndexLink"/>
                <w:rtl w:val="true"/>
              </w:rPr>
              <w:t xml:space="preserve">] </w:t>
            </w:r>
            <w:r>
              <w:rPr>
                <w:rStyle w:val="IndexLink"/>
              </w:rPr>
              <w:t>31</w:t>
            </w:r>
            <w:r>
              <w:rPr>
                <w:rStyle w:val="IndexLink"/>
                <w:rtl w:val="true"/>
              </w:rPr>
              <w:t xml:space="preserve"> -</w:t>
              <w:tab/>
            </w:r>
            <w:r>
              <w:rPr>
                <w:rStyle w:val="IndexLink"/>
              </w:rPr>
              <w:t>297</w:t>
            </w:r>
          </w:hyperlink>
        </w:p>
        <w:p>
          <w:pPr>
            <w:pStyle w:val="Contents4"/>
            <w:tabs>
              <w:tab w:val="clear" w:pos="8176"/>
              <w:tab w:val="right" w:pos="9026" w:leader="dot"/>
            </w:tabs>
            <w:rPr/>
          </w:pPr>
          <w:hyperlink w:anchor="__RefHeading___Toc1984914_1280447820">
            <w:r>
              <w:rPr>
                <w:webHidden/>
                <w:rStyle w:val="IndexLink"/>
                <w:rtl w:val="true"/>
              </w:rPr>
              <w:t>[</w:t>
            </w:r>
            <w:r>
              <w:rPr>
                <w:rStyle w:val="IndexLink"/>
                <w:rtl w:val="true"/>
              </w:rPr>
              <w:t>حديث</w:t>
            </w:r>
            <w:r>
              <w:rPr>
                <w:rStyle w:val="IndexLink"/>
                <w:rtl w:val="true"/>
              </w:rPr>
              <w:t xml:space="preserve">] </w:t>
            </w:r>
            <w:r>
              <w:rPr>
                <w:rStyle w:val="IndexLink"/>
              </w:rPr>
              <w:t>32</w:t>
            </w:r>
            <w:r>
              <w:rPr>
                <w:rStyle w:val="IndexLink"/>
                <w:rtl w:val="true"/>
              </w:rPr>
              <w:t xml:space="preserve"> -</w:t>
              <w:tab/>
            </w:r>
            <w:r>
              <w:rPr>
                <w:rStyle w:val="IndexLink"/>
              </w:rPr>
              <w:t>298</w:t>
            </w:r>
          </w:hyperlink>
        </w:p>
        <w:p>
          <w:pPr>
            <w:pStyle w:val="Contents4"/>
            <w:tabs>
              <w:tab w:val="clear" w:pos="8176"/>
              <w:tab w:val="right" w:pos="9026" w:leader="dot"/>
            </w:tabs>
            <w:rPr/>
          </w:pPr>
          <w:hyperlink w:anchor="__RefHeading___Toc1984916_1280447820">
            <w:r>
              <w:rPr>
                <w:webHidden/>
                <w:rStyle w:val="IndexLink"/>
                <w:rtl w:val="true"/>
              </w:rPr>
              <w:t>[</w:t>
            </w:r>
            <w:r>
              <w:rPr>
                <w:rStyle w:val="IndexLink"/>
                <w:rtl w:val="true"/>
              </w:rPr>
              <w:t>حديث</w:t>
            </w:r>
            <w:r>
              <w:rPr>
                <w:rStyle w:val="IndexLink"/>
                <w:rtl w:val="true"/>
              </w:rPr>
              <w:t xml:space="preserve">] </w:t>
            </w:r>
            <w:r>
              <w:rPr>
                <w:rStyle w:val="IndexLink"/>
              </w:rPr>
              <w:t>33</w:t>
            </w:r>
            <w:r>
              <w:rPr>
                <w:rStyle w:val="IndexLink"/>
                <w:rtl w:val="true"/>
              </w:rPr>
              <w:t xml:space="preserve"> -</w:t>
              <w:tab/>
            </w:r>
            <w:r>
              <w:rPr>
                <w:rStyle w:val="IndexLink"/>
              </w:rPr>
              <w:t>298</w:t>
            </w:r>
          </w:hyperlink>
        </w:p>
        <w:p>
          <w:pPr>
            <w:pStyle w:val="Contents4"/>
            <w:tabs>
              <w:tab w:val="clear" w:pos="8176"/>
              <w:tab w:val="right" w:pos="9026" w:leader="dot"/>
            </w:tabs>
            <w:rPr/>
          </w:pPr>
          <w:hyperlink w:anchor="__RefHeading___Toc1984918_1280447820">
            <w:r>
              <w:rPr>
                <w:webHidden/>
                <w:rStyle w:val="IndexLink"/>
                <w:rtl w:val="true"/>
              </w:rPr>
              <w:t>[</w:t>
            </w:r>
            <w:r>
              <w:rPr>
                <w:rStyle w:val="IndexLink"/>
                <w:rtl w:val="true"/>
              </w:rPr>
              <w:t>حديث</w:t>
            </w:r>
            <w:r>
              <w:rPr>
                <w:rStyle w:val="IndexLink"/>
                <w:rtl w:val="true"/>
              </w:rPr>
              <w:t xml:space="preserve">] </w:t>
            </w:r>
            <w:r>
              <w:rPr>
                <w:rStyle w:val="IndexLink"/>
              </w:rPr>
              <w:t>34</w:t>
            </w:r>
            <w:r>
              <w:rPr>
                <w:rStyle w:val="IndexLink"/>
                <w:rtl w:val="true"/>
              </w:rPr>
              <w:t xml:space="preserve"> -</w:t>
              <w:tab/>
            </w:r>
            <w:r>
              <w:rPr>
                <w:rStyle w:val="IndexLink"/>
              </w:rPr>
              <w:t>299</w:t>
            </w:r>
          </w:hyperlink>
        </w:p>
        <w:p>
          <w:pPr>
            <w:pStyle w:val="Contents4"/>
            <w:tabs>
              <w:tab w:val="clear" w:pos="8176"/>
              <w:tab w:val="right" w:pos="9026" w:leader="dot"/>
            </w:tabs>
            <w:rPr/>
          </w:pPr>
          <w:hyperlink w:anchor="__RefHeading___Toc1984920_1280447820">
            <w:r>
              <w:rPr>
                <w:webHidden/>
                <w:rStyle w:val="IndexLink"/>
                <w:rtl w:val="true"/>
              </w:rPr>
              <w:t>[</w:t>
            </w:r>
            <w:r>
              <w:rPr>
                <w:rStyle w:val="IndexLink"/>
                <w:rtl w:val="true"/>
              </w:rPr>
              <w:t>حديث</w:t>
            </w:r>
            <w:r>
              <w:rPr>
                <w:rStyle w:val="IndexLink"/>
                <w:rtl w:val="true"/>
              </w:rPr>
              <w:t xml:space="preserve">] </w:t>
            </w:r>
            <w:r>
              <w:rPr>
                <w:rStyle w:val="IndexLink"/>
              </w:rPr>
              <w:t>35</w:t>
            </w:r>
            <w:r>
              <w:rPr>
                <w:rStyle w:val="IndexLink"/>
                <w:rtl w:val="true"/>
              </w:rPr>
              <w:t xml:space="preserve"> -</w:t>
              <w:tab/>
            </w:r>
            <w:r>
              <w:rPr>
                <w:rStyle w:val="IndexLink"/>
              </w:rPr>
              <w:t>299</w:t>
            </w:r>
          </w:hyperlink>
        </w:p>
        <w:p>
          <w:pPr>
            <w:pStyle w:val="Contents4"/>
            <w:tabs>
              <w:tab w:val="clear" w:pos="8176"/>
              <w:tab w:val="right" w:pos="9026" w:leader="dot"/>
            </w:tabs>
            <w:rPr/>
          </w:pPr>
          <w:hyperlink w:anchor="__RefHeading___Toc1984922_1280447820">
            <w:r>
              <w:rPr>
                <w:webHidden/>
                <w:rStyle w:val="IndexLink"/>
                <w:rtl w:val="true"/>
              </w:rPr>
              <w:t>[</w:t>
            </w:r>
            <w:r>
              <w:rPr>
                <w:rStyle w:val="IndexLink"/>
                <w:rtl w:val="true"/>
              </w:rPr>
              <w:t>حديث</w:t>
            </w:r>
            <w:r>
              <w:rPr>
                <w:rStyle w:val="IndexLink"/>
                <w:rtl w:val="true"/>
              </w:rPr>
              <w:t xml:space="preserve">] </w:t>
            </w:r>
            <w:r>
              <w:rPr>
                <w:rStyle w:val="IndexLink"/>
              </w:rPr>
              <w:t>36</w:t>
            </w:r>
            <w:r>
              <w:rPr>
                <w:rStyle w:val="IndexLink"/>
                <w:rtl w:val="true"/>
              </w:rPr>
              <w:t xml:space="preserve"> -</w:t>
              <w:tab/>
            </w:r>
            <w:r>
              <w:rPr>
                <w:rStyle w:val="IndexLink"/>
              </w:rPr>
              <w:t>300</w:t>
            </w:r>
          </w:hyperlink>
        </w:p>
        <w:p>
          <w:pPr>
            <w:pStyle w:val="Contents4"/>
            <w:tabs>
              <w:tab w:val="clear" w:pos="8176"/>
              <w:tab w:val="right" w:pos="9026" w:leader="dot"/>
            </w:tabs>
            <w:rPr/>
          </w:pPr>
          <w:hyperlink w:anchor="__RefHeading___Toc1984924_1280447820">
            <w:r>
              <w:rPr>
                <w:webHidden/>
                <w:rStyle w:val="IndexLink"/>
                <w:rtl w:val="true"/>
              </w:rPr>
              <w:t>[</w:t>
            </w:r>
            <w:r>
              <w:rPr>
                <w:rStyle w:val="IndexLink"/>
                <w:rtl w:val="true"/>
              </w:rPr>
              <w:t>حديث</w:t>
            </w:r>
            <w:r>
              <w:rPr>
                <w:rStyle w:val="IndexLink"/>
                <w:rtl w:val="true"/>
              </w:rPr>
              <w:t xml:space="preserve">] </w:t>
            </w:r>
            <w:r>
              <w:rPr>
                <w:rStyle w:val="IndexLink"/>
              </w:rPr>
              <w:t>37</w:t>
            </w:r>
            <w:r>
              <w:rPr>
                <w:rStyle w:val="IndexLink"/>
                <w:rtl w:val="true"/>
              </w:rPr>
              <w:t xml:space="preserve"> -</w:t>
              <w:tab/>
            </w:r>
            <w:r>
              <w:rPr>
                <w:rStyle w:val="IndexLink"/>
              </w:rPr>
              <w:t>300</w:t>
            </w:r>
          </w:hyperlink>
        </w:p>
        <w:p>
          <w:pPr>
            <w:pStyle w:val="Contents4"/>
            <w:tabs>
              <w:tab w:val="clear" w:pos="8176"/>
              <w:tab w:val="right" w:pos="9026" w:leader="dot"/>
            </w:tabs>
            <w:rPr/>
          </w:pPr>
          <w:hyperlink w:anchor="__RefHeading___Toc1984926_1280447820">
            <w:r>
              <w:rPr>
                <w:webHidden/>
                <w:rStyle w:val="IndexLink"/>
                <w:rtl w:val="true"/>
              </w:rPr>
              <w:t>[</w:t>
            </w:r>
            <w:r>
              <w:rPr>
                <w:rStyle w:val="IndexLink"/>
                <w:rtl w:val="true"/>
              </w:rPr>
              <w:t>حديث</w:t>
            </w:r>
            <w:r>
              <w:rPr>
                <w:rStyle w:val="IndexLink"/>
                <w:rtl w:val="true"/>
              </w:rPr>
              <w:t xml:space="preserve">] </w:t>
            </w:r>
            <w:r>
              <w:rPr>
                <w:rStyle w:val="IndexLink"/>
              </w:rPr>
              <w:t>38</w:t>
            </w:r>
            <w:r>
              <w:rPr>
                <w:rStyle w:val="IndexLink"/>
                <w:rtl w:val="true"/>
              </w:rPr>
              <w:t xml:space="preserve"> -</w:t>
              <w:tab/>
            </w:r>
            <w:r>
              <w:rPr>
                <w:rStyle w:val="IndexLink"/>
              </w:rPr>
              <w:t>301</w:t>
            </w:r>
          </w:hyperlink>
        </w:p>
        <w:p>
          <w:pPr>
            <w:pStyle w:val="Contents4"/>
            <w:tabs>
              <w:tab w:val="clear" w:pos="8176"/>
              <w:tab w:val="right" w:pos="9026" w:leader="dot"/>
            </w:tabs>
            <w:rPr/>
          </w:pPr>
          <w:hyperlink w:anchor="__RefHeading___Toc1984928_1280447820">
            <w:r>
              <w:rPr>
                <w:webHidden/>
                <w:rStyle w:val="IndexLink"/>
                <w:rtl w:val="true"/>
              </w:rPr>
              <w:t>[</w:t>
            </w:r>
            <w:r>
              <w:rPr>
                <w:rStyle w:val="IndexLink"/>
                <w:rtl w:val="true"/>
              </w:rPr>
              <w:t>حديث</w:t>
            </w:r>
            <w:r>
              <w:rPr>
                <w:rStyle w:val="IndexLink"/>
                <w:rtl w:val="true"/>
              </w:rPr>
              <w:t xml:space="preserve">] </w:t>
            </w:r>
            <w:r>
              <w:rPr>
                <w:rStyle w:val="IndexLink"/>
              </w:rPr>
              <w:t>39</w:t>
            </w:r>
            <w:r>
              <w:rPr>
                <w:rStyle w:val="IndexLink"/>
                <w:rtl w:val="true"/>
              </w:rPr>
              <w:t xml:space="preserve"> -</w:t>
              <w:tab/>
            </w:r>
            <w:r>
              <w:rPr>
                <w:rStyle w:val="IndexLink"/>
              </w:rPr>
              <w:t>301</w:t>
            </w:r>
          </w:hyperlink>
        </w:p>
        <w:p>
          <w:pPr>
            <w:pStyle w:val="Contents4"/>
            <w:tabs>
              <w:tab w:val="clear" w:pos="8176"/>
              <w:tab w:val="right" w:pos="9026" w:leader="dot"/>
            </w:tabs>
            <w:rPr/>
          </w:pPr>
          <w:hyperlink w:anchor="__RefHeading___Toc1984930_1280447820">
            <w:r>
              <w:rPr>
                <w:webHidden/>
                <w:rStyle w:val="IndexLink"/>
                <w:rtl w:val="true"/>
              </w:rPr>
              <w:t>[</w:t>
            </w:r>
            <w:r>
              <w:rPr>
                <w:rStyle w:val="IndexLink"/>
                <w:rtl w:val="true"/>
              </w:rPr>
              <w:t>حديث</w:t>
            </w:r>
            <w:r>
              <w:rPr>
                <w:rStyle w:val="IndexLink"/>
                <w:rtl w:val="true"/>
              </w:rPr>
              <w:t xml:space="preserve">] </w:t>
            </w:r>
            <w:r>
              <w:rPr>
                <w:rStyle w:val="IndexLink"/>
              </w:rPr>
              <w:t>40</w:t>
            </w:r>
            <w:r>
              <w:rPr>
                <w:rStyle w:val="IndexLink"/>
                <w:rtl w:val="true"/>
              </w:rPr>
              <w:t xml:space="preserve"> -</w:t>
              <w:tab/>
            </w:r>
            <w:r>
              <w:rPr>
                <w:rStyle w:val="IndexLink"/>
              </w:rPr>
              <w:t>301</w:t>
            </w:r>
          </w:hyperlink>
        </w:p>
        <w:p>
          <w:pPr>
            <w:pStyle w:val="Contents4"/>
            <w:tabs>
              <w:tab w:val="clear" w:pos="8176"/>
              <w:tab w:val="right" w:pos="9026" w:leader="dot"/>
            </w:tabs>
            <w:rPr/>
          </w:pPr>
          <w:hyperlink w:anchor="__RefHeading___Toc1984932_1280447820">
            <w:r>
              <w:rPr>
                <w:webHidden/>
                <w:rStyle w:val="IndexLink"/>
                <w:rtl w:val="true"/>
              </w:rPr>
              <w:t>[</w:t>
            </w:r>
            <w:r>
              <w:rPr>
                <w:rStyle w:val="IndexLink"/>
                <w:rtl w:val="true"/>
              </w:rPr>
              <w:t>حديث</w:t>
            </w:r>
            <w:r>
              <w:rPr>
                <w:rStyle w:val="IndexLink"/>
                <w:rtl w:val="true"/>
              </w:rPr>
              <w:t xml:space="preserve">] </w:t>
            </w:r>
            <w:r>
              <w:rPr>
                <w:rStyle w:val="IndexLink"/>
              </w:rPr>
              <w:t>41</w:t>
            </w:r>
            <w:r>
              <w:rPr>
                <w:rStyle w:val="IndexLink"/>
                <w:rtl w:val="true"/>
              </w:rPr>
              <w:t xml:space="preserve"> -</w:t>
              <w:tab/>
            </w:r>
            <w:r>
              <w:rPr>
                <w:rStyle w:val="IndexLink"/>
              </w:rPr>
              <w:t>302</w:t>
            </w:r>
          </w:hyperlink>
        </w:p>
        <w:p>
          <w:pPr>
            <w:pStyle w:val="Contents4"/>
            <w:tabs>
              <w:tab w:val="clear" w:pos="8176"/>
              <w:tab w:val="right" w:pos="9026" w:leader="dot"/>
            </w:tabs>
            <w:rPr/>
          </w:pPr>
          <w:hyperlink w:anchor="__RefHeading___Toc1984934_1280447820">
            <w:r>
              <w:rPr>
                <w:webHidden/>
                <w:rStyle w:val="IndexLink"/>
                <w:rtl w:val="true"/>
              </w:rPr>
              <w:t>[</w:t>
            </w:r>
            <w:r>
              <w:rPr>
                <w:rStyle w:val="IndexLink"/>
                <w:rtl w:val="true"/>
              </w:rPr>
              <w:t>حديث</w:t>
            </w:r>
            <w:r>
              <w:rPr>
                <w:rStyle w:val="IndexLink"/>
                <w:rtl w:val="true"/>
              </w:rPr>
              <w:t xml:space="preserve">] </w:t>
            </w:r>
            <w:r>
              <w:rPr>
                <w:rStyle w:val="IndexLink"/>
              </w:rPr>
              <w:t>42</w:t>
            </w:r>
            <w:r>
              <w:rPr>
                <w:rStyle w:val="IndexLink"/>
                <w:rtl w:val="true"/>
              </w:rPr>
              <w:t xml:space="preserve"> -</w:t>
              <w:tab/>
            </w:r>
            <w:r>
              <w:rPr>
                <w:rStyle w:val="IndexLink"/>
              </w:rPr>
              <w:t>303</w:t>
            </w:r>
          </w:hyperlink>
        </w:p>
        <w:p>
          <w:pPr>
            <w:pStyle w:val="Contents4"/>
            <w:tabs>
              <w:tab w:val="clear" w:pos="8176"/>
              <w:tab w:val="right" w:pos="9026" w:leader="dot"/>
            </w:tabs>
            <w:rPr/>
          </w:pPr>
          <w:hyperlink w:anchor="__RefHeading___Toc1984936_1280447820">
            <w:r>
              <w:rPr>
                <w:webHidden/>
                <w:rStyle w:val="IndexLink"/>
                <w:rtl w:val="true"/>
              </w:rPr>
              <w:t>[</w:t>
            </w:r>
            <w:r>
              <w:rPr>
                <w:rStyle w:val="IndexLink"/>
                <w:rtl w:val="true"/>
              </w:rPr>
              <w:t>حديث</w:t>
            </w:r>
            <w:r>
              <w:rPr>
                <w:rStyle w:val="IndexLink"/>
                <w:rtl w:val="true"/>
              </w:rPr>
              <w:t xml:space="preserve">] </w:t>
            </w:r>
            <w:r>
              <w:rPr>
                <w:rStyle w:val="IndexLink"/>
              </w:rPr>
              <w:t>43</w:t>
            </w:r>
            <w:r>
              <w:rPr>
                <w:rStyle w:val="IndexLink"/>
                <w:rtl w:val="true"/>
              </w:rPr>
              <w:t xml:space="preserve"> -</w:t>
              <w:tab/>
            </w:r>
            <w:r>
              <w:rPr>
                <w:rStyle w:val="IndexLink"/>
              </w:rPr>
              <w:t>303</w:t>
            </w:r>
          </w:hyperlink>
        </w:p>
        <w:p>
          <w:pPr>
            <w:pStyle w:val="Contents4"/>
            <w:tabs>
              <w:tab w:val="clear" w:pos="8176"/>
              <w:tab w:val="right" w:pos="9026" w:leader="dot"/>
            </w:tabs>
            <w:rPr/>
          </w:pPr>
          <w:hyperlink w:anchor="__RefHeading___Toc1984938_1280447820">
            <w:r>
              <w:rPr>
                <w:webHidden/>
                <w:rStyle w:val="IndexLink"/>
                <w:rtl w:val="true"/>
              </w:rPr>
              <w:t>[</w:t>
            </w:r>
            <w:r>
              <w:rPr>
                <w:rStyle w:val="IndexLink"/>
                <w:rtl w:val="true"/>
              </w:rPr>
              <w:t>حديث</w:t>
            </w:r>
            <w:r>
              <w:rPr>
                <w:rStyle w:val="IndexLink"/>
                <w:rtl w:val="true"/>
              </w:rPr>
              <w:t xml:space="preserve">] </w:t>
            </w:r>
            <w:r>
              <w:rPr>
                <w:rStyle w:val="IndexLink"/>
              </w:rPr>
              <w:t>44</w:t>
            </w:r>
            <w:r>
              <w:rPr>
                <w:rStyle w:val="IndexLink"/>
                <w:rtl w:val="true"/>
              </w:rPr>
              <w:t xml:space="preserve"> -</w:t>
              <w:tab/>
            </w:r>
            <w:r>
              <w:rPr>
                <w:rStyle w:val="IndexLink"/>
              </w:rPr>
              <w:t>303</w:t>
            </w:r>
          </w:hyperlink>
        </w:p>
        <w:p>
          <w:pPr>
            <w:pStyle w:val="Contents4"/>
            <w:tabs>
              <w:tab w:val="clear" w:pos="8176"/>
              <w:tab w:val="right" w:pos="9026" w:leader="dot"/>
            </w:tabs>
            <w:rPr/>
          </w:pPr>
          <w:hyperlink w:anchor="__RefHeading___Toc1984940_1280447820">
            <w:r>
              <w:rPr>
                <w:webHidden/>
                <w:rStyle w:val="IndexLink"/>
                <w:rtl w:val="true"/>
              </w:rPr>
              <w:t>[</w:t>
            </w:r>
            <w:r>
              <w:rPr>
                <w:rStyle w:val="IndexLink"/>
                <w:rtl w:val="true"/>
              </w:rPr>
              <w:t>حديث</w:t>
            </w:r>
            <w:r>
              <w:rPr>
                <w:rStyle w:val="IndexLink"/>
                <w:rtl w:val="true"/>
              </w:rPr>
              <w:t xml:space="preserve">] </w:t>
            </w:r>
            <w:r>
              <w:rPr>
                <w:rStyle w:val="IndexLink"/>
              </w:rPr>
              <w:t>45</w:t>
            </w:r>
            <w:r>
              <w:rPr>
                <w:rStyle w:val="IndexLink"/>
                <w:rtl w:val="true"/>
              </w:rPr>
              <w:t xml:space="preserve"> -</w:t>
              <w:tab/>
            </w:r>
            <w:r>
              <w:rPr>
                <w:rStyle w:val="IndexLink"/>
              </w:rPr>
              <w:t>304</w:t>
            </w:r>
          </w:hyperlink>
        </w:p>
        <w:p>
          <w:pPr>
            <w:pStyle w:val="Contents4"/>
            <w:tabs>
              <w:tab w:val="clear" w:pos="8176"/>
              <w:tab w:val="right" w:pos="9026" w:leader="dot"/>
            </w:tabs>
            <w:rPr/>
          </w:pPr>
          <w:hyperlink w:anchor="__RefHeading___Toc1984942_1280447820">
            <w:r>
              <w:rPr>
                <w:webHidden/>
                <w:rStyle w:val="IndexLink"/>
                <w:rtl w:val="true"/>
              </w:rPr>
              <w:t>[</w:t>
            </w:r>
            <w:r>
              <w:rPr>
                <w:rStyle w:val="IndexLink"/>
                <w:rtl w:val="true"/>
              </w:rPr>
              <w:t>حديث</w:t>
            </w:r>
            <w:r>
              <w:rPr>
                <w:rStyle w:val="IndexLink"/>
                <w:rtl w:val="true"/>
              </w:rPr>
              <w:t xml:space="preserve">] </w:t>
            </w:r>
            <w:r>
              <w:rPr>
                <w:rStyle w:val="IndexLink"/>
              </w:rPr>
              <w:t>46</w:t>
            </w:r>
            <w:r>
              <w:rPr>
                <w:rStyle w:val="IndexLink"/>
                <w:rtl w:val="true"/>
              </w:rPr>
              <w:t xml:space="preserve"> -</w:t>
              <w:tab/>
            </w:r>
            <w:r>
              <w:rPr>
                <w:rStyle w:val="IndexLink"/>
              </w:rPr>
              <w:t>304</w:t>
            </w:r>
          </w:hyperlink>
        </w:p>
        <w:p>
          <w:pPr>
            <w:pStyle w:val="Contents4"/>
            <w:tabs>
              <w:tab w:val="clear" w:pos="8176"/>
              <w:tab w:val="right" w:pos="9026" w:leader="dot"/>
            </w:tabs>
            <w:rPr/>
          </w:pPr>
          <w:hyperlink w:anchor="__RefHeading___Toc1984944_1280447820">
            <w:r>
              <w:rPr>
                <w:webHidden/>
                <w:rStyle w:val="IndexLink"/>
                <w:rtl w:val="true"/>
              </w:rPr>
              <w:t>[</w:t>
            </w:r>
            <w:r>
              <w:rPr>
                <w:rStyle w:val="IndexLink"/>
                <w:rtl w:val="true"/>
              </w:rPr>
              <w:t>حديث</w:t>
            </w:r>
            <w:r>
              <w:rPr>
                <w:rStyle w:val="IndexLink"/>
                <w:rtl w:val="true"/>
              </w:rPr>
              <w:t xml:space="preserve">] </w:t>
            </w:r>
            <w:r>
              <w:rPr>
                <w:rStyle w:val="IndexLink"/>
              </w:rPr>
              <w:t>47</w:t>
            </w:r>
            <w:r>
              <w:rPr>
                <w:rStyle w:val="IndexLink"/>
                <w:rtl w:val="true"/>
              </w:rPr>
              <w:t xml:space="preserve"> -</w:t>
              <w:tab/>
            </w:r>
            <w:r>
              <w:rPr>
                <w:rStyle w:val="IndexLink"/>
              </w:rPr>
              <w:t>304</w:t>
            </w:r>
          </w:hyperlink>
        </w:p>
        <w:p>
          <w:pPr>
            <w:pStyle w:val="Contents4"/>
            <w:tabs>
              <w:tab w:val="clear" w:pos="8176"/>
              <w:tab w:val="right" w:pos="9026" w:leader="dot"/>
            </w:tabs>
            <w:rPr/>
          </w:pPr>
          <w:hyperlink w:anchor="__RefHeading___Toc1984946_1280447820">
            <w:r>
              <w:rPr>
                <w:webHidden/>
                <w:rStyle w:val="IndexLink"/>
                <w:rtl w:val="true"/>
              </w:rPr>
              <w:t>[</w:t>
            </w:r>
            <w:r>
              <w:rPr>
                <w:rStyle w:val="IndexLink"/>
                <w:rtl w:val="true"/>
              </w:rPr>
              <w:t>حديث</w:t>
            </w:r>
            <w:r>
              <w:rPr>
                <w:rStyle w:val="IndexLink"/>
                <w:rtl w:val="true"/>
              </w:rPr>
              <w:t xml:space="preserve">] </w:t>
            </w:r>
            <w:r>
              <w:rPr>
                <w:rStyle w:val="IndexLink"/>
              </w:rPr>
              <w:t>48</w:t>
            </w:r>
            <w:r>
              <w:rPr>
                <w:rStyle w:val="IndexLink"/>
                <w:rtl w:val="true"/>
              </w:rPr>
              <w:t xml:space="preserve"> -</w:t>
              <w:tab/>
            </w:r>
            <w:r>
              <w:rPr>
                <w:rStyle w:val="IndexLink"/>
              </w:rPr>
              <w:t>305</w:t>
            </w:r>
          </w:hyperlink>
        </w:p>
        <w:p>
          <w:pPr>
            <w:pStyle w:val="Contents4"/>
            <w:tabs>
              <w:tab w:val="clear" w:pos="8176"/>
              <w:tab w:val="right" w:pos="9026" w:leader="dot"/>
            </w:tabs>
            <w:rPr/>
          </w:pPr>
          <w:hyperlink w:anchor="__RefHeading___Toc1984948_1280447820">
            <w:r>
              <w:rPr>
                <w:webHidden/>
                <w:rStyle w:val="IndexLink"/>
                <w:rtl w:val="true"/>
              </w:rPr>
              <w:t>[</w:t>
            </w:r>
            <w:r>
              <w:rPr>
                <w:rStyle w:val="IndexLink"/>
                <w:rtl w:val="true"/>
              </w:rPr>
              <w:t>حديث</w:t>
            </w:r>
            <w:r>
              <w:rPr>
                <w:rStyle w:val="IndexLink"/>
                <w:rtl w:val="true"/>
              </w:rPr>
              <w:t xml:space="preserve">] </w:t>
            </w:r>
            <w:r>
              <w:rPr>
                <w:rStyle w:val="IndexLink"/>
              </w:rPr>
              <w:t>49</w:t>
            </w:r>
            <w:r>
              <w:rPr>
                <w:rStyle w:val="IndexLink"/>
                <w:rtl w:val="true"/>
              </w:rPr>
              <w:t xml:space="preserve"> -</w:t>
              <w:tab/>
            </w:r>
            <w:r>
              <w:rPr>
                <w:rStyle w:val="IndexLink"/>
              </w:rPr>
              <w:t>305</w:t>
            </w:r>
          </w:hyperlink>
        </w:p>
        <w:p>
          <w:pPr>
            <w:pStyle w:val="Contents4"/>
            <w:tabs>
              <w:tab w:val="clear" w:pos="8176"/>
              <w:tab w:val="right" w:pos="9026" w:leader="dot"/>
            </w:tabs>
            <w:rPr/>
          </w:pPr>
          <w:hyperlink w:anchor="__RefHeading___Toc1984950_1280447820">
            <w:r>
              <w:rPr>
                <w:webHidden/>
                <w:rStyle w:val="IndexLink"/>
                <w:rtl w:val="true"/>
              </w:rPr>
              <w:t>[</w:t>
            </w:r>
            <w:r>
              <w:rPr>
                <w:rStyle w:val="IndexLink"/>
                <w:rtl w:val="true"/>
              </w:rPr>
              <w:t>حديث</w:t>
            </w:r>
            <w:r>
              <w:rPr>
                <w:rStyle w:val="IndexLink"/>
                <w:rtl w:val="true"/>
              </w:rPr>
              <w:t xml:space="preserve">] </w:t>
            </w:r>
            <w:r>
              <w:rPr>
                <w:rStyle w:val="IndexLink"/>
              </w:rPr>
              <w:t>50</w:t>
            </w:r>
            <w:r>
              <w:rPr>
                <w:rStyle w:val="IndexLink"/>
                <w:rtl w:val="true"/>
              </w:rPr>
              <w:t xml:space="preserve"> -</w:t>
              <w:tab/>
            </w:r>
            <w:r>
              <w:rPr>
                <w:rStyle w:val="IndexLink"/>
              </w:rPr>
              <w:t>305</w:t>
            </w:r>
          </w:hyperlink>
        </w:p>
        <w:p>
          <w:pPr>
            <w:pStyle w:val="Contents4"/>
            <w:tabs>
              <w:tab w:val="clear" w:pos="8176"/>
              <w:tab w:val="right" w:pos="9026" w:leader="dot"/>
            </w:tabs>
            <w:rPr/>
          </w:pPr>
          <w:hyperlink w:anchor="__RefHeading___Toc1984952_1280447820">
            <w:r>
              <w:rPr>
                <w:webHidden/>
                <w:rStyle w:val="IndexLink"/>
                <w:rtl w:val="true"/>
              </w:rPr>
              <w:t>[</w:t>
            </w:r>
            <w:r>
              <w:rPr>
                <w:rStyle w:val="IndexLink"/>
                <w:rtl w:val="true"/>
              </w:rPr>
              <w:t>حديث</w:t>
            </w:r>
            <w:r>
              <w:rPr>
                <w:rStyle w:val="IndexLink"/>
                <w:rtl w:val="true"/>
              </w:rPr>
              <w:t xml:space="preserve">] </w:t>
            </w:r>
            <w:r>
              <w:rPr>
                <w:rStyle w:val="IndexLink"/>
              </w:rPr>
              <w:t>51</w:t>
            </w:r>
            <w:r>
              <w:rPr>
                <w:rStyle w:val="IndexLink"/>
                <w:rtl w:val="true"/>
              </w:rPr>
              <w:t xml:space="preserve"> -</w:t>
              <w:tab/>
            </w:r>
            <w:r>
              <w:rPr>
                <w:rStyle w:val="IndexLink"/>
              </w:rPr>
              <w:t>305</w:t>
            </w:r>
          </w:hyperlink>
        </w:p>
        <w:p>
          <w:pPr>
            <w:pStyle w:val="Contents4"/>
            <w:tabs>
              <w:tab w:val="clear" w:pos="8176"/>
              <w:tab w:val="right" w:pos="9026" w:leader="dot"/>
            </w:tabs>
            <w:rPr/>
          </w:pPr>
          <w:hyperlink w:anchor="__RefHeading___Toc1984954_1280447820">
            <w:r>
              <w:rPr>
                <w:webHidden/>
                <w:rStyle w:val="IndexLink"/>
                <w:rtl w:val="true"/>
              </w:rPr>
              <w:t>[</w:t>
            </w:r>
            <w:r>
              <w:rPr>
                <w:rStyle w:val="IndexLink"/>
                <w:rtl w:val="true"/>
              </w:rPr>
              <w:t>حديث</w:t>
            </w:r>
            <w:r>
              <w:rPr>
                <w:rStyle w:val="IndexLink"/>
                <w:rtl w:val="true"/>
              </w:rPr>
              <w:t xml:space="preserve">] </w:t>
            </w:r>
            <w:r>
              <w:rPr>
                <w:rStyle w:val="IndexLink"/>
              </w:rPr>
              <w:t>52</w:t>
            </w:r>
            <w:r>
              <w:rPr>
                <w:rStyle w:val="IndexLink"/>
                <w:rtl w:val="true"/>
              </w:rPr>
              <w:t xml:space="preserve"> -</w:t>
              <w:tab/>
            </w:r>
            <w:r>
              <w:rPr>
                <w:rStyle w:val="IndexLink"/>
              </w:rPr>
              <w:t>306</w:t>
            </w:r>
          </w:hyperlink>
        </w:p>
        <w:p>
          <w:pPr>
            <w:pStyle w:val="Contents4"/>
            <w:tabs>
              <w:tab w:val="clear" w:pos="8176"/>
              <w:tab w:val="right" w:pos="9026" w:leader="dot"/>
            </w:tabs>
            <w:rPr/>
          </w:pPr>
          <w:hyperlink w:anchor="__RefHeading___Toc1984956_1280447820">
            <w:r>
              <w:rPr>
                <w:webHidden/>
                <w:rStyle w:val="IndexLink"/>
                <w:rtl w:val="true"/>
              </w:rPr>
              <w:t>[</w:t>
            </w:r>
            <w:r>
              <w:rPr>
                <w:rStyle w:val="IndexLink"/>
                <w:rtl w:val="true"/>
              </w:rPr>
              <w:t>حديث</w:t>
            </w:r>
            <w:r>
              <w:rPr>
                <w:rStyle w:val="IndexLink"/>
                <w:rtl w:val="true"/>
              </w:rPr>
              <w:t xml:space="preserve">] </w:t>
            </w:r>
            <w:r>
              <w:rPr>
                <w:rStyle w:val="IndexLink"/>
              </w:rPr>
              <w:t>53</w:t>
            </w:r>
            <w:r>
              <w:rPr>
                <w:rStyle w:val="IndexLink"/>
                <w:rtl w:val="true"/>
              </w:rPr>
              <w:t xml:space="preserve"> -</w:t>
              <w:tab/>
            </w:r>
            <w:r>
              <w:rPr>
                <w:rStyle w:val="IndexLink"/>
              </w:rPr>
              <w:t>306</w:t>
            </w:r>
          </w:hyperlink>
        </w:p>
        <w:p>
          <w:pPr>
            <w:pStyle w:val="Contents4"/>
            <w:tabs>
              <w:tab w:val="clear" w:pos="8176"/>
              <w:tab w:val="right" w:pos="9026" w:leader="dot"/>
            </w:tabs>
            <w:rPr/>
          </w:pPr>
          <w:hyperlink w:anchor="__RefHeading___Toc1984958_1280447820">
            <w:r>
              <w:rPr>
                <w:webHidden/>
                <w:rStyle w:val="IndexLink"/>
                <w:rtl w:val="true"/>
              </w:rPr>
              <w:t>[</w:t>
            </w:r>
            <w:r>
              <w:rPr>
                <w:rStyle w:val="IndexLink"/>
                <w:rtl w:val="true"/>
              </w:rPr>
              <w:t>حديث</w:t>
            </w:r>
            <w:r>
              <w:rPr>
                <w:rStyle w:val="IndexLink"/>
                <w:rtl w:val="true"/>
              </w:rPr>
              <w:t xml:space="preserve">] </w:t>
            </w:r>
            <w:r>
              <w:rPr>
                <w:rStyle w:val="IndexLink"/>
              </w:rPr>
              <w:t>54</w:t>
            </w:r>
            <w:r>
              <w:rPr>
                <w:rStyle w:val="IndexLink"/>
                <w:rtl w:val="true"/>
              </w:rPr>
              <w:t xml:space="preserve"> -</w:t>
              <w:tab/>
            </w:r>
            <w:r>
              <w:rPr>
                <w:rStyle w:val="IndexLink"/>
              </w:rPr>
              <w:t>307</w:t>
            </w:r>
          </w:hyperlink>
        </w:p>
        <w:p>
          <w:pPr>
            <w:pStyle w:val="Contents4"/>
            <w:tabs>
              <w:tab w:val="clear" w:pos="8176"/>
              <w:tab w:val="right" w:pos="9026" w:leader="dot"/>
            </w:tabs>
            <w:rPr/>
          </w:pPr>
          <w:hyperlink w:anchor="__RefHeading___Toc1984960_1280447820">
            <w:r>
              <w:rPr>
                <w:webHidden/>
                <w:rStyle w:val="IndexLink"/>
                <w:rtl w:val="true"/>
              </w:rPr>
              <w:t>[</w:t>
            </w:r>
            <w:r>
              <w:rPr>
                <w:rStyle w:val="IndexLink"/>
                <w:rtl w:val="true"/>
              </w:rPr>
              <w:t>حديث</w:t>
            </w:r>
            <w:r>
              <w:rPr>
                <w:rStyle w:val="IndexLink"/>
                <w:rtl w:val="true"/>
              </w:rPr>
              <w:t xml:space="preserve">] </w:t>
            </w:r>
            <w:r>
              <w:rPr>
                <w:rStyle w:val="IndexLink"/>
              </w:rPr>
              <w:t>55</w:t>
            </w:r>
            <w:r>
              <w:rPr>
                <w:rStyle w:val="IndexLink"/>
                <w:rtl w:val="true"/>
              </w:rPr>
              <w:t xml:space="preserve"> -</w:t>
              <w:tab/>
            </w:r>
            <w:r>
              <w:rPr>
                <w:rStyle w:val="IndexLink"/>
              </w:rPr>
              <w:t>307</w:t>
            </w:r>
          </w:hyperlink>
        </w:p>
        <w:p>
          <w:pPr>
            <w:pStyle w:val="Contents4"/>
            <w:tabs>
              <w:tab w:val="clear" w:pos="8176"/>
              <w:tab w:val="right" w:pos="9026" w:leader="dot"/>
            </w:tabs>
            <w:rPr/>
          </w:pPr>
          <w:hyperlink w:anchor="__RefHeading___Toc1984962_1280447820">
            <w:r>
              <w:rPr>
                <w:webHidden/>
                <w:rStyle w:val="IndexLink"/>
                <w:rtl w:val="true"/>
              </w:rPr>
              <w:t>[</w:t>
            </w:r>
            <w:r>
              <w:rPr>
                <w:rStyle w:val="IndexLink"/>
                <w:rtl w:val="true"/>
              </w:rPr>
              <w:t>حديث</w:t>
            </w:r>
            <w:r>
              <w:rPr>
                <w:rStyle w:val="IndexLink"/>
                <w:rtl w:val="true"/>
              </w:rPr>
              <w:t xml:space="preserve">] </w:t>
            </w:r>
            <w:r>
              <w:rPr>
                <w:rStyle w:val="IndexLink"/>
              </w:rPr>
              <w:t>56</w:t>
            </w:r>
            <w:r>
              <w:rPr>
                <w:rStyle w:val="IndexLink"/>
                <w:rtl w:val="true"/>
              </w:rPr>
              <w:t xml:space="preserve"> -</w:t>
              <w:tab/>
            </w:r>
            <w:r>
              <w:rPr>
                <w:rStyle w:val="IndexLink"/>
              </w:rPr>
              <w:t>307</w:t>
            </w:r>
          </w:hyperlink>
        </w:p>
        <w:p>
          <w:pPr>
            <w:pStyle w:val="Contents4"/>
            <w:tabs>
              <w:tab w:val="clear" w:pos="8176"/>
              <w:tab w:val="right" w:pos="9026" w:leader="dot"/>
            </w:tabs>
            <w:rPr/>
          </w:pPr>
          <w:hyperlink w:anchor="__RefHeading___Toc1984964_1280447820">
            <w:r>
              <w:rPr>
                <w:webHidden/>
                <w:rStyle w:val="IndexLink"/>
                <w:rtl w:val="true"/>
              </w:rPr>
              <w:t>[</w:t>
            </w:r>
            <w:r>
              <w:rPr>
                <w:rStyle w:val="IndexLink"/>
                <w:rtl w:val="true"/>
              </w:rPr>
              <w:t>حديث</w:t>
            </w:r>
            <w:r>
              <w:rPr>
                <w:rStyle w:val="IndexLink"/>
                <w:rtl w:val="true"/>
              </w:rPr>
              <w:t xml:space="preserve">] </w:t>
            </w:r>
            <w:r>
              <w:rPr>
                <w:rStyle w:val="IndexLink"/>
              </w:rPr>
              <w:t>57</w:t>
            </w:r>
            <w:r>
              <w:rPr>
                <w:rStyle w:val="IndexLink"/>
                <w:rtl w:val="true"/>
              </w:rPr>
              <w:t xml:space="preserve"> -</w:t>
              <w:tab/>
            </w:r>
            <w:r>
              <w:rPr>
                <w:rStyle w:val="IndexLink"/>
              </w:rPr>
              <w:t>307</w:t>
            </w:r>
          </w:hyperlink>
        </w:p>
        <w:p>
          <w:pPr>
            <w:pStyle w:val="Contents4"/>
            <w:tabs>
              <w:tab w:val="clear" w:pos="8176"/>
              <w:tab w:val="right" w:pos="9026" w:leader="dot"/>
            </w:tabs>
            <w:rPr/>
          </w:pPr>
          <w:hyperlink w:anchor="__RefHeading___Toc1984966_1280447820">
            <w:r>
              <w:rPr>
                <w:webHidden/>
                <w:rStyle w:val="IndexLink"/>
                <w:rtl w:val="true"/>
              </w:rPr>
              <w:t>[</w:t>
            </w:r>
            <w:r>
              <w:rPr>
                <w:rStyle w:val="IndexLink"/>
                <w:rtl w:val="true"/>
              </w:rPr>
              <w:t>حديث</w:t>
            </w:r>
            <w:r>
              <w:rPr>
                <w:rStyle w:val="IndexLink"/>
                <w:rtl w:val="true"/>
              </w:rPr>
              <w:t xml:space="preserve">] </w:t>
            </w:r>
            <w:r>
              <w:rPr>
                <w:rStyle w:val="IndexLink"/>
              </w:rPr>
              <w:t>58</w:t>
            </w:r>
            <w:r>
              <w:rPr>
                <w:rStyle w:val="IndexLink"/>
                <w:rtl w:val="true"/>
              </w:rPr>
              <w:t xml:space="preserve"> -</w:t>
              <w:tab/>
            </w:r>
            <w:r>
              <w:rPr>
                <w:rStyle w:val="IndexLink"/>
              </w:rPr>
              <w:t>308</w:t>
            </w:r>
          </w:hyperlink>
        </w:p>
        <w:p>
          <w:pPr>
            <w:pStyle w:val="Contents4"/>
            <w:tabs>
              <w:tab w:val="clear" w:pos="8176"/>
              <w:tab w:val="right" w:pos="9026" w:leader="dot"/>
            </w:tabs>
            <w:rPr/>
          </w:pPr>
          <w:hyperlink w:anchor="__RefHeading___Toc1984968_1280447820">
            <w:r>
              <w:rPr>
                <w:webHidden/>
                <w:rStyle w:val="IndexLink"/>
                <w:rtl w:val="true"/>
              </w:rPr>
              <w:t>[</w:t>
            </w:r>
            <w:r>
              <w:rPr>
                <w:rStyle w:val="IndexLink"/>
                <w:rtl w:val="true"/>
              </w:rPr>
              <w:t>حديث</w:t>
            </w:r>
            <w:r>
              <w:rPr>
                <w:rStyle w:val="IndexLink"/>
                <w:rtl w:val="true"/>
              </w:rPr>
              <w:t xml:space="preserve">] </w:t>
            </w:r>
            <w:r>
              <w:rPr>
                <w:rStyle w:val="IndexLink"/>
              </w:rPr>
              <w:t>59</w:t>
            </w:r>
            <w:r>
              <w:rPr>
                <w:rStyle w:val="IndexLink"/>
                <w:rtl w:val="true"/>
              </w:rPr>
              <w:t xml:space="preserve"> -</w:t>
              <w:tab/>
            </w:r>
            <w:r>
              <w:rPr>
                <w:rStyle w:val="IndexLink"/>
              </w:rPr>
              <w:t>308</w:t>
            </w:r>
          </w:hyperlink>
        </w:p>
        <w:p>
          <w:pPr>
            <w:pStyle w:val="Contents4"/>
            <w:tabs>
              <w:tab w:val="clear" w:pos="8176"/>
              <w:tab w:val="right" w:pos="9026" w:leader="dot"/>
            </w:tabs>
            <w:rPr/>
          </w:pPr>
          <w:hyperlink w:anchor="__RefHeading___Toc1984970_1280447820">
            <w:r>
              <w:rPr>
                <w:webHidden/>
                <w:rStyle w:val="IndexLink"/>
                <w:rtl w:val="true"/>
              </w:rPr>
              <w:t>[</w:t>
            </w:r>
            <w:r>
              <w:rPr>
                <w:rStyle w:val="IndexLink"/>
                <w:rtl w:val="true"/>
              </w:rPr>
              <w:t>حديث</w:t>
            </w:r>
            <w:r>
              <w:rPr>
                <w:rStyle w:val="IndexLink"/>
                <w:rtl w:val="true"/>
              </w:rPr>
              <w:t xml:space="preserve">] </w:t>
            </w:r>
            <w:r>
              <w:rPr>
                <w:rStyle w:val="IndexLink"/>
              </w:rPr>
              <w:t>60</w:t>
            </w:r>
            <w:r>
              <w:rPr>
                <w:rStyle w:val="IndexLink"/>
                <w:rtl w:val="true"/>
              </w:rPr>
              <w:t xml:space="preserve"> -</w:t>
              <w:tab/>
            </w:r>
            <w:r>
              <w:rPr>
                <w:rStyle w:val="IndexLink"/>
              </w:rPr>
              <w:t>309</w:t>
            </w:r>
          </w:hyperlink>
        </w:p>
        <w:p>
          <w:pPr>
            <w:pStyle w:val="Contents4"/>
            <w:tabs>
              <w:tab w:val="clear" w:pos="8176"/>
              <w:tab w:val="right" w:pos="9026" w:leader="dot"/>
            </w:tabs>
            <w:rPr/>
          </w:pPr>
          <w:hyperlink w:anchor="__RefHeading___Toc1984972_1280447820">
            <w:r>
              <w:rPr>
                <w:webHidden/>
                <w:rStyle w:val="IndexLink"/>
                <w:rtl w:val="true"/>
              </w:rPr>
              <w:t>[</w:t>
            </w:r>
            <w:r>
              <w:rPr>
                <w:rStyle w:val="IndexLink"/>
                <w:rtl w:val="true"/>
              </w:rPr>
              <w:t>حديث</w:t>
            </w:r>
            <w:r>
              <w:rPr>
                <w:rStyle w:val="IndexLink"/>
                <w:rtl w:val="true"/>
              </w:rPr>
              <w:t xml:space="preserve">] </w:t>
            </w:r>
            <w:r>
              <w:rPr>
                <w:rStyle w:val="IndexLink"/>
              </w:rPr>
              <w:t>61</w:t>
            </w:r>
            <w:r>
              <w:rPr>
                <w:rStyle w:val="IndexLink"/>
                <w:rtl w:val="true"/>
              </w:rPr>
              <w:t xml:space="preserve"> -</w:t>
              <w:tab/>
            </w:r>
            <w:r>
              <w:rPr>
                <w:rStyle w:val="IndexLink"/>
              </w:rPr>
              <w:t>309</w:t>
            </w:r>
          </w:hyperlink>
        </w:p>
        <w:p>
          <w:pPr>
            <w:pStyle w:val="Contents4"/>
            <w:tabs>
              <w:tab w:val="clear" w:pos="8176"/>
              <w:tab w:val="right" w:pos="9026" w:leader="dot"/>
            </w:tabs>
            <w:rPr/>
          </w:pPr>
          <w:hyperlink w:anchor="__RefHeading___Toc1984974_1280447820">
            <w:r>
              <w:rPr>
                <w:webHidden/>
                <w:rStyle w:val="IndexLink"/>
                <w:rtl w:val="true"/>
              </w:rPr>
              <w:t>[</w:t>
            </w:r>
            <w:r>
              <w:rPr>
                <w:rStyle w:val="IndexLink"/>
                <w:rtl w:val="true"/>
              </w:rPr>
              <w:t>حديث</w:t>
            </w:r>
            <w:r>
              <w:rPr>
                <w:rStyle w:val="IndexLink"/>
                <w:rtl w:val="true"/>
              </w:rPr>
              <w:t xml:space="preserve">] </w:t>
            </w:r>
            <w:r>
              <w:rPr>
                <w:rStyle w:val="IndexLink"/>
              </w:rPr>
              <w:t>62</w:t>
            </w:r>
            <w:r>
              <w:rPr>
                <w:rStyle w:val="IndexLink"/>
                <w:rtl w:val="true"/>
              </w:rPr>
              <w:t xml:space="preserve"> -</w:t>
              <w:tab/>
            </w:r>
            <w:r>
              <w:rPr>
                <w:rStyle w:val="IndexLink"/>
              </w:rPr>
              <w:t>309</w:t>
            </w:r>
          </w:hyperlink>
        </w:p>
        <w:p>
          <w:pPr>
            <w:pStyle w:val="Contents4"/>
            <w:tabs>
              <w:tab w:val="clear" w:pos="8176"/>
              <w:tab w:val="right" w:pos="9026" w:leader="dot"/>
            </w:tabs>
            <w:rPr/>
          </w:pPr>
          <w:hyperlink w:anchor="__RefHeading___Toc1984976_1280447820">
            <w:r>
              <w:rPr>
                <w:webHidden/>
                <w:rStyle w:val="IndexLink"/>
                <w:rtl w:val="true"/>
              </w:rPr>
              <w:t>[</w:t>
            </w:r>
            <w:r>
              <w:rPr>
                <w:rStyle w:val="IndexLink"/>
                <w:rtl w:val="true"/>
              </w:rPr>
              <w:t>حديث</w:t>
            </w:r>
            <w:r>
              <w:rPr>
                <w:rStyle w:val="IndexLink"/>
                <w:rtl w:val="true"/>
              </w:rPr>
              <w:t xml:space="preserve">] </w:t>
            </w:r>
            <w:r>
              <w:rPr>
                <w:rStyle w:val="IndexLink"/>
              </w:rPr>
              <w:t>63</w:t>
            </w:r>
            <w:r>
              <w:rPr>
                <w:rStyle w:val="IndexLink"/>
                <w:rtl w:val="true"/>
              </w:rPr>
              <w:t xml:space="preserve"> -</w:t>
              <w:tab/>
            </w:r>
            <w:r>
              <w:rPr>
                <w:rStyle w:val="IndexLink"/>
              </w:rPr>
              <w:t>310</w:t>
            </w:r>
          </w:hyperlink>
        </w:p>
        <w:p>
          <w:pPr>
            <w:pStyle w:val="Contents4"/>
            <w:tabs>
              <w:tab w:val="clear" w:pos="8176"/>
              <w:tab w:val="right" w:pos="9026" w:leader="dot"/>
            </w:tabs>
            <w:rPr/>
          </w:pPr>
          <w:hyperlink w:anchor="__RefHeading___Toc1984978_1280447820">
            <w:r>
              <w:rPr>
                <w:webHidden/>
                <w:rStyle w:val="IndexLink"/>
                <w:rtl w:val="true"/>
              </w:rPr>
              <w:t>[</w:t>
            </w:r>
            <w:r>
              <w:rPr>
                <w:rStyle w:val="IndexLink"/>
                <w:rtl w:val="true"/>
              </w:rPr>
              <w:t>حديث</w:t>
            </w:r>
            <w:r>
              <w:rPr>
                <w:rStyle w:val="IndexLink"/>
                <w:rtl w:val="true"/>
              </w:rPr>
              <w:t xml:space="preserve">] </w:t>
            </w:r>
            <w:r>
              <w:rPr>
                <w:rStyle w:val="IndexLink"/>
              </w:rPr>
              <w:t>64</w:t>
            </w:r>
            <w:r>
              <w:rPr>
                <w:rStyle w:val="IndexLink"/>
                <w:rtl w:val="true"/>
              </w:rPr>
              <w:t xml:space="preserve"> -</w:t>
              <w:tab/>
            </w:r>
            <w:r>
              <w:rPr>
                <w:rStyle w:val="IndexLink"/>
              </w:rPr>
              <w:t>310</w:t>
            </w:r>
          </w:hyperlink>
        </w:p>
        <w:p>
          <w:pPr>
            <w:pStyle w:val="Contents4"/>
            <w:tabs>
              <w:tab w:val="clear" w:pos="8176"/>
              <w:tab w:val="right" w:pos="9026" w:leader="dot"/>
            </w:tabs>
            <w:rPr/>
          </w:pPr>
          <w:hyperlink w:anchor="__RefHeading___Toc1984980_1280447820">
            <w:r>
              <w:rPr>
                <w:webHidden/>
                <w:rStyle w:val="IndexLink"/>
                <w:rtl w:val="true"/>
              </w:rPr>
              <w:t>[</w:t>
            </w:r>
            <w:r>
              <w:rPr>
                <w:rStyle w:val="IndexLink"/>
                <w:rtl w:val="true"/>
              </w:rPr>
              <w:t>حديث</w:t>
            </w:r>
            <w:r>
              <w:rPr>
                <w:rStyle w:val="IndexLink"/>
                <w:rtl w:val="true"/>
              </w:rPr>
              <w:t xml:space="preserve">] </w:t>
            </w:r>
            <w:r>
              <w:rPr>
                <w:rStyle w:val="IndexLink"/>
              </w:rPr>
              <w:t>65</w:t>
            </w:r>
            <w:r>
              <w:rPr>
                <w:rStyle w:val="IndexLink"/>
                <w:rtl w:val="true"/>
              </w:rPr>
              <w:t xml:space="preserve"> -</w:t>
              <w:tab/>
            </w:r>
            <w:r>
              <w:rPr>
                <w:rStyle w:val="IndexLink"/>
              </w:rPr>
              <w:t>310</w:t>
            </w:r>
          </w:hyperlink>
        </w:p>
        <w:p>
          <w:pPr>
            <w:pStyle w:val="Contents4"/>
            <w:tabs>
              <w:tab w:val="clear" w:pos="8176"/>
              <w:tab w:val="right" w:pos="9026" w:leader="dot"/>
            </w:tabs>
            <w:rPr/>
          </w:pPr>
          <w:hyperlink w:anchor="__RefHeading___Toc1984982_1280447820">
            <w:r>
              <w:rPr>
                <w:webHidden/>
                <w:rStyle w:val="IndexLink"/>
                <w:rtl w:val="true"/>
              </w:rPr>
              <w:t>[</w:t>
            </w:r>
            <w:r>
              <w:rPr>
                <w:rStyle w:val="IndexLink"/>
                <w:rtl w:val="true"/>
              </w:rPr>
              <w:t>حديث</w:t>
            </w:r>
            <w:r>
              <w:rPr>
                <w:rStyle w:val="IndexLink"/>
                <w:rtl w:val="true"/>
              </w:rPr>
              <w:t xml:space="preserve">] </w:t>
            </w:r>
            <w:r>
              <w:rPr>
                <w:rStyle w:val="IndexLink"/>
              </w:rPr>
              <w:t>66</w:t>
            </w:r>
            <w:r>
              <w:rPr>
                <w:rStyle w:val="IndexLink"/>
                <w:rtl w:val="true"/>
              </w:rPr>
              <w:t xml:space="preserve"> -</w:t>
              <w:tab/>
            </w:r>
            <w:r>
              <w:rPr>
                <w:rStyle w:val="IndexLink"/>
              </w:rPr>
              <w:t>311</w:t>
            </w:r>
          </w:hyperlink>
        </w:p>
        <w:p>
          <w:pPr>
            <w:pStyle w:val="Contents4"/>
            <w:tabs>
              <w:tab w:val="clear" w:pos="8176"/>
              <w:tab w:val="right" w:pos="9026" w:leader="dot"/>
            </w:tabs>
            <w:rPr/>
          </w:pPr>
          <w:hyperlink w:anchor="__RefHeading___Toc1984984_1280447820">
            <w:r>
              <w:rPr>
                <w:webHidden/>
                <w:rStyle w:val="IndexLink"/>
                <w:rtl w:val="true"/>
              </w:rPr>
              <w:t>[</w:t>
            </w:r>
            <w:r>
              <w:rPr>
                <w:rStyle w:val="IndexLink"/>
                <w:rtl w:val="true"/>
              </w:rPr>
              <w:t>حديث</w:t>
            </w:r>
            <w:r>
              <w:rPr>
                <w:rStyle w:val="IndexLink"/>
                <w:rtl w:val="true"/>
              </w:rPr>
              <w:t xml:space="preserve">] </w:t>
            </w:r>
            <w:r>
              <w:rPr>
                <w:rStyle w:val="IndexLink"/>
              </w:rPr>
              <w:t>67</w:t>
            </w:r>
            <w:r>
              <w:rPr>
                <w:rStyle w:val="IndexLink"/>
                <w:rtl w:val="true"/>
              </w:rPr>
              <w:t xml:space="preserve"> -</w:t>
              <w:tab/>
            </w:r>
            <w:r>
              <w:rPr>
                <w:rStyle w:val="IndexLink"/>
              </w:rPr>
              <w:t>311</w:t>
            </w:r>
          </w:hyperlink>
        </w:p>
        <w:p>
          <w:pPr>
            <w:pStyle w:val="Contents4"/>
            <w:tabs>
              <w:tab w:val="clear" w:pos="8176"/>
              <w:tab w:val="right" w:pos="9026" w:leader="dot"/>
            </w:tabs>
            <w:rPr/>
          </w:pPr>
          <w:hyperlink w:anchor="__RefHeading___Toc1984986_1280447820">
            <w:r>
              <w:rPr>
                <w:webHidden/>
                <w:rStyle w:val="IndexLink"/>
                <w:rtl w:val="true"/>
              </w:rPr>
              <w:t>[</w:t>
            </w:r>
            <w:r>
              <w:rPr>
                <w:rStyle w:val="IndexLink"/>
                <w:rtl w:val="true"/>
              </w:rPr>
              <w:t>حديث</w:t>
            </w:r>
            <w:r>
              <w:rPr>
                <w:rStyle w:val="IndexLink"/>
                <w:rtl w:val="true"/>
              </w:rPr>
              <w:t xml:space="preserve">] </w:t>
            </w:r>
            <w:r>
              <w:rPr>
                <w:rStyle w:val="IndexLink"/>
              </w:rPr>
              <w:t>68</w:t>
            </w:r>
            <w:r>
              <w:rPr>
                <w:rStyle w:val="IndexLink"/>
                <w:rtl w:val="true"/>
              </w:rPr>
              <w:t xml:space="preserve"> -</w:t>
              <w:tab/>
            </w:r>
            <w:r>
              <w:rPr>
                <w:rStyle w:val="IndexLink"/>
              </w:rPr>
              <w:t>311</w:t>
            </w:r>
          </w:hyperlink>
        </w:p>
        <w:p>
          <w:pPr>
            <w:pStyle w:val="Contents4"/>
            <w:tabs>
              <w:tab w:val="clear" w:pos="8176"/>
              <w:tab w:val="right" w:pos="9026" w:leader="dot"/>
            </w:tabs>
            <w:rPr/>
          </w:pPr>
          <w:hyperlink w:anchor="__RefHeading___Toc1984988_1280447820">
            <w:r>
              <w:rPr>
                <w:webHidden/>
                <w:rStyle w:val="IndexLink"/>
                <w:rtl w:val="true"/>
              </w:rPr>
              <w:t>[</w:t>
            </w:r>
            <w:r>
              <w:rPr>
                <w:rStyle w:val="IndexLink"/>
                <w:rtl w:val="true"/>
              </w:rPr>
              <w:t>حديث</w:t>
            </w:r>
            <w:r>
              <w:rPr>
                <w:rStyle w:val="IndexLink"/>
                <w:rtl w:val="true"/>
              </w:rPr>
              <w:t xml:space="preserve">] </w:t>
            </w:r>
            <w:r>
              <w:rPr>
                <w:rStyle w:val="IndexLink"/>
              </w:rPr>
              <w:t>69</w:t>
            </w:r>
            <w:r>
              <w:rPr>
                <w:rStyle w:val="IndexLink"/>
                <w:rtl w:val="true"/>
              </w:rPr>
              <w:t xml:space="preserve"> -</w:t>
              <w:tab/>
            </w:r>
            <w:r>
              <w:rPr>
                <w:rStyle w:val="IndexLink"/>
              </w:rPr>
              <w:t>312</w:t>
            </w:r>
          </w:hyperlink>
        </w:p>
        <w:p>
          <w:pPr>
            <w:pStyle w:val="Contents4"/>
            <w:tabs>
              <w:tab w:val="clear" w:pos="8176"/>
              <w:tab w:val="right" w:pos="9026" w:leader="dot"/>
            </w:tabs>
            <w:rPr/>
          </w:pPr>
          <w:hyperlink w:anchor="__RefHeading___Toc1984990_1280447820">
            <w:r>
              <w:rPr>
                <w:webHidden/>
                <w:rStyle w:val="IndexLink"/>
                <w:rtl w:val="true"/>
              </w:rPr>
              <w:t>[</w:t>
            </w:r>
            <w:r>
              <w:rPr>
                <w:rStyle w:val="IndexLink"/>
                <w:rtl w:val="true"/>
              </w:rPr>
              <w:t>حديث</w:t>
            </w:r>
            <w:r>
              <w:rPr>
                <w:rStyle w:val="IndexLink"/>
                <w:rtl w:val="true"/>
              </w:rPr>
              <w:t xml:space="preserve">] </w:t>
            </w:r>
            <w:r>
              <w:rPr>
                <w:rStyle w:val="IndexLink"/>
              </w:rPr>
              <w:t>70</w:t>
            </w:r>
            <w:r>
              <w:rPr>
                <w:rStyle w:val="IndexLink"/>
                <w:rtl w:val="true"/>
              </w:rPr>
              <w:t xml:space="preserve"> -</w:t>
              <w:tab/>
            </w:r>
            <w:r>
              <w:rPr>
                <w:rStyle w:val="IndexLink"/>
              </w:rPr>
              <w:t>313</w:t>
            </w:r>
          </w:hyperlink>
        </w:p>
        <w:p>
          <w:pPr>
            <w:pStyle w:val="Contents4"/>
            <w:tabs>
              <w:tab w:val="clear" w:pos="8176"/>
              <w:tab w:val="right" w:pos="9026" w:leader="dot"/>
            </w:tabs>
            <w:rPr/>
          </w:pPr>
          <w:hyperlink w:anchor="__RefHeading___Toc1984992_1280447820">
            <w:r>
              <w:rPr>
                <w:webHidden/>
                <w:rStyle w:val="IndexLink"/>
                <w:rtl w:val="true"/>
              </w:rPr>
              <w:t>[</w:t>
            </w:r>
            <w:r>
              <w:rPr>
                <w:rStyle w:val="IndexLink"/>
                <w:rtl w:val="true"/>
              </w:rPr>
              <w:t>حديث</w:t>
            </w:r>
            <w:r>
              <w:rPr>
                <w:rStyle w:val="IndexLink"/>
                <w:rtl w:val="true"/>
              </w:rPr>
              <w:t xml:space="preserve">] </w:t>
            </w:r>
            <w:r>
              <w:rPr>
                <w:rStyle w:val="IndexLink"/>
              </w:rPr>
              <w:t>71</w:t>
            </w:r>
            <w:r>
              <w:rPr>
                <w:rStyle w:val="IndexLink"/>
                <w:rtl w:val="true"/>
              </w:rPr>
              <w:t xml:space="preserve"> -</w:t>
              <w:tab/>
            </w:r>
            <w:r>
              <w:rPr>
                <w:rStyle w:val="IndexLink"/>
              </w:rPr>
              <w:t>313</w:t>
            </w:r>
          </w:hyperlink>
        </w:p>
        <w:p>
          <w:pPr>
            <w:pStyle w:val="Contents4"/>
            <w:tabs>
              <w:tab w:val="clear" w:pos="8176"/>
              <w:tab w:val="right" w:pos="9026" w:leader="dot"/>
            </w:tabs>
            <w:rPr/>
          </w:pPr>
          <w:hyperlink w:anchor="__RefHeading___Toc1984994_1280447820">
            <w:r>
              <w:rPr>
                <w:webHidden/>
                <w:rStyle w:val="IndexLink"/>
                <w:rtl w:val="true"/>
              </w:rPr>
              <w:t>[</w:t>
            </w:r>
            <w:r>
              <w:rPr>
                <w:rStyle w:val="IndexLink"/>
                <w:rtl w:val="true"/>
              </w:rPr>
              <w:t>حديث</w:t>
            </w:r>
            <w:r>
              <w:rPr>
                <w:rStyle w:val="IndexLink"/>
                <w:rtl w:val="true"/>
              </w:rPr>
              <w:t xml:space="preserve">] </w:t>
            </w:r>
            <w:r>
              <w:rPr>
                <w:rStyle w:val="IndexLink"/>
              </w:rPr>
              <w:t>72</w:t>
            </w:r>
            <w:r>
              <w:rPr>
                <w:rStyle w:val="IndexLink"/>
                <w:rtl w:val="true"/>
              </w:rPr>
              <w:t xml:space="preserve"> -</w:t>
              <w:tab/>
            </w:r>
            <w:r>
              <w:rPr>
                <w:rStyle w:val="IndexLink"/>
              </w:rPr>
              <w:t>313</w:t>
            </w:r>
          </w:hyperlink>
        </w:p>
        <w:p>
          <w:pPr>
            <w:pStyle w:val="Contents4"/>
            <w:tabs>
              <w:tab w:val="clear" w:pos="8176"/>
              <w:tab w:val="right" w:pos="9026" w:leader="dot"/>
            </w:tabs>
            <w:rPr/>
          </w:pPr>
          <w:hyperlink w:anchor="__RefHeading___Toc1984996_1280447820">
            <w:r>
              <w:rPr>
                <w:webHidden/>
                <w:rStyle w:val="IndexLink"/>
                <w:rtl w:val="true"/>
              </w:rPr>
              <w:t>[</w:t>
            </w:r>
            <w:r>
              <w:rPr>
                <w:rStyle w:val="IndexLink"/>
                <w:rtl w:val="true"/>
              </w:rPr>
              <w:t>حديث</w:t>
            </w:r>
            <w:r>
              <w:rPr>
                <w:rStyle w:val="IndexLink"/>
                <w:rtl w:val="true"/>
              </w:rPr>
              <w:t xml:space="preserve">] </w:t>
            </w:r>
            <w:r>
              <w:rPr>
                <w:rStyle w:val="IndexLink"/>
              </w:rPr>
              <w:t>73</w:t>
            </w:r>
            <w:r>
              <w:rPr>
                <w:rStyle w:val="IndexLink"/>
                <w:rtl w:val="true"/>
              </w:rPr>
              <w:t xml:space="preserve"> -</w:t>
              <w:tab/>
            </w:r>
            <w:r>
              <w:rPr>
                <w:rStyle w:val="IndexLink"/>
              </w:rPr>
              <w:t>314</w:t>
            </w:r>
          </w:hyperlink>
        </w:p>
        <w:p>
          <w:pPr>
            <w:pStyle w:val="Contents4"/>
            <w:tabs>
              <w:tab w:val="clear" w:pos="8176"/>
              <w:tab w:val="right" w:pos="9026" w:leader="dot"/>
            </w:tabs>
            <w:rPr/>
          </w:pPr>
          <w:hyperlink w:anchor="__RefHeading___Toc1984998_1280447820">
            <w:r>
              <w:rPr>
                <w:webHidden/>
                <w:rStyle w:val="IndexLink"/>
                <w:rtl w:val="true"/>
              </w:rPr>
              <w:t>[</w:t>
            </w:r>
            <w:r>
              <w:rPr>
                <w:rStyle w:val="IndexLink"/>
                <w:rtl w:val="true"/>
              </w:rPr>
              <w:t>حديث</w:t>
            </w:r>
            <w:r>
              <w:rPr>
                <w:rStyle w:val="IndexLink"/>
                <w:rtl w:val="true"/>
              </w:rPr>
              <w:t xml:space="preserve">] </w:t>
            </w:r>
            <w:r>
              <w:rPr>
                <w:rStyle w:val="IndexLink"/>
              </w:rPr>
              <w:t>74</w:t>
            </w:r>
            <w:r>
              <w:rPr>
                <w:rStyle w:val="IndexLink"/>
                <w:rtl w:val="true"/>
              </w:rPr>
              <w:t xml:space="preserve"> -</w:t>
              <w:tab/>
            </w:r>
            <w:r>
              <w:rPr>
                <w:rStyle w:val="IndexLink"/>
              </w:rPr>
              <w:t>314</w:t>
            </w:r>
          </w:hyperlink>
        </w:p>
        <w:p>
          <w:pPr>
            <w:pStyle w:val="Contents4"/>
            <w:tabs>
              <w:tab w:val="clear" w:pos="8176"/>
              <w:tab w:val="right" w:pos="9026" w:leader="dot"/>
            </w:tabs>
            <w:rPr/>
          </w:pPr>
          <w:hyperlink w:anchor="__RefHeading___Toc1985000_1280447820">
            <w:r>
              <w:rPr>
                <w:webHidden/>
                <w:rStyle w:val="IndexLink"/>
                <w:rtl w:val="true"/>
              </w:rPr>
              <w:t>[</w:t>
            </w:r>
            <w:r>
              <w:rPr>
                <w:rStyle w:val="IndexLink"/>
                <w:rtl w:val="true"/>
              </w:rPr>
              <w:t>حديث</w:t>
            </w:r>
            <w:r>
              <w:rPr>
                <w:rStyle w:val="IndexLink"/>
                <w:rtl w:val="true"/>
              </w:rPr>
              <w:t xml:space="preserve">] </w:t>
            </w:r>
            <w:r>
              <w:rPr>
                <w:rStyle w:val="IndexLink"/>
              </w:rPr>
              <w:t>75</w:t>
            </w:r>
            <w:r>
              <w:rPr>
                <w:rStyle w:val="IndexLink"/>
                <w:rtl w:val="true"/>
              </w:rPr>
              <w:t xml:space="preserve"> -</w:t>
              <w:tab/>
            </w:r>
            <w:r>
              <w:rPr>
                <w:rStyle w:val="IndexLink"/>
              </w:rPr>
              <w:t>315</w:t>
            </w:r>
          </w:hyperlink>
        </w:p>
        <w:p>
          <w:pPr>
            <w:pStyle w:val="Contents4"/>
            <w:tabs>
              <w:tab w:val="clear" w:pos="8176"/>
              <w:tab w:val="right" w:pos="9026" w:leader="dot"/>
            </w:tabs>
            <w:rPr/>
          </w:pPr>
          <w:hyperlink w:anchor="__RefHeading___Toc1985002_1280447820">
            <w:r>
              <w:rPr>
                <w:webHidden/>
                <w:rStyle w:val="IndexLink"/>
                <w:rtl w:val="true"/>
              </w:rPr>
              <w:t>[</w:t>
            </w:r>
            <w:r>
              <w:rPr>
                <w:rStyle w:val="IndexLink"/>
                <w:rtl w:val="true"/>
              </w:rPr>
              <w:t>حديث</w:t>
            </w:r>
            <w:r>
              <w:rPr>
                <w:rStyle w:val="IndexLink"/>
                <w:rtl w:val="true"/>
              </w:rPr>
              <w:t xml:space="preserve">] </w:t>
            </w:r>
            <w:r>
              <w:rPr>
                <w:rStyle w:val="IndexLink"/>
              </w:rPr>
              <w:t>76</w:t>
            </w:r>
            <w:r>
              <w:rPr>
                <w:rStyle w:val="IndexLink"/>
                <w:rtl w:val="true"/>
              </w:rPr>
              <w:t xml:space="preserve"> -</w:t>
              <w:tab/>
            </w:r>
            <w:r>
              <w:rPr>
                <w:rStyle w:val="IndexLink"/>
              </w:rPr>
              <w:t>316</w:t>
            </w:r>
          </w:hyperlink>
        </w:p>
        <w:p>
          <w:pPr>
            <w:pStyle w:val="Contents4"/>
            <w:tabs>
              <w:tab w:val="clear" w:pos="8176"/>
              <w:tab w:val="right" w:pos="9026" w:leader="dot"/>
            </w:tabs>
            <w:rPr/>
          </w:pPr>
          <w:hyperlink w:anchor="__RefHeading___Toc1985004_1280447820">
            <w:r>
              <w:rPr>
                <w:webHidden/>
                <w:rStyle w:val="IndexLink"/>
                <w:rtl w:val="true"/>
              </w:rPr>
              <w:t>[</w:t>
            </w:r>
            <w:r>
              <w:rPr>
                <w:rStyle w:val="IndexLink"/>
                <w:rtl w:val="true"/>
              </w:rPr>
              <w:t>حديث</w:t>
            </w:r>
            <w:r>
              <w:rPr>
                <w:rStyle w:val="IndexLink"/>
                <w:rtl w:val="true"/>
              </w:rPr>
              <w:t xml:space="preserve">] </w:t>
            </w:r>
            <w:r>
              <w:rPr>
                <w:rStyle w:val="IndexLink"/>
              </w:rPr>
              <w:t>77</w:t>
            </w:r>
            <w:r>
              <w:rPr>
                <w:rStyle w:val="IndexLink"/>
                <w:rtl w:val="true"/>
              </w:rPr>
              <w:t xml:space="preserve"> -</w:t>
              <w:tab/>
            </w:r>
            <w:r>
              <w:rPr>
                <w:rStyle w:val="IndexLink"/>
              </w:rPr>
              <w:t>316</w:t>
            </w:r>
          </w:hyperlink>
        </w:p>
        <w:p>
          <w:pPr>
            <w:pStyle w:val="Contents4"/>
            <w:tabs>
              <w:tab w:val="clear" w:pos="8176"/>
              <w:tab w:val="right" w:pos="9026" w:leader="dot"/>
            </w:tabs>
            <w:rPr/>
          </w:pPr>
          <w:hyperlink w:anchor="__RefHeading___Toc1985006_1280447820">
            <w:r>
              <w:rPr>
                <w:webHidden/>
                <w:rStyle w:val="IndexLink"/>
                <w:rtl w:val="true"/>
              </w:rPr>
              <w:t>[</w:t>
            </w:r>
            <w:r>
              <w:rPr>
                <w:rStyle w:val="IndexLink"/>
                <w:rtl w:val="true"/>
              </w:rPr>
              <w:t>حديث</w:t>
            </w:r>
            <w:r>
              <w:rPr>
                <w:rStyle w:val="IndexLink"/>
                <w:rtl w:val="true"/>
              </w:rPr>
              <w:t xml:space="preserve">] </w:t>
            </w:r>
            <w:r>
              <w:rPr>
                <w:rStyle w:val="IndexLink"/>
              </w:rPr>
              <w:t>78</w:t>
            </w:r>
            <w:r>
              <w:rPr>
                <w:rStyle w:val="IndexLink"/>
                <w:rtl w:val="true"/>
              </w:rPr>
              <w:t xml:space="preserve"> -</w:t>
              <w:tab/>
            </w:r>
            <w:r>
              <w:rPr>
                <w:rStyle w:val="IndexLink"/>
              </w:rPr>
              <w:t>316</w:t>
            </w:r>
          </w:hyperlink>
        </w:p>
        <w:p>
          <w:pPr>
            <w:pStyle w:val="Contents4"/>
            <w:tabs>
              <w:tab w:val="clear" w:pos="8176"/>
              <w:tab w:val="right" w:pos="9026" w:leader="dot"/>
            </w:tabs>
            <w:rPr/>
          </w:pPr>
          <w:hyperlink w:anchor="__RefHeading___Toc1985008_1280447820">
            <w:r>
              <w:rPr>
                <w:webHidden/>
                <w:rStyle w:val="IndexLink"/>
                <w:rtl w:val="true"/>
              </w:rPr>
              <w:t>[</w:t>
            </w:r>
            <w:r>
              <w:rPr>
                <w:rStyle w:val="IndexLink"/>
                <w:rtl w:val="true"/>
              </w:rPr>
              <w:t>حديث</w:t>
            </w:r>
            <w:r>
              <w:rPr>
                <w:rStyle w:val="IndexLink"/>
                <w:rtl w:val="true"/>
              </w:rPr>
              <w:t xml:space="preserve">] </w:t>
            </w:r>
            <w:r>
              <w:rPr>
                <w:rStyle w:val="IndexLink"/>
              </w:rPr>
              <w:t>79</w:t>
            </w:r>
            <w:r>
              <w:rPr>
                <w:rStyle w:val="IndexLink"/>
                <w:rtl w:val="true"/>
              </w:rPr>
              <w:t xml:space="preserve"> -</w:t>
              <w:tab/>
            </w:r>
            <w:r>
              <w:rPr>
                <w:rStyle w:val="IndexLink"/>
              </w:rPr>
              <w:t>317</w:t>
            </w:r>
          </w:hyperlink>
        </w:p>
        <w:p>
          <w:pPr>
            <w:pStyle w:val="Contents4"/>
            <w:tabs>
              <w:tab w:val="clear" w:pos="8176"/>
              <w:tab w:val="right" w:pos="9026" w:leader="dot"/>
            </w:tabs>
            <w:rPr/>
          </w:pPr>
          <w:hyperlink w:anchor="__RefHeading___Toc1985010_1280447820">
            <w:r>
              <w:rPr>
                <w:webHidden/>
                <w:rStyle w:val="IndexLink"/>
                <w:rtl w:val="true"/>
              </w:rPr>
              <w:t>[</w:t>
            </w:r>
            <w:r>
              <w:rPr>
                <w:rStyle w:val="IndexLink"/>
                <w:rtl w:val="true"/>
              </w:rPr>
              <w:t>حديث</w:t>
            </w:r>
            <w:r>
              <w:rPr>
                <w:rStyle w:val="IndexLink"/>
                <w:rtl w:val="true"/>
              </w:rPr>
              <w:t xml:space="preserve">] </w:t>
            </w:r>
            <w:r>
              <w:rPr>
                <w:rStyle w:val="IndexLink"/>
              </w:rPr>
              <w:t>80</w:t>
            </w:r>
            <w:r>
              <w:rPr>
                <w:rStyle w:val="IndexLink"/>
                <w:rtl w:val="true"/>
              </w:rPr>
              <w:t xml:space="preserve"> -</w:t>
              <w:tab/>
            </w:r>
            <w:r>
              <w:rPr>
                <w:rStyle w:val="IndexLink"/>
              </w:rPr>
              <w:t>317</w:t>
            </w:r>
          </w:hyperlink>
        </w:p>
        <w:p>
          <w:pPr>
            <w:pStyle w:val="Contents4"/>
            <w:tabs>
              <w:tab w:val="clear" w:pos="8176"/>
              <w:tab w:val="right" w:pos="9026" w:leader="dot"/>
            </w:tabs>
            <w:rPr/>
          </w:pPr>
          <w:hyperlink w:anchor="__RefHeading___Toc1985012_1280447820">
            <w:r>
              <w:rPr>
                <w:webHidden/>
                <w:rStyle w:val="IndexLink"/>
                <w:rtl w:val="true"/>
              </w:rPr>
              <w:t>[</w:t>
            </w:r>
            <w:r>
              <w:rPr>
                <w:rStyle w:val="IndexLink"/>
                <w:rtl w:val="true"/>
              </w:rPr>
              <w:t>حديث</w:t>
            </w:r>
            <w:r>
              <w:rPr>
                <w:rStyle w:val="IndexLink"/>
                <w:rtl w:val="true"/>
              </w:rPr>
              <w:t xml:space="preserve">] </w:t>
            </w:r>
            <w:r>
              <w:rPr>
                <w:rStyle w:val="IndexLink"/>
              </w:rPr>
              <w:t>81</w:t>
            </w:r>
            <w:r>
              <w:rPr>
                <w:rStyle w:val="IndexLink"/>
                <w:rtl w:val="true"/>
              </w:rPr>
              <w:t xml:space="preserve"> -</w:t>
              <w:tab/>
            </w:r>
            <w:r>
              <w:rPr>
                <w:rStyle w:val="IndexLink"/>
              </w:rPr>
              <w:t>317</w:t>
            </w:r>
          </w:hyperlink>
        </w:p>
        <w:p>
          <w:pPr>
            <w:pStyle w:val="Contents4"/>
            <w:tabs>
              <w:tab w:val="clear" w:pos="8176"/>
              <w:tab w:val="right" w:pos="9026" w:leader="dot"/>
            </w:tabs>
            <w:rPr/>
          </w:pPr>
          <w:hyperlink w:anchor="__RefHeading___Toc1985014_1280447820">
            <w:r>
              <w:rPr>
                <w:webHidden/>
                <w:rStyle w:val="IndexLink"/>
                <w:rtl w:val="true"/>
              </w:rPr>
              <w:t>[</w:t>
            </w:r>
            <w:r>
              <w:rPr>
                <w:rStyle w:val="IndexLink"/>
                <w:rtl w:val="true"/>
              </w:rPr>
              <w:t>حديث</w:t>
            </w:r>
            <w:r>
              <w:rPr>
                <w:rStyle w:val="IndexLink"/>
                <w:rtl w:val="true"/>
              </w:rPr>
              <w:t xml:space="preserve">] </w:t>
            </w:r>
            <w:r>
              <w:rPr>
                <w:rStyle w:val="IndexLink"/>
              </w:rPr>
              <w:t>82</w:t>
            </w:r>
            <w:r>
              <w:rPr>
                <w:rStyle w:val="IndexLink"/>
                <w:rtl w:val="true"/>
              </w:rPr>
              <w:t xml:space="preserve"> -</w:t>
              <w:tab/>
            </w:r>
            <w:r>
              <w:rPr>
                <w:rStyle w:val="IndexLink"/>
              </w:rPr>
              <w:t>317</w:t>
            </w:r>
          </w:hyperlink>
        </w:p>
        <w:p>
          <w:pPr>
            <w:pStyle w:val="Contents4"/>
            <w:tabs>
              <w:tab w:val="clear" w:pos="8176"/>
              <w:tab w:val="right" w:pos="9026" w:leader="dot"/>
            </w:tabs>
            <w:rPr/>
          </w:pPr>
          <w:hyperlink w:anchor="__RefHeading___Toc1985016_1280447820">
            <w:r>
              <w:rPr>
                <w:webHidden/>
                <w:rStyle w:val="IndexLink"/>
                <w:rtl w:val="true"/>
              </w:rPr>
              <w:t>[</w:t>
            </w:r>
            <w:r>
              <w:rPr>
                <w:rStyle w:val="IndexLink"/>
                <w:rtl w:val="true"/>
              </w:rPr>
              <w:t>حديث</w:t>
            </w:r>
            <w:r>
              <w:rPr>
                <w:rStyle w:val="IndexLink"/>
                <w:rtl w:val="true"/>
              </w:rPr>
              <w:t xml:space="preserve">] </w:t>
            </w:r>
            <w:r>
              <w:rPr>
                <w:rStyle w:val="IndexLink"/>
              </w:rPr>
              <w:t>83</w:t>
            </w:r>
            <w:r>
              <w:rPr>
                <w:rStyle w:val="IndexLink"/>
                <w:rtl w:val="true"/>
              </w:rPr>
              <w:t xml:space="preserve"> -</w:t>
              <w:tab/>
            </w:r>
            <w:r>
              <w:rPr>
                <w:rStyle w:val="IndexLink"/>
              </w:rPr>
              <w:t>318</w:t>
            </w:r>
          </w:hyperlink>
        </w:p>
        <w:p>
          <w:pPr>
            <w:pStyle w:val="Contents4"/>
            <w:tabs>
              <w:tab w:val="clear" w:pos="8176"/>
              <w:tab w:val="right" w:pos="9026" w:leader="dot"/>
            </w:tabs>
            <w:rPr/>
          </w:pPr>
          <w:hyperlink w:anchor="__RefHeading___Toc1985018_1280447820">
            <w:r>
              <w:rPr>
                <w:webHidden/>
                <w:rStyle w:val="IndexLink"/>
                <w:rtl w:val="true"/>
              </w:rPr>
              <w:t>[</w:t>
            </w:r>
            <w:r>
              <w:rPr>
                <w:rStyle w:val="IndexLink"/>
                <w:rtl w:val="true"/>
              </w:rPr>
              <w:t>حديث</w:t>
            </w:r>
            <w:r>
              <w:rPr>
                <w:rStyle w:val="IndexLink"/>
                <w:rtl w:val="true"/>
              </w:rPr>
              <w:t xml:space="preserve">] </w:t>
            </w:r>
            <w:r>
              <w:rPr>
                <w:rStyle w:val="IndexLink"/>
              </w:rPr>
              <w:t>84</w:t>
            </w:r>
            <w:r>
              <w:rPr>
                <w:rStyle w:val="IndexLink"/>
                <w:rtl w:val="true"/>
              </w:rPr>
              <w:t xml:space="preserve"> -</w:t>
              <w:tab/>
            </w:r>
            <w:r>
              <w:rPr>
                <w:rStyle w:val="IndexLink"/>
              </w:rPr>
              <w:t>318</w:t>
            </w:r>
          </w:hyperlink>
        </w:p>
        <w:p>
          <w:pPr>
            <w:pStyle w:val="Contents4"/>
            <w:tabs>
              <w:tab w:val="clear" w:pos="8176"/>
              <w:tab w:val="right" w:pos="9026" w:leader="dot"/>
            </w:tabs>
            <w:rPr/>
          </w:pPr>
          <w:hyperlink w:anchor="__RefHeading___Toc1985020_1280447820">
            <w:r>
              <w:rPr>
                <w:webHidden/>
                <w:rStyle w:val="IndexLink"/>
                <w:rtl w:val="true"/>
              </w:rPr>
              <w:t>[</w:t>
            </w:r>
            <w:r>
              <w:rPr>
                <w:rStyle w:val="IndexLink"/>
                <w:rtl w:val="true"/>
              </w:rPr>
              <w:t>حديث</w:t>
            </w:r>
            <w:r>
              <w:rPr>
                <w:rStyle w:val="IndexLink"/>
                <w:rtl w:val="true"/>
              </w:rPr>
              <w:t xml:space="preserve">] </w:t>
            </w:r>
            <w:r>
              <w:rPr>
                <w:rStyle w:val="IndexLink"/>
              </w:rPr>
              <w:t>85</w:t>
            </w:r>
            <w:r>
              <w:rPr>
                <w:rStyle w:val="IndexLink"/>
                <w:rtl w:val="true"/>
              </w:rPr>
              <w:t xml:space="preserve"> -</w:t>
              <w:tab/>
            </w:r>
            <w:r>
              <w:rPr>
                <w:rStyle w:val="IndexLink"/>
              </w:rPr>
              <w:t>318</w:t>
            </w:r>
          </w:hyperlink>
        </w:p>
        <w:p>
          <w:pPr>
            <w:pStyle w:val="Contents4"/>
            <w:tabs>
              <w:tab w:val="clear" w:pos="8176"/>
              <w:tab w:val="right" w:pos="9026" w:leader="dot"/>
            </w:tabs>
            <w:rPr/>
          </w:pPr>
          <w:hyperlink w:anchor="__RefHeading___Toc1985022_1280447820">
            <w:r>
              <w:rPr>
                <w:webHidden/>
                <w:rStyle w:val="IndexLink"/>
                <w:rtl w:val="true"/>
              </w:rPr>
              <w:t>[</w:t>
            </w:r>
            <w:r>
              <w:rPr>
                <w:rStyle w:val="IndexLink"/>
                <w:rtl w:val="true"/>
              </w:rPr>
              <w:t>حديث</w:t>
            </w:r>
            <w:r>
              <w:rPr>
                <w:rStyle w:val="IndexLink"/>
                <w:rtl w:val="true"/>
              </w:rPr>
              <w:t xml:space="preserve">] </w:t>
            </w:r>
            <w:r>
              <w:rPr>
                <w:rStyle w:val="IndexLink"/>
              </w:rPr>
              <w:t>86</w:t>
            </w:r>
            <w:r>
              <w:rPr>
                <w:rStyle w:val="IndexLink"/>
                <w:rtl w:val="true"/>
              </w:rPr>
              <w:t xml:space="preserve"> -</w:t>
              <w:tab/>
            </w:r>
            <w:r>
              <w:rPr>
                <w:rStyle w:val="IndexLink"/>
              </w:rPr>
              <w:t>319</w:t>
            </w:r>
          </w:hyperlink>
        </w:p>
        <w:p>
          <w:pPr>
            <w:pStyle w:val="Contents4"/>
            <w:tabs>
              <w:tab w:val="clear" w:pos="8176"/>
              <w:tab w:val="right" w:pos="9026" w:leader="dot"/>
            </w:tabs>
            <w:rPr/>
          </w:pPr>
          <w:hyperlink w:anchor="__RefHeading___Toc1985024_1280447820">
            <w:r>
              <w:rPr>
                <w:webHidden/>
                <w:rStyle w:val="IndexLink"/>
                <w:rtl w:val="true"/>
              </w:rPr>
              <w:t>[</w:t>
            </w:r>
            <w:r>
              <w:rPr>
                <w:rStyle w:val="IndexLink"/>
                <w:rtl w:val="true"/>
              </w:rPr>
              <w:t>حديث</w:t>
            </w:r>
            <w:r>
              <w:rPr>
                <w:rStyle w:val="IndexLink"/>
                <w:rtl w:val="true"/>
              </w:rPr>
              <w:t xml:space="preserve">] </w:t>
            </w:r>
            <w:r>
              <w:rPr>
                <w:rStyle w:val="IndexLink"/>
              </w:rPr>
              <w:t>87</w:t>
            </w:r>
            <w:r>
              <w:rPr>
                <w:rStyle w:val="IndexLink"/>
                <w:rtl w:val="true"/>
              </w:rPr>
              <w:t xml:space="preserve"> -</w:t>
              <w:tab/>
            </w:r>
            <w:r>
              <w:rPr>
                <w:rStyle w:val="IndexLink"/>
              </w:rPr>
              <w:t>319</w:t>
            </w:r>
          </w:hyperlink>
        </w:p>
        <w:p>
          <w:pPr>
            <w:pStyle w:val="Contents4"/>
            <w:tabs>
              <w:tab w:val="clear" w:pos="8176"/>
              <w:tab w:val="right" w:pos="9026" w:leader="dot"/>
            </w:tabs>
            <w:rPr/>
          </w:pPr>
          <w:hyperlink w:anchor="__RefHeading___Toc1985026_1280447820">
            <w:r>
              <w:rPr>
                <w:webHidden/>
                <w:rStyle w:val="IndexLink"/>
                <w:rtl w:val="true"/>
              </w:rPr>
              <w:t>[</w:t>
            </w:r>
            <w:r>
              <w:rPr>
                <w:rStyle w:val="IndexLink"/>
                <w:rtl w:val="true"/>
              </w:rPr>
              <w:t>حديث</w:t>
            </w:r>
            <w:r>
              <w:rPr>
                <w:rStyle w:val="IndexLink"/>
                <w:rtl w:val="true"/>
              </w:rPr>
              <w:t xml:space="preserve">] </w:t>
            </w:r>
            <w:r>
              <w:rPr>
                <w:rStyle w:val="IndexLink"/>
              </w:rPr>
              <w:t>88</w:t>
            </w:r>
            <w:r>
              <w:rPr>
                <w:rStyle w:val="IndexLink"/>
                <w:rtl w:val="true"/>
              </w:rPr>
              <w:t xml:space="preserve"> -</w:t>
              <w:tab/>
            </w:r>
            <w:r>
              <w:rPr>
                <w:rStyle w:val="IndexLink"/>
              </w:rPr>
              <w:t>319</w:t>
            </w:r>
          </w:hyperlink>
        </w:p>
        <w:p>
          <w:pPr>
            <w:pStyle w:val="Contents4"/>
            <w:tabs>
              <w:tab w:val="clear" w:pos="8176"/>
              <w:tab w:val="right" w:pos="9026" w:leader="dot"/>
            </w:tabs>
            <w:rPr/>
          </w:pPr>
          <w:hyperlink w:anchor="__RefHeading___Toc1985028_1280447820">
            <w:r>
              <w:rPr>
                <w:webHidden/>
                <w:rStyle w:val="IndexLink"/>
                <w:rtl w:val="true"/>
              </w:rPr>
              <w:t>[</w:t>
            </w:r>
            <w:r>
              <w:rPr>
                <w:rStyle w:val="IndexLink"/>
                <w:rtl w:val="true"/>
              </w:rPr>
              <w:t>حديث</w:t>
            </w:r>
            <w:r>
              <w:rPr>
                <w:rStyle w:val="IndexLink"/>
                <w:rtl w:val="true"/>
              </w:rPr>
              <w:t xml:space="preserve">] </w:t>
            </w:r>
            <w:r>
              <w:rPr>
                <w:rStyle w:val="IndexLink"/>
              </w:rPr>
              <w:t>89</w:t>
            </w:r>
            <w:r>
              <w:rPr>
                <w:rStyle w:val="IndexLink"/>
                <w:rtl w:val="true"/>
              </w:rPr>
              <w:t xml:space="preserve"> -</w:t>
              <w:tab/>
            </w:r>
            <w:r>
              <w:rPr>
                <w:rStyle w:val="IndexLink"/>
              </w:rPr>
              <w:t>320</w:t>
            </w:r>
          </w:hyperlink>
        </w:p>
        <w:p>
          <w:pPr>
            <w:pStyle w:val="Contents4"/>
            <w:tabs>
              <w:tab w:val="clear" w:pos="8176"/>
              <w:tab w:val="right" w:pos="9026" w:leader="dot"/>
            </w:tabs>
            <w:rPr/>
          </w:pPr>
          <w:hyperlink w:anchor="__RefHeading___Toc1985030_1280447820">
            <w:r>
              <w:rPr>
                <w:webHidden/>
                <w:rStyle w:val="IndexLink"/>
                <w:rtl w:val="true"/>
              </w:rPr>
              <w:t>[</w:t>
            </w:r>
            <w:r>
              <w:rPr>
                <w:rStyle w:val="IndexLink"/>
                <w:rtl w:val="true"/>
              </w:rPr>
              <w:t>حديث</w:t>
            </w:r>
            <w:r>
              <w:rPr>
                <w:rStyle w:val="IndexLink"/>
                <w:rtl w:val="true"/>
              </w:rPr>
              <w:t xml:space="preserve">] </w:t>
            </w:r>
            <w:r>
              <w:rPr>
                <w:rStyle w:val="IndexLink"/>
              </w:rPr>
              <w:t>90</w:t>
            </w:r>
            <w:r>
              <w:rPr>
                <w:rStyle w:val="IndexLink"/>
                <w:rtl w:val="true"/>
              </w:rPr>
              <w:t xml:space="preserve"> -</w:t>
              <w:tab/>
            </w:r>
            <w:r>
              <w:rPr>
                <w:rStyle w:val="IndexLink"/>
              </w:rPr>
              <w:t>320</w:t>
            </w:r>
          </w:hyperlink>
        </w:p>
        <w:p>
          <w:pPr>
            <w:pStyle w:val="Contents4"/>
            <w:tabs>
              <w:tab w:val="clear" w:pos="8176"/>
              <w:tab w:val="right" w:pos="9026" w:leader="dot"/>
            </w:tabs>
            <w:rPr/>
          </w:pPr>
          <w:hyperlink w:anchor="__RefHeading___Toc1985032_1280447820">
            <w:r>
              <w:rPr>
                <w:webHidden/>
                <w:rStyle w:val="IndexLink"/>
                <w:rtl w:val="true"/>
              </w:rPr>
              <w:t>[</w:t>
            </w:r>
            <w:r>
              <w:rPr>
                <w:rStyle w:val="IndexLink"/>
                <w:rtl w:val="true"/>
              </w:rPr>
              <w:t>حديث</w:t>
            </w:r>
            <w:r>
              <w:rPr>
                <w:rStyle w:val="IndexLink"/>
                <w:rtl w:val="true"/>
              </w:rPr>
              <w:t xml:space="preserve">] </w:t>
            </w:r>
            <w:r>
              <w:rPr>
                <w:rStyle w:val="IndexLink"/>
              </w:rPr>
              <w:t>91</w:t>
            </w:r>
            <w:r>
              <w:rPr>
                <w:rStyle w:val="IndexLink"/>
                <w:rtl w:val="true"/>
              </w:rPr>
              <w:t xml:space="preserve"> -</w:t>
              <w:tab/>
            </w:r>
            <w:r>
              <w:rPr>
                <w:rStyle w:val="IndexLink"/>
              </w:rPr>
              <w:t>321</w:t>
            </w:r>
          </w:hyperlink>
        </w:p>
        <w:p>
          <w:pPr>
            <w:pStyle w:val="Contents4"/>
            <w:tabs>
              <w:tab w:val="clear" w:pos="8176"/>
              <w:tab w:val="right" w:pos="9026" w:leader="dot"/>
            </w:tabs>
            <w:rPr/>
          </w:pPr>
          <w:hyperlink w:anchor="__RefHeading___Toc1985034_1280447820">
            <w:r>
              <w:rPr>
                <w:webHidden/>
                <w:rStyle w:val="IndexLink"/>
                <w:rtl w:val="true"/>
              </w:rPr>
              <w:t>[</w:t>
            </w:r>
            <w:r>
              <w:rPr>
                <w:rStyle w:val="IndexLink"/>
                <w:rtl w:val="true"/>
              </w:rPr>
              <w:t>حديث</w:t>
            </w:r>
            <w:r>
              <w:rPr>
                <w:rStyle w:val="IndexLink"/>
                <w:rtl w:val="true"/>
              </w:rPr>
              <w:t xml:space="preserve">] </w:t>
            </w:r>
            <w:r>
              <w:rPr>
                <w:rStyle w:val="IndexLink"/>
              </w:rPr>
              <w:t>92</w:t>
            </w:r>
            <w:r>
              <w:rPr>
                <w:rStyle w:val="IndexLink"/>
                <w:rtl w:val="true"/>
              </w:rPr>
              <w:t xml:space="preserve"> -</w:t>
              <w:tab/>
            </w:r>
            <w:r>
              <w:rPr>
                <w:rStyle w:val="IndexLink"/>
              </w:rPr>
              <w:t>321</w:t>
            </w:r>
          </w:hyperlink>
        </w:p>
        <w:p>
          <w:pPr>
            <w:pStyle w:val="Contents4"/>
            <w:tabs>
              <w:tab w:val="clear" w:pos="8176"/>
              <w:tab w:val="right" w:pos="9026" w:leader="dot"/>
            </w:tabs>
            <w:rPr/>
          </w:pPr>
          <w:hyperlink w:anchor="__RefHeading___Toc1985036_1280447820">
            <w:r>
              <w:rPr>
                <w:webHidden/>
                <w:rStyle w:val="IndexLink"/>
                <w:rtl w:val="true"/>
              </w:rPr>
              <w:t>[</w:t>
            </w:r>
            <w:r>
              <w:rPr>
                <w:rStyle w:val="IndexLink"/>
                <w:rtl w:val="true"/>
              </w:rPr>
              <w:t>حديث</w:t>
            </w:r>
            <w:r>
              <w:rPr>
                <w:rStyle w:val="IndexLink"/>
                <w:rtl w:val="true"/>
              </w:rPr>
              <w:t xml:space="preserve">] </w:t>
            </w:r>
            <w:r>
              <w:rPr>
                <w:rStyle w:val="IndexLink"/>
              </w:rPr>
              <w:t>93</w:t>
            </w:r>
            <w:r>
              <w:rPr>
                <w:rStyle w:val="IndexLink"/>
                <w:rtl w:val="true"/>
              </w:rPr>
              <w:t xml:space="preserve"> -</w:t>
              <w:tab/>
            </w:r>
            <w:r>
              <w:rPr>
                <w:rStyle w:val="IndexLink"/>
              </w:rPr>
              <w:t>322</w:t>
            </w:r>
          </w:hyperlink>
        </w:p>
        <w:p>
          <w:pPr>
            <w:pStyle w:val="Contents4"/>
            <w:tabs>
              <w:tab w:val="clear" w:pos="8176"/>
              <w:tab w:val="right" w:pos="9026" w:leader="dot"/>
            </w:tabs>
            <w:rPr/>
          </w:pPr>
          <w:hyperlink w:anchor="__RefHeading___Toc1985038_1280447820">
            <w:r>
              <w:rPr>
                <w:webHidden/>
                <w:rStyle w:val="IndexLink"/>
                <w:rtl w:val="true"/>
              </w:rPr>
              <w:t>[</w:t>
            </w:r>
            <w:r>
              <w:rPr>
                <w:rStyle w:val="IndexLink"/>
                <w:rtl w:val="true"/>
              </w:rPr>
              <w:t>حديث</w:t>
            </w:r>
            <w:r>
              <w:rPr>
                <w:rStyle w:val="IndexLink"/>
                <w:rtl w:val="true"/>
              </w:rPr>
              <w:t xml:space="preserve">] </w:t>
            </w:r>
            <w:r>
              <w:rPr>
                <w:rStyle w:val="IndexLink"/>
              </w:rPr>
              <w:t>94</w:t>
            </w:r>
            <w:r>
              <w:rPr>
                <w:rStyle w:val="IndexLink"/>
                <w:rtl w:val="true"/>
              </w:rPr>
              <w:t xml:space="preserve"> -</w:t>
              <w:tab/>
            </w:r>
            <w:r>
              <w:rPr>
                <w:rStyle w:val="IndexLink"/>
              </w:rPr>
              <w:t>322</w:t>
            </w:r>
          </w:hyperlink>
        </w:p>
        <w:p>
          <w:pPr>
            <w:pStyle w:val="Contents4"/>
            <w:tabs>
              <w:tab w:val="clear" w:pos="8176"/>
              <w:tab w:val="right" w:pos="9026" w:leader="dot"/>
            </w:tabs>
            <w:rPr/>
          </w:pPr>
          <w:hyperlink w:anchor="__RefHeading___Toc1985040_1280447820">
            <w:r>
              <w:rPr>
                <w:webHidden/>
                <w:rStyle w:val="IndexLink"/>
                <w:rtl w:val="true"/>
              </w:rPr>
              <w:t>[</w:t>
            </w:r>
            <w:r>
              <w:rPr>
                <w:rStyle w:val="IndexLink"/>
                <w:rtl w:val="true"/>
              </w:rPr>
              <w:t>حديث</w:t>
            </w:r>
            <w:r>
              <w:rPr>
                <w:rStyle w:val="IndexLink"/>
                <w:rtl w:val="true"/>
              </w:rPr>
              <w:t xml:space="preserve">] </w:t>
            </w:r>
            <w:r>
              <w:rPr>
                <w:rStyle w:val="IndexLink"/>
              </w:rPr>
              <w:t>95</w:t>
            </w:r>
            <w:r>
              <w:rPr>
                <w:rStyle w:val="IndexLink"/>
                <w:rtl w:val="true"/>
              </w:rPr>
              <w:t xml:space="preserve"> -</w:t>
              <w:tab/>
            </w:r>
            <w:r>
              <w:rPr>
                <w:rStyle w:val="IndexLink"/>
              </w:rPr>
              <w:t>322</w:t>
            </w:r>
          </w:hyperlink>
        </w:p>
        <w:p>
          <w:pPr>
            <w:pStyle w:val="Contents4"/>
            <w:tabs>
              <w:tab w:val="clear" w:pos="8176"/>
              <w:tab w:val="right" w:pos="9026" w:leader="dot"/>
            </w:tabs>
            <w:rPr/>
          </w:pPr>
          <w:hyperlink w:anchor="__RefHeading___Toc1985042_1280447820">
            <w:r>
              <w:rPr>
                <w:webHidden/>
                <w:rStyle w:val="IndexLink"/>
                <w:rtl w:val="true"/>
              </w:rPr>
              <w:t>[</w:t>
            </w:r>
            <w:r>
              <w:rPr>
                <w:rStyle w:val="IndexLink"/>
                <w:rtl w:val="true"/>
              </w:rPr>
              <w:t>حديث</w:t>
            </w:r>
            <w:r>
              <w:rPr>
                <w:rStyle w:val="IndexLink"/>
                <w:rtl w:val="true"/>
              </w:rPr>
              <w:t xml:space="preserve">] </w:t>
            </w:r>
            <w:r>
              <w:rPr>
                <w:rStyle w:val="IndexLink"/>
              </w:rPr>
              <w:t>96</w:t>
            </w:r>
            <w:r>
              <w:rPr>
                <w:rStyle w:val="IndexLink"/>
                <w:rtl w:val="true"/>
              </w:rPr>
              <w:t xml:space="preserve"> -</w:t>
              <w:tab/>
            </w:r>
            <w:r>
              <w:rPr>
                <w:rStyle w:val="IndexLink"/>
              </w:rPr>
              <w:t>323</w:t>
            </w:r>
          </w:hyperlink>
        </w:p>
        <w:p>
          <w:pPr>
            <w:pStyle w:val="Contents4"/>
            <w:tabs>
              <w:tab w:val="clear" w:pos="8176"/>
              <w:tab w:val="right" w:pos="9026" w:leader="dot"/>
            </w:tabs>
            <w:rPr/>
          </w:pPr>
          <w:hyperlink w:anchor="__RefHeading___Toc1985044_1280447820">
            <w:r>
              <w:rPr>
                <w:webHidden/>
                <w:rStyle w:val="IndexLink"/>
                <w:rtl w:val="true"/>
              </w:rPr>
              <w:t>[</w:t>
            </w:r>
            <w:r>
              <w:rPr>
                <w:rStyle w:val="IndexLink"/>
                <w:rtl w:val="true"/>
              </w:rPr>
              <w:t>حديث</w:t>
            </w:r>
            <w:r>
              <w:rPr>
                <w:rStyle w:val="IndexLink"/>
                <w:rtl w:val="true"/>
              </w:rPr>
              <w:t xml:space="preserve">] </w:t>
            </w:r>
            <w:r>
              <w:rPr>
                <w:rStyle w:val="IndexLink"/>
              </w:rPr>
              <w:t>97</w:t>
            </w:r>
            <w:r>
              <w:rPr>
                <w:rStyle w:val="IndexLink"/>
                <w:rtl w:val="true"/>
              </w:rPr>
              <w:t xml:space="preserve"> -</w:t>
              <w:tab/>
            </w:r>
            <w:r>
              <w:rPr>
                <w:rStyle w:val="IndexLink"/>
              </w:rPr>
              <w:t>323</w:t>
            </w:r>
          </w:hyperlink>
        </w:p>
        <w:p>
          <w:pPr>
            <w:pStyle w:val="Contents4"/>
            <w:tabs>
              <w:tab w:val="clear" w:pos="8176"/>
              <w:tab w:val="right" w:pos="9026" w:leader="dot"/>
            </w:tabs>
            <w:rPr/>
          </w:pPr>
          <w:hyperlink w:anchor="__RefHeading___Toc1985046_1280447820">
            <w:r>
              <w:rPr>
                <w:webHidden/>
                <w:rStyle w:val="IndexLink"/>
                <w:rtl w:val="true"/>
              </w:rPr>
              <w:t>[</w:t>
            </w:r>
            <w:r>
              <w:rPr>
                <w:rStyle w:val="IndexLink"/>
                <w:rtl w:val="true"/>
              </w:rPr>
              <w:t>حديث</w:t>
            </w:r>
            <w:r>
              <w:rPr>
                <w:rStyle w:val="IndexLink"/>
                <w:rtl w:val="true"/>
              </w:rPr>
              <w:t xml:space="preserve">] </w:t>
            </w:r>
            <w:r>
              <w:rPr>
                <w:rStyle w:val="IndexLink"/>
              </w:rPr>
              <w:t>98</w:t>
            </w:r>
            <w:r>
              <w:rPr>
                <w:rStyle w:val="IndexLink"/>
                <w:rtl w:val="true"/>
              </w:rPr>
              <w:t xml:space="preserve"> -</w:t>
              <w:tab/>
            </w:r>
            <w:r>
              <w:rPr>
                <w:rStyle w:val="IndexLink"/>
              </w:rPr>
              <w:t>323</w:t>
            </w:r>
          </w:hyperlink>
        </w:p>
        <w:p>
          <w:pPr>
            <w:pStyle w:val="Contents4"/>
            <w:tabs>
              <w:tab w:val="clear" w:pos="8176"/>
              <w:tab w:val="right" w:pos="9026" w:leader="dot"/>
            </w:tabs>
            <w:rPr/>
          </w:pPr>
          <w:hyperlink w:anchor="__RefHeading___Toc1985048_1280447820">
            <w:r>
              <w:rPr>
                <w:webHidden/>
                <w:rStyle w:val="IndexLink"/>
                <w:rtl w:val="true"/>
              </w:rPr>
              <w:t>[</w:t>
            </w:r>
            <w:r>
              <w:rPr>
                <w:rStyle w:val="IndexLink"/>
                <w:rtl w:val="true"/>
              </w:rPr>
              <w:t>حديث</w:t>
            </w:r>
            <w:r>
              <w:rPr>
                <w:rStyle w:val="IndexLink"/>
                <w:rtl w:val="true"/>
              </w:rPr>
              <w:t xml:space="preserve">] </w:t>
            </w:r>
            <w:r>
              <w:rPr>
                <w:rStyle w:val="IndexLink"/>
              </w:rPr>
              <w:t>99</w:t>
            </w:r>
            <w:r>
              <w:rPr>
                <w:rStyle w:val="IndexLink"/>
                <w:rtl w:val="true"/>
              </w:rPr>
              <w:t xml:space="preserve"> -</w:t>
              <w:tab/>
            </w:r>
            <w:r>
              <w:rPr>
                <w:rStyle w:val="IndexLink"/>
              </w:rPr>
              <w:t>323</w:t>
            </w:r>
          </w:hyperlink>
        </w:p>
        <w:p>
          <w:pPr>
            <w:pStyle w:val="Contents4"/>
            <w:tabs>
              <w:tab w:val="clear" w:pos="8176"/>
              <w:tab w:val="right" w:pos="9026" w:leader="dot"/>
            </w:tabs>
            <w:rPr/>
          </w:pPr>
          <w:hyperlink w:anchor="__RefHeading___Toc1985050_1280447820">
            <w:r>
              <w:rPr>
                <w:webHidden/>
                <w:rStyle w:val="IndexLink"/>
                <w:rtl w:val="true"/>
              </w:rPr>
              <w:t>[</w:t>
            </w:r>
            <w:r>
              <w:rPr>
                <w:rStyle w:val="IndexLink"/>
                <w:rtl w:val="true"/>
              </w:rPr>
              <w:t>حديث</w:t>
            </w:r>
            <w:r>
              <w:rPr>
                <w:rStyle w:val="IndexLink"/>
                <w:rtl w:val="true"/>
              </w:rPr>
              <w:t xml:space="preserve">] </w:t>
            </w:r>
            <w:r>
              <w:rPr>
                <w:rStyle w:val="IndexLink"/>
              </w:rPr>
              <w:t>100</w:t>
            </w:r>
            <w:r>
              <w:rPr>
                <w:rStyle w:val="IndexLink"/>
                <w:rtl w:val="true"/>
              </w:rPr>
              <w:t xml:space="preserve"> -</w:t>
              <w:tab/>
            </w:r>
            <w:r>
              <w:rPr>
                <w:rStyle w:val="IndexLink"/>
              </w:rPr>
              <w:t>324</w:t>
            </w:r>
          </w:hyperlink>
        </w:p>
        <w:p>
          <w:pPr>
            <w:pStyle w:val="Contents4"/>
            <w:tabs>
              <w:tab w:val="clear" w:pos="8176"/>
              <w:tab w:val="right" w:pos="9026" w:leader="dot"/>
            </w:tabs>
            <w:rPr/>
          </w:pPr>
          <w:hyperlink w:anchor="__RefHeading___Toc1985052_1280447820">
            <w:r>
              <w:rPr>
                <w:webHidden/>
                <w:rStyle w:val="IndexLink"/>
                <w:rtl w:val="true"/>
              </w:rPr>
              <w:t>[</w:t>
            </w:r>
            <w:r>
              <w:rPr>
                <w:rStyle w:val="IndexLink"/>
                <w:rtl w:val="true"/>
              </w:rPr>
              <w:t>حديث</w:t>
            </w:r>
            <w:r>
              <w:rPr>
                <w:rStyle w:val="IndexLink"/>
                <w:rtl w:val="true"/>
              </w:rPr>
              <w:t xml:space="preserve">] </w:t>
            </w:r>
            <w:r>
              <w:rPr>
                <w:rStyle w:val="IndexLink"/>
              </w:rPr>
              <w:t>101</w:t>
            </w:r>
            <w:r>
              <w:rPr>
                <w:rStyle w:val="IndexLink"/>
                <w:rtl w:val="true"/>
              </w:rPr>
              <w:t xml:space="preserve"> -</w:t>
              <w:tab/>
            </w:r>
            <w:r>
              <w:rPr>
                <w:rStyle w:val="IndexLink"/>
              </w:rPr>
              <w:t>324</w:t>
            </w:r>
          </w:hyperlink>
        </w:p>
        <w:p>
          <w:pPr>
            <w:pStyle w:val="Contents4"/>
            <w:tabs>
              <w:tab w:val="clear" w:pos="8176"/>
              <w:tab w:val="right" w:pos="9026" w:leader="dot"/>
            </w:tabs>
            <w:rPr/>
          </w:pPr>
          <w:hyperlink w:anchor="__RefHeading___Toc1985054_1280447820">
            <w:r>
              <w:rPr>
                <w:webHidden/>
                <w:rStyle w:val="IndexLink"/>
                <w:rtl w:val="true"/>
              </w:rPr>
              <w:t>[</w:t>
            </w:r>
            <w:r>
              <w:rPr>
                <w:rStyle w:val="IndexLink"/>
                <w:rtl w:val="true"/>
              </w:rPr>
              <w:t>حديث</w:t>
            </w:r>
            <w:r>
              <w:rPr>
                <w:rStyle w:val="IndexLink"/>
                <w:rtl w:val="true"/>
              </w:rPr>
              <w:t xml:space="preserve">] </w:t>
            </w:r>
            <w:r>
              <w:rPr>
                <w:rStyle w:val="IndexLink"/>
              </w:rPr>
              <w:t>102</w:t>
            </w:r>
            <w:r>
              <w:rPr>
                <w:rStyle w:val="IndexLink"/>
                <w:rtl w:val="true"/>
              </w:rPr>
              <w:t xml:space="preserve"> -</w:t>
              <w:tab/>
            </w:r>
            <w:r>
              <w:rPr>
                <w:rStyle w:val="IndexLink"/>
              </w:rPr>
              <w:t>325</w:t>
            </w:r>
          </w:hyperlink>
        </w:p>
        <w:p>
          <w:pPr>
            <w:pStyle w:val="Contents4"/>
            <w:tabs>
              <w:tab w:val="clear" w:pos="8176"/>
              <w:tab w:val="right" w:pos="9026" w:leader="dot"/>
            </w:tabs>
            <w:rPr/>
          </w:pPr>
          <w:hyperlink w:anchor="__RefHeading___Toc1985056_1280447820">
            <w:r>
              <w:rPr>
                <w:webHidden/>
                <w:rStyle w:val="IndexLink"/>
                <w:rtl w:val="true"/>
              </w:rPr>
              <w:t>[</w:t>
            </w:r>
            <w:r>
              <w:rPr>
                <w:rStyle w:val="IndexLink"/>
                <w:rtl w:val="true"/>
              </w:rPr>
              <w:t>حديث</w:t>
            </w:r>
            <w:r>
              <w:rPr>
                <w:rStyle w:val="IndexLink"/>
                <w:rtl w:val="true"/>
              </w:rPr>
              <w:t xml:space="preserve">] </w:t>
            </w:r>
            <w:r>
              <w:rPr>
                <w:rStyle w:val="IndexLink"/>
              </w:rPr>
              <w:t>103</w:t>
            </w:r>
            <w:r>
              <w:rPr>
                <w:rStyle w:val="IndexLink"/>
                <w:rtl w:val="true"/>
              </w:rPr>
              <w:t xml:space="preserve"> -</w:t>
              <w:tab/>
            </w:r>
            <w:r>
              <w:rPr>
                <w:rStyle w:val="IndexLink"/>
              </w:rPr>
              <w:t>325</w:t>
            </w:r>
          </w:hyperlink>
        </w:p>
        <w:p>
          <w:pPr>
            <w:pStyle w:val="Contents4"/>
            <w:tabs>
              <w:tab w:val="clear" w:pos="8176"/>
              <w:tab w:val="right" w:pos="9026" w:leader="dot"/>
            </w:tabs>
            <w:rPr/>
          </w:pPr>
          <w:hyperlink w:anchor="__RefHeading___Toc1985058_1280447820">
            <w:r>
              <w:rPr>
                <w:webHidden/>
                <w:rStyle w:val="IndexLink"/>
                <w:rtl w:val="true"/>
              </w:rPr>
              <w:t>[</w:t>
            </w:r>
            <w:r>
              <w:rPr>
                <w:rStyle w:val="IndexLink"/>
                <w:rtl w:val="true"/>
              </w:rPr>
              <w:t>حديث</w:t>
            </w:r>
            <w:r>
              <w:rPr>
                <w:rStyle w:val="IndexLink"/>
                <w:rtl w:val="true"/>
              </w:rPr>
              <w:t xml:space="preserve">] </w:t>
            </w:r>
            <w:r>
              <w:rPr>
                <w:rStyle w:val="IndexLink"/>
              </w:rPr>
              <w:t>104</w:t>
            </w:r>
            <w:r>
              <w:rPr>
                <w:rStyle w:val="IndexLink"/>
                <w:rtl w:val="true"/>
              </w:rPr>
              <w:t xml:space="preserve"> -</w:t>
              <w:tab/>
            </w:r>
            <w:r>
              <w:rPr>
                <w:rStyle w:val="IndexLink"/>
              </w:rPr>
              <w:t>326</w:t>
            </w:r>
          </w:hyperlink>
        </w:p>
        <w:p>
          <w:pPr>
            <w:pStyle w:val="Contents4"/>
            <w:tabs>
              <w:tab w:val="clear" w:pos="8176"/>
              <w:tab w:val="right" w:pos="9026" w:leader="dot"/>
            </w:tabs>
            <w:rPr/>
          </w:pPr>
          <w:hyperlink w:anchor="__RefHeading___Toc1985060_1280447820">
            <w:r>
              <w:rPr>
                <w:webHidden/>
                <w:rStyle w:val="IndexLink"/>
                <w:rtl w:val="true"/>
              </w:rPr>
              <w:t>[</w:t>
            </w:r>
            <w:r>
              <w:rPr>
                <w:rStyle w:val="IndexLink"/>
                <w:rtl w:val="true"/>
              </w:rPr>
              <w:t>حديث</w:t>
            </w:r>
            <w:r>
              <w:rPr>
                <w:rStyle w:val="IndexLink"/>
                <w:rtl w:val="true"/>
              </w:rPr>
              <w:t xml:space="preserve">] </w:t>
            </w:r>
            <w:r>
              <w:rPr>
                <w:rStyle w:val="IndexLink"/>
              </w:rPr>
              <w:t>105</w:t>
            </w:r>
            <w:r>
              <w:rPr>
                <w:rStyle w:val="IndexLink"/>
                <w:rtl w:val="true"/>
              </w:rPr>
              <w:t xml:space="preserve"> -</w:t>
              <w:tab/>
            </w:r>
            <w:r>
              <w:rPr>
                <w:rStyle w:val="IndexLink"/>
              </w:rPr>
              <w:t>326</w:t>
            </w:r>
          </w:hyperlink>
        </w:p>
        <w:p>
          <w:pPr>
            <w:pStyle w:val="Contents4"/>
            <w:tabs>
              <w:tab w:val="clear" w:pos="8176"/>
              <w:tab w:val="right" w:pos="9026" w:leader="dot"/>
            </w:tabs>
            <w:rPr/>
          </w:pPr>
          <w:hyperlink w:anchor="__RefHeading___Toc1985062_1280447820">
            <w:r>
              <w:rPr>
                <w:webHidden/>
                <w:rStyle w:val="IndexLink"/>
                <w:rtl w:val="true"/>
              </w:rPr>
              <w:t>[</w:t>
            </w:r>
            <w:r>
              <w:rPr>
                <w:rStyle w:val="IndexLink"/>
                <w:rtl w:val="true"/>
              </w:rPr>
              <w:t>حديث</w:t>
            </w:r>
            <w:r>
              <w:rPr>
                <w:rStyle w:val="IndexLink"/>
                <w:rtl w:val="true"/>
              </w:rPr>
              <w:t xml:space="preserve">] </w:t>
            </w:r>
            <w:r>
              <w:rPr>
                <w:rStyle w:val="IndexLink"/>
              </w:rPr>
              <w:t>106</w:t>
            </w:r>
            <w:r>
              <w:rPr>
                <w:rStyle w:val="IndexLink"/>
                <w:rtl w:val="true"/>
              </w:rPr>
              <w:t xml:space="preserve"> -</w:t>
              <w:tab/>
            </w:r>
            <w:r>
              <w:rPr>
                <w:rStyle w:val="IndexLink"/>
              </w:rPr>
              <w:t>327</w:t>
            </w:r>
          </w:hyperlink>
        </w:p>
        <w:p>
          <w:pPr>
            <w:pStyle w:val="Contents4"/>
            <w:tabs>
              <w:tab w:val="clear" w:pos="8176"/>
              <w:tab w:val="right" w:pos="9026" w:leader="dot"/>
            </w:tabs>
            <w:rPr/>
          </w:pPr>
          <w:hyperlink w:anchor="__RefHeading___Toc1985064_1280447820">
            <w:r>
              <w:rPr>
                <w:webHidden/>
                <w:rStyle w:val="IndexLink"/>
                <w:rtl w:val="true"/>
              </w:rPr>
              <w:t>[</w:t>
            </w:r>
            <w:r>
              <w:rPr>
                <w:rStyle w:val="IndexLink"/>
                <w:rtl w:val="true"/>
              </w:rPr>
              <w:t>حديث</w:t>
            </w:r>
            <w:r>
              <w:rPr>
                <w:rStyle w:val="IndexLink"/>
                <w:rtl w:val="true"/>
              </w:rPr>
              <w:t xml:space="preserve">] </w:t>
            </w:r>
            <w:r>
              <w:rPr>
                <w:rStyle w:val="IndexLink"/>
              </w:rPr>
              <w:t>107</w:t>
            </w:r>
            <w:r>
              <w:rPr>
                <w:rStyle w:val="IndexLink"/>
                <w:rtl w:val="true"/>
              </w:rPr>
              <w:t xml:space="preserve"> -</w:t>
              <w:tab/>
            </w:r>
            <w:r>
              <w:rPr>
                <w:rStyle w:val="IndexLink"/>
              </w:rPr>
              <w:t>328</w:t>
            </w:r>
          </w:hyperlink>
        </w:p>
        <w:p>
          <w:pPr>
            <w:pStyle w:val="Contents4"/>
            <w:tabs>
              <w:tab w:val="clear" w:pos="8176"/>
              <w:tab w:val="right" w:pos="9026" w:leader="dot"/>
            </w:tabs>
            <w:rPr/>
          </w:pPr>
          <w:hyperlink w:anchor="__RefHeading___Toc1985066_1280447820">
            <w:r>
              <w:rPr>
                <w:webHidden/>
                <w:rStyle w:val="IndexLink"/>
                <w:rtl w:val="true"/>
              </w:rPr>
              <w:t>[</w:t>
            </w:r>
            <w:r>
              <w:rPr>
                <w:rStyle w:val="IndexLink"/>
                <w:rtl w:val="true"/>
              </w:rPr>
              <w:t>حديث</w:t>
            </w:r>
            <w:r>
              <w:rPr>
                <w:rStyle w:val="IndexLink"/>
                <w:rtl w:val="true"/>
              </w:rPr>
              <w:t xml:space="preserve">] </w:t>
            </w:r>
            <w:r>
              <w:rPr>
                <w:rStyle w:val="IndexLink"/>
              </w:rPr>
              <w:t>108</w:t>
            </w:r>
            <w:r>
              <w:rPr>
                <w:rStyle w:val="IndexLink"/>
                <w:rtl w:val="true"/>
              </w:rPr>
              <w:t xml:space="preserve"> -</w:t>
              <w:tab/>
            </w:r>
            <w:r>
              <w:rPr>
                <w:rStyle w:val="IndexLink"/>
              </w:rPr>
              <w:t>328</w:t>
            </w:r>
          </w:hyperlink>
        </w:p>
        <w:p>
          <w:pPr>
            <w:pStyle w:val="Contents4"/>
            <w:tabs>
              <w:tab w:val="clear" w:pos="8176"/>
              <w:tab w:val="right" w:pos="9026" w:leader="dot"/>
            </w:tabs>
            <w:rPr/>
          </w:pPr>
          <w:hyperlink w:anchor="__RefHeading___Toc1985068_1280447820">
            <w:r>
              <w:rPr>
                <w:webHidden/>
                <w:rStyle w:val="IndexLink"/>
                <w:rtl w:val="true"/>
              </w:rPr>
              <w:t>[</w:t>
            </w:r>
            <w:r>
              <w:rPr>
                <w:rStyle w:val="IndexLink"/>
                <w:rtl w:val="true"/>
              </w:rPr>
              <w:t>حديث</w:t>
            </w:r>
            <w:r>
              <w:rPr>
                <w:rStyle w:val="IndexLink"/>
                <w:rtl w:val="true"/>
              </w:rPr>
              <w:t xml:space="preserve">] </w:t>
            </w:r>
            <w:r>
              <w:rPr>
                <w:rStyle w:val="IndexLink"/>
              </w:rPr>
              <w:t>109</w:t>
            </w:r>
            <w:r>
              <w:rPr>
                <w:rStyle w:val="IndexLink"/>
                <w:rtl w:val="true"/>
              </w:rPr>
              <w:t xml:space="preserve"> -</w:t>
              <w:tab/>
            </w:r>
            <w:r>
              <w:rPr>
                <w:rStyle w:val="IndexLink"/>
              </w:rPr>
              <w:t>328</w:t>
            </w:r>
          </w:hyperlink>
        </w:p>
        <w:p>
          <w:pPr>
            <w:pStyle w:val="Contents4"/>
            <w:tabs>
              <w:tab w:val="clear" w:pos="8176"/>
              <w:tab w:val="right" w:pos="9026" w:leader="dot"/>
            </w:tabs>
            <w:rPr/>
          </w:pPr>
          <w:hyperlink w:anchor="__RefHeading___Toc1985070_1280447820">
            <w:r>
              <w:rPr>
                <w:webHidden/>
                <w:rStyle w:val="IndexLink"/>
                <w:rtl w:val="true"/>
              </w:rPr>
              <w:t>[</w:t>
            </w:r>
            <w:r>
              <w:rPr>
                <w:rStyle w:val="IndexLink"/>
                <w:rtl w:val="true"/>
              </w:rPr>
              <w:t>حديث</w:t>
            </w:r>
            <w:r>
              <w:rPr>
                <w:rStyle w:val="IndexLink"/>
                <w:rtl w:val="true"/>
              </w:rPr>
              <w:t xml:space="preserve">] </w:t>
            </w:r>
            <w:r>
              <w:rPr>
                <w:rStyle w:val="IndexLink"/>
              </w:rPr>
              <w:t>110</w:t>
            </w:r>
            <w:r>
              <w:rPr>
                <w:rStyle w:val="IndexLink"/>
                <w:rtl w:val="true"/>
              </w:rPr>
              <w:t xml:space="preserve"> -</w:t>
              <w:tab/>
            </w:r>
            <w:r>
              <w:rPr>
                <w:rStyle w:val="IndexLink"/>
              </w:rPr>
              <w:t>329</w:t>
            </w:r>
          </w:hyperlink>
        </w:p>
        <w:p>
          <w:pPr>
            <w:pStyle w:val="Contents4"/>
            <w:tabs>
              <w:tab w:val="clear" w:pos="8176"/>
              <w:tab w:val="right" w:pos="9026" w:leader="dot"/>
            </w:tabs>
            <w:rPr/>
          </w:pPr>
          <w:hyperlink w:anchor="__RefHeading___Toc1985072_1280447820">
            <w:r>
              <w:rPr>
                <w:webHidden/>
                <w:rStyle w:val="IndexLink"/>
                <w:rtl w:val="true"/>
              </w:rPr>
              <w:t>[</w:t>
            </w:r>
            <w:r>
              <w:rPr>
                <w:rStyle w:val="IndexLink"/>
                <w:rtl w:val="true"/>
              </w:rPr>
              <w:t>حديث</w:t>
            </w:r>
            <w:r>
              <w:rPr>
                <w:rStyle w:val="IndexLink"/>
                <w:rtl w:val="true"/>
              </w:rPr>
              <w:t xml:space="preserve">] </w:t>
            </w:r>
            <w:r>
              <w:rPr>
                <w:rStyle w:val="IndexLink"/>
              </w:rPr>
              <w:t>111</w:t>
            </w:r>
            <w:r>
              <w:rPr>
                <w:rStyle w:val="IndexLink"/>
                <w:rtl w:val="true"/>
              </w:rPr>
              <w:t xml:space="preserve"> -</w:t>
              <w:tab/>
            </w:r>
            <w:r>
              <w:rPr>
                <w:rStyle w:val="IndexLink"/>
              </w:rPr>
              <w:t>329</w:t>
            </w:r>
          </w:hyperlink>
        </w:p>
        <w:p>
          <w:pPr>
            <w:pStyle w:val="Contents4"/>
            <w:tabs>
              <w:tab w:val="clear" w:pos="8176"/>
              <w:tab w:val="right" w:pos="9026" w:leader="dot"/>
            </w:tabs>
            <w:rPr/>
          </w:pPr>
          <w:hyperlink w:anchor="__RefHeading___Toc1985074_1280447820">
            <w:r>
              <w:rPr>
                <w:webHidden/>
                <w:rStyle w:val="IndexLink"/>
                <w:rtl w:val="true"/>
              </w:rPr>
              <w:t>[</w:t>
            </w:r>
            <w:r>
              <w:rPr>
                <w:rStyle w:val="IndexLink"/>
                <w:rtl w:val="true"/>
              </w:rPr>
              <w:t>حديث</w:t>
            </w:r>
            <w:r>
              <w:rPr>
                <w:rStyle w:val="IndexLink"/>
                <w:rtl w:val="true"/>
              </w:rPr>
              <w:t xml:space="preserve">] </w:t>
            </w:r>
            <w:r>
              <w:rPr>
                <w:rStyle w:val="IndexLink"/>
              </w:rPr>
              <w:t>112</w:t>
            </w:r>
            <w:r>
              <w:rPr>
                <w:rStyle w:val="IndexLink"/>
                <w:rtl w:val="true"/>
              </w:rPr>
              <w:t xml:space="preserve"> -</w:t>
              <w:tab/>
            </w:r>
            <w:r>
              <w:rPr>
                <w:rStyle w:val="IndexLink"/>
              </w:rPr>
              <w:t>329</w:t>
            </w:r>
          </w:hyperlink>
        </w:p>
        <w:p>
          <w:pPr>
            <w:pStyle w:val="Contents4"/>
            <w:tabs>
              <w:tab w:val="clear" w:pos="8176"/>
              <w:tab w:val="right" w:pos="9026" w:leader="dot"/>
            </w:tabs>
            <w:rPr/>
          </w:pPr>
          <w:hyperlink w:anchor="__RefHeading___Toc1985076_1280447820">
            <w:r>
              <w:rPr>
                <w:webHidden/>
                <w:rStyle w:val="IndexLink"/>
                <w:rtl w:val="true"/>
              </w:rPr>
              <w:t>[</w:t>
            </w:r>
            <w:r>
              <w:rPr>
                <w:rStyle w:val="IndexLink"/>
                <w:rtl w:val="true"/>
              </w:rPr>
              <w:t>حديث</w:t>
            </w:r>
            <w:r>
              <w:rPr>
                <w:rStyle w:val="IndexLink"/>
                <w:rtl w:val="true"/>
              </w:rPr>
              <w:t xml:space="preserve">] </w:t>
            </w:r>
            <w:r>
              <w:rPr>
                <w:rStyle w:val="IndexLink"/>
              </w:rPr>
              <w:t>113</w:t>
            </w:r>
            <w:r>
              <w:rPr>
                <w:rStyle w:val="IndexLink"/>
                <w:rtl w:val="true"/>
              </w:rPr>
              <w:t xml:space="preserve"> -</w:t>
              <w:tab/>
            </w:r>
            <w:r>
              <w:rPr>
                <w:rStyle w:val="IndexLink"/>
              </w:rPr>
              <w:t>331</w:t>
            </w:r>
          </w:hyperlink>
        </w:p>
        <w:p>
          <w:pPr>
            <w:pStyle w:val="Contents4"/>
            <w:tabs>
              <w:tab w:val="clear" w:pos="8176"/>
              <w:tab w:val="right" w:pos="9026" w:leader="dot"/>
            </w:tabs>
            <w:rPr/>
          </w:pPr>
          <w:hyperlink w:anchor="__RefHeading___Toc1985078_1280447820">
            <w:r>
              <w:rPr>
                <w:webHidden/>
                <w:rStyle w:val="IndexLink"/>
                <w:rtl w:val="true"/>
              </w:rPr>
              <w:t>[</w:t>
            </w:r>
            <w:r>
              <w:rPr>
                <w:rStyle w:val="IndexLink"/>
                <w:rtl w:val="true"/>
              </w:rPr>
              <w:t>حديث</w:t>
            </w:r>
            <w:r>
              <w:rPr>
                <w:rStyle w:val="IndexLink"/>
                <w:rtl w:val="true"/>
              </w:rPr>
              <w:t xml:space="preserve">] </w:t>
            </w:r>
            <w:r>
              <w:rPr>
                <w:rStyle w:val="IndexLink"/>
              </w:rPr>
              <w:t>114</w:t>
            </w:r>
            <w:r>
              <w:rPr>
                <w:rStyle w:val="IndexLink"/>
                <w:rtl w:val="true"/>
              </w:rPr>
              <w:t xml:space="preserve"> -</w:t>
              <w:tab/>
            </w:r>
            <w:r>
              <w:rPr>
                <w:rStyle w:val="IndexLink"/>
              </w:rPr>
              <w:t>331</w:t>
            </w:r>
          </w:hyperlink>
        </w:p>
        <w:p>
          <w:pPr>
            <w:pStyle w:val="Contents4"/>
            <w:tabs>
              <w:tab w:val="clear" w:pos="8176"/>
              <w:tab w:val="right" w:pos="9026" w:leader="dot"/>
            </w:tabs>
            <w:rPr/>
          </w:pPr>
          <w:hyperlink w:anchor="__RefHeading___Toc1985080_1280447820">
            <w:r>
              <w:rPr>
                <w:webHidden/>
                <w:rStyle w:val="IndexLink"/>
                <w:rtl w:val="true"/>
              </w:rPr>
              <w:t>[</w:t>
            </w:r>
            <w:r>
              <w:rPr>
                <w:rStyle w:val="IndexLink"/>
                <w:rtl w:val="true"/>
              </w:rPr>
              <w:t>حديث</w:t>
            </w:r>
            <w:r>
              <w:rPr>
                <w:rStyle w:val="IndexLink"/>
                <w:rtl w:val="true"/>
              </w:rPr>
              <w:t xml:space="preserve">] </w:t>
            </w:r>
            <w:r>
              <w:rPr>
                <w:rStyle w:val="IndexLink"/>
              </w:rPr>
              <w:t>115</w:t>
            </w:r>
            <w:r>
              <w:rPr>
                <w:rStyle w:val="IndexLink"/>
                <w:rtl w:val="true"/>
              </w:rPr>
              <w:t xml:space="preserve"> -</w:t>
              <w:tab/>
            </w:r>
            <w:r>
              <w:rPr>
                <w:rStyle w:val="IndexLink"/>
              </w:rPr>
              <w:t>332</w:t>
            </w:r>
          </w:hyperlink>
        </w:p>
        <w:p>
          <w:pPr>
            <w:pStyle w:val="Contents4"/>
            <w:tabs>
              <w:tab w:val="clear" w:pos="8176"/>
              <w:tab w:val="right" w:pos="9026" w:leader="dot"/>
            </w:tabs>
            <w:rPr/>
          </w:pPr>
          <w:hyperlink w:anchor="__RefHeading___Toc1985082_1280447820">
            <w:r>
              <w:rPr>
                <w:webHidden/>
                <w:rStyle w:val="IndexLink"/>
                <w:rtl w:val="true"/>
              </w:rPr>
              <w:t>[</w:t>
            </w:r>
            <w:r>
              <w:rPr>
                <w:rStyle w:val="IndexLink"/>
                <w:rtl w:val="true"/>
              </w:rPr>
              <w:t>حديث</w:t>
            </w:r>
            <w:r>
              <w:rPr>
                <w:rStyle w:val="IndexLink"/>
                <w:rtl w:val="true"/>
              </w:rPr>
              <w:t xml:space="preserve">] </w:t>
            </w:r>
            <w:r>
              <w:rPr>
                <w:rStyle w:val="IndexLink"/>
              </w:rPr>
              <w:t>116</w:t>
            </w:r>
            <w:r>
              <w:rPr>
                <w:rStyle w:val="IndexLink"/>
                <w:rtl w:val="true"/>
              </w:rPr>
              <w:t xml:space="preserve"> -</w:t>
              <w:tab/>
            </w:r>
            <w:r>
              <w:rPr>
                <w:rStyle w:val="IndexLink"/>
              </w:rPr>
              <w:t>333</w:t>
            </w:r>
          </w:hyperlink>
        </w:p>
        <w:p>
          <w:pPr>
            <w:pStyle w:val="Contents4"/>
            <w:tabs>
              <w:tab w:val="clear" w:pos="8176"/>
              <w:tab w:val="right" w:pos="9026" w:leader="dot"/>
            </w:tabs>
            <w:rPr/>
          </w:pPr>
          <w:hyperlink w:anchor="__RefHeading___Toc1985084_1280447820">
            <w:r>
              <w:rPr>
                <w:webHidden/>
                <w:rStyle w:val="IndexLink"/>
                <w:rtl w:val="true"/>
              </w:rPr>
              <w:t>[</w:t>
            </w:r>
            <w:r>
              <w:rPr>
                <w:rStyle w:val="IndexLink"/>
                <w:rtl w:val="true"/>
              </w:rPr>
              <w:t>حديث</w:t>
            </w:r>
            <w:r>
              <w:rPr>
                <w:rStyle w:val="IndexLink"/>
                <w:rtl w:val="true"/>
              </w:rPr>
              <w:t xml:space="preserve">] </w:t>
            </w:r>
            <w:r>
              <w:rPr>
                <w:rStyle w:val="IndexLink"/>
              </w:rPr>
              <w:t>117</w:t>
            </w:r>
            <w:r>
              <w:rPr>
                <w:rStyle w:val="IndexLink"/>
                <w:rtl w:val="true"/>
              </w:rPr>
              <w:t xml:space="preserve"> -</w:t>
              <w:tab/>
            </w:r>
            <w:r>
              <w:rPr>
                <w:rStyle w:val="IndexLink"/>
              </w:rPr>
              <w:t>334</w:t>
            </w:r>
          </w:hyperlink>
        </w:p>
        <w:p>
          <w:pPr>
            <w:pStyle w:val="Contents4"/>
            <w:tabs>
              <w:tab w:val="clear" w:pos="8176"/>
              <w:tab w:val="right" w:pos="9026" w:leader="dot"/>
            </w:tabs>
            <w:rPr/>
          </w:pPr>
          <w:hyperlink w:anchor="__RefHeading___Toc1985086_1280447820">
            <w:r>
              <w:rPr>
                <w:webHidden/>
                <w:rStyle w:val="IndexLink"/>
                <w:rtl w:val="true"/>
              </w:rPr>
              <w:t>[</w:t>
            </w:r>
            <w:r>
              <w:rPr>
                <w:rStyle w:val="IndexLink"/>
                <w:rtl w:val="true"/>
              </w:rPr>
              <w:t>حديث</w:t>
            </w:r>
            <w:r>
              <w:rPr>
                <w:rStyle w:val="IndexLink"/>
                <w:rtl w:val="true"/>
              </w:rPr>
              <w:t xml:space="preserve">] </w:t>
            </w:r>
            <w:r>
              <w:rPr>
                <w:rStyle w:val="IndexLink"/>
              </w:rPr>
              <w:t>118</w:t>
            </w:r>
            <w:r>
              <w:rPr>
                <w:rStyle w:val="IndexLink"/>
                <w:rtl w:val="true"/>
              </w:rPr>
              <w:t xml:space="preserve"> -</w:t>
              <w:tab/>
            </w:r>
            <w:r>
              <w:rPr>
                <w:rStyle w:val="IndexLink"/>
              </w:rPr>
              <w:t>334</w:t>
            </w:r>
          </w:hyperlink>
        </w:p>
        <w:p>
          <w:pPr>
            <w:pStyle w:val="Contents4"/>
            <w:tabs>
              <w:tab w:val="clear" w:pos="8176"/>
              <w:tab w:val="right" w:pos="9026" w:leader="dot"/>
            </w:tabs>
            <w:rPr/>
          </w:pPr>
          <w:hyperlink w:anchor="__RefHeading___Toc1985088_1280447820">
            <w:r>
              <w:rPr>
                <w:webHidden/>
                <w:rStyle w:val="IndexLink"/>
                <w:rtl w:val="true"/>
              </w:rPr>
              <w:t>[</w:t>
            </w:r>
            <w:r>
              <w:rPr>
                <w:rStyle w:val="IndexLink"/>
                <w:rtl w:val="true"/>
              </w:rPr>
              <w:t>حديث</w:t>
            </w:r>
            <w:r>
              <w:rPr>
                <w:rStyle w:val="IndexLink"/>
                <w:rtl w:val="true"/>
              </w:rPr>
              <w:t xml:space="preserve">] </w:t>
            </w:r>
            <w:r>
              <w:rPr>
                <w:rStyle w:val="IndexLink"/>
              </w:rPr>
              <w:t>119</w:t>
            </w:r>
            <w:r>
              <w:rPr>
                <w:rStyle w:val="IndexLink"/>
                <w:rtl w:val="true"/>
              </w:rPr>
              <w:t xml:space="preserve"> -</w:t>
              <w:tab/>
            </w:r>
            <w:r>
              <w:rPr>
                <w:rStyle w:val="IndexLink"/>
              </w:rPr>
              <w:t>334</w:t>
            </w:r>
          </w:hyperlink>
        </w:p>
        <w:p>
          <w:pPr>
            <w:pStyle w:val="Contents4"/>
            <w:tabs>
              <w:tab w:val="clear" w:pos="8176"/>
              <w:tab w:val="right" w:pos="9026" w:leader="dot"/>
            </w:tabs>
            <w:rPr/>
          </w:pPr>
          <w:hyperlink w:anchor="__RefHeading___Toc1985090_1280447820">
            <w:r>
              <w:rPr>
                <w:webHidden/>
                <w:rStyle w:val="IndexLink"/>
                <w:rtl w:val="true"/>
              </w:rPr>
              <w:t>[</w:t>
            </w:r>
            <w:r>
              <w:rPr>
                <w:rStyle w:val="IndexLink"/>
                <w:rtl w:val="true"/>
              </w:rPr>
              <w:t>حديث</w:t>
            </w:r>
            <w:r>
              <w:rPr>
                <w:rStyle w:val="IndexLink"/>
                <w:rtl w:val="true"/>
              </w:rPr>
              <w:t xml:space="preserve">] </w:t>
            </w:r>
            <w:r>
              <w:rPr>
                <w:rStyle w:val="IndexLink"/>
              </w:rPr>
              <w:t>120</w:t>
            </w:r>
            <w:r>
              <w:rPr>
                <w:rStyle w:val="IndexLink"/>
                <w:rtl w:val="true"/>
              </w:rPr>
              <w:t xml:space="preserve"> -</w:t>
              <w:tab/>
            </w:r>
            <w:r>
              <w:rPr>
                <w:rStyle w:val="IndexLink"/>
              </w:rPr>
              <w:t>335</w:t>
            </w:r>
          </w:hyperlink>
        </w:p>
        <w:p>
          <w:pPr>
            <w:pStyle w:val="Contents4"/>
            <w:tabs>
              <w:tab w:val="clear" w:pos="8176"/>
              <w:tab w:val="right" w:pos="9026" w:leader="dot"/>
            </w:tabs>
            <w:rPr/>
          </w:pPr>
          <w:hyperlink w:anchor="__RefHeading___Toc1985092_1280447820">
            <w:r>
              <w:rPr>
                <w:webHidden/>
                <w:rStyle w:val="IndexLink"/>
                <w:rtl w:val="true"/>
              </w:rPr>
              <w:t>[</w:t>
            </w:r>
            <w:r>
              <w:rPr>
                <w:rStyle w:val="IndexLink"/>
                <w:rtl w:val="true"/>
              </w:rPr>
              <w:t>حديث</w:t>
            </w:r>
            <w:r>
              <w:rPr>
                <w:rStyle w:val="IndexLink"/>
                <w:rtl w:val="true"/>
              </w:rPr>
              <w:t xml:space="preserve">] </w:t>
            </w:r>
            <w:r>
              <w:rPr>
                <w:rStyle w:val="IndexLink"/>
              </w:rPr>
              <w:t>121</w:t>
            </w:r>
            <w:r>
              <w:rPr>
                <w:rStyle w:val="IndexLink"/>
                <w:rtl w:val="true"/>
              </w:rPr>
              <w:t xml:space="preserve"> -</w:t>
              <w:tab/>
            </w:r>
            <w:r>
              <w:rPr>
                <w:rStyle w:val="IndexLink"/>
              </w:rPr>
              <w:t>336</w:t>
            </w:r>
          </w:hyperlink>
        </w:p>
        <w:p>
          <w:pPr>
            <w:pStyle w:val="Contents4"/>
            <w:tabs>
              <w:tab w:val="clear" w:pos="8176"/>
              <w:tab w:val="right" w:pos="9026" w:leader="dot"/>
            </w:tabs>
            <w:rPr/>
          </w:pPr>
          <w:hyperlink w:anchor="__RefHeading___Toc1985094_1280447820">
            <w:r>
              <w:rPr>
                <w:webHidden/>
                <w:rStyle w:val="IndexLink"/>
                <w:rtl w:val="true"/>
              </w:rPr>
              <w:t>[</w:t>
            </w:r>
            <w:r>
              <w:rPr>
                <w:rStyle w:val="IndexLink"/>
                <w:rtl w:val="true"/>
              </w:rPr>
              <w:t>حديث</w:t>
            </w:r>
            <w:r>
              <w:rPr>
                <w:rStyle w:val="IndexLink"/>
                <w:rtl w:val="true"/>
              </w:rPr>
              <w:t xml:space="preserve">] </w:t>
            </w:r>
            <w:r>
              <w:rPr>
                <w:rStyle w:val="IndexLink"/>
              </w:rPr>
              <w:t>122</w:t>
            </w:r>
            <w:r>
              <w:rPr>
                <w:rStyle w:val="IndexLink"/>
                <w:rtl w:val="true"/>
              </w:rPr>
              <w:t xml:space="preserve"> -</w:t>
              <w:tab/>
            </w:r>
            <w:r>
              <w:rPr>
                <w:rStyle w:val="IndexLink"/>
              </w:rPr>
              <w:t>337</w:t>
            </w:r>
          </w:hyperlink>
        </w:p>
        <w:p>
          <w:pPr>
            <w:pStyle w:val="Contents4"/>
            <w:tabs>
              <w:tab w:val="clear" w:pos="8176"/>
              <w:tab w:val="right" w:pos="9026" w:leader="dot"/>
            </w:tabs>
            <w:rPr/>
          </w:pPr>
          <w:hyperlink w:anchor="__RefHeading___Toc1985096_1280447820">
            <w:r>
              <w:rPr>
                <w:webHidden/>
                <w:rStyle w:val="IndexLink"/>
                <w:rtl w:val="true"/>
              </w:rPr>
              <w:t>[</w:t>
            </w:r>
            <w:r>
              <w:rPr>
                <w:rStyle w:val="IndexLink"/>
                <w:rtl w:val="true"/>
              </w:rPr>
              <w:t>حديث</w:t>
            </w:r>
            <w:r>
              <w:rPr>
                <w:rStyle w:val="IndexLink"/>
                <w:rtl w:val="true"/>
              </w:rPr>
              <w:t xml:space="preserve">] </w:t>
            </w:r>
            <w:r>
              <w:rPr>
                <w:rStyle w:val="IndexLink"/>
              </w:rPr>
              <w:t>123</w:t>
            </w:r>
            <w:r>
              <w:rPr>
                <w:rStyle w:val="IndexLink"/>
                <w:rtl w:val="true"/>
              </w:rPr>
              <w:t xml:space="preserve"> -</w:t>
              <w:tab/>
            </w:r>
            <w:r>
              <w:rPr>
                <w:rStyle w:val="IndexLink"/>
              </w:rPr>
              <w:t>337</w:t>
            </w:r>
          </w:hyperlink>
        </w:p>
        <w:p>
          <w:pPr>
            <w:pStyle w:val="Contents4"/>
            <w:tabs>
              <w:tab w:val="clear" w:pos="8176"/>
              <w:tab w:val="right" w:pos="9026" w:leader="dot"/>
            </w:tabs>
            <w:rPr/>
          </w:pPr>
          <w:hyperlink w:anchor="__RefHeading___Toc1985098_1280447820">
            <w:r>
              <w:rPr>
                <w:webHidden/>
                <w:rStyle w:val="IndexLink"/>
                <w:rtl w:val="true"/>
              </w:rPr>
              <w:t>[</w:t>
            </w:r>
            <w:r>
              <w:rPr>
                <w:rStyle w:val="IndexLink"/>
                <w:rtl w:val="true"/>
              </w:rPr>
              <w:t>حديث</w:t>
            </w:r>
            <w:r>
              <w:rPr>
                <w:rStyle w:val="IndexLink"/>
                <w:rtl w:val="true"/>
              </w:rPr>
              <w:t xml:space="preserve">] </w:t>
            </w:r>
            <w:r>
              <w:rPr>
                <w:rStyle w:val="IndexLink"/>
              </w:rPr>
              <w:t>124</w:t>
            </w:r>
            <w:r>
              <w:rPr>
                <w:rStyle w:val="IndexLink"/>
                <w:rtl w:val="true"/>
              </w:rPr>
              <w:t xml:space="preserve"> -</w:t>
              <w:tab/>
            </w:r>
            <w:r>
              <w:rPr>
                <w:rStyle w:val="IndexLink"/>
              </w:rPr>
              <w:t>338</w:t>
            </w:r>
          </w:hyperlink>
        </w:p>
        <w:p>
          <w:pPr>
            <w:pStyle w:val="Contents4"/>
            <w:tabs>
              <w:tab w:val="clear" w:pos="8176"/>
              <w:tab w:val="right" w:pos="9026" w:leader="dot"/>
            </w:tabs>
            <w:rPr/>
          </w:pPr>
          <w:hyperlink w:anchor="__RefHeading___Toc1985100_1280447820">
            <w:r>
              <w:rPr>
                <w:webHidden/>
                <w:rStyle w:val="IndexLink"/>
                <w:rtl w:val="true"/>
              </w:rPr>
              <w:t>[</w:t>
            </w:r>
            <w:r>
              <w:rPr>
                <w:rStyle w:val="IndexLink"/>
                <w:rtl w:val="true"/>
              </w:rPr>
              <w:t>حديث</w:t>
            </w:r>
            <w:r>
              <w:rPr>
                <w:rStyle w:val="IndexLink"/>
                <w:rtl w:val="true"/>
              </w:rPr>
              <w:t xml:space="preserve">] </w:t>
            </w:r>
            <w:r>
              <w:rPr>
                <w:rStyle w:val="IndexLink"/>
              </w:rPr>
              <w:t>125</w:t>
            </w:r>
            <w:r>
              <w:rPr>
                <w:rStyle w:val="IndexLink"/>
                <w:rtl w:val="true"/>
              </w:rPr>
              <w:t xml:space="preserve"> -</w:t>
              <w:tab/>
            </w:r>
            <w:r>
              <w:rPr>
                <w:rStyle w:val="IndexLink"/>
              </w:rPr>
              <w:t>339</w:t>
            </w:r>
          </w:hyperlink>
        </w:p>
        <w:p>
          <w:pPr>
            <w:pStyle w:val="Contents4"/>
            <w:tabs>
              <w:tab w:val="clear" w:pos="8176"/>
              <w:tab w:val="right" w:pos="9026" w:leader="dot"/>
            </w:tabs>
            <w:rPr/>
          </w:pPr>
          <w:hyperlink w:anchor="__RefHeading___Toc1985102_1280447820">
            <w:r>
              <w:rPr>
                <w:webHidden/>
                <w:rStyle w:val="IndexLink"/>
                <w:rtl w:val="true"/>
              </w:rPr>
              <w:t>[</w:t>
            </w:r>
            <w:r>
              <w:rPr>
                <w:rStyle w:val="IndexLink"/>
                <w:rtl w:val="true"/>
              </w:rPr>
              <w:t>حديث</w:t>
            </w:r>
            <w:r>
              <w:rPr>
                <w:rStyle w:val="IndexLink"/>
                <w:rtl w:val="true"/>
              </w:rPr>
              <w:t xml:space="preserve">] </w:t>
            </w:r>
            <w:r>
              <w:rPr>
                <w:rStyle w:val="IndexLink"/>
              </w:rPr>
              <w:t>126</w:t>
            </w:r>
            <w:r>
              <w:rPr>
                <w:rStyle w:val="IndexLink"/>
                <w:rtl w:val="true"/>
              </w:rPr>
              <w:t xml:space="preserve"> -</w:t>
              <w:tab/>
            </w:r>
            <w:r>
              <w:rPr>
                <w:rStyle w:val="IndexLink"/>
              </w:rPr>
              <w:t>339</w:t>
            </w:r>
          </w:hyperlink>
        </w:p>
        <w:p>
          <w:pPr>
            <w:pStyle w:val="Contents4"/>
            <w:tabs>
              <w:tab w:val="clear" w:pos="8176"/>
              <w:tab w:val="right" w:pos="9026" w:leader="dot"/>
            </w:tabs>
            <w:rPr/>
          </w:pPr>
          <w:hyperlink w:anchor="__RefHeading___Toc1985104_1280447820">
            <w:r>
              <w:rPr>
                <w:webHidden/>
                <w:rStyle w:val="IndexLink"/>
                <w:rtl w:val="true"/>
              </w:rPr>
              <w:t>[</w:t>
            </w:r>
            <w:r>
              <w:rPr>
                <w:rStyle w:val="IndexLink"/>
                <w:rtl w:val="true"/>
              </w:rPr>
              <w:t>حديث</w:t>
            </w:r>
            <w:r>
              <w:rPr>
                <w:rStyle w:val="IndexLink"/>
                <w:rtl w:val="true"/>
              </w:rPr>
              <w:t xml:space="preserve">] </w:t>
            </w:r>
            <w:r>
              <w:rPr>
                <w:rStyle w:val="IndexLink"/>
              </w:rPr>
              <w:t>127</w:t>
            </w:r>
            <w:r>
              <w:rPr>
                <w:rStyle w:val="IndexLink"/>
                <w:rtl w:val="true"/>
              </w:rPr>
              <w:t xml:space="preserve"> -</w:t>
              <w:tab/>
            </w:r>
            <w:r>
              <w:rPr>
                <w:rStyle w:val="IndexLink"/>
              </w:rPr>
              <w:t>340</w:t>
            </w:r>
          </w:hyperlink>
        </w:p>
        <w:p>
          <w:pPr>
            <w:pStyle w:val="Contents4"/>
            <w:tabs>
              <w:tab w:val="clear" w:pos="8176"/>
              <w:tab w:val="right" w:pos="9026" w:leader="dot"/>
            </w:tabs>
            <w:rPr/>
          </w:pPr>
          <w:hyperlink w:anchor="__RefHeading___Toc1985106_1280447820">
            <w:r>
              <w:rPr>
                <w:webHidden/>
                <w:rStyle w:val="IndexLink"/>
                <w:rtl w:val="true"/>
              </w:rPr>
              <w:t>[</w:t>
            </w:r>
            <w:r>
              <w:rPr>
                <w:rStyle w:val="IndexLink"/>
                <w:rtl w:val="true"/>
              </w:rPr>
              <w:t>حديث</w:t>
            </w:r>
            <w:r>
              <w:rPr>
                <w:rStyle w:val="IndexLink"/>
                <w:rtl w:val="true"/>
              </w:rPr>
              <w:t xml:space="preserve">] </w:t>
            </w:r>
            <w:r>
              <w:rPr>
                <w:rStyle w:val="IndexLink"/>
              </w:rPr>
              <w:t>128</w:t>
            </w:r>
            <w:r>
              <w:rPr>
                <w:rStyle w:val="IndexLink"/>
                <w:rtl w:val="true"/>
              </w:rPr>
              <w:t xml:space="preserve"> -</w:t>
              <w:tab/>
            </w:r>
            <w:r>
              <w:rPr>
                <w:rStyle w:val="IndexLink"/>
              </w:rPr>
              <w:t>340</w:t>
            </w:r>
          </w:hyperlink>
        </w:p>
        <w:p>
          <w:pPr>
            <w:pStyle w:val="Contents4"/>
            <w:tabs>
              <w:tab w:val="clear" w:pos="8176"/>
              <w:tab w:val="right" w:pos="9026" w:leader="dot"/>
            </w:tabs>
            <w:rPr/>
          </w:pPr>
          <w:hyperlink w:anchor="__RefHeading___Toc1985108_1280447820">
            <w:r>
              <w:rPr>
                <w:webHidden/>
                <w:rStyle w:val="IndexLink"/>
                <w:rtl w:val="true"/>
              </w:rPr>
              <w:t>[</w:t>
            </w:r>
            <w:r>
              <w:rPr>
                <w:rStyle w:val="IndexLink"/>
                <w:rtl w:val="true"/>
              </w:rPr>
              <w:t>حديث</w:t>
            </w:r>
            <w:r>
              <w:rPr>
                <w:rStyle w:val="IndexLink"/>
                <w:rtl w:val="true"/>
              </w:rPr>
              <w:t xml:space="preserve">] </w:t>
            </w:r>
            <w:r>
              <w:rPr>
                <w:rStyle w:val="IndexLink"/>
              </w:rPr>
              <w:t>129</w:t>
            </w:r>
            <w:r>
              <w:rPr>
                <w:rStyle w:val="IndexLink"/>
                <w:rtl w:val="true"/>
              </w:rPr>
              <w:t xml:space="preserve"> -</w:t>
              <w:tab/>
            </w:r>
            <w:r>
              <w:rPr>
                <w:rStyle w:val="IndexLink"/>
              </w:rPr>
              <w:t>341</w:t>
            </w:r>
          </w:hyperlink>
        </w:p>
        <w:p>
          <w:pPr>
            <w:pStyle w:val="Contents4"/>
            <w:tabs>
              <w:tab w:val="clear" w:pos="8176"/>
              <w:tab w:val="right" w:pos="9026" w:leader="dot"/>
            </w:tabs>
            <w:rPr/>
          </w:pPr>
          <w:hyperlink w:anchor="__RefHeading___Toc1985110_1280447820">
            <w:r>
              <w:rPr>
                <w:webHidden/>
                <w:rStyle w:val="IndexLink"/>
                <w:rtl w:val="true"/>
              </w:rPr>
              <w:t>[</w:t>
            </w:r>
            <w:r>
              <w:rPr>
                <w:rStyle w:val="IndexLink"/>
                <w:rtl w:val="true"/>
              </w:rPr>
              <w:t>حديث</w:t>
            </w:r>
            <w:r>
              <w:rPr>
                <w:rStyle w:val="IndexLink"/>
                <w:rtl w:val="true"/>
              </w:rPr>
              <w:t xml:space="preserve">] </w:t>
            </w:r>
            <w:r>
              <w:rPr>
                <w:rStyle w:val="IndexLink"/>
              </w:rPr>
              <w:t>130</w:t>
            </w:r>
            <w:r>
              <w:rPr>
                <w:rStyle w:val="IndexLink"/>
                <w:rtl w:val="true"/>
              </w:rPr>
              <w:t xml:space="preserve"> -</w:t>
              <w:tab/>
            </w:r>
            <w:r>
              <w:rPr>
                <w:rStyle w:val="IndexLink"/>
              </w:rPr>
              <w:t>341</w:t>
            </w:r>
          </w:hyperlink>
        </w:p>
        <w:p>
          <w:pPr>
            <w:pStyle w:val="Contents4"/>
            <w:tabs>
              <w:tab w:val="clear" w:pos="8176"/>
              <w:tab w:val="right" w:pos="9026" w:leader="dot"/>
            </w:tabs>
            <w:rPr/>
          </w:pPr>
          <w:hyperlink w:anchor="__RefHeading___Toc1985112_1280447820">
            <w:r>
              <w:rPr>
                <w:webHidden/>
                <w:rStyle w:val="IndexLink"/>
                <w:rtl w:val="true"/>
              </w:rPr>
              <w:t>[</w:t>
            </w:r>
            <w:r>
              <w:rPr>
                <w:rStyle w:val="IndexLink"/>
                <w:rtl w:val="true"/>
              </w:rPr>
              <w:t>حديث</w:t>
            </w:r>
            <w:r>
              <w:rPr>
                <w:rStyle w:val="IndexLink"/>
                <w:rtl w:val="true"/>
              </w:rPr>
              <w:t xml:space="preserve">] </w:t>
            </w:r>
            <w:r>
              <w:rPr>
                <w:rStyle w:val="IndexLink"/>
              </w:rPr>
              <w:t>131</w:t>
            </w:r>
            <w:r>
              <w:rPr>
                <w:rStyle w:val="IndexLink"/>
                <w:rtl w:val="true"/>
              </w:rPr>
              <w:t xml:space="preserve"> -</w:t>
              <w:tab/>
            </w:r>
            <w:r>
              <w:rPr>
                <w:rStyle w:val="IndexLink"/>
              </w:rPr>
              <w:t>341</w:t>
            </w:r>
          </w:hyperlink>
        </w:p>
        <w:p>
          <w:pPr>
            <w:pStyle w:val="Contents4"/>
            <w:tabs>
              <w:tab w:val="clear" w:pos="8176"/>
              <w:tab w:val="right" w:pos="9026" w:leader="dot"/>
            </w:tabs>
            <w:rPr/>
          </w:pPr>
          <w:hyperlink w:anchor="__RefHeading___Toc1985114_1280447820">
            <w:r>
              <w:rPr>
                <w:webHidden/>
                <w:rStyle w:val="IndexLink"/>
                <w:rtl w:val="true"/>
              </w:rPr>
              <w:t>[</w:t>
            </w:r>
            <w:r>
              <w:rPr>
                <w:rStyle w:val="IndexLink"/>
                <w:rtl w:val="true"/>
              </w:rPr>
              <w:t>حديث</w:t>
            </w:r>
            <w:r>
              <w:rPr>
                <w:rStyle w:val="IndexLink"/>
                <w:rtl w:val="true"/>
              </w:rPr>
              <w:t xml:space="preserve">] </w:t>
            </w:r>
            <w:r>
              <w:rPr>
                <w:rStyle w:val="IndexLink"/>
              </w:rPr>
              <w:t>132</w:t>
            </w:r>
            <w:r>
              <w:rPr>
                <w:rStyle w:val="IndexLink"/>
                <w:rtl w:val="true"/>
              </w:rPr>
              <w:t xml:space="preserve"> -</w:t>
              <w:tab/>
            </w:r>
            <w:r>
              <w:rPr>
                <w:rStyle w:val="IndexLink"/>
              </w:rPr>
              <w:t>341</w:t>
            </w:r>
          </w:hyperlink>
        </w:p>
        <w:p>
          <w:pPr>
            <w:pStyle w:val="Contents4"/>
            <w:tabs>
              <w:tab w:val="clear" w:pos="8176"/>
              <w:tab w:val="right" w:pos="9026" w:leader="dot"/>
            </w:tabs>
            <w:rPr/>
          </w:pPr>
          <w:hyperlink w:anchor="__RefHeading___Toc1985116_1280447820">
            <w:r>
              <w:rPr>
                <w:webHidden/>
                <w:rStyle w:val="IndexLink"/>
                <w:rtl w:val="true"/>
              </w:rPr>
              <w:t>[</w:t>
            </w:r>
            <w:r>
              <w:rPr>
                <w:rStyle w:val="IndexLink"/>
                <w:rtl w:val="true"/>
              </w:rPr>
              <w:t>حديث</w:t>
            </w:r>
            <w:r>
              <w:rPr>
                <w:rStyle w:val="IndexLink"/>
                <w:rtl w:val="true"/>
              </w:rPr>
              <w:t xml:space="preserve">] </w:t>
            </w:r>
            <w:r>
              <w:rPr>
                <w:rStyle w:val="IndexLink"/>
              </w:rPr>
              <w:t>133</w:t>
            </w:r>
            <w:r>
              <w:rPr>
                <w:rStyle w:val="IndexLink"/>
                <w:rtl w:val="true"/>
              </w:rPr>
              <w:t xml:space="preserve"> -</w:t>
              <w:tab/>
            </w:r>
            <w:r>
              <w:rPr>
                <w:rStyle w:val="IndexLink"/>
              </w:rPr>
              <w:t>341</w:t>
            </w:r>
          </w:hyperlink>
        </w:p>
        <w:p>
          <w:pPr>
            <w:pStyle w:val="Contents4"/>
            <w:tabs>
              <w:tab w:val="clear" w:pos="8176"/>
              <w:tab w:val="right" w:pos="9026" w:leader="dot"/>
            </w:tabs>
            <w:rPr/>
          </w:pPr>
          <w:hyperlink w:anchor="__RefHeading___Toc1985118_1280447820">
            <w:r>
              <w:rPr>
                <w:webHidden/>
                <w:rStyle w:val="IndexLink"/>
                <w:rtl w:val="true"/>
              </w:rPr>
              <w:t>[</w:t>
            </w:r>
            <w:r>
              <w:rPr>
                <w:rStyle w:val="IndexLink"/>
                <w:rtl w:val="true"/>
              </w:rPr>
              <w:t>حديث</w:t>
            </w:r>
            <w:r>
              <w:rPr>
                <w:rStyle w:val="IndexLink"/>
                <w:rtl w:val="true"/>
              </w:rPr>
              <w:t xml:space="preserve">] </w:t>
            </w:r>
            <w:r>
              <w:rPr>
                <w:rStyle w:val="IndexLink"/>
              </w:rPr>
              <w:t>134</w:t>
            </w:r>
            <w:r>
              <w:rPr>
                <w:rStyle w:val="IndexLink"/>
                <w:rtl w:val="true"/>
              </w:rPr>
              <w:t xml:space="preserve"> -</w:t>
              <w:tab/>
            </w:r>
            <w:r>
              <w:rPr>
                <w:rStyle w:val="IndexLink"/>
              </w:rPr>
              <w:t>342</w:t>
            </w:r>
          </w:hyperlink>
        </w:p>
        <w:p>
          <w:pPr>
            <w:pStyle w:val="Contents4"/>
            <w:tabs>
              <w:tab w:val="clear" w:pos="8176"/>
              <w:tab w:val="right" w:pos="9026" w:leader="dot"/>
            </w:tabs>
            <w:rPr/>
          </w:pPr>
          <w:hyperlink w:anchor="__RefHeading___Toc1985120_1280447820">
            <w:r>
              <w:rPr>
                <w:webHidden/>
                <w:rStyle w:val="IndexLink"/>
                <w:rtl w:val="true"/>
              </w:rPr>
              <w:t>[</w:t>
            </w:r>
            <w:r>
              <w:rPr>
                <w:rStyle w:val="IndexLink"/>
                <w:rtl w:val="true"/>
              </w:rPr>
              <w:t>حديث</w:t>
            </w:r>
            <w:r>
              <w:rPr>
                <w:rStyle w:val="IndexLink"/>
                <w:rtl w:val="true"/>
              </w:rPr>
              <w:t xml:space="preserve">] </w:t>
            </w:r>
            <w:r>
              <w:rPr>
                <w:rStyle w:val="IndexLink"/>
              </w:rPr>
              <w:t>135</w:t>
            </w:r>
            <w:r>
              <w:rPr>
                <w:rStyle w:val="IndexLink"/>
                <w:rtl w:val="true"/>
              </w:rPr>
              <w:t xml:space="preserve"> -</w:t>
              <w:tab/>
            </w:r>
            <w:r>
              <w:rPr>
                <w:rStyle w:val="IndexLink"/>
              </w:rPr>
              <w:t>342</w:t>
            </w:r>
          </w:hyperlink>
        </w:p>
        <w:p>
          <w:pPr>
            <w:pStyle w:val="Contents4"/>
            <w:tabs>
              <w:tab w:val="clear" w:pos="8176"/>
              <w:tab w:val="right" w:pos="9026" w:leader="dot"/>
            </w:tabs>
            <w:rPr/>
          </w:pPr>
          <w:hyperlink w:anchor="__RefHeading___Toc1985122_1280447820">
            <w:r>
              <w:rPr>
                <w:webHidden/>
                <w:rStyle w:val="IndexLink"/>
                <w:rtl w:val="true"/>
              </w:rPr>
              <w:t>[</w:t>
            </w:r>
            <w:r>
              <w:rPr>
                <w:rStyle w:val="IndexLink"/>
                <w:rtl w:val="true"/>
              </w:rPr>
              <w:t>حديث</w:t>
            </w:r>
            <w:r>
              <w:rPr>
                <w:rStyle w:val="IndexLink"/>
                <w:rtl w:val="true"/>
              </w:rPr>
              <w:t xml:space="preserve">] </w:t>
            </w:r>
            <w:r>
              <w:rPr>
                <w:rStyle w:val="IndexLink"/>
              </w:rPr>
              <w:t>136</w:t>
            </w:r>
            <w:r>
              <w:rPr>
                <w:rStyle w:val="IndexLink"/>
                <w:rtl w:val="true"/>
              </w:rPr>
              <w:t xml:space="preserve"> -</w:t>
              <w:tab/>
            </w:r>
            <w:r>
              <w:rPr>
                <w:rStyle w:val="IndexLink"/>
              </w:rPr>
              <w:t>343</w:t>
            </w:r>
          </w:hyperlink>
        </w:p>
        <w:p>
          <w:pPr>
            <w:pStyle w:val="Contents4"/>
            <w:tabs>
              <w:tab w:val="clear" w:pos="8176"/>
              <w:tab w:val="right" w:pos="9026" w:leader="dot"/>
            </w:tabs>
            <w:rPr/>
          </w:pPr>
          <w:hyperlink w:anchor="__RefHeading___Toc1985124_1280447820">
            <w:r>
              <w:rPr>
                <w:webHidden/>
                <w:rStyle w:val="IndexLink"/>
                <w:rtl w:val="true"/>
              </w:rPr>
              <w:t>[</w:t>
            </w:r>
            <w:r>
              <w:rPr>
                <w:rStyle w:val="IndexLink"/>
                <w:rtl w:val="true"/>
              </w:rPr>
              <w:t>حديث</w:t>
            </w:r>
            <w:r>
              <w:rPr>
                <w:rStyle w:val="IndexLink"/>
                <w:rtl w:val="true"/>
              </w:rPr>
              <w:t xml:space="preserve">] </w:t>
            </w:r>
            <w:r>
              <w:rPr>
                <w:rStyle w:val="IndexLink"/>
              </w:rPr>
              <w:t>137</w:t>
            </w:r>
            <w:r>
              <w:rPr>
                <w:rStyle w:val="IndexLink"/>
                <w:rtl w:val="true"/>
              </w:rPr>
              <w:t xml:space="preserve"> -</w:t>
              <w:tab/>
            </w:r>
            <w:r>
              <w:rPr>
                <w:rStyle w:val="IndexLink"/>
              </w:rPr>
              <w:t>343</w:t>
            </w:r>
          </w:hyperlink>
        </w:p>
        <w:p>
          <w:pPr>
            <w:pStyle w:val="Contents4"/>
            <w:tabs>
              <w:tab w:val="clear" w:pos="8176"/>
              <w:tab w:val="right" w:pos="9026" w:leader="dot"/>
            </w:tabs>
            <w:rPr/>
          </w:pPr>
          <w:hyperlink w:anchor="__RefHeading___Toc1985126_1280447820">
            <w:r>
              <w:rPr>
                <w:webHidden/>
                <w:rStyle w:val="IndexLink"/>
                <w:rtl w:val="true"/>
              </w:rPr>
              <w:t>[</w:t>
            </w:r>
            <w:r>
              <w:rPr>
                <w:rStyle w:val="IndexLink"/>
                <w:rtl w:val="true"/>
              </w:rPr>
              <w:t>حديث</w:t>
            </w:r>
            <w:r>
              <w:rPr>
                <w:rStyle w:val="IndexLink"/>
                <w:rtl w:val="true"/>
              </w:rPr>
              <w:t xml:space="preserve">] </w:t>
            </w:r>
            <w:r>
              <w:rPr>
                <w:rStyle w:val="IndexLink"/>
              </w:rPr>
              <w:t>138</w:t>
            </w:r>
            <w:r>
              <w:rPr>
                <w:rStyle w:val="IndexLink"/>
                <w:rtl w:val="true"/>
              </w:rPr>
              <w:t xml:space="preserve"> -</w:t>
              <w:tab/>
            </w:r>
            <w:r>
              <w:rPr>
                <w:rStyle w:val="IndexLink"/>
              </w:rPr>
              <w:t>345</w:t>
            </w:r>
          </w:hyperlink>
        </w:p>
        <w:p>
          <w:pPr>
            <w:pStyle w:val="Contents4"/>
            <w:tabs>
              <w:tab w:val="clear" w:pos="8176"/>
              <w:tab w:val="right" w:pos="9026" w:leader="dot"/>
            </w:tabs>
            <w:rPr/>
          </w:pPr>
          <w:hyperlink w:anchor="__RefHeading___Toc1985128_1280447820">
            <w:r>
              <w:rPr>
                <w:webHidden/>
                <w:rStyle w:val="IndexLink"/>
                <w:rtl w:val="true"/>
              </w:rPr>
              <w:t>[</w:t>
            </w:r>
            <w:r>
              <w:rPr>
                <w:rStyle w:val="IndexLink"/>
                <w:rtl w:val="true"/>
              </w:rPr>
              <w:t>حديث</w:t>
            </w:r>
            <w:r>
              <w:rPr>
                <w:rStyle w:val="IndexLink"/>
                <w:rtl w:val="true"/>
              </w:rPr>
              <w:t xml:space="preserve">] </w:t>
            </w:r>
            <w:r>
              <w:rPr>
                <w:rStyle w:val="IndexLink"/>
              </w:rPr>
              <w:t>139</w:t>
            </w:r>
            <w:r>
              <w:rPr>
                <w:rStyle w:val="IndexLink"/>
                <w:rtl w:val="true"/>
              </w:rPr>
              <w:t xml:space="preserve"> -</w:t>
              <w:tab/>
            </w:r>
            <w:r>
              <w:rPr>
                <w:rStyle w:val="IndexLink"/>
              </w:rPr>
              <w:t>346</w:t>
            </w:r>
          </w:hyperlink>
        </w:p>
        <w:p>
          <w:pPr>
            <w:pStyle w:val="Contents4"/>
            <w:tabs>
              <w:tab w:val="clear" w:pos="8176"/>
              <w:tab w:val="right" w:pos="9026" w:leader="dot"/>
            </w:tabs>
            <w:rPr/>
          </w:pPr>
          <w:hyperlink w:anchor="__RefHeading___Toc1985130_1280447820">
            <w:r>
              <w:rPr>
                <w:webHidden/>
                <w:rStyle w:val="IndexLink"/>
                <w:rtl w:val="true"/>
              </w:rPr>
              <w:t>[</w:t>
            </w:r>
            <w:r>
              <w:rPr>
                <w:rStyle w:val="IndexLink"/>
                <w:rtl w:val="true"/>
              </w:rPr>
              <w:t>حديث</w:t>
            </w:r>
            <w:r>
              <w:rPr>
                <w:rStyle w:val="IndexLink"/>
                <w:rtl w:val="true"/>
              </w:rPr>
              <w:t xml:space="preserve">] </w:t>
            </w:r>
            <w:r>
              <w:rPr>
                <w:rStyle w:val="IndexLink"/>
              </w:rPr>
              <w:t>140</w:t>
            </w:r>
            <w:r>
              <w:rPr>
                <w:rStyle w:val="IndexLink"/>
                <w:rtl w:val="true"/>
              </w:rPr>
              <w:t xml:space="preserve"> -</w:t>
              <w:tab/>
            </w:r>
            <w:r>
              <w:rPr>
                <w:rStyle w:val="IndexLink"/>
              </w:rPr>
              <w:t>346</w:t>
            </w:r>
          </w:hyperlink>
        </w:p>
        <w:p>
          <w:pPr>
            <w:pStyle w:val="Contents4"/>
            <w:tabs>
              <w:tab w:val="clear" w:pos="8176"/>
              <w:tab w:val="right" w:pos="9026" w:leader="dot"/>
            </w:tabs>
            <w:rPr/>
          </w:pPr>
          <w:hyperlink w:anchor="__RefHeading___Toc1985132_1280447820">
            <w:r>
              <w:rPr>
                <w:webHidden/>
                <w:rStyle w:val="IndexLink"/>
                <w:rtl w:val="true"/>
              </w:rPr>
              <w:t>[</w:t>
            </w:r>
            <w:r>
              <w:rPr>
                <w:rStyle w:val="IndexLink"/>
                <w:rtl w:val="true"/>
              </w:rPr>
              <w:t>حديث</w:t>
            </w:r>
            <w:r>
              <w:rPr>
                <w:rStyle w:val="IndexLink"/>
                <w:rtl w:val="true"/>
              </w:rPr>
              <w:t xml:space="preserve">] </w:t>
            </w:r>
            <w:r>
              <w:rPr>
                <w:rStyle w:val="IndexLink"/>
              </w:rPr>
              <w:t>141</w:t>
            </w:r>
            <w:r>
              <w:rPr>
                <w:rStyle w:val="IndexLink"/>
                <w:rtl w:val="true"/>
              </w:rPr>
              <w:t xml:space="preserve"> -</w:t>
              <w:tab/>
            </w:r>
            <w:r>
              <w:rPr>
                <w:rStyle w:val="IndexLink"/>
              </w:rPr>
              <w:t>347</w:t>
            </w:r>
          </w:hyperlink>
        </w:p>
        <w:p>
          <w:pPr>
            <w:pStyle w:val="Contents4"/>
            <w:tabs>
              <w:tab w:val="clear" w:pos="8176"/>
              <w:tab w:val="right" w:pos="9026" w:leader="dot"/>
            </w:tabs>
            <w:rPr/>
          </w:pPr>
          <w:hyperlink w:anchor="__RefHeading___Toc1985134_1280447820">
            <w:r>
              <w:rPr>
                <w:webHidden/>
                <w:rStyle w:val="IndexLink"/>
                <w:rtl w:val="true"/>
              </w:rPr>
              <w:t>[</w:t>
            </w:r>
            <w:r>
              <w:rPr>
                <w:rStyle w:val="IndexLink"/>
                <w:rtl w:val="true"/>
              </w:rPr>
              <w:t>حديث</w:t>
            </w:r>
            <w:r>
              <w:rPr>
                <w:rStyle w:val="IndexLink"/>
                <w:rtl w:val="true"/>
              </w:rPr>
              <w:t xml:space="preserve">] </w:t>
            </w:r>
            <w:r>
              <w:rPr>
                <w:rStyle w:val="IndexLink"/>
              </w:rPr>
              <w:t>142</w:t>
            </w:r>
            <w:r>
              <w:rPr>
                <w:rStyle w:val="IndexLink"/>
                <w:rtl w:val="true"/>
              </w:rPr>
              <w:t xml:space="preserve"> -</w:t>
              <w:tab/>
            </w:r>
            <w:r>
              <w:rPr>
                <w:rStyle w:val="IndexLink"/>
              </w:rPr>
              <w:t>347</w:t>
            </w:r>
          </w:hyperlink>
        </w:p>
        <w:p>
          <w:pPr>
            <w:pStyle w:val="Contents4"/>
            <w:tabs>
              <w:tab w:val="clear" w:pos="8176"/>
              <w:tab w:val="right" w:pos="9026" w:leader="dot"/>
            </w:tabs>
            <w:rPr/>
          </w:pPr>
          <w:hyperlink w:anchor="__RefHeading___Toc1985136_1280447820">
            <w:r>
              <w:rPr>
                <w:webHidden/>
                <w:rStyle w:val="IndexLink"/>
                <w:rtl w:val="true"/>
              </w:rPr>
              <w:t>[</w:t>
            </w:r>
            <w:r>
              <w:rPr>
                <w:rStyle w:val="IndexLink"/>
                <w:rtl w:val="true"/>
              </w:rPr>
              <w:t>حديث</w:t>
            </w:r>
            <w:r>
              <w:rPr>
                <w:rStyle w:val="IndexLink"/>
                <w:rtl w:val="true"/>
              </w:rPr>
              <w:t xml:space="preserve">] </w:t>
            </w:r>
            <w:r>
              <w:rPr>
                <w:rStyle w:val="IndexLink"/>
              </w:rPr>
              <w:t>143</w:t>
            </w:r>
            <w:r>
              <w:rPr>
                <w:rStyle w:val="IndexLink"/>
                <w:rtl w:val="true"/>
              </w:rPr>
              <w:t xml:space="preserve"> -</w:t>
              <w:tab/>
            </w:r>
            <w:r>
              <w:rPr>
                <w:rStyle w:val="IndexLink"/>
              </w:rPr>
              <w:t>347</w:t>
            </w:r>
          </w:hyperlink>
        </w:p>
        <w:p>
          <w:pPr>
            <w:pStyle w:val="Contents4"/>
            <w:tabs>
              <w:tab w:val="clear" w:pos="8176"/>
              <w:tab w:val="right" w:pos="9026" w:leader="dot"/>
            </w:tabs>
            <w:rPr/>
          </w:pPr>
          <w:hyperlink w:anchor="__RefHeading___Toc1985138_1280447820">
            <w:r>
              <w:rPr>
                <w:webHidden/>
                <w:rStyle w:val="IndexLink"/>
                <w:rtl w:val="true"/>
              </w:rPr>
              <w:t>[</w:t>
            </w:r>
            <w:r>
              <w:rPr>
                <w:rStyle w:val="IndexLink"/>
                <w:rtl w:val="true"/>
              </w:rPr>
              <w:t>حديث</w:t>
            </w:r>
            <w:r>
              <w:rPr>
                <w:rStyle w:val="IndexLink"/>
                <w:rtl w:val="true"/>
              </w:rPr>
              <w:t xml:space="preserve">] </w:t>
            </w:r>
            <w:r>
              <w:rPr>
                <w:rStyle w:val="IndexLink"/>
              </w:rPr>
              <w:t>144</w:t>
            </w:r>
            <w:r>
              <w:rPr>
                <w:rStyle w:val="IndexLink"/>
                <w:rtl w:val="true"/>
              </w:rPr>
              <w:t xml:space="preserve"> -</w:t>
              <w:tab/>
            </w:r>
            <w:r>
              <w:rPr>
                <w:rStyle w:val="IndexLink"/>
              </w:rPr>
              <w:t>348</w:t>
            </w:r>
          </w:hyperlink>
        </w:p>
        <w:p>
          <w:pPr>
            <w:pStyle w:val="Contents4"/>
            <w:tabs>
              <w:tab w:val="clear" w:pos="8176"/>
              <w:tab w:val="right" w:pos="9026" w:leader="dot"/>
            </w:tabs>
            <w:rPr/>
          </w:pPr>
          <w:hyperlink w:anchor="__RefHeading___Toc1985140_1280447820">
            <w:r>
              <w:rPr>
                <w:webHidden/>
                <w:rStyle w:val="IndexLink"/>
                <w:rtl w:val="true"/>
              </w:rPr>
              <w:t>[</w:t>
            </w:r>
            <w:r>
              <w:rPr>
                <w:rStyle w:val="IndexLink"/>
                <w:rtl w:val="true"/>
              </w:rPr>
              <w:t>حديث</w:t>
            </w:r>
            <w:r>
              <w:rPr>
                <w:rStyle w:val="IndexLink"/>
                <w:rtl w:val="true"/>
              </w:rPr>
              <w:t xml:space="preserve">] </w:t>
            </w:r>
            <w:r>
              <w:rPr>
                <w:rStyle w:val="IndexLink"/>
              </w:rPr>
              <w:t>145</w:t>
            </w:r>
            <w:r>
              <w:rPr>
                <w:rStyle w:val="IndexLink"/>
                <w:rtl w:val="true"/>
              </w:rPr>
              <w:t xml:space="preserve"> -</w:t>
              <w:tab/>
            </w:r>
            <w:r>
              <w:rPr>
                <w:rStyle w:val="IndexLink"/>
              </w:rPr>
              <w:t>348</w:t>
            </w:r>
          </w:hyperlink>
        </w:p>
        <w:p>
          <w:pPr>
            <w:pStyle w:val="Contents4"/>
            <w:tabs>
              <w:tab w:val="clear" w:pos="8176"/>
              <w:tab w:val="right" w:pos="9026" w:leader="dot"/>
            </w:tabs>
            <w:rPr/>
          </w:pPr>
          <w:hyperlink w:anchor="__RefHeading___Toc1985142_1280447820">
            <w:r>
              <w:rPr>
                <w:webHidden/>
                <w:rStyle w:val="IndexLink"/>
                <w:rtl w:val="true"/>
              </w:rPr>
              <w:t>[</w:t>
            </w:r>
            <w:r>
              <w:rPr>
                <w:rStyle w:val="IndexLink"/>
                <w:rtl w:val="true"/>
              </w:rPr>
              <w:t>حديث</w:t>
            </w:r>
            <w:r>
              <w:rPr>
                <w:rStyle w:val="IndexLink"/>
                <w:rtl w:val="true"/>
              </w:rPr>
              <w:t xml:space="preserve">] </w:t>
            </w:r>
            <w:r>
              <w:rPr>
                <w:rStyle w:val="IndexLink"/>
              </w:rPr>
              <w:t>146</w:t>
            </w:r>
            <w:r>
              <w:rPr>
                <w:rStyle w:val="IndexLink"/>
                <w:rtl w:val="true"/>
              </w:rPr>
              <w:t xml:space="preserve"> -</w:t>
              <w:tab/>
            </w:r>
            <w:r>
              <w:rPr>
                <w:rStyle w:val="IndexLink"/>
              </w:rPr>
              <w:t>349</w:t>
            </w:r>
          </w:hyperlink>
        </w:p>
        <w:p>
          <w:pPr>
            <w:pStyle w:val="Contents4"/>
            <w:tabs>
              <w:tab w:val="clear" w:pos="8176"/>
              <w:tab w:val="right" w:pos="9026" w:leader="dot"/>
            </w:tabs>
            <w:rPr/>
          </w:pPr>
          <w:hyperlink w:anchor="__RefHeading___Toc1985144_1280447820">
            <w:r>
              <w:rPr>
                <w:webHidden/>
                <w:rStyle w:val="IndexLink"/>
                <w:rtl w:val="true"/>
              </w:rPr>
              <w:t>[</w:t>
            </w:r>
            <w:r>
              <w:rPr>
                <w:rStyle w:val="IndexLink"/>
                <w:rtl w:val="true"/>
              </w:rPr>
              <w:t>حديث</w:t>
            </w:r>
            <w:r>
              <w:rPr>
                <w:rStyle w:val="IndexLink"/>
                <w:rtl w:val="true"/>
              </w:rPr>
              <w:t xml:space="preserve">] </w:t>
            </w:r>
            <w:r>
              <w:rPr>
                <w:rStyle w:val="IndexLink"/>
              </w:rPr>
              <w:t>147</w:t>
            </w:r>
            <w:r>
              <w:rPr>
                <w:rStyle w:val="IndexLink"/>
                <w:rtl w:val="true"/>
              </w:rPr>
              <w:t xml:space="preserve"> -</w:t>
              <w:tab/>
            </w:r>
            <w:r>
              <w:rPr>
                <w:rStyle w:val="IndexLink"/>
              </w:rPr>
              <w:t>349</w:t>
            </w:r>
          </w:hyperlink>
        </w:p>
        <w:p>
          <w:pPr>
            <w:pStyle w:val="Contents4"/>
            <w:tabs>
              <w:tab w:val="clear" w:pos="8176"/>
              <w:tab w:val="right" w:pos="9026" w:leader="dot"/>
            </w:tabs>
            <w:rPr/>
          </w:pPr>
          <w:hyperlink w:anchor="__RefHeading___Toc1985146_1280447820">
            <w:r>
              <w:rPr>
                <w:webHidden/>
                <w:rStyle w:val="IndexLink"/>
                <w:rtl w:val="true"/>
              </w:rPr>
              <w:t>[</w:t>
            </w:r>
            <w:r>
              <w:rPr>
                <w:rStyle w:val="IndexLink"/>
                <w:rtl w:val="true"/>
              </w:rPr>
              <w:t>حديث</w:t>
            </w:r>
            <w:r>
              <w:rPr>
                <w:rStyle w:val="IndexLink"/>
                <w:rtl w:val="true"/>
              </w:rPr>
              <w:t xml:space="preserve">] </w:t>
            </w:r>
            <w:r>
              <w:rPr>
                <w:rStyle w:val="IndexLink"/>
              </w:rPr>
              <w:t>148</w:t>
            </w:r>
            <w:r>
              <w:rPr>
                <w:rStyle w:val="IndexLink"/>
                <w:rtl w:val="true"/>
              </w:rPr>
              <w:t xml:space="preserve"> -</w:t>
              <w:tab/>
            </w:r>
            <w:r>
              <w:rPr>
                <w:rStyle w:val="IndexLink"/>
              </w:rPr>
              <w:t>349</w:t>
            </w:r>
          </w:hyperlink>
        </w:p>
        <w:p>
          <w:pPr>
            <w:pStyle w:val="Contents4"/>
            <w:tabs>
              <w:tab w:val="clear" w:pos="8176"/>
              <w:tab w:val="right" w:pos="9026" w:leader="dot"/>
            </w:tabs>
            <w:rPr/>
          </w:pPr>
          <w:hyperlink w:anchor="__RefHeading___Toc1985148_1280447820">
            <w:r>
              <w:rPr>
                <w:webHidden/>
                <w:rStyle w:val="IndexLink"/>
                <w:rtl w:val="true"/>
              </w:rPr>
              <w:t>[</w:t>
            </w:r>
            <w:r>
              <w:rPr>
                <w:rStyle w:val="IndexLink"/>
                <w:rtl w:val="true"/>
              </w:rPr>
              <w:t>حديث</w:t>
            </w:r>
            <w:r>
              <w:rPr>
                <w:rStyle w:val="IndexLink"/>
                <w:rtl w:val="true"/>
              </w:rPr>
              <w:t xml:space="preserve">] </w:t>
            </w:r>
            <w:r>
              <w:rPr>
                <w:rStyle w:val="IndexLink"/>
              </w:rPr>
              <w:t>149</w:t>
            </w:r>
            <w:r>
              <w:rPr>
                <w:rStyle w:val="IndexLink"/>
                <w:rtl w:val="true"/>
              </w:rPr>
              <w:t xml:space="preserve"> -</w:t>
              <w:tab/>
            </w:r>
            <w:r>
              <w:rPr>
                <w:rStyle w:val="IndexLink"/>
              </w:rPr>
              <w:t>350</w:t>
            </w:r>
          </w:hyperlink>
        </w:p>
        <w:p>
          <w:pPr>
            <w:pStyle w:val="Contents4"/>
            <w:tabs>
              <w:tab w:val="clear" w:pos="8176"/>
              <w:tab w:val="right" w:pos="9026" w:leader="dot"/>
            </w:tabs>
            <w:rPr/>
          </w:pPr>
          <w:hyperlink w:anchor="__RefHeading___Toc1985150_1280447820">
            <w:r>
              <w:rPr>
                <w:webHidden/>
                <w:rStyle w:val="IndexLink"/>
                <w:rtl w:val="true"/>
              </w:rPr>
              <w:t>[</w:t>
            </w:r>
            <w:r>
              <w:rPr>
                <w:rStyle w:val="IndexLink"/>
                <w:rtl w:val="true"/>
              </w:rPr>
              <w:t>حديث</w:t>
            </w:r>
            <w:r>
              <w:rPr>
                <w:rStyle w:val="IndexLink"/>
                <w:rtl w:val="true"/>
              </w:rPr>
              <w:t xml:space="preserve">] </w:t>
            </w:r>
            <w:r>
              <w:rPr>
                <w:rStyle w:val="IndexLink"/>
              </w:rPr>
              <w:t>150</w:t>
            </w:r>
            <w:r>
              <w:rPr>
                <w:rStyle w:val="IndexLink"/>
                <w:rtl w:val="true"/>
              </w:rPr>
              <w:t xml:space="preserve"> -</w:t>
              <w:tab/>
            </w:r>
            <w:r>
              <w:rPr>
                <w:rStyle w:val="IndexLink"/>
              </w:rPr>
              <w:t>350</w:t>
            </w:r>
          </w:hyperlink>
        </w:p>
        <w:p>
          <w:pPr>
            <w:pStyle w:val="Contents4"/>
            <w:tabs>
              <w:tab w:val="clear" w:pos="8176"/>
              <w:tab w:val="right" w:pos="9026" w:leader="dot"/>
            </w:tabs>
            <w:rPr/>
          </w:pPr>
          <w:hyperlink w:anchor="__RefHeading___Toc1985152_1280447820">
            <w:r>
              <w:rPr>
                <w:webHidden/>
                <w:rStyle w:val="IndexLink"/>
                <w:rtl w:val="true"/>
              </w:rPr>
              <w:t>[</w:t>
            </w:r>
            <w:r>
              <w:rPr>
                <w:rStyle w:val="IndexLink"/>
                <w:rtl w:val="true"/>
              </w:rPr>
              <w:t>حديث</w:t>
            </w:r>
            <w:r>
              <w:rPr>
                <w:rStyle w:val="IndexLink"/>
                <w:rtl w:val="true"/>
              </w:rPr>
              <w:t xml:space="preserve">] </w:t>
            </w:r>
            <w:r>
              <w:rPr>
                <w:rStyle w:val="IndexLink"/>
              </w:rPr>
              <w:t>151</w:t>
            </w:r>
            <w:r>
              <w:rPr>
                <w:rStyle w:val="IndexLink"/>
                <w:rtl w:val="true"/>
              </w:rPr>
              <w:t xml:space="preserve"> -</w:t>
              <w:tab/>
            </w:r>
            <w:r>
              <w:rPr>
                <w:rStyle w:val="IndexLink"/>
              </w:rPr>
              <w:t>350</w:t>
            </w:r>
          </w:hyperlink>
        </w:p>
        <w:p>
          <w:pPr>
            <w:pStyle w:val="Contents4"/>
            <w:tabs>
              <w:tab w:val="clear" w:pos="8176"/>
              <w:tab w:val="right" w:pos="9026" w:leader="dot"/>
            </w:tabs>
            <w:rPr/>
          </w:pPr>
          <w:hyperlink w:anchor="__RefHeading___Toc1985154_1280447820">
            <w:r>
              <w:rPr>
                <w:webHidden/>
                <w:rStyle w:val="IndexLink"/>
                <w:rtl w:val="true"/>
              </w:rPr>
              <w:t>[</w:t>
            </w:r>
            <w:r>
              <w:rPr>
                <w:rStyle w:val="IndexLink"/>
                <w:rtl w:val="true"/>
              </w:rPr>
              <w:t>حديث</w:t>
            </w:r>
            <w:r>
              <w:rPr>
                <w:rStyle w:val="IndexLink"/>
                <w:rtl w:val="true"/>
              </w:rPr>
              <w:t xml:space="preserve">] </w:t>
            </w:r>
            <w:r>
              <w:rPr>
                <w:rStyle w:val="IndexLink"/>
              </w:rPr>
              <w:t>152</w:t>
            </w:r>
            <w:r>
              <w:rPr>
                <w:rStyle w:val="IndexLink"/>
                <w:rtl w:val="true"/>
              </w:rPr>
              <w:t xml:space="preserve"> -</w:t>
              <w:tab/>
            </w:r>
            <w:r>
              <w:rPr>
                <w:rStyle w:val="IndexLink"/>
              </w:rPr>
              <w:t>351</w:t>
            </w:r>
          </w:hyperlink>
        </w:p>
        <w:p>
          <w:pPr>
            <w:pStyle w:val="Contents4"/>
            <w:tabs>
              <w:tab w:val="clear" w:pos="8176"/>
              <w:tab w:val="right" w:pos="9026" w:leader="dot"/>
            </w:tabs>
            <w:rPr/>
          </w:pPr>
          <w:hyperlink w:anchor="__RefHeading___Toc1985156_1280447820">
            <w:r>
              <w:rPr>
                <w:webHidden/>
                <w:rStyle w:val="IndexLink"/>
                <w:rtl w:val="true"/>
              </w:rPr>
              <w:t>[</w:t>
            </w:r>
            <w:r>
              <w:rPr>
                <w:rStyle w:val="IndexLink"/>
                <w:rtl w:val="true"/>
              </w:rPr>
              <w:t>حديث</w:t>
            </w:r>
            <w:r>
              <w:rPr>
                <w:rStyle w:val="IndexLink"/>
                <w:rtl w:val="true"/>
              </w:rPr>
              <w:t xml:space="preserve">] </w:t>
            </w:r>
            <w:r>
              <w:rPr>
                <w:rStyle w:val="IndexLink"/>
              </w:rPr>
              <w:t>153</w:t>
            </w:r>
            <w:r>
              <w:rPr>
                <w:rStyle w:val="IndexLink"/>
                <w:rtl w:val="true"/>
              </w:rPr>
              <w:t xml:space="preserve"> -</w:t>
              <w:tab/>
            </w:r>
            <w:r>
              <w:rPr>
                <w:rStyle w:val="IndexLink"/>
              </w:rPr>
              <w:t>351</w:t>
            </w:r>
          </w:hyperlink>
        </w:p>
        <w:p>
          <w:pPr>
            <w:pStyle w:val="Contents4"/>
            <w:tabs>
              <w:tab w:val="clear" w:pos="8176"/>
              <w:tab w:val="right" w:pos="9026" w:leader="dot"/>
            </w:tabs>
            <w:rPr/>
          </w:pPr>
          <w:hyperlink w:anchor="__RefHeading___Toc1985158_1280447820">
            <w:r>
              <w:rPr>
                <w:webHidden/>
                <w:rStyle w:val="IndexLink"/>
                <w:rtl w:val="true"/>
              </w:rPr>
              <w:t>[</w:t>
            </w:r>
            <w:r>
              <w:rPr>
                <w:rStyle w:val="IndexLink"/>
                <w:rtl w:val="true"/>
              </w:rPr>
              <w:t>حديث</w:t>
            </w:r>
            <w:r>
              <w:rPr>
                <w:rStyle w:val="IndexLink"/>
                <w:rtl w:val="true"/>
              </w:rPr>
              <w:t xml:space="preserve">] </w:t>
            </w:r>
            <w:r>
              <w:rPr>
                <w:rStyle w:val="IndexLink"/>
              </w:rPr>
              <w:t>154</w:t>
            </w:r>
            <w:r>
              <w:rPr>
                <w:rStyle w:val="IndexLink"/>
                <w:rtl w:val="true"/>
              </w:rPr>
              <w:t xml:space="preserve"> -</w:t>
              <w:tab/>
            </w:r>
            <w:r>
              <w:rPr>
                <w:rStyle w:val="IndexLink"/>
              </w:rPr>
              <w:t>352</w:t>
            </w:r>
          </w:hyperlink>
        </w:p>
        <w:p>
          <w:pPr>
            <w:pStyle w:val="Contents4"/>
            <w:tabs>
              <w:tab w:val="clear" w:pos="8176"/>
              <w:tab w:val="right" w:pos="9026" w:leader="dot"/>
            </w:tabs>
            <w:rPr/>
          </w:pPr>
          <w:hyperlink w:anchor="__RefHeading___Toc1985160_1280447820">
            <w:r>
              <w:rPr>
                <w:webHidden/>
                <w:rStyle w:val="IndexLink"/>
                <w:rtl w:val="true"/>
              </w:rPr>
              <w:t>[</w:t>
            </w:r>
            <w:r>
              <w:rPr>
                <w:rStyle w:val="IndexLink"/>
                <w:rtl w:val="true"/>
              </w:rPr>
              <w:t>حديث</w:t>
            </w:r>
            <w:r>
              <w:rPr>
                <w:rStyle w:val="IndexLink"/>
                <w:rtl w:val="true"/>
              </w:rPr>
              <w:t xml:space="preserve">] </w:t>
            </w:r>
            <w:r>
              <w:rPr>
                <w:rStyle w:val="IndexLink"/>
              </w:rPr>
              <w:t>155</w:t>
            </w:r>
            <w:r>
              <w:rPr>
                <w:rStyle w:val="IndexLink"/>
                <w:rtl w:val="true"/>
              </w:rPr>
              <w:t xml:space="preserve"> -</w:t>
              <w:tab/>
            </w:r>
            <w:r>
              <w:rPr>
                <w:rStyle w:val="IndexLink"/>
              </w:rPr>
              <w:t>352</w:t>
            </w:r>
          </w:hyperlink>
        </w:p>
        <w:p>
          <w:pPr>
            <w:pStyle w:val="Contents4"/>
            <w:tabs>
              <w:tab w:val="clear" w:pos="8176"/>
              <w:tab w:val="right" w:pos="9026" w:leader="dot"/>
            </w:tabs>
            <w:rPr/>
          </w:pPr>
          <w:hyperlink w:anchor="__RefHeading___Toc1985162_1280447820">
            <w:r>
              <w:rPr>
                <w:webHidden/>
                <w:rStyle w:val="IndexLink"/>
                <w:rtl w:val="true"/>
              </w:rPr>
              <w:t>[</w:t>
            </w:r>
            <w:r>
              <w:rPr>
                <w:rStyle w:val="IndexLink"/>
                <w:rtl w:val="true"/>
              </w:rPr>
              <w:t>حديث</w:t>
            </w:r>
            <w:r>
              <w:rPr>
                <w:rStyle w:val="IndexLink"/>
                <w:rtl w:val="true"/>
              </w:rPr>
              <w:t xml:space="preserve">] </w:t>
            </w:r>
            <w:r>
              <w:rPr>
                <w:rStyle w:val="IndexLink"/>
              </w:rPr>
              <w:t>156</w:t>
            </w:r>
            <w:r>
              <w:rPr>
                <w:rStyle w:val="IndexLink"/>
                <w:rtl w:val="true"/>
              </w:rPr>
              <w:t xml:space="preserve"> -</w:t>
              <w:tab/>
            </w:r>
            <w:r>
              <w:rPr>
                <w:rStyle w:val="IndexLink"/>
              </w:rPr>
              <w:t>353</w:t>
            </w:r>
          </w:hyperlink>
        </w:p>
        <w:p>
          <w:pPr>
            <w:pStyle w:val="Contents4"/>
            <w:tabs>
              <w:tab w:val="clear" w:pos="8176"/>
              <w:tab w:val="right" w:pos="9026" w:leader="dot"/>
            </w:tabs>
            <w:rPr/>
          </w:pPr>
          <w:hyperlink w:anchor="__RefHeading___Toc1985164_1280447820">
            <w:r>
              <w:rPr>
                <w:webHidden/>
                <w:rStyle w:val="IndexLink"/>
                <w:rtl w:val="true"/>
              </w:rPr>
              <w:t>[</w:t>
            </w:r>
            <w:r>
              <w:rPr>
                <w:rStyle w:val="IndexLink"/>
                <w:rtl w:val="true"/>
              </w:rPr>
              <w:t>حديث</w:t>
            </w:r>
            <w:r>
              <w:rPr>
                <w:rStyle w:val="IndexLink"/>
                <w:rtl w:val="true"/>
              </w:rPr>
              <w:t xml:space="preserve">] </w:t>
            </w:r>
            <w:r>
              <w:rPr>
                <w:rStyle w:val="IndexLink"/>
              </w:rPr>
              <w:t>157</w:t>
            </w:r>
            <w:r>
              <w:rPr>
                <w:rStyle w:val="IndexLink"/>
                <w:rtl w:val="true"/>
              </w:rPr>
              <w:t xml:space="preserve"> -</w:t>
              <w:tab/>
            </w:r>
            <w:r>
              <w:rPr>
                <w:rStyle w:val="IndexLink"/>
              </w:rPr>
              <w:t>354</w:t>
            </w:r>
          </w:hyperlink>
        </w:p>
        <w:p>
          <w:pPr>
            <w:pStyle w:val="Contents4"/>
            <w:tabs>
              <w:tab w:val="clear" w:pos="8176"/>
              <w:tab w:val="right" w:pos="9026" w:leader="dot"/>
            </w:tabs>
            <w:rPr/>
          </w:pPr>
          <w:hyperlink w:anchor="__RefHeading___Toc1985166_1280447820">
            <w:r>
              <w:rPr>
                <w:webHidden/>
                <w:rStyle w:val="IndexLink"/>
                <w:rtl w:val="true"/>
              </w:rPr>
              <w:t>[</w:t>
            </w:r>
            <w:r>
              <w:rPr>
                <w:rStyle w:val="IndexLink"/>
                <w:rtl w:val="true"/>
              </w:rPr>
              <w:t>حديث</w:t>
            </w:r>
            <w:r>
              <w:rPr>
                <w:rStyle w:val="IndexLink"/>
                <w:rtl w:val="true"/>
              </w:rPr>
              <w:t xml:space="preserve">] </w:t>
            </w:r>
            <w:r>
              <w:rPr>
                <w:rStyle w:val="IndexLink"/>
              </w:rPr>
              <w:t>158</w:t>
            </w:r>
            <w:r>
              <w:rPr>
                <w:rStyle w:val="IndexLink"/>
                <w:rtl w:val="true"/>
              </w:rPr>
              <w:t xml:space="preserve"> -</w:t>
              <w:tab/>
            </w:r>
            <w:r>
              <w:rPr>
                <w:rStyle w:val="IndexLink"/>
              </w:rPr>
              <w:t>355</w:t>
            </w:r>
          </w:hyperlink>
        </w:p>
        <w:p>
          <w:pPr>
            <w:pStyle w:val="Contents4"/>
            <w:tabs>
              <w:tab w:val="clear" w:pos="8176"/>
              <w:tab w:val="right" w:pos="9026" w:leader="dot"/>
            </w:tabs>
            <w:rPr/>
          </w:pPr>
          <w:hyperlink w:anchor="__RefHeading___Toc1985168_1280447820">
            <w:r>
              <w:rPr>
                <w:webHidden/>
                <w:rStyle w:val="IndexLink"/>
                <w:rtl w:val="true"/>
              </w:rPr>
              <w:t>[</w:t>
            </w:r>
            <w:r>
              <w:rPr>
                <w:rStyle w:val="IndexLink"/>
                <w:rtl w:val="true"/>
              </w:rPr>
              <w:t>حديث</w:t>
            </w:r>
            <w:r>
              <w:rPr>
                <w:rStyle w:val="IndexLink"/>
                <w:rtl w:val="true"/>
              </w:rPr>
              <w:t xml:space="preserve">] </w:t>
            </w:r>
            <w:r>
              <w:rPr>
                <w:rStyle w:val="IndexLink"/>
              </w:rPr>
              <w:t>159</w:t>
            </w:r>
            <w:r>
              <w:rPr>
                <w:rStyle w:val="IndexLink"/>
                <w:rtl w:val="true"/>
              </w:rPr>
              <w:t xml:space="preserve"> -</w:t>
              <w:tab/>
            </w:r>
            <w:r>
              <w:rPr>
                <w:rStyle w:val="IndexLink"/>
              </w:rPr>
              <w:t>355</w:t>
            </w:r>
          </w:hyperlink>
        </w:p>
        <w:p>
          <w:pPr>
            <w:pStyle w:val="Contents4"/>
            <w:tabs>
              <w:tab w:val="clear" w:pos="8176"/>
              <w:tab w:val="right" w:pos="9026" w:leader="dot"/>
            </w:tabs>
            <w:rPr/>
          </w:pPr>
          <w:hyperlink w:anchor="__RefHeading___Toc1985170_1280447820">
            <w:r>
              <w:rPr>
                <w:webHidden/>
                <w:rStyle w:val="IndexLink"/>
                <w:rtl w:val="true"/>
              </w:rPr>
              <w:t>[</w:t>
            </w:r>
            <w:r>
              <w:rPr>
                <w:rStyle w:val="IndexLink"/>
                <w:rtl w:val="true"/>
              </w:rPr>
              <w:t>حديث</w:t>
            </w:r>
            <w:r>
              <w:rPr>
                <w:rStyle w:val="IndexLink"/>
                <w:rtl w:val="true"/>
              </w:rPr>
              <w:t xml:space="preserve">] </w:t>
            </w:r>
            <w:r>
              <w:rPr>
                <w:rStyle w:val="IndexLink"/>
              </w:rPr>
              <w:t>160</w:t>
            </w:r>
            <w:r>
              <w:rPr>
                <w:rStyle w:val="IndexLink"/>
                <w:rtl w:val="true"/>
              </w:rPr>
              <w:t xml:space="preserve"> -</w:t>
              <w:tab/>
            </w:r>
            <w:r>
              <w:rPr>
                <w:rStyle w:val="IndexLink"/>
              </w:rPr>
              <w:t>358</w:t>
            </w:r>
          </w:hyperlink>
        </w:p>
        <w:p>
          <w:pPr>
            <w:pStyle w:val="Contents4"/>
            <w:tabs>
              <w:tab w:val="clear" w:pos="8176"/>
              <w:tab w:val="right" w:pos="9026" w:leader="dot"/>
            </w:tabs>
            <w:rPr/>
          </w:pPr>
          <w:hyperlink w:anchor="__RefHeading___Toc1985172_1280447820">
            <w:r>
              <w:rPr>
                <w:webHidden/>
                <w:rStyle w:val="IndexLink"/>
                <w:rtl w:val="true"/>
              </w:rPr>
              <w:t>[</w:t>
            </w:r>
            <w:r>
              <w:rPr>
                <w:rStyle w:val="IndexLink"/>
                <w:rtl w:val="true"/>
              </w:rPr>
              <w:t>حديث</w:t>
            </w:r>
            <w:r>
              <w:rPr>
                <w:rStyle w:val="IndexLink"/>
                <w:rtl w:val="true"/>
              </w:rPr>
              <w:t xml:space="preserve">] </w:t>
            </w:r>
            <w:r>
              <w:rPr>
                <w:rStyle w:val="IndexLink"/>
              </w:rPr>
              <w:t>161</w:t>
            </w:r>
            <w:r>
              <w:rPr>
                <w:rStyle w:val="IndexLink"/>
                <w:rtl w:val="true"/>
              </w:rPr>
              <w:t xml:space="preserve"> -</w:t>
              <w:tab/>
            </w:r>
            <w:r>
              <w:rPr>
                <w:rStyle w:val="IndexLink"/>
              </w:rPr>
              <w:t>358</w:t>
            </w:r>
          </w:hyperlink>
        </w:p>
        <w:p>
          <w:pPr>
            <w:pStyle w:val="Contents4"/>
            <w:tabs>
              <w:tab w:val="clear" w:pos="8176"/>
              <w:tab w:val="right" w:pos="9026" w:leader="dot"/>
            </w:tabs>
            <w:rPr/>
          </w:pPr>
          <w:hyperlink w:anchor="__RefHeading___Toc1985174_1280447820">
            <w:r>
              <w:rPr>
                <w:webHidden/>
                <w:rStyle w:val="IndexLink"/>
                <w:rtl w:val="true"/>
              </w:rPr>
              <w:t>[</w:t>
            </w:r>
            <w:r>
              <w:rPr>
                <w:rStyle w:val="IndexLink"/>
                <w:rtl w:val="true"/>
              </w:rPr>
              <w:t>حديث</w:t>
            </w:r>
            <w:r>
              <w:rPr>
                <w:rStyle w:val="IndexLink"/>
                <w:rtl w:val="true"/>
              </w:rPr>
              <w:t xml:space="preserve">] </w:t>
            </w:r>
            <w:r>
              <w:rPr>
                <w:rStyle w:val="IndexLink"/>
              </w:rPr>
              <w:t>162</w:t>
            </w:r>
            <w:r>
              <w:rPr>
                <w:rStyle w:val="IndexLink"/>
                <w:rtl w:val="true"/>
              </w:rPr>
              <w:t xml:space="preserve"> -</w:t>
              <w:tab/>
            </w:r>
            <w:r>
              <w:rPr>
                <w:rStyle w:val="IndexLink"/>
              </w:rPr>
              <w:t>360</w:t>
            </w:r>
          </w:hyperlink>
        </w:p>
        <w:p>
          <w:pPr>
            <w:pStyle w:val="Contents4"/>
            <w:tabs>
              <w:tab w:val="clear" w:pos="8176"/>
              <w:tab w:val="right" w:pos="9026" w:leader="dot"/>
            </w:tabs>
            <w:rPr/>
          </w:pPr>
          <w:hyperlink w:anchor="__RefHeading___Toc1985176_1280447820">
            <w:r>
              <w:rPr>
                <w:webHidden/>
                <w:rStyle w:val="IndexLink"/>
                <w:rtl w:val="true"/>
              </w:rPr>
              <w:t>[</w:t>
            </w:r>
            <w:r>
              <w:rPr>
                <w:rStyle w:val="IndexLink"/>
                <w:rtl w:val="true"/>
              </w:rPr>
              <w:t>حديث</w:t>
            </w:r>
            <w:r>
              <w:rPr>
                <w:rStyle w:val="IndexLink"/>
                <w:rtl w:val="true"/>
              </w:rPr>
              <w:t xml:space="preserve">] </w:t>
            </w:r>
            <w:r>
              <w:rPr>
                <w:rStyle w:val="IndexLink"/>
              </w:rPr>
              <w:t>163</w:t>
            </w:r>
            <w:r>
              <w:rPr>
                <w:rStyle w:val="IndexLink"/>
                <w:rtl w:val="true"/>
              </w:rPr>
              <w:t xml:space="preserve"> -</w:t>
              <w:tab/>
            </w:r>
            <w:r>
              <w:rPr>
                <w:rStyle w:val="IndexLink"/>
              </w:rPr>
              <w:t>362</w:t>
            </w:r>
          </w:hyperlink>
        </w:p>
        <w:p>
          <w:pPr>
            <w:pStyle w:val="Contents4"/>
            <w:tabs>
              <w:tab w:val="clear" w:pos="8176"/>
              <w:tab w:val="right" w:pos="9026" w:leader="dot"/>
            </w:tabs>
            <w:rPr/>
          </w:pPr>
          <w:hyperlink w:anchor="__RefHeading___Toc1985178_1280447820">
            <w:r>
              <w:rPr>
                <w:webHidden/>
                <w:rStyle w:val="IndexLink"/>
                <w:rtl w:val="true"/>
              </w:rPr>
              <w:t>[</w:t>
            </w:r>
            <w:r>
              <w:rPr>
                <w:rStyle w:val="IndexLink"/>
                <w:rtl w:val="true"/>
              </w:rPr>
              <w:t>حديث</w:t>
            </w:r>
            <w:r>
              <w:rPr>
                <w:rStyle w:val="IndexLink"/>
                <w:rtl w:val="true"/>
              </w:rPr>
              <w:t xml:space="preserve">] </w:t>
            </w:r>
            <w:r>
              <w:rPr>
                <w:rStyle w:val="IndexLink"/>
              </w:rPr>
              <w:t>164</w:t>
            </w:r>
            <w:r>
              <w:rPr>
                <w:rStyle w:val="IndexLink"/>
                <w:rtl w:val="true"/>
              </w:rPr>
              <w:t xml:space="preserve"> -</w:t>
              <w:tab/>
            </w:r>
            <w:r>
              <w:rPr>
                <w:rStyle w:val="IndexLink"/>
              </w:rPr>
              <w:t>362</w:t>
            </w:r>
          </w:hyperlink>
        </w:p>
        <w:p>
          <w:pPr>
            <w:pStyle w:val="Contents4"/>
            <w:tabs>
              <w:tab w:val="clear" w:pos="8176"/>
              <w:tab w:val="right" w:pos="9026" w:leader="dot"/>
            </w:tabs>
            <w:rPr/>
          </w:pPr>
          <w:hyperlink w:anchor="__RefHeading___Toc1985180_1280447820">
            <w:r>
              <w:rPr>
                <w:webHidden/>
                <w:rStyle w:val="IndexLink"/>
                <w:rtl w:val="true"/>
              </w:rPr>
              <w:t>[</w:t>
            </w:r>
            <w:r>
              <w:rPr>
                <w:rStyle w:val="IndexLink"/>
                <w:rtl w:val="true"/>
              </w:rPr>
              <w:t>حديث</w:t>
            </w:r>
            <w:r>
              <w:rPr>
                <w:rStyle w:val="IndexLink"/>
                <w:rtl w:val="true"/>
              </w:rPr>
              <w:t xml:space="preserve">] </w:t>
            </w:r>
            <w:r>
              <w:rPr>
                <w:rStyle w:val="IndexLink"/>
              </w:rPr>
              <w:t>165</w:t>
            </w:r>
            <w:r>
              <w:rPr>
                <w:rStyle w:val="IndexLink"/>
                <w:rtl w:val="true"/>
              </w:rPr>
              <w:t xml:space="preserve"> -</w:t>
              <w:tab/>
            </w:r>
            <w:r>
              <w:rPr>
                <w:rStyle w:val="IndexLink"/>
              </w:rPr>
              <w:t>363</w:t>
            </w:r>
          </w:hyperlink>
        </w:p>
        <w:p>
          <w:pPr>
            <w:pStyle w:val="Contents4"/>
            <w:tabs>
              <w:tab w:val="clear" w:pos="8176"/>
              <w:tab w:val="right" w:pos="9026" w:leader="dot"/>
            </w:tabs>
            <w:rPr/>
          </w:pPr>
          <w:hyperlink w:anchor="__RefHeading___Toc1985182_1280447820">
            <w:r>
              <w:rPr>
                <w:webHidden/>
                <w:rStyle w:val="IndexLink"/>
                <w:rtl w:val="true"/>
              </w:rPr>
              <w:t>[</w:t>
            </w:r>
            <w:r>
              <w:rPr>
                <w:rStyle w:val="IndexLink"/>
                <w:rtl w:val="true"/>
              </w:rPr>
              <w:t>حديث</w:t>
            </w:r>
            <w:r>
              <w:rPr>
                <w:rStyle w:val="IndexLink"/>
                <w:rtl w:val="true"/>
              </w:rPr>
              <w:t xml:space="preserve">] </w:t>
            </w:r>
            <w:r>
              <w:rPr>
                <w:rStyle w:val="IndexLink"/>
              </w:rPr>
              <w:t>166</w:t>
            </w:r>
            <w:r>
              <w:rPr>
                <w:rStyle w:val="IndexLink"/>
                <w:rtl w:val="true"/>
              </w:rPr>
              <w:t xml:space="preserve"> -</w:t>
              <w:tab/>
            </w:r>
            <w:r>
              <w:rPr>
                <w:rStyle w:val="IndexLink"/>
              </w:rPr>
              <w:t>364</w:t>
            </w:r>
          </w:hyperlink>
        </w:p>
        <w:p>
          <w:pPr>
            <w:pStyle w:val="Contents4"/>
            <w:tabs>
              <w:tab w:val="clear" w:pos="8176"/>
              <w:tab w:val="right" w:pos="9026" w:leader="dot"/>
            </w:tabs>
            <w:rPr/>
          </w:pPr>
          <w:hyperlink w:anchor="__RefHeading___Toc1985184_1280447820">
            <w:r>
              <w:rPr>
                <w:webHidden/>
                <w:rStyle w:val="IndexLink"/>
                <w:rtl w:val="true"/>
              </w:rPr>
              <w:t>[</w:t>
            </w:r>
            <w:r>
              <w:rPr>
                <w:rStyle w:val="IndexLink"/>
                <w:rtl w:val="true"/>
              </w:rPr>
              <w:t>حديث</w:t>
            </w:r>
            <w:r>
              <w:rPr>
                <w:rStyle w:val="IndexLink"/>
                <w:rtl w:val="true"/>
              </w:rPr>
              <w:t xml:space="preserve">] </w:t>
            </w:r>
            <w:r>
              <w:rPr>
                <w:rStyle w:val="IndexLink"/>
              </w:rPr>
              <w:t>167</w:t>
            </w:r>
            <w:r>
              <w:rPr>
                <w:rStyle w:val="IndexLink"/>
                <w:rtl w:val="true"/>
              </w:rPr>
              <w:t xml:space="preserve"> -</w:t>
              <w:tab/>
            </w:r>
            <w:r>
              <w:rPr>
                <w:rStyle w:val="IndexLink"/>
              </w:rPr>
              <w:t>364</w:t>
            </w:r>
          </w:hyperlink>
        </w:p>
        <w:p>
          <w:pPr>
            <w:pStyle w:val="Contents4"/>
            <w:tabs>
              <w:tab w:val="clear" w:pos="8176"/>
              <w:tab w:val="right" w:pos="9026" w:leader="dot"/>
            </w:tabs>
            <w:rPr/>
          </w:pPr>
          <w:hyperlink w:anchor="__RefHeading___Toc1985186_1280447820">
            <w:r>
              <w:rPr>
                <w:webHidden/>
                <w:rStyle w:val="IndexLink"/>
                <w:rtl w:val="true"/>
              </w:rPr>
              <w:t>[</w:t>
            </w:r>
            <w:r>
              <w:rPr>
                <w:rStyle w:val="IndexLink"/>
                <w:rtl w:val="true"/>
              </w:rPr>
              <w:t>حديث</w:t>
            </w:r>
            <w:r>
              <w:rPr>
                <w:rStyle w:val="IndexLink"/>
                <w:rtl w:val="true"/>
              </w:rPr>
              <w:t xml:space="preserve">] </w:t>
            </w:r>
            <w:r>
              <w:rPr>
                <w:rStyle w:val="IndexLink"/>
              </w:rPr>
              <w:t>168</w:t>
            </w:r>
            <w:r>
              <w:rPr>
                <w:rStyle w:val="IndexLink"/>
                <w:rtl w:val="true"/>
              </w:rPr>
              <w:t xml:space="preserve"> -</w:t>
              <w:tab/>
            </w:r>
            <w:r>
              <w:rPr>
                <w:rStyle w:val="IndexLink"/>
              </w:rPr>
              <w:t>365</w:t>
            </w:r>
          </w:hyperlink>
        </w:p>
        <w:p>
          <w:pPr>
            <w:pStyle w:val="Contents4"/>
            <w:tabs>
              <w:tab w:val="clear" w:pos="8176"/>
              <w:tab w:val="right" w:pos="9026" w:leader="dot"/>
            </w:tabs>
            <w:rPr/>
          </w:pPr>
          <w:hyperlink w:anchor="__RefHeading___Toc1985188_1280447820">
            <w:r>
              <w:rPr>
                <w:webHidden/>
                <w:rStyle w:val="IndexLink"/>
                <w:rtl w:val="true"/>
              </w:rPr>
              <w:t>[</w:t>
            </w:r>
            <w:r>
              <w:rPr>
                <w:rStyle w:val="IndexLink"/>
                <w:rtl w:val="true"/>
              </w:rPr>
              <w:t>حديث</w:t>
            </w:r>
            <w:r>
              <w:rPr>
                <w:rStyle w:val="IndexLink"/>
                <w:rtl w:val="true"/>
              </w:rPr>
              <w:t xml:space="preserve">] </w:t>
            </w:r>
            <w:r>
              <w:rPr>
                <w:rStyle w:val="IndexLink"/>
              </w:rPr>
              <w:t>169</w:t>
            </w:r>
            <w:r>
              <w:rPr>
                <w:rStyle w:val="IndexLink"/>
                <w:rtl w:val="true"/>
              </w:rPr>
              <w:t xml:space="preserve"> -</w:t>
              <w:tab/>
            </w:r>
            <w:r>
              <w:rPr>
                <w:rStyle w:val="IndexLink"/>
              </w:rPr>
              <w:t>365</w:t>
            </w:r>
          </w:hyperlink>
        </w:p>
        <w:p>
          <w:pPr>
            <w:pStyle w:val="Contents4"/>
            <w:tabs>
              <w:tab w:val="clear" w:pos="8176"/>
              <w:tab w:val="right" w:pos="9026" w:leader="dot"/>
            </w:tabs>
            <w:rPr/>
          </w:pPr>
          <w:hyperlink w:anchor="__RefHeading___Toc1985190_1280447820">
            <w:r>
              <w:rPr>
                <w:webHidden/>
                <w:rStyle w:val="IndexLink"/>
                <w:rtl w:val="true"/>
              </w:rPr>
              <w:t>[</w:t>
            </w:r>
            <w:r>
              <w:rPr>
                <w:rStyle w:val="IndexLink"/>
                <w:rtl w:val="true"/>
              </w:rPr>
              <w:t>حديث</w:t>
            </w:r>
            <w:r>
              <w:rPr>
                <w:rStyle w:val="IndexLink"/>
                <w:rtl w:val="true"/>
              </w:rPr>
              <w:t xml:space="preserve">] </w:t>
            </w:r>
            <w:r>
              <w:rPr>
                <w:rStyle w:val="IndexLink"/>
              </w:rPr>
              <w:t>170</w:t>
            </w:r>
            <w:r>
              <w:rPr>
                <w:rStyle w:val="IndexLink"/>
                <w:rtl w:val="true"/>
              </w:rPr>
              <w:t xml:space="preserve"> -</w:t>
              <w:tab/>
            </w:r>
            <w:r>
              <w:rPr>
                <w:rStyle w:val="IndexLink"/>
              </w:rPr>
              <w:t>365</w:t>
            </w:r>
          </w:hyperlink>
        </w:p>
        <w:p>
          <w:pPr>
            <w:pStyle w:val="Contents4"/>
            <w:tabs>
              <w:tab w:val="clear" w:pos="8176"/>
              <w:tab w:val="right" w:pos="9026" w:leader="dot"/>
            </w:tabs>
            <w:rPr/>
          </w:pPr>
          <w:hyperlink w:anchor="__RefHeading___Toc1985192_1280447820">
            <w:r>
              <w:rPr>
                <w:webHidden/>
                <w:rStyle w:val="IndexLink"/>
                <w:rtl w:val="true"/>
              </w:rPr>
              <w:t>[</w:t>
            </w:r>
            <w:r>
              <w:rPr>
                <w:rStyle w:val="IndexLink"/>
                <w:rtl w:val="true"/>
              </w:rPr>
              <w:t>حديث</w:t>
            </w:r>
            <w:r>
              <w:rPr>
                <w:rStyle w:val="IndexLink"/>
                <w:rtl w:val="true"/>
              </w:rPr>
              <w:t xml:space="preserve">] </w:t>
            </w:r>
            <w:r>
              <w:rPr>
                <w:rStyle w:val="IndexLink"/>
              </w:rPr>
              <w:t>171</w:t>
            </w:r>
            <w:r>
              <w:rPr>
                <w:rStyle w:val="IndexLink"/>
                <w:rtl w:val="true"/>
              </w:rPr>
              <w:t xml:space="preserve"> -</w:t>
              <w:tab/>
            </w:r>
            <w:r>
              <w:rPr>
                <w:rStyle w:val="IndexLink"/>
              </w:rPr>
              <w:t>366</w:t>
            </w:r>
          </w:hyperlink>
        </w:p>
        <w:p>
          <w:pPr>
            <w:pStyle w:val="Contents4"/>
            <w:tabs>
              <w:tab w:val="clear" w:pos="8176"/>
              <w:tab w:val="right" w:pos="9026" w:leader="dot"/>
            </w:tabs>
            <w:rPr/>
          </w:pPr>
          <w:hyperlink w:anchor="__RefHeading___Toc1985194_1280447820">
            <w:r>
              <w:rPr>
                <w:webHidden/>
                <w:rStyle w:val="IndexLink"/>
                <w:rtl w:val="true"/>
              </w:rPr>
              <w:t>[</w:t>
            </w:r>
            <w:r>
              <w:rPr>
                <w:rStyle w:val="IndexLink"/>
                <w:rtl w:val="true"/>
              </w:rPr>
              <w:t>حديث</w:t>
            </w:r>
            <w:r>
              <w:rPr>
                <w:rStyle w:val="IndexLink"/>
                <w:rtl w:val="true"/>
              </w:rPr>
              <w:t xml:space="preserve">] </w:t>
            </w:r>
            <w:r>
              <w:rPr>
                <w:rStyle w:val="IndexLink"/>
              </w:rPr>
              <w:t>172</w:t>
            </w:r>
            <w:r>
              <w:rPr>
                <w:rStyle w:val="IndexLink"/>
                <w:rtl w:val="true"/>
              </w:rPr>
              <w:t xml:space="preserve"> -</w:t>
              <w:tab/>
            </w:r>
            <w:r>
              <w:rPr>
                <w:rStyle w:val="IndexLink"/>
              </w:rPr>
              <w:t>366</w:t>
            </w:r>
          </w:hyperlink>
        </w:p>
        <w:p>
          <w:pPr>
            <w:pStyle w:val="Contents4"/>
            <w:tabs>
              <w:tab w:val="clear" w:pos="8176"/>
              <w:tab w:val="right" w:pos="9026" w:leader="dot"/>
            </w:tabs>
            <w:rPr/>
          </w:pPr>
          <w:hyperlink w:anchor="__RefHeading___Toc1985196_1280447820">
            <w:r>
              <w:rPr>
                <w:webHidden/>
                <w:rStyle w:val="IndexLink"/>
                <w:rtl w:val="true"/>
              </w:rPr>
              <w:t>[</w:t>
            </w:r>
            <w:r>
              <w:rPr>
                <w:rStyle w:val="IndexLink"/>
                <w:rtl w:val="true"/>
              </w:rPr>
              <w:t>حديث</w:t>
            </w:r>
            <w:r>
              <w:rPr>
                <w:rStyle w:val="IndexLink"/>
                <w:rtl w:val="true"/>
              </w:rPr>
              <w:t xml:space="preserve">] </w:t>
            </w:r>
            <w:r>
              <w:rPr>
                <w:rStyle w:val="IndexLink"/>
              </w:rPr>
              <w:t>173</w:t>
            </w:r>
            <w:r>
              <w:rPr>
                <w:rStyle w:val="IndexLink"/>
                <w:rtl w:val="true"/>
              </w:rPr>
              <w:t xml:space="preserve"> -</w:t>
              <w:tab/>
            </w:r>
            <w:r>
              <w:rPr>
                <w:rStyle w:val="IndexLink"/>
              </w:rPr>
              <w:t>367</w:t>
            </w:r>
          </w:hyperlink>
        </w:p>
        <w:p>
          <w:pPr>
            <w:pStyle w:val="Contents4"/>
            <w:tabs>
              <w:tab w:val="clear" w:pos="8176"/>
              <w:tab w:val="right" w:pos="9026" w:leader="dot"/>
            </w:tabs>
            <w:rPr/>
          </w:pPr>
          <w:hyperlink w:anchor="__RefHeading___Toc1985198_1280447820">
            <w:r>
              <w:rPr>
                <w:webHidden/>
                <w:rStyle w:val="IndexLink"/>
                <w:rtl w:val="true"/>
              </w:rPr>
              <w:t>[</w:t>
            </w:r>
            <w:r>
              <w:rPr>
                <w:rStyle w:val="IndexLink"/>
                <w:rtl w:val="true"/>
              </w:rPr>
              <w:t>حديث</w:t>
            </w:r>
            <w:r>
              <w:rPr>
                <w:rStyle w:val="IndexLink"/>
                <w:rtl w:val="true"/>
              </w:rPr>
              <w:t xml:space="preserve">] </w:t>
            </w:r>
            <w:r>
              <w:rPr>
                <w:rStyle w:val="IndexLink"/>
              </w:rPr>
              <w:t>174</w:t>
            </w:r>
            <w:r>
              <w:rPr>
                <w:rStyle w:val="IndexLink"/>
                <w:rtl w:val="true"/>
              </w:rPr>
              <w:t xml:space="preserve"> -</w:t>
              <w:tab/>
            </w:r>
            <w:r>
              <w:rPr>
                <w:rStyle w:val="IndexLink"/>
              </w:rPr>
              <w:t>367</w:t>
            </w:r>
          </w:hyperlink>
        </w:p>
        <w:p>
          <w:pPr>
            <w:pStyle w:val="Contents4"/>
            <w:tabs>
              <w:tab w:val="clear" w:pos="8176"/>
              <w:tab w:val="right" w:pos="9026" w:leader="dot"/>
            </w:tabs>
            <w:rPr/>
          </w:pPr>
          <w:hyperlink w:anchor="__RefHeading___Toc1985200_1280447820">
            <w:r>
              <w:rPr>
                <w:webHidden/>
                <w:rStyle w:val="IndexLink"/>
                <w:rtl w:val="true"/>
              </w:rPr>
              <w:t>[</w:t>
            </w:r>
            <w:r>
              <w:rPr>
                <w:rStyle w:val="IndexLink"/>
                <w:rtl w:val="true"/>
              </w:rPr>
              <w:t>حديث</w:t>
            </w:r>
            <w:r>
              <w:rPr>
                <w:rStyle w:val="IndexLink"/>
                <w:rtl w:val="true"/>
              </w:rPr>
              <w:t xml:space="preserve">] </w:t>
            </w:r>
            <w:r>
              <w:rPr>
                <w:rStyle w:val="IndexLink"/>
              </w:rPr>
              <w:t>175</w:t>
            </w:r>
            <w:r>
              <w:rPr>
                <w:rStyle w:val="IndexLink"/>
                <w:rtl w:val="true"/>
              </w:rPr>
              <w:t xml:space="preserve"> -</w:t>
              <w:tab/>
            </w:r>
            <w:r>
              <w:rPr>
                <w:rStyle w:val="IndexLink"/>
              </w:rPr>
              <w:t>368</w:t>
            </w:r>
          </w:hyperlink>
        </w:p>
        <w:p>
          <w:pPr>
            <w:pStyle w:val="Contents4"/>
            <w:tabs>
              <w:tab w:val="clear" w:pos="8176"/>
              <w:tab w:val="right" w:pos="9026" w:leader="dot"/>
            </w:tabs>
            <w:rPr/>
          </w:pPr>
          <w:hyperlink w:anchor="__RefHeading___Toc1985202_1280447820">
            <w:r>
              <w:rPr>
                <w:webHidden/>
                <w:rStyle w:val="IndexLink"/>
                <w:rtl w:val="true"/>
              </w:rPr>
              <w:t>[</w:t>
            </w:r>
            <w:r>
              <w:rPr>
                <w:rStyle w:val="IndexLink"/>
                <w:rtl w:val="true"/>
              </w:rPr>
              <w:t>حديث</w:t>
            </w:r>
            <w:r>
              <w:rPr>
                <w:rStyle w:val="IndexLink"/>
                <w:rtl w:val="true"/>
              </w:rPr>
              <w:t xml:space="preserve">] </w:t>
            </w:r>
            <w:r>
              <w:rPr>
                <w:rStyle w:val="IndexLink"/>
              </w:rPr>
              <w:t>176</w:t>
            </w:r>
            <w:r>
              <w:rPr>
                <w:rStyle w:val="IndexLink"/>
                <w:rtl w:val="true"/>
              </w:rPr>
              <w:t xml:space="preserve"> -</w:t>
              <w:tab/>
            </w:r>
            <w:r>
              <w:rPr>
                <w:rStyle w:val="IndexLink"/>
              </w:rPr>
              <w:t>368</w:t>
            </w:r>
          </w:hyperlink>
        </w:p>
        <w:p>
          <w:pPr>
            <w:pStyle w:val="Contents4"/>
            <w:tabs>
              <w:tab w:val="clear" w:pos="8176"/>
              <w:tab w:val="right" w:pos="9026" w:leader="dot"/>
            </w:tabs>
            <w:rPr/>
          </w:pPr>
          <w:hyperlink w:anchor="__RefHeading___Toc1985204_1280447820">
            <w:r>
              <w:rPr>
                <w:webHidden/>
                <w:rStyle w:val="IndexLink"/>
                <w:rtl w:val="true"/>
              </w:rPr>
              <w:t>[</w:t>
            </w:r>
            <w:r>
              <w:rPr>
                <w:rStyle w:val="IndexLink"/>
                <w:rtl w:val="true"/>
              </w:rPr>
              <w:t>حديث</w:t>
            </w:r>
            <w:r>
              <w:rPr>
                <w:rStyle w:val="IndexLink"/>
                <w:rtl w:val="true"/>
              </w:rPr>
              <w:t xml:space="preserve">] </w:t>
            </w:r>
            <w:r>
              <w:rPr>
                <w:rStyle w:val="IndexLink"/>
              </w:rPr>
              <w:t>177</w:t>
            </w:r>
            <w:r>
              <w:rPr>
                <w:rStyle w:val="IndexLink"/>
                <w:rtl w:val="true"/>
              </w:rPr>
              <w:t xml:space="preserve"> -</w:t>
              <w:tab/>
            </w:r>
            <w:r>
              <w:rPr>
                <w:rStyle w:val="IndexLink"/>
              </w:rPr>
              <w:t>368</w:t>
            </w:r>
          </w:hyperlink>
        </w:p>
        <w:p>
          <w:pPr>
            <w:pStyle w:val="Contents4"/>
            <w:tabs>
              <w:tab w:val="clear" w:pos="8176"/>
              <w:tab w:val="right" w:pos="9026" w:leader="dot"/>
            </w:tabs>
            <w:rPr/>
          </w:pPr>
          <w:hyperlink w:anchor="__RefHeading___Toc1985206_1280447820">
            <w:r>
              <w:rPr>
                <w:webHidden/>
                <w:rStyle w:val="IndexLink"/>
                <w:rtl w:val="true"/>
              </w:rPr>
              <w:t>[</w:t>
            </w:r>
            <w:r>
              <w:rPr>
                <w:rStyle w:val="IndexLink"/>
                <w:rtl w:val="true"/>
              </w:rPr>
              <w:t>حديث</w:t>
            </w:r>
            <w:r>
              <w:rPr>
                <w:rStyle w:val="IndexLink"/>
                <w:rtl w:val="true"/>
              </w:rPr>
              <w:t xml:space="preserve">] </w:t>
            </w:r>
            <w:r>
              <w:rPr>
                <w:rStyle w:val="IndexLink"/>
              </w:rPr>
              <w:t>178</w:t>
            </w:r>
            <w:r>
              <w:rPr>
                <w:rStyle w:val="IndexLink"/>
                <w:rtl w:val="true"/>
              </w:rPr>
              <w:t xml:space="preserve"> -</w:t>
              <w:tab/>
            </w:r>
            <w:r>
              <w:rPr>
                <w:rStyle w:val="IndexLink"/>
              </w:rPr>
              <w:t>369</w:t>
            </w:r>
          </w:hyperlink>
        </w:p>
        <w:p>
          <w:pPr>
            <w:pStyle w:val="Contents4"/>
            <w:tabs>
              <w:tab w:val="clear" w:pos="8176"/>
              <w:tab w:val="right" w:pos="9026" w:leader="dot"/>
            </w:tabs>
            <w:rPr/>
          </w:pPr>
          <w:hyperlink w:anchor="__RefHeading___Toc1985208_1280447820">
            <w:r>
              <w:rPr>
                <w:webHidden/>
                <w:rStyle w:val="IndexLink"/>
                <w:rtl w:val="true"/>
              </w:rPr>
              <w:t>[</w:t>
            </w:r>
            <w:r>
              <w:rPr>
                <w:rStyle w:val="IndexLink"/>
                <w:rtl w:val="true"/>
              </w:rPr>
              <w:t>حديث</w:t>
            </w:r>
            <w:r>
              <w:rPr>
                <w:rStyle w:val="IndexLink"/>
                <w:rtl w:val="true"/>
              </w:rPr>
              <w:t xml:space="preserve">] </w:t>
            </w:r>
            <w:r>
              <w:rPr>
                <w:rStyle w:val="IndexLink"/>
              </w:rPr>
              <w:t>179</w:t>
            </w:r>
            <w:r>
              <w:rPr>
                <w:rStyle w:val="IndexLink"/>
                <w:rtl w:val="true"/>
              </w:rPr>
              <w:t xml:space="preserve"> -</w:t>
              <w:tab/>
            </w:r>
            <w:r>
              <w:rPr>
                <w:rStyle w:val="IndexLink"/>
              </w:rPr>
              <w:t>369</w:t>
            </w:r>
          </w:hyperlink>
        </w:p>
        <w:p>
          <w:pPr>
            <w:pStyle w:val="Contents4"/>
            <w:tabs>
              <w:tab w:val="clear" w:pos="8176"/>
              <w:tab w:val="right" w:pos="9026" w:leader="dot"/>
            </w:tabs>
            <w:rPr/>
          </w:pPr>
          <w:hyperlink w:anchor="__RefHeading___Toc1985210_1280447820">
            <w:r>
              <w:rPr>
                <w:webHidden/>
                <w:rStyle w:val="IndexLink"/>
                <w:rtl w:val="true"/>
              </w:rPr>
              <w:t>[</w:t>
            </w:r>
            <w:r>
              <w:rPr>
                <w:rStyle w:val="IndexLink"/>
                <w:rtl w:val="true"/>
              </w:rPr>
              <w:t>حديث</w:t>
            </w:r>
            <w:r>
              <w:rPr>
                <w:rStyle w:val="IndexLink"/>
                <w:rtl w:val="true"/>
              </w:rPr>
              <w:t xml:space="preserve">] </w:t>
            </w:r>
            <w:r>
              <w:rPr>
                <w:rStyle w:val="IndexLink"/>
              </w:rPr>
              <w:t>180</w:t>
            </w:r>
            <w:r>
              <w:rPr>
                <w:rStyle w:val="IndexLink"/>
                <w:rtl w:val="true"/>
              </w:rPr>
              <w:t xml:space="preserve"> -</w:t>
              <w:tab/>
            </w:r>
            <w:r>
              <w:rPr>
                <w:rStyle w:val="IndexLink"/>
              </w:rPr>
              <w:t>369</w:t>
            </w:r>
          </w:hyperlink>
        </w:p>
        <w:p>
          <w:pPr>
            <w:pStyle w:val="Contents4"/>
            <w:tabs>
              <w:tab w:val="clear" w:pos="8176"/>
              <w:tab w:val="right" w:pos="9026" w:leader="dot"/>
            </w:tabs>
            <w:rPr/>
          </w:pPr>
          <w:hyperlink w:anchor="__RefHeading___Toc1985212_1280447820">
            <w:r>
              <w:rPr>
                <w:webHidden/>
                <w:rStyle w:val="IndexLink"/>
                <w:rtl w:val="true"/>
              </w:rPr>
              <w:t>[</w:t>
            </w:r>
            <w:r>
              <w:rPr>
                <w:rStyle w:val="IndexLink"/>
                <w:rtl w:val="true"/>
              </w:rPr>
              <w:t>حديث</w:t>
            </w:r>
            <w:r>
              <w:rPr>
                <w:rStyle w:val="IndexLink"/>
                <w:rtl w:val="true"/>
              </w:rPr>
              <w:t xml:space="preserve">] </w:t>
            </w:r>
            <w:r>
              <w:rPr>
                <w:rStyle w:val="IndexLink"/>
              </w:rPr>
              <w:t>181</w:t>
            </w:r>
            <w:r>
              <w:rPr>
                <w:rStyle w:val="IndexLink"/>
                <w:rtl w:val="true"/>
              </w:rPr>
              <w:t xml:space="preserve"> -</w:t>
              <w:tab/>
            </w:r>
            <w:r>
              <w:rPr>
                <w:rStyle w:val="IndexLink"/>
              </w:rPr>
              <w:t>370</w:t>
            </w:r>
          </w:hyperlink>
        </w:p>
        <w:p>
          <w:pPr>
            <w:pStyle w:val="Contents4"/>
            <w:tabs>
              <w:tab w:val="clear" w:pos="8176"/>
              <w:tab w:val="right" w:pos="9026" w:leader="dot"/>
            </w:tabs>
            <w:rPr/>
          </w:pPr>
          <w:hyperlink w:anchor="__RefHeading___Toc1985214_1280447820">
            <w:r>
              <w:rPr>
                <w:webHidden/>
                <w:rStyle w:val="IndexLink"/>
                <w:rtl w:val="true"/>
              </w:rPr>
              <w:t>[</w:t>
            </w:r>
            <w:r>
              <w:rPr>
                <w:rStyle w:val="IndexLink"/>
                <w:rtl w:val="true"/>
              </w:rPr>
              <w:t>حديث</w:t>
            </w:r>
            <w:r>
              <w:rPr>
                <w:rStyle w:val="IndexLink"/>
                <w:rtl w:val="true"/>
              </w:rPr>
              <w:t xml:space="preserve">] </w:t>
            </w:r>
            <w:r>
              <w:rPr>
                <w:rStyle w:val="IndexLink"/>
              </w:rPr>
              <w:t>182</w:t>
            </w:r>
            <w:r>
              <w:rPr>
                <w:rStyle w:val="IndexLink"/>
                <w:rtl w:val="true"/>
              </w:rPr>
              <w:t xml:space="preserve"> -</w:t>
              <w:tab/>
            </w:r>
            <w:r>
              <w:rPr>
                <w:rStyle w:val="IndexLink"/>
              </w:rPr>
              <w:t>370</w:t>
            </w:r>
          </w:hyperlink>
        </w:p>
        <w:p>
          <w:pPr>
            <w:pStyle w:val="Contents4"/>
            <w:tabs>
              <w:tab w:val="clear" w:pos="8176"/>
              <w:tab w:val="right" w:pos="9026" w:leader="dot"/>
            </w:tabs>
            <w:rPr/>
          </w:pPr>
          <w:hyperlink w:anchor="__RefHeading___Toc1985216_1280447820">
            <w:r>
              <w:rPr>
                <w:webHidden/>
                <w:rStyle w:val="IndexLink"/>
                <w:rtl w:val="true"/>
              </w:rPr>
              <w:t>[</w:t>
            </w:r>
            <w:r>
              <w:rPr>
                <w:rStyle w:val="IndexLink"/>
                <w:rtl w:val="true"/>
              </w:rPr>
              <w:t>حديث</w:t>
            </w:r>
            <w:r>
              <w:rPr>
                <w:rStyle w:val="IndexLink"/>
                <w:rtl w:val="true"/>
              </w:rPr>
              <w:t xml:space="preserve">] </w:t>
            </w:r>
            <w:r>
              <w:rPr>
                <w:rStyle w:val="IndexLink"/>
              </w:rPr>
              <w:t>183</w:t>
            </w:r>
            <w:r>
              <w:rPr>
                <w:rStyle w:val="IndexLink"/>
                <w:rtl w:val="true"/>
              </w:rPr>
              <w:t xml:space="preserve"> -</w:t>
              <w:tab/>
            </w:r>
            <w:r>
              <w:rPr>
                <w:rStyle w:val="IndexLink"/>
              </w:rPr>
              <w:t>371</w:t>
            </w:r>
          </w:hyperlink>
        </w:p>
        <w:p>
          <w:pPr>
            <w:pStyle w:val="Contents4"/>
            <w:tabs>
              <w:tab w:val="clear" w:pos="8176"/>
              <w:tab w:val="right" w:pos="9026" w:leader="dot"/>
            </w:tabs>
            <w:rPr/>
          </w:pPr>
          <w:hyperlink w:anchor="__RefHeading___Toc1985218_1280447820">
            <w:r>
              <w:rPr>
                <w:webHidden/>
                <w:rStyle w:val="IndexLink"/>
                <w:rtl w:val="true"/>
              </w:rPr>
              <w:t>[</w:t>
            </w:r>
            <w:r>
              <w:rPr>
                <w:rStyle w:val="IndexLink"/>
                <w:rtl w:val="true"/>
              </w:rPr>
              <w:t>حديث</w:t>
            </w:r>
            <w:r>
              <w:rPr>
                <w:rStyle w:val="IndexLink"/>
                <w:rtl w:val="true"/>
              </w:rPr>
              <w:t xml:space="preserve">] </w:t>
            </w:r>
            <w:r>
              <w:rPr>
                <w:rStyle w:val="IndexLink"/>
              </w:rPr>
              <w:t>184</w:t>
            </w:r>
            <w:r>
              <w:rPr>
                <w:rStyle w:val="IndexLink"/>
                <w:rtl w:val="true"/>
              </w:rPr>
              <w:t xml:space="preserve"> -</w:t>
              <w:tab/>
            </w:r>
            <w:r>
              <w:rPr>
                <w:rStyle w:val="IndexLink"/>
              </w:rPr>
              <w:t>372</w:t>
            </w:r>
          </w:hyperlink>
        </w:p>
        <w:p>
          <w:pPr>
            <w:pStyle w:val="Contents4"/>
            <w:tabs>
              <w:tab w:val="clear" w:pos="8176"/>
              <w:tab w:val="right" w:pos="9026" w:leader="dot"/>
            </w:tabs>
            <w:rPr/>
          </w:pPr>
          <w:hyperlink w:anchor="__RefHeading___Toc1985220_1280447820">
            <w:r>
              <w:rPr>
                <w:webHidden/>
                <w:rStyle w:val="IndexLink"/>
                <w:rtl w:val="true"/>
              </w:rPr>
              <w:t>[</w:t>
            </w:r>
            <w:r>
              <w:rPr>
                <w:rStyle w:val="IndexLink"/>
                <w:rtl w:val="true"/>
              </w:rPr>
              <w:t>حديث</w:t>
            </w:r>
            <w:r>
              <w:rPr>
                <w:rStyle w:val="IndexLink"/>
                <w:rtl w:val="true"/>
              </w:rPr>
              <w:t xml:space="preserve">] </w:t>
            </w:r>
            <w:r>
              <w:rPr>
                <w:rStyle w:val="IndexLink"/>
              </w:rPr>
              <w:t>185</w:t>
            </w:r>
            <w:r>
              <w:rPr>
                <w:rStyle w:val="IndexLink"/>
                <w:rtl w:val="true"/>
              </w:rPr>
              <w:t xml:space="preserve"> -</w:t>
              <w:tab/>
            </w:r>
            <w:r>
              <w:rPr>
                <w:rStyle w:val="IndexLink"/>
              </w:rPr>
              <w:t>372</w:t>
            </w:r>
          </w:hyperlink>
        </w:p>
        <w:p>
          <w:pPr>
            <w:pStyle w:val="Contents4"/>
            <w:tabs>
              <w:tab w:val="clear" w:pos="8176"/>
              <w:tab w:val="right" w:pos="9026" w:leader="dot"/>
            </w:tabs>
            <w:rPr/>
          </w:pPr>
          <w:hyperlink w:anchor="__RefHeading___Toc1985222_1280447820">
            <w:r>
              <w:rPr>
                <w:webHidden/>
                <w:rStyle w:val="IndexLink"/>
                <w:rtl w:val="true"/>
              </w:rPr>
              <w:t>[</w:t>
            </w:r>
            <w:r>
              <w:rPr>
                <w:rStyle w:val="IndexLink"/>
                <w:rtl w:val="true"/>
              </w:rPr>
              <w:t>حديث</w:t>
            </w:r>
            <w:r>
              <w:rPr>
                <w:rStyle w:val="IndexLink"/>
                <w:rtl w:val="true"/>
              </w:rPr>
              <w:t xml:space="preserve">] </w:t>
            </w:r>
            <w:r>
              <w:rPr>
                <w:rStyle w:val="IndexLink"/>
              </w:rPr>
              <w:t>186</w:t>
            </w:r>
            <w:r>
              <w:rPr>
                <w:rStyle w:val="IndexLink"/>
                <w:rtl w:val="true"/>
              </w:rPr>
              <w:t xml:space="preserve"> -</w:t>
              <w:tab/>
            </w:r>
            <w:r>
              <w:rPr>
                <w:rStyle w:val="IndexLink"/>
              </w:rPr>
              <w:t>372</w:t>
            </w:r>
          </w:hyperlink>
        </w:p>
        <w:p>
          <w:pPr>
            <w:pStyle w:val="Contents4"/>
            <w:tabs>
              <w:tab w:val="clear" w:pos="8176"/>
              <w:tab w:val="right" w:pos="9026" w:leader="dot"/>
            </w:tabs>
            <w:rPr/>
          </w:pPr>
          <w:hyperlink w:anchor="__RefHeading___Toc1985224_1280447820">
            <w:r>
              <w:rPr>
                <w:webHidden/>
                <w:rStyle w:val="IndexLink"/>
                <w:rtl w:val="true"/>
              </w:rPr>
              <w:t>[</w:t>
            </w:r>
            <w:r>
              <w:rPr>
                <w:rStyle w:val="IndexLink"/>
                <w:rtl w:val="true"/>
              </w:rPr>
              <w:t>حديث</w:t>
            </w:r>
            <w:r>
              <w:rPr>
                <w:rStyle w:val="IndexLink"/>
                <w:rtl w:val="true"/>
              </w:rPr>
              <w:t xml:space="preserve">] </w:t>
            </w:r>
            <w:r>
              <w:rPr>
                <w:rStyle w:val="IndexLink"/>
              </w:rPr>
              <w:t>187</w:t>
            </w:r>
            <w:r>
              <w:rPr>
                <w:rStyle w:val="IndexLink"/>
                <w:rtl w:val="true"/>
              </w:rPr>
              <w:t xml:space="preserve"> -</w:t>
              <w:tab/>
            </w:r>
            <w:r>
              <w:rPr>
                <w:rStyle w:val="IndexLink"/>
              </w:rPr>
              <w:t>373</w:t>
            </w:r>
          </w:hyperlink>
        </w:p>
        <w:p>
          <w:pPr>
            <w:pStyle w:val="Contents4"/>
            <w:tabs>
              <w:tab w:val="clear" w:pos="8176"/>
              <w:tab w:val="right" w:pos="9026" w:leader="dot"/>
            </w:tabs>
            <w:rPr/>
          </w:pPr>
          <w:hyperlink w:anchor="__RefHeading___Toc1985226_1280447820">
            <w:r>
              <w:rPr>
                <w:webHidden/>
                <w:rStyle w:val="IndexLink"/>
                <w:rtl w:val="true"/>
              </w:rPr>
              <w:t>[</w:t>
            </w:r>
            <w:r>
              <w:rPr>
                <w:rStyle w:val="IndexLink"/>
                <w:rtl w:val="true"/>
              </w:rPr>
              <w:t>حديث</w:t>
            </w:r>
            <w:r>
              <w:rPr>
                <w:rStyle w:val="IndexLink"/>
                <w:rtl w:val="true"/>
              </w:rPr>
              <w:t xml:space="preserve">] </w:t>
            </w:r>
            <w:r>
              <w:rPr>
                <w:rStyle w:val="IndexLink"/>
              </w:rPr>
              <w:t>188</w:t>
            </w:r>
            <w:r>
              <w:rPr>
                <w:rStyle w:val="IndexLink"/>
                <w:rtl w:val="true"/>
              </w:rPr>
              <w:t xml:space="preserve"> -</w:t>
              <w:tab/>
            </w:r>
            <w:r>
              <w:rPr>
                <w:rStyle w:val="IndexLink"/>
              </w:rPr>
              <w:t>373</w:t>
            </w:r>
          </w:hyperlink>
        </w:p>
        <w:p>
          <w:pPr>
            <w:pStyle w:val="Contents4"/>
            <w:tabs>
              <w:tab w:val="clear" w:pos="8176"/>
              <w:tab w:val="right" w:pos="9026" w:leader="dot"/>
            </w:tabs>
            <w:rPr/>
          </w:pPr>
          <w:hyperlink w:anchor="__RefHeading___Toc1985228_1280447820">
            <w:r>
              <w:rPr>
                <w:webHidden/>
                <w:rStyle w:val="IndexLink"/>
                <w:rtl w:val="true"/>
              </w:rPr>
              <w:t>[</w:t>
            </w:r>
            <w:r>
              <w:rPr>
                <w:rStyle w:val="IndexLink"/>
                <w:rtl w:val="true"/>
              </w:rPr>
              <w:t>حديث</w:t>
            </w:r>
            <w:r>
              <w:rPr>
                <w:rStyle w:val="IndexLink"/>
                <w:rtl w:val="true"/>
              </w:rPr>
              <w:t xml:space="preserve">] </w:t>
            </w:r>
            <w:r>
              <w:rPr>
                <w:rStyle w:val="IndexLink"/>
              </w:rPr>
              <w:t>189</w:t>
            </w:r>
            <w:r>
              <w:rPr>
                <w:rStyle w:val="IndexLink"/>
                <w:rtl w:val="true"/>
              </w:rPr>
              <w:t xml:space="preserve"> -</w:t>
              <w:tab/>
            </w:r>
            <w:r>
              <w:rPr>
                <w:rStyle w:val="IndexLink"/>
              </w:rPr>
              <w:t>373</w:t>
            </w:r>
          </w:hyperlink>
        </w:p>
        <w:p>
          <w:pPr>
            <w:pStyle w:val="Contents4"/>
            <w:tabs>
              <w:tab w:val="clear" w:pos="8176"/>
              <w:tab w:val="right" w:pos="9026" w:leader="dot"/>
            </w:tabs>
            <w:rPr/>
          </w:pPr>
          <w:hyperlink w:anchor="__RefHeading___Toc1985230_1280447820">
            <w:r>
              <w:rPr>
                <w:webHidden/>
                <w:rStyle w:val="IndexLink"/>
                <w:rtl w:val="true"/>
              </w:rPr>
              <w:t>[</w:t>
            </w:r>
            <w:r>
              <w:rPr>
                <w:rStyle w:val="IndexLink"/>
                <w:rtl w:val="true"/>
              </w:rPr>
              <w:t>حديث</w:t>
            </w:r>
            <w:r>
              <w:rPr>
                <w:rStyle w:val="IndexLink"/>
                <w:rtl w:val="true"/>
              </w:rPr>
              <w:t xml:space="preserve">] </w:t>
            </w:r>
            <w:r>
              <w:rPr>
                <w:rStyle w:val="IndexLink"/>
              </w:rPr>
              <w:t>190</w:t>
            </w:r>
            <w:r>
              <w:rPr>
                <w:rStyle w:val="IndexLink"/>
                <w:rtl w:val="true"/>
              </w:rPr>
              <w:t xml:space="preserve"> -</w:t>
              <w:tab/>
            </w:r>
            <w:r>
              <w:rPr>
                <w:rStyle w:val="IndexLink"/>
              </w:rPr>
              <w:t>374</w:t>
            </w:r>
          </w:hyperlink>
        </w:p>
        <w:p>
          <w:pPr>
            <w:pStyle w:val="Contents4"/>
            <w:tabs>
              <w:tab w:val="clear" w:pos="8176"/>
              <w:tab w:val="right" w:pos="9026" w:leader="dot"/>
            </w:tabs>
            <w:rPr/>
          </w:pPr>
          <w:hyperlink w:anchor="__RefHeading___Toc1985232_1280447820">
            <w:r>
              <w:rPr>
                <w:webHidden/>
                <w:rStyle w:val="IndexLink"/>
                <w:rtl w:val="true"/>
              </w:rPr>
              <w:t>[</w:t>
            </w:r>
            <w:r>
              <w:rPr>
                <w:rStyle w:val="IndexLink"/>
                <w:rtl w:val="true"/>
              </w:rPr>
              <w:t>حديث</w:t>
            </w:r>
            <w:r>
              <w:rPr>
                <w:rStyle w:val="IndexLink"/>
                <w:rtl w:val="true"/>
              </w:rPr>
              <w:t xml:space="preserve">] </w:t>
            </w:r>
            <w:r>
              <w:rPr>
                <w:rStyle w:val="IndexLink"/>
              </w:rPr>
              <w:t>191</w:t>
            </w:r>
            <w:r>
              <w:rPr>
                <w:rStyle w:val="IndexLink"/>
                <w:rtl w:val="true"/>
              </w:rPr>
              <w:t xml:space="preserve"> -</w:t>
              <w:tab/>
            </w:r>
            <w:r>
              <w:rPr>
                <w:rStyle w:val="IndexLink"/>
              </w:rPr>
              <w:t>374</w:t>
            </w:r>
          </w:hyperlink>
        </w:p>
        <w:p>
          <w:pPr>
            <w:pStyle w:val="Contents4"/>
            <w:tabs>
              <w:tab w:val="clear" w:pos="8176"/>
              <w:tab w:val="right" w:pos="9026" w:leader="dot"/>
            </w:tabs>
            <w:rPr/>
          </w:pPr>
          <w:hyperlink w:anchor="__RefHeading___Toc1985234_1280447820">
            <w:r>
              <w:rPr>
                <w:webHidden/>
                <w:rStyle w:val="IndexLink"/>
                <w:rtl w:val="true"/>
              </w:rPr>
              <w:t>[</w:t>
            </w:r>
            <w:r>
              <w:rPr>
                <w:rStyle w:val="IndexLink"/>
                <w:rtl w:val="true"/>
              </w:rPr>
              <w:t>حديث</w:t>
            </w:r>
            <w:r>
              <w:rPr>
                <w:rStyle w:val="IndexLink"/>
                <w:rtl w:val="true"/>
              </w:rPr>
              <w:t xml:space="preserve">] </w:t>
            </w:r>
            <w:r>
              <w:rPr>
                <w:rStyle w:val="IndexLink"/>
              </w:rPr>
              <w:t>192</w:t>
            </w:r>
            <w:r>
              <w:rPr>
                <w:rStyle w:val="IndexLink"/>
                <w:rtl w:val="true"/>
              </w:rPr>
              <w:t xml:space="preserve"> -</w:t>
              <w:tab/>
            </w:r>
            <w:r>
              <w:rPr>
                <w:rStyle w:val="IndexLink"/>
              </w:rPr>
              <w:t>374</w:t>
            </w:r>
          </w:hyperlink>
        </w:p>
        <w:p>
          <w:pPr>
            <w:pStyle w:val="Contents4"/>
            <w:tabs>
              <w:tab w:val="clear" w:pos="8176"/>
              <w:tab w:val="right" w:pos="9026" w:leader="dot"/>
            </w:tabs>
            <w:rPr/>
          </w:pPr>
          <w:hyperlink w:anchor="__RefHeading___Toc1985236_1280447820">
            <w:r>
              <w:rPr>
                <w:webHidden/>
                <w:rStyle w:val="IndexLink"/>
                <w:rtl w:val="true"/>
              </w:rPr>
              <w:t>[</w:t>
            </w:r>
            <w:r>
              <w:rPr>
                <w:rStyle w:val="IndexLink"/>
                <w:rtl w:val="true"/>
              </w:rPr>
              <w:t>حديث</w:t>
            </w:r>
            <w:r>
              <w:rPr>
                <w:rStyle w:val="IndexLink"/>
                <w:rtl w:val="true"/>
              </w:rPr>
              <w:t xml:space="preserve">] </w:t>
            </w:r>
            <w:r>
              <w:rPr>
                <w:rStyle w:val="IndexLink"/>
              </w:rPr>
              <w:t>193</w:t>
            </w:r>
            <w:r>
              <w:rPr>
                <w:rStyle w:val="IndexLink"/>
                <w:rtl w:val="true"/>
              </w:rPr>
              <w:t xml:space="preserve"> -</w:t>
              <w:tab/>
            </w:r>
            <w:r>
              <w:rPr>
                <w:rStyle w:val="IndexLink"/>
              </w:rPr>
              <w:t>374</w:t>
            </w:r>
          </w:hyperlink>
        </w:p>
        <w:p>
          <w:pPr>
            <w:pStyle w:val="Contents4"/>
            <w:tabs>
              <w:tab w:val="clear" w:pos="8176"/>
              <w:tab w:val="right" w:pos="9026" w:leader="dot"/>
            </w:tabs>
            <w:rPr/>
          </w:pPr>
          <w:hyperlink w:anchor="__RefHeading___Toc1985238_1280447820">
            <w:r>
              <w:rPr>
                <w:webHidden/>
                <w:rStyle w:val="IndexLink"/>
                <w:rtl w:val="true"/>
              </w:rPr>
              <w:t>[</w:t>
            </w:r>
            <w:r>
              <w:rPr>
                <w:rStyle w:val="IndexLink"/>
                <w:rtl w:val="true"/>
              </w:rPr>
              <w:t>حديث</w:t>
            </w:r>
            <w:r>
              <w:rPr>
                <w:rStyle w:val="IndexLink"/>
                <w:rtl w:val="true"/>
              </w:rPr>
              <w:t xml:space="preserve">] </w:t>
            </w:r>
            <w:r>
              <w:rPr>
                <w:rStyle w:val="IndexLink"/>
              </w:rPr>
              <w:t>194</w:t>
            </w:r>
            <w:r>
              <w:rPr>
                <w:rStyle w:val="IndexLink"/>
                <w:rtl w:val="true"/>
              </w:rPr>
              <w:t xml:space="preserve"> -</w:t>
              <w:tab/>
            </w:r>
            <w:r>
              <w:rPr>
                <w:rStyle w:val="IndexLink"/>
              </w:rPr>
              <w:t>375</w:t>
            </w:r>
          </w:hyperlink>
        </w:p>
        <w:p>
          <w:pPr>
            <w:pStyle w:val="Contents4"/>
            <w:tabs>
              <w:tab w:val="clear" w:pos="8176"/>
              <w:tab w:val="right" w:pos="9026" w:leader="dot"/>
            </w:tabs>
            <w:rPr/>
          </w:pPr>
          <w:hyperlink w:anchor="__RefHeading___Toc1985240_1280447820">
            <w:r>
              <w:rPr>
                <w:webHidden/>
                <w:rStyle w:val="IndexLink"/>
                <w:rtl w:val="true"/>
              </w:rPr>
              <w:t>[</w:t>
            </w:r>
            <w:r>
              <w:rPr>
                <w:rStyle w:val="IndexLink"/>
                <w:rtl w:val="true"/>
              </w:rPr>
              <w:t>حديث</w:t>
            </w:r>
            <w:r>
              <w:rPr>
                <w:rStyle w:val="IndexLink"/>
                <w:rtl w:val="true"/>
              </w:rPr>
              <w:t xml:space="preserve">] </w:t>
            </w:r>
            <w:r>
              <w:rPr>
                <w:rStyle w:val="IndexLink"/>
              </w:rPr>
              <w:t>195</w:t>
            </w:r>
            <w:r>
              <w:rPr>
                <w:rStyle w:val="IndexLink"/>
                <w:rtl w:val="true"/>
              </w:rPr>
              <w:t xml:space="preserve"> -</w:t>
              <w:tab/>
            </w:r>
            <w:r>
              <w:rPr>
                <w:rStyle w:val="IndexLink"/>
              </w:rPr>
              <w:t>375</w:t>
            </w:r>
          </w:hyperlink>
        </w:p>
        <w:p>
          <w:pPr>
            <w:pStyle w:val="Contents4"/>
            <w:tabs>
              <w:tab w:val="clear" w:pos="8176"/>
              <w:tab w:val="right" w:pos="9026" w:leader="dot"/>
            </w:tabs>
            <w:rPr/>
          </w:pPr>
          <w:hyperlink w:anchor="__RefHeading___Toc1985242_1280447820">
            <w:r>
              <w:rPr>
                <w:webHidden/>
                <w:rStyle w:val="IndexLink"/>
                <w:rtl w:val="true"/>
              </w:rPr>
              <w:t>[</w:t>
            </w:r>
            <w:r>
              <w:rPr>
                <w:rStyle w:val="IndexLink"/>
                <w:rtl w:val="true"/>
              </w:rPr>
              <w:t>حديث</w:t>
            </w:r>
            <w:r>
              <w:rPr>
                <w:rStyle w:val="IndexLink"/>
                <w:rtl w:val="true"/>
              </w:rPr>
              <w:t xml:space="preserve">] </w:t>
            </w:r>
            <w:r>
              <w:rPr>
                <w:rStyle w:val="IndexLink"/>
              </w:rPr>
              <w:t>196</w:t>
            </w:r>
            <w:r>
              <w:rPr>
                <w:rStyle w:val="IndexLink"/>
                <w:rtl w:val="true"/>
              </w:rPr>
              <w:t xml:space="preserve"> -</w:t>
              <w:tab/>
            </w:r>
            <w:r>
              <w:rPr>
                <w:rStyle w:val="IndexLink"/>
              </w:rPr>
              <w:t>375</w:t>
            </w:r>
          </w:hyperlink>
        </w:p>
        <w:p>
          <w:pPr>
            <w:pStyle w:val="Contents4"/>
            <w:tabs>
              <w:tab w:val="clear" w:pos="8176"/>
              <w:tab w:val="right" w:pos="9026" w:leader="dot"/>
            </w:tabs>
            <w:rPr/>
          </w:pPr>
          <w:hyperlink w:anchor="__RefHeading___Toc1985244_1280447820">
            <w:r>
              <w:rPr>
                <w:webHidden/>
                <w:rStyle w:val="IndexLink"/>
                <w:rtl w:val="true"/>
              </w:rPr>
              <w:t>[</w:t>
            </w:r>
            <w:r>
              <w:rPr>
                <w:rStyle w:val="IndexLink"/>
                <w:rtl w:val="true"/>
              </w:rPr>
              <w:t>حديث</w:t>
            </w:r>
            <w:r>
              <w:rPr>
                <w:rStyle w:val="IndexLink"/>
                <w:rtl w:val="true"/>
              </w:rPr>
              <w:t xml:space="preserve">] </w:t>
            </w:r>
            <w:r>
              <w:rPr>
                <w:rStyle w:val="IndexLink"/>
              </w:rPr>
              <w:t>197</w:t>
            </w:r>
            <w:r>
              <w:rPr>
                <w:rStyle w:val="IndexLink"/>
                <w:rtl w:val="true"/>
              </w:rPr>
              <w:t xml:space="preserve"> -</w:t>
              <w:tab/>
            </w:r>
            <w:r>
              <w:rPr>
                <w:rStyle w:val="IndexLink"/>
              </w:rPr>
              <w:t>376</w:t>
            </w:r>
          </w:hyperlink>
        </w:p>
        <w:p>
          <w:pPr>
            <w:pStyle w:val="Contents4"/>
            <w:tabs>
              <w:tab w:val="clear" w:pos="8176"/>
              <w:tab w:val="right" w:pos="9026" w:leader="dot"/>
            </w:tabs>
            <w:rPr/>
          </w:pPr>
          <w:hyperlink w:anchor="__RefHeading___Toc1985246_1280447820">
            <w:r>
              <w:rPr>
                <w:webHidden/>
                <w:rStyle w:val="IndexLink"/>
                <w:rtl w:val="true"/>
              </w:rPr>
              <w:t>[</w:t>
            </w:r>
            <w:r>
              <w:rPr>
                <w:rStyle w:val="IndexLink"/>
                <w:rtl w:val="true"/>
              </w:rPr>
              <w:t>حديث</w:t>
            </w:r>
            <w:r>
              <w:rPr>
                <w:rStyle w:val="IndexLink"/>
                <w:rtl w:val="true"/>
              </w:rPr>
              <w:t xml:space="preserve">] </w:t>
            </w:r>
            <w:r>
              <w:rPr>
                <w:rStyle w:val="IndexLink"/>
              </w:rPr>
              <w:t>198</w:t>
            </w:r>
            <w:r>
              <w:rPr>
                <w:rStyle w:val="IndexLink"/>
                <w:rtl w:val="true"/>
              </w:rPr>
              <w:t xml:space="preserve"> -</w:t>
              <w:tab/>
            </w:r>
            <w:r>
              <w:rPr>
                <w:rStyle w:val="IndexLink"/>
              </w:rPr>
              <w:t>377</w:t>
            </w:r>
          </w:hyperlink>
        </w:p>
        <w:p>
          <w:pPr>
            <w:pStyle w:val="Contents4"/>
            <w:tabs>
              <w:tab w:val="clear" w:pos="8176"/>
              <w:tab w:val="right" w:pos="9026" w:leader="dot"/>
            </w:tabs>
            <w:rPr/>
          </w:pPr>
          <w:hyperlink w:anchor="__RefHeading___Toc1985248_1280447820">
            <w:r>
              <w:rPr>
                <w:webHidden/>
                <w:rStyle w:val="IndexLink"/>
                <w:rtl w:val="true"/>
              </w:rPr>
              <w:t>[</w:t>
            </w:r>
            <w:r>
              <w:rPr>
                <w:rStyle w:val="IndexLink"/>
                <w:rtl w:val="true"/>
              </w:rPr>
              <w:t>حديث</w:t>
            </w:r>
            <w:r>
              <w:rPr>
                <w:rStyle w:val="IndexLink"/>
                <w:rtl w:val="true"/>
              </w:rPr>
              <w:t xml:space="preserve">] </w:t>
            </w:r>
            <w:r>
              <w:rPr>
                <w:rStyle w:val="IndexLink"/>
              </w:rPr>
              <w:t>199</w:t>
            </w:r>
            <w:r>
              <w:rPr>
                <w:rStyle w:val="IndexLink"/>
                <w:rtl w:val="true"/>
              </w:rPr>
              <w:t xml:space="preserve"> -</w:t>
              <w:tab/>
            </w:r>
            <w:r>
              <w:rPr>
                <w:rStyle w:val="IndexLink"/>
              </w:rPr>
              <w:t>377</w:t>
            </w:r>
          </w:hyperlink>
        </w:p>
        <w:p>
          <w:pPr>
            <w:pStyle w:val="Contents4"/>
            <w:tabs>
              <w:tab w:val="clear" w:pos="8176"/>
              <w:tab w:val="right" w:pos="9026" w:leader="dot"/>
            </w:tabs>
            <w:rPr/>
          </w:pPr>
          <w:hyperlink w:anchor="__RefHeading___Toc1985250_1280447820">
            <w:r>
              <w:rPr>
                <w:webHidden/>
                <w:rStyle w:val="IndexLink"/>
                <w:rtl w:val="true"/>
              </w:rPr>
              <w:t>[</w:t>
            </w:r>
            <w:r>
              <w:rPr>
                <w:rStyle w:val="IndexLink"/>
                <w:rtl w:val="true"/>
              </w:rPr>
              <w:t>حديث</w:t>
            </w:r>
            <w:r>
              <w:rPr>
                <w:rStyle w:val="IndexLink"/>
                <w:rtl w:val="true"/>
              </w:rPr>
              <w:t xml:space="preserve">] </w:t>
            </w:r>
            <w:r>
              <w:rPr>
                <w:rStyle w:val="IndexLink"/>
              </w:rPr>
              <w:t>200</w:t>
            </w:r>
            <w:r>
              <w:rPr>
                <w:rStyle w:val="IndexLink"/>
                <w:rtl w:val="true"/>
              </w:rPr>
              <w:t xml:space="preserve"> -</w:t>
              <w:tab/>
            </w:r>
            <w:r>
              <w:rPr>
                <w:rStyle w:val="IndexLink"/>
              </w:rPr>
              <w:t>377</w:t>
            </w:r>
          </w:hyperlink>
        </w:p>
        <w:p>
          <w:pPr>
            <w:pStyle w:val="Contents4"/>
            <w:tabs>
              <w:tab w:val="clear" w:pos="8176"/>
              <w:tab w:val="right" w:pos="9026" w:leader="dot"/>
            </w:tabs>
            <w:rPr/>
          </w:pPr>
          <w:hyperlink w:anchor="__RefHeading___Toc1985252_1280447820">
            <w:r>
              <w:rPr>
                <w:webHidden/>
                <w:rStyle w:val="IndexLink"/>
                <w:rtl w:val="true"/>
              </w:rPr>
              <w:t>[</w:t>
            </w:r>
            <w:r>
              <w:rPr>
                <w:rStyle w:val="IndexLink"/>
                <w:rtl w:val="true"/>
              </w:rPr>
              <w:t>حديث</w:t>
            </w:r>
            <w:r>
              <w:rPr>
                <w:rStyle w:val="IndexLink"/>
                <w:rtl w:val="true"/>
              </w:rPr>
              <w:t xml:space="preserve">] </w:t>
            </w:r>
            <w:r>
              <w:rPr>
                <w:rStyle w:val="IndexLink"/>
              </w:rPr>
              <w:t>201</w:t>
            </w:r>
            <w:r>
              <w:rPr>
                <w:rStyle w:val="IndexLink"/>
                <w:rtl w:val="true"/>
              </w:rPr>
              <w:t xml:space="preserve"> -</w:t>
              <w:tab/>
            </w:r>
            <w:r>
              <w:rPr>
                <w:rStyle w:val="IndexLink"/>
              </w:rPr>
              <w:t>378</w:t>
            </w:r>
          </w:hyperlink>
        </w:p>
        <w:p>
          <w:pPr>
            <w:pStyle w:val="Contents4"/>
            <w:tabs>
              <w:tab w:val="clear" w:pos="8176"/>
              <w:tab w:val="right" w:pos="9026" w:leader="dot"/>
            </w:tabs>
            <w:rPr/>
          </w:pPr>
          <w:hyperlink w:anchor="__RefHeading___Toc1985254_1280447820">
            <w:r>
              <w:rPr>
                <w:webHidden/>
                <w:rStyle w:val="IndexLink"/>
                <w:rtl w:val="true"/>
              </w:rPr>
              <w:t>[</w:t>
            </w:r>
            <w:r>
              <w:rPr>
                <w:rStyle w:val="IndexLink"/>
                <w:rtl w:val="true"/>
              </w:rPr>
              <w:t>حديث</w:t>
            </w:r>
            <w:r>
              <w:rPr>
                <w:rStyle w:val="IndexLink"/>
                <w:rtl w:val="true"/>
              </w:rPr>
              <w:t xml:space="preserve">] </w:t>
            </w:r>
            <w:r>
              <w:rPr>
                <w:rStyle w:val="IndexLink"/>
              </w:rPr>
              <w:t>202</w:t>
            </w:r>
            <w:r>
              <w:rPr>
                <w:rStyle w:val="IndexLink"/>
                <w:rtl w:val="true"/>
              </w:rPr>
              <w:t xml:space="preserve"> -</w:t>
              <w:tab/>
            </w:r>
            <w:r>
              <w:rPr>
                <w:rStyle w:val="IndexLink"/>
              </w:rPr>
              <w:t>378</w:t>
            </w:r>
          </w:hyperlink>
        </w:p>
        <w:p>
          <w:pPr>
            <w:pStyle w:val="Contents4"/>
            <w:tabs>
              <w:tab w:val="clear" w:pos="8176"/>
              <w:tab w:val="right" w:pos="9026" w:leader="dot"/>
            </w:tabs>
            <w:rPr/>
          </w:pPr>
          <w:hyperlink w:anchor="__RefHeading___Toc1985256_1280447820">
            <w:r>
              <w:rPr>
                <w:webHidden/>
                <w:rStyle w:val="IndexLink"/>
                <w:rtl w:val="true"/>
              </w:rPr>
              <w:t>[</w:t>
            </w:r>
            <w:r>
              <w:rPr>
                <w:rStyle w:val="IndexLink"/>
                <w:rtl w:val="true"/>
              </w:rPr>
              <w:t>حديث</w:t>
            </w:r>
            <w:r>
              <w:rPr>
                <w:rStyle w:val="IndexLink"/>
                <w:rtl w:val="true"/>
              </w:rPr>
              <w:t xml:space="preserve">] </w:t>
            </w:r>
            <w:r>
              <w:rPr>
                <w:rStyle w:val="IndexLink"/>
              </w:rPr>
              <w:t>203</w:t>
            </w:r>
            <w:r>
              <w:rPr>
                <w:rStyle w:val="IndexLink"/>
                <w:rtl w:val="true"/>
              </w:rPr>
              <w:t xml:space="preserve"> -</w:t>
              <w:tab/>
            </w:r>
            <w:r>
              <w:rPr>
                <w:rStyle w:val="IndexLink"/>
              </w:rPr>
              <w:t>378</w:t>
            </w:r>
          </w:hyperlink>
        </w:p>
        <w:p>
          <w:pPr>
            <w:pStyle w:val="Contents4"/>
            <w:tabs>
              <w:tab w:val="clear" w:pos="8176"/>
              <w:tab w:val="right" w:pos="9026" w:leader="dot"/>
            </w:tabs>
            <w:rPr/>
          </w:pPr>
          <w:hyperlink w:anchor="__RefHeading___Toc1985258_1280447820">
            <w:r>
              <w:rPr>
                <w:webHidden/>
                <w:rStyle w:val="IndexLink"/>
                <w:rtl w:val="true"/>
              </w:rPr>
              <w:t>[</w:t>
            </w:r>
            <w:r>
              <w:rPr>
                <w:rStyle w:val="IndexLink"/>
                <w:rtl w:val="true"/>
              </w:rPr>
              <w:t>حديث</w:t>
            </w:r>
            <w:r>
              <w:rPr>
                <w:rStyle w:val="IndexLink"/>
                <w:rtl w:val="true"/>
              </w:rPr>
              <w:t xml:space="preserve">] </w:t>
            </w:r>
            <w:r>
              <w:rPr>
                <w:rStyle w:val="IndexLink"/>
              </w:rPr>
              <w:t>204</w:t>
            </w:r>
            <w:r>
              <w:rPr>
                <w:rStyle w:val="IndexLink"/>
                <w:rtl w:val="true"/>
              </w:rPr>
              <w:t xml:space="preserve"> -</w:t>
              <w:tab/>
            </w:r>
            <w:r>
              <w:rPr>
                <w:rStyle w:val="IndexLink"/>
              </w:rPr>
              <w:t>379</w:t>
            </w:r>
          </w:hyperlink>
        </w:p>
        <w:p>
          <w:pPr>
            <w:pStyle w:val="Contents4"/>
            <w:tabs>
              <w:tab w:val="clear" w:pos="8176"/>
              <w:tab w:val="right" w:pos="9026" w:leader="dot"/>
            </w:tabs>
            <w:rPr/>
          </w:pPr>
          <w:hyperlink w:anchor="__RefHeading___Toc1985260_1280447820">
            <w:r>
              <w:rPr>
                <w:webHidden/>
                <w:rStyle w:val="IndexLink"/>
                <w:rtl w:val="true"/>
              </w:rPr>
              <w:t>[</w:t>
            </w:r>
            <w:r>
              <w:rPr>
                <w:rStyle w:val="IndexLink"/>
                <w:rtl w:val="true"/>
              </w:rPr>
              <w:t>حديث</w:t>
            </w:r>
            <w:r>
              <w:rPr>
                <w:rStyle w:val="IndexLink"/>
                <w:rtl w:val="true"/>
              </w:rPr>
              <w:t xml:space="preserve">] </w:t>
            </w:r>
            <w:r>
              <w:rPr>
                <w:rStyle w:val="IndexLink"/>
              </w:rPr>
              <w:t>205</w:t>
            </w:r>
            <w:r>
              <w:rPr>
                <w:rStyle w:val="IndexLink"/>
                <w:rtl w:val="true"/>
              </w:rPr>
              <w:t xml:space="preserve"> -</w:t>
              <w:tab/>
            </w:r>
            <w:r>
              <w:rPr>
                <w:rStyle w:val="IndexLink"/>
              </w:rPr>
              <w:t>379</w:t>
            </w:r>
          </w:hyperlink>
        </w:p>
        <w:p>
          <w:pPr>
            <w:pStyle w:val="Contents2"/>
            <w:tabs>
              <w:tab w:val="clear" w:pos="8743"/>
              <w:tab w:val="right" w:pos="9026" w:leader="dot"/>
            </w:tabs>
            <w:rPr/>
          </w:pPr>
          <w:hyperlink w:anchor="__RefHeading___Toc1985262_1280447820">
            <w:r>
              <w:rPr>
                <w:webHidden/>
                <w:rStyle w:val="IndexLink"/>
                <w:rtl w:val="true"/>
              </w:rPr>
              <w:t>نظيم اللئالى</w:t>
            </w:r>
            <w:r>
              <w:rPr>
                <w:rStyle w:val="IndexLink"/>
                <w:rtl w:val="true"/>
              </w:rPr>
              <w:tab/>
            </w:r>
            <w:r>
              <w:rPr>
                <w:rStyle w:val="IndexLink"/>
              </w:rPr>
              <w:t>381</w:t>
            </w:r>
          </w:hyperlink>
        </w:p>
        <w:p>
          <w:pPr>
            <w:pStyle w:val="Contents3"/>
            <w:tabs>
              <w:tab w:val="clear" w:pos="8459"/>
              <w:tab w:val="right" w:pos="9026" w:leader="dot"/>
            </w:tabs>
            <w:rPr/>
          </w:pPr>
          <w:hyperlink w:anchor="__RefHeading___Toc1985264_1280447820">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1985266_1280447820">
            <w:r>
              <w:rPr>
                <w:webHidden/>
                <w:rStyle w:val="IndexLink"/>
                <w:rtl w:val="true"/>
              </w:rPr>
              <w:t>درآمد</w:t>
            </w:r>
            <w:r>
              <w:rPr>
                <w:rStyle w:val="IndexLink"/>
                <w:rtl w:val="true"/>
              </w:rPr>
              <w:tab/>
            </w:r>
            <w:r>
              <w:rPr>
                <w:rStyle w:val="IndexLink"/>
              </w:rPr>
              <w:t>381</w:t>
            </w:r>
          </w:hyperlink>
        </w:p>
        <w:p>
          <w:pPr>
            <w:pStyle w:val="Contents4"/>
            <w:tabs>
              <w:tab w:val="clear" w:pos="8176"/>
              <w:tab w:val="right" w:pos="9026" w:leader="dot"/>
            </w:tabs>
            <w:rPr/>
          </w:pPr>
          <w:hyperlink w:anchor="__RefHeading___Toc1985268_1280447820">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1985270_1280447820">
            <w:r>
              <w:rPr>
                <w:webHidden/>
                <w:rStyle w:val="IndexLink"/>
                <w:rtl w:val="true"/>
              </w:rPr>
              <w:t>آثار</w:t>
            </w:r>
            <w:r>
              <w:rPr>
                <w:rStyle w:val="IndexLink"/>
                <w:rtl w:val="true"/>
              </w:rPr>
              <w:tab/>
            </w:r>
            <w:r>
              <w:rPr>
                <w:rStyle w:val="IndexLink"/>
              </w:rPr>
              <w:t>383</w:t>
            </w:r>
          </w:hyperlink>
        </w:p>
        <w:p>
          <w:pPr>
            <w:pStyle w:val="Contents4"/>
            <w:tabs>
              <w:tab w:val="clear" w:pos="8176"/>
              <w:tab w:val="right" w:pos="9026" w:leader="dot"/>
            </w:tabs>
            <w:rPr/>
          </w:pPr>
          <w:hyperlink w:anchor="__RefHeading___Toc1985272_1280447820">
            <w:r>
              <w:rPr>
                <w:webHidden/>
                <w:rStyle w:val="IndexLink"/>
                <w:rtl w:val="true"/>
              </w:rPr>
              <w:t>نظيم اللئالى</w:t>
            </w:r>
            <w:r>
              <w:rPr>
                <w:rStyle w:val="IndexLink"/>
                <w:rtl w:val="true"/>
              </w:rPr>
              <w:tab/>
            </w:r>
            <w:r>
              <w:rPr>
                <w:rStyle w:val="IndexLink"/>
              </w:rPr>
              <w:t>385</w:t>
            </w:r>
          </w:hyperlink>
        </w:p>
        <w:p>
          <w:pPr>
            <w:pStyle w:val="Contents4"/>
            <w:tabs>
              <w:tab w:val="clear" w:pos="8176"/>
              <w:tab w:val="right" w:pos="9026" w:leader="dot"/>
            </w:tabs>
            <w:rPr/>
          </w:pPr>
          <w:hyperlink w:anchor="__RefHeading___Toc1985274_1280447820">
            <w:r>
              <w:rPr>
                <w:webHidden/>
                <w:rStyle w:val="IndexLink"/>
                <w:rtl w:val="true"/>
              </w:rPr>
              <w:t>تصحيح رساله</w:t>
            </w:r>
            <w:r>
              <w:rPr>
                <w:rStyle w:val="IndexLink"/>
                <w:rtl w:val="true"/>
              </w:rPr>
              <w:tab/>
            </w:r>
            <w:r>
              <w:rPr>
                <w:rStyle w:val="IndexLink"/>
              </w:rPr>
              <w:t>386</w:t>
            </w:r>
          </w:hyperlink>
        </w:p>
        <w:p>
          <w:pPr>
            <w:pStyle w:val="Contents3"/>
            <w:tabs>
              <w:tab w:val="clear" w:pos="8459"/>
              <w:tab w:val="right" w:pos="9026" w:leader="dot"/>
            </w:tabs>
            <w:rPr/>
          </w:pPr>
          <w:hyperlink w:anchor="__RefHeading___Toc1985276_1280447820">
            <w:r>
              <w:rPr>
                <w:webHidden/>
                <w:rStyle w:val="IndexLink"/>
                <w:rtl w:val="true"/>
              </w:rPr>
              <w:t>[</w:t>
            </w:r>
            <w:r>
              <w:rPr>
                <w:rStyle w:val="IndexLink"/>
                <w:rtl w:val="true"/>
              </w:rPr>
              <w:t>متن رساله</w:t>
            </w:r>
            <w:r>
              <w:rPr>
                <w:rStyle w:val="IndexLink"/>
                <w:rtl w:val="true"/>
              </w:rPr>
              <w:t>]</w:t>
              <w:tab/>
            </w:r>
            <w:r>
              <w:rPr>
                <w:rStyle w:val="IndexLink"/>
              </w:rPr>
              <w:t>389</w:t>
            </w:r>
          </w:hyperlink>
        </w:p>
        <w:p>
          <w:pPr>
            <w:pStyle w:val="Contents4"/>
            <w:tabs>
              <w:tab w:val="clear" w:pos="8176"/>
              <w:tab w:val="right" w:pos="9026" w:leader="dot"/>
            </w:tabs>
            <w:rPr/>
          </w:pPr>
          <w:hyperlink w:anchor="__RefHeading___Toc1985278_1280447820">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1985280_1280447820">
            <w:r>
              <w:rPr>
                <w:webHidden/>
                <w:rStyle w:val="IndexLink"/>
              </w:rPr>
              <w:t>1</w:t>
            </w:r>
            <w:r>
              <w:rPr>
                <w:rStyle w:val="IndexLink"/>
                <w:rtl w:val="true"/>
              </w:rPr>
              <w:t xml:space="preserve"> </w:t>
            </w:r>
            <w:r>
              <w:rPr>
                <w:rStyle w:val="IndexLink"/>
                <w:rtl w:val="true"/>
              </w:rPr>
              <w:t>روى الشيخ الصدوق ابن بابويه في عيون أخبار الرضا عليه السلام</w:t>
            </w:r>
            <w:r>
              <w:rPr>
                <w:rStyle w:val="IndexLink"/>
                <w:rtl w:val="true"/>
              </w:rPr>
              <w:tab/>
            </w:r>
            <w:r>
              <w:rPr>
                <w:rStyle w:val="IndexLink"/>
              </w:rPr>
              <w:t>391</w:t>
            </w:r>
          </w:hyperlink>
        </w:p>
        <w:p>
          <w:pPr>
            <w:pStyle w:val="Contents4"/>
            <w:tabs>
              <w:tab w:val="clear" w:pos="8176"/>
              <w:tab w:val="right" w:pos="9026" w:leader="dot"/>
            </w:tabs>
            <w:rPr/>
          </w:pPr>
          <w:hyperlink w:anchor="__RefHeading___Toc1985282_1280447820">
            <w:r>
              <w:rPr>
                <w:webHidden/>
                <w:rStyle w:val="IndexLink"/>
              </w:rPr>
              <w:t>2</w:t>
            </w:r>
            <w:r>
              <w:rPr>
                <w:rStyle w:val="IndexLink"/>
                <w:rtl w:val="true"/>
              </w:rPr>
              <w:t xml:space="preserve"> </w:t>
            </w:r>
            <w:r>
              <w:rPr>
                <w:rStyle w:val="IndexLink"/>
                <w:rtl w:val="true"/>
              </w:rPr>
              <w:t>روى السيد الرضي رضى الله عنه في نهج البلاغة عن أمير المؤمنين</w:t>
            </w:r>
            <w:r>
              <w:rPr>
                <w:rStyle w:val="IndexLink"/>
                <w:rtl w:val="true"/>
              </w:rPr>
              <w:tab/>
            </w:r>
            <w:r>
              <w:rPr>
                <w:rStyle w:val="IndexLink"/>
              </w:rPr>
              <w:t>391</w:t>
            </w:r>
          </w:hyperlink>
        </w:p>
        <w:p>
          <w:pPr>
            <w:pStyle w:val="Contents4"/>
            <w:tabs>
              <w:tab w:val="clear" w:pos="8176"/>
              <w:tab w:val="right" w:pos="9026" w:leader="dot"/>
            </w:tabs>
            <w:rPr/>
          </w:pPr>
          <w:hyperlink w:anchor="__RefHeading___Toc1985284_1280447820">
            <w:r>
              <w:rPr>
                <w:webHidden/>
                <w:rStyle w:val="IndexLink"/>
              </w:rPr>
              <w:t>3</w:t>
            </w:r>
            <w:r>
              <w:rPr>
                <w:rStyle w:val="IndexLink"/>
                <w:rtl w:val="true"/>
              </w:rPr>
              <w:t xml:space="preserve"> </w:t>
            </w:r>
            <w:r>
              <w:rPr>
                <w:rStyle w:val="IndexLink"/>
                <w:rtl w:val="true"/>
              </w:rPr>
              <w:t xml:space="preserve">في مسند أحمد بن حنبل عن خاتم النبيين </w:t>
            </w:r>
            <w:r>
              <w:rPr>
                <w:rStyle w:val="IndexLink"/>
                <w:rtl w:val="true"/>
              </w:rPr>
              <w:t xml:space="preserve">- </w:t>
            </w:r>
            <w:r>
              <w:rPr>
                <w:rStyle w:val="IndexLink"/>
                <w:rtl w:val="true"/>
              </w:rPr>
              <w:t xml:space="preserve">صلّى اللّٰه عليه و آله الطاهرين </w:t>
            </w:r>
            <w:r>
              <w:rPr>
                <w:rStyle w:val="IndexLink"/>
                <w:rtl w:val="true"/>
              </w:rPr>
              <w:t xml:space="preserve">- </w:t>
            </w:r>
            <w:r>
              <w:rPr>
                <w:rStyle w:val="IndexLink"/>
                <w:rtl w:val="true"/>
              </w:rPr>
              <w:t>أنّه قال لعلي أمير المؤمنين عليه السلام</w:t>
            </w:r>
            <w:r>
              <w:rPr>
                <w:rStyle w:val="IndexLink"/>
                <w:rtl w:val="true"/>
              </w:rPr>
              <w:t>:</w:t>
              <w:tab/>
            </w:r>
            <w:r>
              <w:rPr>
                <w:rStyle w:val="IndexLink"/>
              </w:rPr>
              <w:t>392</w:t>
            </w:r>
          </w:hyperlink>
        </w:p>
        <w:p>
          <w:pPr>
            <w:pStyle w:val="Contents4"/>
            <w:tabs>
              <w:tab w:val="clear" w:pos="8176"/>
              <w:tab w:val="right" w:pos="9026" w:leader="dot"/>
            </w:tabs>
            <w:rPr/>
          </w:pPr>
          <w:hyperlink w:anchor="__RefHeading___Toc1985286_1280447820">
            <w:r>
              <w:rPr>
                <w:webHidden/>
                <w:rStyle w:val="IndexLink"/>
              </w:rPr>
              <w:t>4</w:t>
            </w:r>
            <w:r>
              <w:rPr>
                <w:rStyle w:val="IndexLink"/>
                <w:rtl w:val="true"/>
              </w:rPr>
              <w:t xml:space="preserve"> </w:t>
            </w:r>
            <w:r>
              <w:rPr>
                <w:rStyle w:val="IndexLink"/>
                <w:rtl w:val="true"/>
              </w:rPr>
              <w:t>روى شيرويه بن شهردار الديلمي في فردوس الأخبار</w:t>
            </w:r>
            <w:r>
              <w:rPr>
                <w:rStyle w:val="IndexLink"/>
                <w:rtl w:val="true"/>
              </w:rPr>
              <w:tab/>
            </w:r>
            <w:r>
              <w:rPr>
                <w:rStyle w:val="IndexLink"/>
              </w:rPr>
              <w:t>392</w:t>
            </w:r>
          </w:hyperlink>
        </w:p>
        <w:p>
          <w:pPr>
            <w:pStyle w:val="Contents4"/>
            <w:tabs>
              <w:tab w:val="clear" w:pos="8176"/>
              <w:tab w:val="right" w:pos="9026" w:leader="dot"/>
            </w:tabs>
            <w:rPr/>
          </w:pPr>
          <w:hyperlink w:anchor="__RefHeading___Toc1985288_1280447820">
            <w:r>
              <w:rPr>
                <w:webHidden/>
                <w:rStyle w:val="IndexLink"/>
              </w:rPr>
              <w:t>5</w:t>
            </w:r>
            <w:r>
              <w:rPr>
                <w:rStyle w:val="IndexLink"/>
                <w:rtl w:val="true"/>
              </w:rPr>
              <w:t xml:space="preserve"> </w:t>
            </w:r>
            <w:r>
              <w:rPr>
                <w:rStyle w:val="IndexLink"/>
                <w:rtl w:val="true"/>
              </w:rPr>
              <w:t>في الجمع بين الصحاح الستة عن القرشي صلى الله عليه و آله أنّه قال</w:t>
            </w:r>
            <w:r>
              <w:rPr>
                <w:rStyle w:val="IndexLink"/>
                <w:rtl w:val="true"/>
              </w:rPr>
              <w:t>:</w:t>
              <w:tab/>
            </w:r>
            <w:r>
              <w:rPr>
                <w:rStyle w:val="IndexLink"/>
              </w:rPr>
              <w:t>392</w:t>
            </w:r>
          </w:hyperlink>
        </w:p>
        <w:p>
          <w:pPr>
            <w:pStyle w:val="Contents4"/>
            <w:tabs>
              <w:tab w:val="clear" w:pos="8176"/>
              <w:tab w:val="right" w:pos="9026" w:leader="dot"/>
            </w:tabs>
            <w:rPr/>
          </w:pPr>
          <w:hyperlink w:anchor="__RefHeading___Toc1985290_1280447820">
            <w:r>
              <w:rPr>
                <w:webHidden/>
                <w:rStyle w:val="IndexLink"/>
              </w:rPr>
              <w:t>6</w:t>
            </w:r>
            <w:r>
              <w:rPr>
                <w:rStyle w:val="IndexLink"/>
                <w:rtl w:val="true"/>
              </w:rPr>
              <w:t xml:space="preserve"> </w:t>
            </w:r>
            <w:r>
              <w:rPr>
                <w:rStyle w:val="IndexLink"/>
                <w:rtl w:val="true"/>
              </w:rPr>
              <w:t>روى الصدوق في كمال الدين و تمام النعمة عن النبي صلى الله عليه و آله أنّه قال</w:t>
            </w:r>
            <w:r>
              <w:rPr>
                <w:rStyle w:val="IndexLink"/>
                <w:rtl w:val="true"/>
              </w:rPr>
              <w:t>:</w:t>
              <w:tab/>
            </w:r>
            <w:r>
              <w:rPr>
                <w:rStyle w:val="IndexLink"/>
              </w:rPr>
              <w:t>393</w:t>
            </w:r>
          </w:hyperlink>
        </w:p>
        <w:p>
          <w:pPr>
            <w:pStyle w:val="Contents4"/>
            <w:tabs>
              <w:tab w:val="clear" w:pos="8176"/>
              <w:tab w:val="right" w:pos="9026" w:leader="dot"/>
            </w:tabs>
            <w:rPr/>
          </w:pPr>
          <w:hyperlink w:anchor="__RefHeading___Toc1985292_1280447820">
            <w:r>
              <w:rPr>
                <w:webHidden/>
                <w:rStyle w:val="IndexLink"/>
              </w:rPr>
              <w:t>7</w:t>
            </w:r>
            <w:r>
              <w:rPr>
                <w:rStyle w:val="IndexLink"/>
                <w:rtl w:val="true"/>
              </w:rPr>
              <w:t xml:space="preserve"> </w:t>
            </w:r>
            <w:r>
              <w:rPr>
                <w:rStyle w:val="IndexLink"/>
                <w:rtl w:val="true"/>
              </w:rPr>
              <w:t>في نهج البلاغة عن كعبة الصدّيقين و قبلة العارفين</w:t>
            </w:r>
            <w:r>
              <w:rPr>
                <w:rStyle w:val="IndexLink"/>
                <w:rtl w:val="true"/>
              </w:rPr>
              <w:t>:</w:t>
              <w:tab/>
            </w:r>
            <w:r>
              <w:rPr>
                <w:rStyle w:val="IndexLink"/>
              </w:rPr>
              <w:t>393</w:t>
            </w:r>
          </w:hyperlink>
        </w:p>
        <w:p>
          <w:pPr>
            <w:pStyle w:val="Contents4"/>
            <w:tabs>
              <w:tab w:val="clear" w:pos="8176"/>
              <w:tab w:val="right" w:pos="9026" w:leader="dot"/>
            </w:tabs>
            <w:rPr/>
          </w:pPr>
          <w:hyperlink w:anchor="__RefHeading___Toc1985294_1280447820">
            <w:r>
              <w:rPr>
                <w:webHidden/>
                <w:rStyle w:val="IndexLink"/>
              </w:rPr>
              <w:t>8</w:t>
            </w:r>
            <w:r>
              <w:rPr>
                <w:rStyle w:val="IndexLink"/>
                <w:rtl w:val="true"/>
              </w:rPr>
              <w:t xml:space="preserve"> </w:t>
            </w:r>
            <w:r>
              <w:rPr>
                <w:rStyle w:val="IndexLink"/>
                <w:rtl w:val="true"/>
              </w:rPr>
              <w:t xml:space="preserve">روى الشيخ البهائي </w:t>
            </w:r>
            <w:r>
              <w:rPr>
                <w:rStyle w:val="IndexLink"/>
                <w:rtl w:val="true"/>
              </w:rPr>
              <w:t xml:space="preserve">- </w:t>
            </w:r>
            <w:r>
              <w:rPr>
                <w:rStyle w:val="IndexLink"/>
                <w:rtl w:val="true"/>
              </w:rPr>
              <w:t xml:space="preserve">روّح اللّٰه روحه </w:t>
            </w:r>
            <w:r>
              <w:rPr>
                <w:rStyle w:val="IndexLink"/>
                <w:rtl w:val="true"/>
              </w:rPr>
              <w:t xml:space="preserve">- </w:t>
            </w:r>
            <w:r>
              <w:rPr>
                <w:rStyle w:val="IndexLink"/>
                <w:rtl w:val="true"/>
              </w:rPr>
              <w:t>في كتاب الأربعين عن أبي بصير قال</w:t>
            </w:r>
            <w:r>
              <w:rPr>
                <w:rStyle w:val="IndexLink"/>
                <w:rtl w:val="true"/>
              </w:rPr>
              <w:t>:</w:t>
              <w:tab/>
            </w:r>
            <w:r>
              <w:rPr>
                <w:rStyle w:val="IndexLink"/>
              </w:rPr>
              <w:t>393</w:t>
            </w:r>
          </w:hyperlink>
        </w:p>
        <w:p>
          <w:pPr>
            <w:pStyle w:val="Contents4"/>
            <w:tabs>
              <w:tab w:val="clear" w:pos="8176"/>
              <w:tab w:val="right" w:pos="9026" w:leader="dot"/>
            </w:tabs>
            <w:rPr/>
          </w:pPr>
          <w:hyperlink w:anchor="__RefHeading___Toc1985296_1280447820">
            <w:r>
              <w:rPr>
                <w:webHidden/>
                <w:rStyle w:val="IndexLink"/>
              </w:rPr>
              <w:t>9</w:t>
            </w:r>
            <w:r>
              <w:rPr>
                <w:rStyle w:val="IndexLink"/>
                <w:rtl w:val="true"/>
              </w:rPr>
              <w:t xml:space="preserve"> </w:t>
            </w:r>
            <w:r>
              <w:rPr>
                <w:rStyle w:val="IndexLink"/>
                <w:rtl w:val="true"/>
              </w:rPr>
              <w:t xml:space="preserve">في عدّة الداعي للشيخ الزاهد أحمد بن فهد الحلّي </w:t>
            </w:r>
            <w:r>
              <w:rPr>
                <w:rStyle w:val="IndexLink"/>
                <w:rtl w:val="true"/>
              </w:rPr>
              <w:t xml:space="preserve">- </w:t>
            </w:r>
            <w:r>
              <w:rPr>
                <w:rStyle w:val="IndexLink"/>
                <w:rtl w:val="true"/>
              </w:rPr>
              <w:t xml:space="preserve">أحلّه اللّٰه في دار النعيم </w:t>
            </w:r>
            <w:r>
              <w:rPr>
                <w:rStyle w:val="IndexLink"/>
                <w:rtl w:val="true"/>
              </w:rPr>
              <w:t xml:space="preserve">- </w:t>
            </w:r>
            <w:r>
              <w:rPr>
                <w:rStyle w:val="IndexLink"/>
                <w:rtl w:val="true"/>
              </w:rPr>
              <w:t>في الحديث القدسي</w:t>
            </w:r>
            <w:r>
              <w:rPr>
                <w:rStyle w:val="IndexLink"/>
                <w:rtl w:val="true"/>
              </w:rPr>
              <w:t>:</w:t>
              <w:tab/>
            </w:r>
            <w:r>
              <w:rPr>
                <w:rStyle w:val="IndexLink"/>
              </w:rPr>
              <w:t>394</w:t>
            </w:r>
          </w:hyperlink>
        </w:p>
        <w:p>
          <w:pPr>
            <w:pStyle w:val="Contents4"/>
            <w:tabs>
              <w:tab w:val="clear" w:pos="8176"/>
              <w:tab w:val="right" w:pos="9026" w:leader="dot"/>
            </w:tabs>
            <w:rPr/>
          </w:pPr>
          <w:hyperlink w:anchor="__RefHeading___Toc1985298_1280447820">
            <w:r>
              <w:rPr>
                <w:webHidden/>
                <w:rStyle w:val="IndexLink"/>
              </w:rPr>
              <w:t>10</w:t>
            </w:r>
            <w:r>
              <w:rPr>
                <w:rStyle w:val="IndexLink"/>
                <w:rtl w:val="true"/>
              </w:rPr>
              <w:t xml:space="preserve"> </w:t>
            </w:r>
            <w:r>
              <w:rPr>
                <w:rStyle w:val="IndexLink"/>
                <w:rtl w:val="true"/>
              </w:rPr>
              <w:t xml:space="preserve">في الكافي عن سيد الأنبياء </w:t>
            </w:r>
            <w:r>
              <w:rPr>
                <w:rStyle w:val="IndexLink"/>
                <w:rtl w:val="true"/>
              </w:rPr>
              <w:t xml:space="preserve">- </w:t>
            </w:r>
            <w:r>
              <w:rPr>
                <w:rStyle w:val="IndexLink"/>
                <w:rtl w:val="true"/>
              </w:rPr>
              <w:t xml:space="preserve">صلّى اللّٰه عليه و آله </w:t>
            </w:r>
            <w:r>
              <w:rPr>
                <w:rStyle w:val="IndexLink"/>
                <w:rtl w:val="true"/>
              </w:rPr>
              <w:t>-:</w:t>
              <w:tab/>
            </w:r>
            <w:r>
              <w:rPr>
                <w:rStyle w:val="IndexLink"/>
              </w:rPr>
              <w:t>394</w:t>
            </w:r>
          </w:hyperlink>
        </w:p>
        <w:p>
          <w:pPr>
            <w:pStyle w:val="Contents4"/>
            <w:tabs>
              <w:tab w:val="clear" w:pos="8176"/>
              <w:tab w:val="right" w:pos="9026" w:leader="dot"/>
            </w:tabs>
            <w:rPr/>
          </w:pPr>
          <w:hyperlink w:anchor="__RefHeading___Toc1985300_1280447820">
            <w:r>
              <w:rPr>
                <w:webHidden/>
                <w:rStyle w:val="IndexLink"/>
              </w:rPr>
              <w:t>11</w:t>
            </w:r>
            <w:r>
              <w:rPr>
                <w:rStyle w:val="IndexLink"/>
                <w:rtl w:val="true"/>
              </w:rPr>
              <w:t xml:space="preserve"> </w:t>
            </w:r>
            <w:r>
              <w:rPr>
                <w:rStyle w:val="IndexLink"/>
                <w:rtl w:val="true"/>
              </w:rPr>
              <w:t>في عدّة الداعي عن نور اللّٰه الذي لا يطفى، محمّدٍ المصطفى صلى الله عليه و آله</w:t>
            </w:r>
            <w:r>
              <w:rPr>
                <w:rStyle w:val="IndexLink"/>
                <w:rtl w:val="true"/>
              </w:rPr>
              <w:t>:</w:t>
              <w:tab/>
            </w:r>
            <w:r>
              <w:rPr>
                <w:rStyle w:val="IndexLink"/>
              </w:rPr>
              <w:t>395</w:t>
            </w:r>
          </w:hyperlink>
        </w:p>
        <w:p>
          <w:pPr>
            <w:pStyle w:val="Contents4"/>
            <w:tabs>
              <w:tab w:val="clear" w:pos="8176"/>
              <w:tab w:val="right" w:pos="9026" w:leader="dot"/>
            </w:tabs>
            <w:rPr/>
          </w:pPr>
          <w:hyperlink w:anchor="__RefHeading___Toc1985302_1280447820">
            <w:r>
              <w:rPr>
                <w:webHidden/>
                <w:rStyle w:val="IndexLink"/>
              </w:rPr>
              <w:t>12</w:t>
            </w:r>
            <w:r>
              <w:rPr>
                <w:rStyle w:val="IndexLink"/>
                <w:rtl w:val="true"/>
              </w:rPr>
              <w:t xml:space="preserve"> </w:t>
            </w:r>
            <w:r>
              <w:rPr>
                <w:rStyle w:val="IndexLink"/>
                <w:rtl w:val="true"/>
              </w:rPr>
              <w:t>في نهج البلاغة عن أمير المؤمنين و قدوة العلماء العاملين</w:t>
            </w:r>
            <w:r>
              <w:rPr>
                <w:rStyle w:val="IndexLink"/>
                <w:rtl w:val="true"/>
              </w:rPr>
              <w:t>:</w:t>
              <w:tab/>
            </w:r>
            <w:r>
              <w:rPr>
                <w:rStyle w:val="IndexLink"/>
              </w:rPr>
              <w:t>395</w:t>
            </w:r>
          </w:hyperlink>
        </w:p>
        <w:p>
          <w:pPr>
            <w:pStyle w:val="Contents4"/>
            <w:tabs>
              <w:tab w:val="clear" w:pos="8176"/>
              <w:tab w:val="right" w:pos="9026" w:leader="dot"/>
            </w:tabs>
            <w:rPr/>
          </w:pPr>
          <w:hyperlink w:anchor="__RefHeading___Toc1985304_1280447820">
            <w:r>
              <w:rPr>
                <w:webHidden/>
                <w:rStyle w:val="IndexLink"/>
              </w:rPr>
              <w:t>13</w:t>
            </w:r>
            <w:r>
              <w:rPr>
                <w:rStyle w:val="IndexLink"/>
                <w:rtl w:val="true"/>
              </w:rPr>
              <w:t xml:space="preserve"> </w:t>
            </w:r>
            <w:r>
              <w:rPr>
                <w:rStyle w:val="IndexLink"/>
                <w:rtl w:val="true"/>
              </w:rPr>
              <w:t xml:space="preserve">في الكافي عن سيد المرسلين </w:t>
            </w:r>
            <w:r>
              <w:rPr>
                <w:rStyle w:val="IndexLink"/>
                <w:rtl w:val="true"/>
              </w:rPr>
              <w:t xml:space="preserve">- </w:t>
            </w:r>
            <w:r>
              <w:rPr>
                <w:rStyle w:val="IndexLink"/>
                <w:rtl w:val="true"/>
              </w:rPr>
              <w:t xml:space="preserve">عليه و آله صلوات المصلّين </w:t>
            </w:r>
            <w:r>
              <w:rPr>
                <w:rStyle w:val="IndexLink"/>
                <w:rtl w:val="true"/>
              </w:rPr>
              <w:t>-:</w:t>
              <w:tab/>
            </w:r>
            <w:r>
              <w:rPr>
                <w:rStyle w:val="IndexLink"/>
              </w:rPr>
              <w:t>395</w:t>
            </w:r>
          </w:hyperlink>
        </w:p>
        <w:p>
          <w:pPr>
            <w:pStyle w:val="Contents4"/>
            <w:tabs>
              <w:tab w:val="clear" w:pos="8176"/>
              <w:tab w:val="right" w:pos="9026" w:leader="dot"/>
            </w:tabs>
            <w:rPr/>
          </w:pPr>
          <w:hyperlink w:anchor="__RefHeading___Toc1985306_1280447820">
            <w:r>
              <w:rPr>
                <w:webHidden/>
                <w:rStyle w:val="IndexLink"/>
              </w:rPr>
              <w:t>14</w:t>
            </w:r>
            <w:r>
              <w:rPr>
                <w:rStyle w:val="IndexLink"/>
                <w:rtl w:val="true"/>
              </w:rPr>
              <w:t xml:space="preserve"> </w:t>
            </w:r>
            <w:r>
              <w:rPr>
                <w:rStyle w:val="IndexLink"/>
                <w:rtl w:val="true"/>
              </w:rPr>
              <w:t xml:space="preserve">روى الكليني </w:t>
            </w:r>
            <w:r>
              <w:rPr>
                <w:rStyle w:val="IndexLink"/>
                <w:rtl w:val="true"/>
              </w:rPr>
              <w:t xml:space="preserve">- </w:t>
            </w:r>
            <w:r>
              <w:rPr>
                <w:rStyle w:val="IndexLink"/>
                <w:rtl w:val="true"/>
              </w:rPr>
              <w:t xml:space="preserve">زاد اللّٰه قربه </w:t>
            </w:r>
            <w:r>
              <w:rPr>
                <w:rStyle w:val="IndexLink"/>
                <w:rtl w:val="true"/>
              </w:rPr>
              <w:t xml:space="preserve">- </w:t>
            </w:r>
            <w:r>
              <w:rPr>
                <w:rStyle w:val="IndexLink"/>
                <w:rtl w:val="true"/>
              </w:rPr>
              <w:t>في الكافي عن الرضا عليه السلام قال</w:t>
            </w:r>
            <w:r>
              <w:rPr>
                <w:rStyle w:val="IndexLink"/>
                <w:rtl w:val="true"/>
              </w:rPr>
              <w:t>:</w:t>
              <w:tab/>
            </w:r>
            <w:r>
              <w:rPr>
                <w:rStyle w:val="IndexLink"/>
              </w:rPr>
              <w:t>396</w:t>
            </w:r>
          </w:hyperlink>
        </w:p>
        <w:p>
          <w:pPr>
            <w:pStyle w:val="Contents4"/>
            <w:tabs>
              <w:tab w:val="clear" w:pos="8176"/>
              <w:tab w:val="right" w:pos="9026" w:leader="dot"/>
            </w:tabs>
            <w:rPr/>
          </w:pPr>
          <w:hyperlink w:anchor="__RefHeading___Toc1985308_1280447820">
            <w:r>
              <w:rPr>
                <w:webHidden/>
                <w:rStyle w:val="IndexLink"/>
              </w:rPr>
              <w:t>15</w:t>
            </w:r>
            <w:r>
              <w:rPr>
                <w:rStyle w:val="IndexLink"/>
                <w:rtl w:val="true"/>
              </w:rPr>
              <w:t xml:space="preserve"> </w:t>
            </w:r>
            <w:r>
              <w:rPr>
                <w:rStyle w:val="IndexLink"/>
                <w:rtl w:val="true"/>
              </w:rPr>
              <w:t xml:space="preserve">في عدّة الداعي قال سيّد الأوصياء </w:t>
            </w:r>
            <w:r>
              <w:rPr>
                <w:rStyle w:val="IndexLink"/>
                <w:rtl w:val="true"/>
              </w:rPr>
              <w:t xml:space="preserve">- </w:t>
            </w:r>
            <w:r>
              <w:rPr>
                <w:rStyle w:val="IndexLink"/>
                <w:rtl w:val="true"/>
              </w:rPr>
              <w:t xml:space="preserve">صلوات اللّٰه عليه </w:t>
            </w:r>
            <w:r>
              <w:rPr>
                <w:rStyle w:val="IndexLink"/>
                <w:rtl w:val="true"/>
              </w:rPr>
              <w:t>-:</w:t>
              <w:tab/>
            </w:r>
            <w:r>
              <w:rPr>
                <w:rStyle w:val="IndexLink"/>
              </w:rPr>
              <w:t>396</w:t>
            </w:r>
          </w:hyperlink>
        </w:p>
        <w:p>
          <w:pPr>
            <w:pStyle w:val="Contents4"/>
            <w:tabs>
              <w:tab w:val="clear" w:pos="8176"/>
              <w:tab w:val="right" w:pos="9026" w:leader="dot"/>
            </w:tabs>
            <w:rPr/>
          </w:pPr>
          <w:hyperlink w:anchor="__RefHeading___Toc1985310_1280447820">
            <w:r>
              <w:rPr>
                <w:webHidden/>
                <w:rStyle w:val="IndexLink"/>
              </w:rPr>
              <w:t>16</w:t>
            </w:r>
            <w:r>
              <w:rPr>
                <w:rStyle w:val="IndexLink"/>
                <w:rtl w:val="true"/>
              </w:rPr>
              <w:t xml:space="preserve"> </w:t>
            </w:r>
            <w:r>
              <w:rPr>
                <w:rStyle w:val="IndexLink"/>
                <w:rtl w:val="true"/>
              </w:rPr>
              <w:t xml:space="preserve">في مفتاح الفلاح للشيخ البهائي </w:t>
            </w:r>
            <w:r>
              <w:rPr>
                <w:rStyle w:val="IndexLink"/>
                <w:rtl w:val="true"/>
              </w:rPr>
              <w:t xml:space="preserve">- </w:t>
            </w:r>
            <w:r>
              <w:rPr>
                <w:rStyle w:val="IndexLink"/>
                <w:rtl w:val="true"/>
              </w:rPr>
              <w:t xml:space="preserve">فتح اللّٰه له باب الرضوان </w:t>
            </w:r>
            <w:r>
              <w:rPr>
                <w:rStyle w:val="IndexLink"/>
                <w:rtl w:val="true"/>
              </w:rPr>
              <w:t xml:space="preserve">- </w:t>
            </w:r>
            <w:r>
              <w:rPr>
                <w:rStyle w:val="IndexLink"/>
                <w:rtl w:val="true"/>
              </w:rPr>
              <w:t>عن النبي صلى الله عليه و آله</w:t>
            </w:r>
            <w:r>
              <w:rPr>
                <w:rStyle w:val="IndexLink"/>
                <w:rtl w:val="true"/>
              </w:rPr>
              <w:t>:</w:t>
              <w:tab/>
            </w:r>
            <w:r>
              <w:rPr>
                <w:rStyle w:val="IndexLink"/>
              </w:rPr>
              <w:t>396</w:t>
            </w:r>
          </w:hyperlink>
        </w:p>
        <w:p>
          <w:pPr>
            <w:pStyle w:val="Contents4"/>
            <w:tabs>
              <w:tab w:val="clear" w:pos="8176"/>
              <w:tab w:val="right" w:pos="9026" w:leader="dot"/>
            </w:tabs>
            <w:rPr/>
          </w:pPr>
          <w:hyperlink w:anchor="__RefHeading___Toc1985312_1280447820">
            <w:r>
              <w:rPr>
                <w:webHidden/>
                <w:rStyle w:val="IndexLink"/>
              </w:rPr>
              <w:t>17</w:t>
            </w:r>
            <w:r>
              <w:rPr>
                <w:rStyle w:val="IndexLink"/>
                <w:rtl w:val="true"/>
              </w:rPr>
              <w:t xml:space="preserve"> </w:t>
            </w:r>
            <w:r>
              <w:rPr>
                <w:rStyle w:val="IndexLink"/>
                <w:rtl w:val="true"/>
              </w:rPr>
              <w:t xml:space="preserve">روى الصدوق الفقيه محمد بن بابويه في كتاب من لا يحضره الفقيه عن صادق آل محمّدٍ </w:t>
            </w:r>
            <w:r>
              <w:rPr>
                <w:rStyle w:val="IndexLink"/>
                <w:rtl w:val="true"/>
              </w:rPr>
              <w:t xml:space="preserve">- </w:t>
            </w:r>
            <w:r>
              <w:rPr>
                <w:rStyle w:val="IndexLink"/>
                <w:rtl w:val="true"/>
              </w:rPr>
              <w:t xml:space="preserve">صلوات اللّٰه عليهم </w:t>
            </w:r>
            <w:r>
              <w:rPr>
                <w:rStyle w:val="IndexLink"/>
                <w:rtl w:val="true"/>
              </w:rPr>
              <w:t xml:space="preserve">- </w:t>
            </w:r>
            <w:r>
              <w:rPr>
                <w:rStyle w:val="IndexLink"/>
                <w:rtl w:val="true"/>
              </w:rPr>
              <w:t>أنّه قال</w:t>
            </w:r>
            <w:r>
              <w:rPr>
                <w:rStyle w:val="IndexLink"/>
                <w:rtl w:val="true"/>
              </w:rPr>
              <w:t>:</w:t>
              <w:tab/>
            </w:r>
            <w:r>
              <w:rPr>
                <w:rStyle w:val="IndexLink"/>
              </w:rPr>
              <w:t>397</w:t>
            </w:r>
          </w:hyperlink>
        </w:p>
        <w:p>
          <w:pPr>
            <w:pStyle w:val="Contents4"/>
            <w:tabs>
              <w:tab w:val="clear" w:pos="8176"/>
              <w:tab w:val="right" w:pos="9026" w:leader="dot"/>
            </w:tabs>
            <w:rPr/>
          </w:pPr>
          <w:hyperlink w:anchor="__RefHeading___Toc1985314_1280447820">
            <w:r>
              <w:rPr>
                <w:webHidden/>
                <w:rStyle w:val="IndexLink"/>
              </w:rPr>
              <w:t>18</w:t>
            </w:r>
            <w:r>
              <w:rPr>
                <w:rStyle w:val="IndexLink"/>
                <w:rtl w:val="true"/>
              </w:rPr>
              <w:t xml:space="preserve"> </w:t>
            </w:r>
            <w:r>
              <w:rPr>
                <w:rStyle w:val="IndexLink"/>
                <w:rtl w:val="true"/>
              </w:rPr>
              <w:t xml:space="preserve">في شهاب القضاعي و تفسير البيضاوي عن المبعوث بالحنيفيّة السّمحةِ البيضاء </w:t>
            </w:r>
            <w:r>
              <w:rPr>
                <w:rStyle w:val="IndexLink"/>
                <w:rtl w:val="true"/>
              </w:rPr>
              <w:t xml:space="preserve">- </w:t>
            </w:r>
            <w:r>
              <w:rPr>
                <w:rStyle w:val="IndexLink"/>
                <w:rtl w:val="true"/>
              </w:rPr>
              <w:t xml:space="preserve">صلّى اللّٰه عليه و آله الكرام </w:t>
            </w:r>
            <w:r>
              <w:rPr>
                <w:rStyle w:val="IndexLink"/>
                <w:rtl w:val="true"/>
              </w:rPr>
              <w:t>-:</w:t>
              <w:tab/>
            </w:r>
            <w:r>
              <w:rPr>
                <w:rStyle w:val="IndexLink"/>
              </w:rPr>
              <w:t>397</w:t>
            </w:r>
          </w:hyperlink>
        </w:p>
        <w:p>
          <w:pPr>
            <w:pStyle w:val="Contents4"/>
            <w:tabs>
              <w:tab w:val="clear" w:pos="8176"/>
              <w:tab w:val="right" w:pos="9026" w:leader="dot"/>
            </w:tabs>
            <w:rPr/>
          </w:pPr>
          <w:hyperlink w:anchor="__RefHeading___Toc1985316_1280447820">
            <w:r>
              <w:rPr>
                <w:webHidden/>
                <w:rStyle w:val="IndexLink"/>
              </w:rPr>
              <w:t>19</w:t>
            </w:r>
            <w:r>
              <w:rPr>
                <w:rStyle w:val="IndexLink"/>
                <w:rtl w:val="true"/>
              </w:rPr>
              <w:t xml:space="preserve"> </w:t>
            </w:r>
            <w:r>
              <w:rPr>
                <w:rStyle w:val="IndexLink"/>
                <w:rtl w:val="true"/>
              </w:rPr>
              <w:t>في الكافي قال رسول اللّٰه صلى الله عليه و آله</w:t>
            </w:r>
            <w:r>
              <w:rPr>
                <w:rStyle w:val="IndexLink"/>
                <w:rtl w:val="true"/>
              </w:rPr>
              <w:t>:</w:t>
              <w:tab/>
            </w:r>
            <w:r>
              <w:rPr>
                <w:rStyle w:val="IndexLink"/>
              </w:rPr>
              <w:t>398</w:t>
            </w:r>
          </w:hyperlink>
        </w:p>
        <w:p>
          <w:pPr>
            <w:pStyle w:val="Contents4"/>
            <w:tabs>
              <w:tab w:val="clear" w:pos="8176"/>
              <w:tab w:val="right" w:pos="9026" w:leader="dot"/>
            </w:tabs>
            <w:rPr/>
          </w:pPr>
          <w:hyperlink w:anchor="__RefHeading___Toc1985318_1280447820">
            <w:r>
              <w:rPr>
                <w:webHidden/>
                <w:rStyle w:val="IndexLink"/>
              </w:rPr>
              <w:t>20</w:t>
            </w:r>
            <w:r>
              <w:rPr>
                <w:rStyle w:val="IndexLink"/>
                <w:rtl w:val="true"/>
              </w:rPr>
              <w:t xml:space="preserve"> </w:t>
            </w:r>
            <w:r>
              <w:rPr>
                <w:rStyle w:val="IndexLink"/>
                <w:rtl w:val="true"/>
              </w:rPr>
              <w:t>في نهج البلاغة</w:t>
            </w:r>
            <w:r>
              <w:rPr>
                <w:rStyle w:val="IndexLink"/>
                <w:rtl w:val="true"/>
              </w:rPr>
              <w:t>:</w:t>
              <w:tab/>
            </w:r>
            <w:r>
              <w:rPr>
                <w:rStyle w:val="IndexLink"/>
              </w:rPr>
              <w:t>398</w:t>
            </w:r>
          </w:hyperlink>
        </w:p>
        <w:p>
          <w:pPr>
            <w:pStyle w:val="Contents4"/>
            <w:tabs>
              <w:tab w:val="clear" w:pos="8176"/>
              <w:tab w:val="right" w:pos="9026" w:leader="dot"/>
            </w:tabs>
            <w:rPr/>
          </w:pPr>
          <w:hyperlink w:anchor="__RefHeading___Toc1985320_1280447820">
            <w:r>
              <w:rPr>
                <w:webHidden/>
                <w:rStyle w:val="IndexLink"/>
              </w:rPr>
              <w:t>21</w:t>
            </w:r>
            <w:r>
              <w:rPr>
                <w:rStyle w:val="IndexLink"/>
                <w:rtl w:val="true"/>
              </w:rPr>
              <w:t xml:space="preserve"> </w:t>
            </w:r>
            <w:r>
              <w:rPr>
                <w:rStyle w:val="IndexLink"/>
                <w:rtl w:val="true"/>
              </w:rPr>
              <w:t>في الكافي قال رسول اللّٰه صلى الله عليه و آله</w:t>
            </w:r>
            <w:r>
              <w:rPr>
                <w:rStyle w:val="IndexLink"/>
                <w:rtl w:val="true"/>
              </w:rPr>
              <w:t>:</w:t>
              <w:tab/>
            </w:r>
            <w:r>
              <w:rPr>
                <w:rStyle w:val="IndexLink"/>
              </w:rPr>
              <w:t>398</w:t>
            </w:r>
          </w:hyperlink>
        </w:p>
        <w:p>
          <w:pPr>
            <w:pStyle w:val="Contents4"/>
            <w:tabs>
              <w:tab w:val="clear" w:pos="8176"/>
              <w:tab w:val="right" w:pos="9026" w:leader="dot"/>
            </w:tabs>
            <w:rPr/>
          </w:pPr>
          <w:hyperlink w:anchor="__RefHeading___Toc1985322_1280447820">
            <w:r>
              <w:rPr>
                <w:webHidden/>
                <w:rStyle w:val="IndexLink"/>
              </w:rPr>
              <w:t>22</w:t>
            </w:r>
            <w:r>
              <w:rPr>
                <w:rStyle w:val="IndexLink"/>
                <w:rtl w:val="true"/>
              </w:rPr>
              <w:t xml:space="preserve"> </w:t>
            </w:r>
            <w:r>
              <w:rPr>
                <w:rStyle w:val="IndexLink"/>
                <w:rtl w:val="true"/>
              </w:rPr>
              <w:t>في كتاب من لا يحضره الفقيه، روى</w:t>
            </w:r>
            <w:r>
              <w:rPr>
                <w:rStyle w:val="IndexLink"/>
                <w:rtl w:val="true"/>
              </w:rPr>
              <w:t>:</w:t>
              <w:tab/>
            </w:r>
            <w:r>
              <w:rPr>
                <w:rStyle w:val="IndexLink"/>
              </w:rPr>
              <w:t>399</w:t>
            </w:r>
          </w:hyperlink>
        </w:p>
        <w:p>
          <w:pPr>
            <w:pStyle w:val="Contents4"/>
            <w:tabs>
              <w:tab w:val="clear" w:pos="8176"/>
              <w:tab w:val="right" w:pos="9026" w:leader="dot"/>
            </w:tabs>
            <w:rPr/>
          </w:pPr>
          <w:hyperlink w:anchor="__RefHeading___Toc1985324_1280447820">
            <w:r>
              <w:rPr>
                <w:webHidden/>
                <w:rStyle w:val="IndexLink"/>
              </w:rPr>
              <w:t>23</w:t>
            </w:r>
            <w:r>
              <w:rPr>
                <w:rStyle w:val="IndexLink"/>
                <w:rtl w:val="true"/>
              </w:rPr>
              <w:t xml:space="preserve"> </w:t>
            </w:r>
            <w:r>
              <w:rPr>
                <w:rStyle w:val="IndexLink"/>
                <w:rtl w:val="true"/>
              </w:rPr>
              <w:t>روى شيخ الطائفة في كتاب صلاة التهذيب عن قبلة الصادقين أبي عبد اللّٰه عليه السلام أنّه قال</w:t>
            </w:r>
            <w:r>
              <w:rPr>
                <w:rStyle w:val="IndexLink"/>
                <w:rtl w:val="true"/>
              </w:rPr>
              <w:t>:</w:t>
              <w:tab/>
            </w:r>
            <w:r>
              <w:rPr>
                <w:rStyle w:val="IndexLink"/>
              </w:rPr>
              <w:t>399</w:t>
            </w:r>
          </w:hyperlink>
        </w:p>
        <w:p>
          <w:pPr>
            <w:pStyle w:val="Contents4"/>
            <w:tabs>
              <w:tab w:val="clear" w:pos="8176"/>
              <w:tab w:val="right" w:pos="9026" w:leader="dot"/>
            </w:tabs>
            <w:rPr/>
          </w:pPr>
          <w:hyperlink w:anchor="__RefHeading___Toc1985326_1280447820">
            <w:r>
              <w:rPr>
                <w:webHidden/>
                <w:rStyle w:val="IndexLink"/>
              </w:rPr>
              <w:t>24</w:t>
            </w:r>
            <w:r>
              <w:rPr>
                <w:rStyle w:val="IndexLink"/>
                <w:rtl w:val="true"/>
              </w:rPr>
              <w:t xml:space="preserve"> </w:t>
            </w:r>
            <w:r>
              <w:rPr>
                <w:rStyle w:val="IndexLink"/>
                <w:rtl w:val="true"/>
              </w:rPr>
              <w:t xml:space="preserve">في شهاب القضاعي عن سيد المرسلين و امام المجاهدين </w:t>
            </w:r>
            <w:r>
              <w:rPr>
                <w:rStyle w:val="IndexLink"/>
                <w:rtl w:val="true"/>
              </w:rPr>
              <w:t xml:space="preserve">- </w:t>
            </w:r>
            <w:r>
              <w:rPr>
                <w:rStyle w:val="IndexLink"/>
                <w:rtl w:val="true"/>
              </w:rPr>
              <w:t xml:space="preserve">صلوات اللّٰه عليه و آله الطاهرين </w:t>
            </w:r>
            <w:r>
              <w:rPr>
                <w:rStyle w:val="IndexLink"/>
                <w:rtl w:val="true"/>
              </w:rPr>
              <w:t>-:</w:t>
              <w:tab/>
            </w:r>
            <w:r>
              <w:rPr>
                <w:rStyle w:val="IndexLink"/>
              </w:rPr>
              <w:t>399</w:t>
            </w:r>
          </w:hyperlink>
        </w:p>
        <w:p>
          <w:pPr>
            <w:pStyle w:val="Contents4"/>
            <w:tabs>
              <w:tab w:val="clear" w:pos="8176"/>
              <w:tab w:val="right" w:pos="9026" w:leader="dot"/>
            </w:tabs>
            <w:rPr/>
          </w:pPr>
          <w:hyperlink w:anchor="__RefHeading___Toc1985328_1280447820">
            <w:r>
              <w:rPr>
                <w:webHidden/>
                <w:rStyle w:val="IndexLink"/>
              </w:rPr>
              <w:t>25</w:t>
            </w:r>
            <w:r>
              <w:rPr>
                <w:rStyle w:val="IndexLink"/>
                <w:rtl w:val="true"/>
              </w:rPr>
              <w:t xml:space="preserve"> </w:t>
            </w:r>
            <w:r>
              <w:rPr>
                <w:rStyle w:val="IndexLink"/>
                <w:rtl w:val="true"/>
              </w:rPr>
              <w:t>في الكافي أنّه سُئِلَ رسولُ اللّٰه صلى الله عليه و آله</w:t>
            </w:r>
            <w:r>
              <w:rPr>
                <w:rStyle w:val="IndexLink"/>
                <w:rtl w:val="true"/>
              </w:rPr>
              <w:t>:</w:t>
              <w:tab/>
            </w:r>
            <w:r>
              <w:rPr>
                <w:rStyle w:val="IndexLink"/>
              </w:rPr>
              <w:t>400</w:t>
            </w:r>
          </w:hyperlink>
        </w:p>
        <w:p>
          <w:pPr>
            <w:pStyle w:val="Contents4"/>
            <w:tabs>
              <w:tab w:val="clear" w:pos="8176"/>
              <w:tab w:val="right" w:pos="9026" w:leader="dot"/>
            </w:tabs>
            <w:rPr/>
          </w:pPr>
          <w:hyperlink w:anchor="__RefHeading___Toc1985330_1280447820">
            <w:r>
              <w:rPr>
                <w:webHidden/>
                <w:rStyle w:val="IndexLink"/>
              </w:rPr>
              <w:t>26</w:t>
            </w:r>
            <w:r>
              <w:rPr>
                <w:rStyle w:val="IndexLink"/>
                <w:rtl w:val="true"/>
              </w:rPr>
              <w:t xml:space="preserve"> </w:t>
            </w:r>
            <w:r>
              <w:rPr>
                <w:rStyle w:val="IndexLink"/>
                <w:rtl w:val="true"/>
              </w:rPr>
              <w:t>في كتاب من لا يحضره الفقيه عن النبي صلى الله عليه و آله</w:t>
            </w:r>
            <w:r>
              <w:rPr>
                <w:rStyle w:val="IndexLink"/>
                <w:rtl w:val="true"/>
              </w:rPr>
              <w:t>:</w:t>
              <w:tab/>
            </w:r>
            <w:r>
              <w:rPr>
                <w:rStyle w:val="IndexLink"/>
              </w:rPr>
              <w:t>400</w:t>
            </w:r>
          </w:hyperlink>
        </w:p>
        <w:p>
          <w:pPr>
            <w:pStyle w:val="Contents4"/>
            <w:tabs>
              <w:tab w:val="clear" w:pos="8176"/>
              <w:tab w:val="right" w:pos="9026" w:leader="dot"/>
            </w:tabs>
            <w:rPr/>
          </w:pPr>
          <w:hyperlink w:anchor="__RefHeading___Toc1985332_1280447820">
            <w:r>
              <w:rPr>
                <w:webHidden/>
                <w:rStyle w:val="IndexLink"/>
              </w:rPr>
              <w:t>27</w:t>
            </w:r>
            <w:r>
              <w:rPr>
                <w:rStyle w:val="IndexLink"/>
                <w:rtl w:val="true"/>
              </w:rPr>
              <w:t xml:space="preserve"> </w:t>
            </w:r>
            <w:r>
              <w:rPr>
                <w:rStyle w:val="IndexLink"/>
                <w:rtl w:val="true"/>
              </w:rPr>
              <w:t xml:space="preserve">في نهج البلاغة عن أمير المؤمنين و قبلة أهل الدين </w:t>
            </w:r>
            <w:r>
              <w:rPr>
                <w:rStyle w:val="IndexLink"/>
                <w:rtl w:val="true"/>
              </w:rPr>
              <w:t xml:space="preserve">- </w:t>
            </w:r>
            <w:r>
              <w:rPr>
                <w:rStyle w:val="IndexLink"/>
                <w:rtl w:val="true"/>
              </w:rPr>
              <w:t xml:space="preserve">صلوات اللّٰه عليه إلى يوم الدين </w:t>
            </w:r>
            <w:r>
              <w:rPr>
                <w:rStyle w:val="IndexLink"/>
                <w:rtl w:val="true"/>
              </w:rPr>
              <w:t>-:</w:t>
              <w:tab/>
            </w:r>
            <w:r>
              <w:rPr>
                <w:rStyle w:val="IndexLink"/>
              </w:rPr>
              <w:t>400</w:t>
            </w:r>
          </w:hyperlink>
        </w:p>
        <w:p>
          <w:pPr>
            <w:pStyle w:val="Contents4"/>
            <w:tabs>
              <w:tab w:val="clear" w:pos="8176"/>
              <w:tab w:val="right" w:pos="9026" w:leader="dot"/>
            </w:tabs>
            <w:rPr/>
          </w:pPr>
          <w:hyperlink w:anchor="__RefHeading___Toc1985334_1280447820">
            <w:r>
              <w:rPr>
                <w:webHidden/>
                <w:rStyle w:val="IndexLink"/>
              </w:rPr>
              <w:t>28</w:t>
            </w:r>
            <w:r>
              <w:rPr>
                <w:rStyle w:val="IndexLink"/>
                <w:rtl w:val="true"/>
              </w:rPr>
              <w:t xml:space="preserve"> </w:t>
            </w:r>
            <w:r>
              <w:rPr>
                <w:rStyle w:val="IndexLink"/>
                <w:rtl w:val="true"/>
              </w:rPr>
              <w:t xml:space="preserve">في نهج البلاغة عن أمير المؤمنين و سيد المتقين </w:t>
            </w:r>
            <w:r>
              <w:rPr>
                <w:rStyle w:val="IndexLink"/>
                <w:rtl w:val="true"/>
              </w:rPr>
              <w:t xml:space="preserve">- </w:t>
            </w:r>
            <w:r>
              <w:rPr>
                <w:rStyle w:val="IndexLink"/>
                <w:rtl w:val="true"/>
              </w:rPr>
              <w:t xml:space="preserve">صلوات اللّٰه عليه </w:t>
            </w:r>
            <w:r>
              <w:rPr>
                <w:rStyle w:val="IndexLink"/>
                <w:rtl w:val="true"/>
              </w:rPr>
              <w:t>-:</w:t>
              <w:tab/>
            </w:r>
            <w:r>
              <w:rPr>
                <w:rStyle w:val="IndexLink"/>
              </w:rPr>
              <w:t>401</w:t>
            </w:r>
          </w:hyperlink>
        </w:p>
        <w:p>
          <w:pPr>
            <w:pStyle w:val="Contents4"/>
            <w:tabs>
              <w:tab w:val="clear" w:pos="8176"/>
              <w:tab w:val="right" w:pos="9026" w:leader="dot"/>
            </w:tabs>
            <w:rPr/>
          </w:pPr>
          <w:hyperlink w:anchor="__RefHeading___Toc1985336_1280447820">
            <w:r>
              <w:rPr>
                <w:webHidden/>
                <w:rStyle w:val="IndexLink"/>
              </w:rPr>
              <w:t>29</w:t>
            </w:r>
            <w:r>
              <w:rPr>
                <w:rStyle w:val="IndexLink"/>
                <w:rtl w:val="true"/>
              </w:rPr>
              <w:t xml:space="preserve"> </w:t>
            </w:r>
            <w:r>
              <w:rPr>
                <w:rStyle w:val="IndexLink"/>
                <w:rtl w:val="true"/>
              </w:rPr>
              <w:t>في الكشّاف عن طبيب قلوب المحبّين و حبيب ربّ العالمين صلى الله عليه و آله</w:t>
            </w:r>
            <w:r>
              <w:rPr>
                <w:rStyle w:val="IndexLink"/>
                <w:rtl w:val="true"/>
              </w:rPr>
              <w:t>:</w:t>
              <w:tab/>
            </w:r>
            <w:r>
              <w:rPr>
                <w:rStyle w:val="IndexLink"/>
              </w:rPr>
              <w:t>401</w:t>
            </w:r>
          </w:hyperlink>
        </w:p>
        <w:p>
          <w:pPr>
            <w:pStyle w:val="Contents4"/>
            <w:tabs>
              <w:tab w:val="clear" w:pos="8176"/>
              <w:tab w:val="right" w:pos="9026" w:leader="dot"/>
            </w:tabs>
            <w:rPr/>
          </w:pPr>
          <w:hyperlink w:anchor="__RefHeading___Toc1985338_1280447820">
            <w:r>
              <w:rPr>
                <w:webHidden/>
                <w:rStyle w:val="IndexLink"/>
              </w:rPr>
              <w:t>30</w:t>
            </w:r>
            <w:r>
              <w:rPr>
                <w:rStyle w:val="IndexLink"/>
                <w:rtl w:val="true"/>
              </w:rPr>
              <w:t xml:space="preserve"> </w:t>
            </w:r>
            <w:r>
              <w:rPr>
                <w:rStyle w:val="IndexLink"/>
                <w:rtl w:val="true"/>
              </w:rPr>
              <w:t>في الكافي قال رسول اللّٰه صلى الله عليه و آله</w:t>
            </w:r>
            <w:r>
              <w:rPr>
                <w:rStyle w:val="IndexLink"/>
                <w:rtl w:val="true"/>
              </w:rPr>
              <w:t>:</w:t>
              <w:tab/>
            </w:r>
            <w:r>
              <w:rPr>
                <w:rStyle w:val="IndexLink"/>
              </w:rPr>
              <w:t>401</w:t>
            </w:r>
          </w:hyperlink>
        </w:p>
        <w:p>
          <w:pPr>
            <w:pStyle w:val="Contents4"/>
            <w:tabs>
              <w:tab w:val="clear" w:pos="8176"/>
              <w:tab w:val="right" w:pos="9026" w:leader="dot"/>
            </w:tabs>
            <w:rPr/>
          </w:pPr>
          <w:hyperlink w:anchor="__RefHeading___Toc1985340_1280447820">
            <w:r>
              <w:rPr>
                <w:webHidden/>
                <w:rStyle w:val="IndexLink"/>
              </w:rPr>
              <w:t>31</w:t>
            </w:r>
            <w:r>
              <w:rPr>
                <w:rStyle w:val="IndexLink"/>
                <w:rtl w:val="true"/>
              </w:rPr>
              <w:t xml:space="preserve"> </w:t>
            </w:r>
            <w:r>
              <w:rPr>
                <w:rStyle w:val="IndexLink"/>
                <w:rtl w:val="true"/>
              </w:rPr>
              <w:t>في الكتب الأربعة و غيرها عن سيد ولد آدم صلى الله عليه و آله</w:t>
            </w:r>
            <w:r>
              <w:rPr>
                <w:rStyle w:val="IndexLink"/>
                <w:rtl w:val="true"/>
              </w:rPr>
              <w:t>:</w:t>
              <w:tab/>
            </w:r>
            <w:r>
              <w:rPr>
                <w:rStyle w:val="IndexLink"/>
              </w:rPr>
              <w:t>402</w:t>
            </w:r>
          </w:hyperlink>
        </w:p>
        <w:p>
          <w:pPr>
            <w:pStyle w:val="Contents4"/>
            <w:tabs>
              <w:tab w:val="clear" w:pos="8176"/>
              <w:tab w:val="right" w:pos="9026" w:leader="dot"/>
            </w:tabs>
            <w:rPr/>
          </w:pPr>
          <w:hyperlink w:anchor="__RefHeading___Toc1985342_1280447820">
            <w:r>
              <w:rPr>
                <w:webHidden/>
                <w:rStyle w:val="IndexLink"/>
              </w:rPr>
              <w:t>32</w:t>
            </w:r>
            <w:r>
              <w:rPr>
                <w:rStyle w:val="IndexLink"/>
                <w:rtl w:val="true"/>
              </w:rPr>
              <w:t xml:space="preserve"> </w:t>
            </w:r>
            <w:r>
              <w:rPr>
                <w:rStyle w:val="IndexLink"/>
                <w:rtl w:val="true"/>
              </w:rPr>
              <w:t>في كتاب الدرر و الغرر عن أمير المؤمنين عليه السلام</w:t>
            </w:r>
            <w:r>
              <w:rPr>
                <w:rStyle w:val="IndexLink"/>
                <w:rtl w:val="true"/>
              </w:rPr>
              <w:t>:</w:t>
              <w:tab/>
            </w:r>
            <w:r>
              <w:rPr>
                <w:rStyle w:val="IndexLink"/>
              </w:rPr>
              <w:t>402</w:t>
            </w:r>
          </w:hyperlink>
        </w:p>
        <w:p>
          <w:pPr>
            <w:pStyle w:val="Contents4"/>
            <w:tabs>
              <w:tab w:val="clear" w:pos="8176"/>
              <w:tab w:val="right" w:pos="9026" w:leader="dot"/>
            </w:tabs>
            <w:rPr/>
          </w:pPr>
          <w:hyperlink w:anchor="__RefHeading___Toc1985344_1280447820">
            <w:r>
              <w:rPr>
                <w:webHidden/>
                <w:rStyle w:val="IndexLink"/>
              </w:rPr>
              <w:t>33</w:t>
            </w:r>
            <w:r>
              <w:rPr>
                <w:rStyle w:val="IndexLink"/>
                <w:rtl w:val="true"/>
              </w:rPr>
              <w:t xml:space="preserve"> </w:t>
            </w:r>
            <w:r>
              <w:rPr>
                <w:rStyle w:val="IndexLink"/>
                <w:rtl w:val="true"/>
              </w:rPr>
              <w:t>في كتاب من لا يحضره الفقيه عن فاتح الخير نبيّنا صلى الله عليه و آله</w:t>
            </w:r>
            <w:r>
              <w:rPr>
                <w:rStyle w:val="IndexLink"/>
                <w:rtl w:val="true"/>
              </w:rPr>
              <w:t>:</w:t>
              <w:tab/>
            </w:r>
            <w:r>
              <w:rPr>
                <w:rStyle w:val="IndexLink"/>
              </w:rPr>
              <w:t>402</w:t>
            </w:r>
          </w:hyperlink>
        </w:p>
        <w:p>
          <w:pPr>
            <w:pStyle w:val="Contents4"/>
            <w:tabs>
              <w:tab w:val="clear" w:pos="8176"/>
              <w:tab w:val="right" w:pos="9026" w:leader="dot"/>
            </w:tabs>
            <w:rPr/>
          </w:pPr>
          <w:hyperlink w:anchor="__RefHeading___Toc1985346_1280447820">
            <w:r>
              <w:rPr>
                <w:webHidden/>
                <w:rStyle w:val="IndexLink"/>
              </w:rPr>
              <w:t>34</w:t>
            </w:r>
            <w:r>
              <w:rPr>
                <w:rStyle w:val="IndexLink"/>
                <w:rtl w:val="true"/>
              </w:rPr>
              <w:t xml:space="preserve"> </w:t>
            </w:r>
            <w:r>
              <w:rPr>
                <w:rStyle w:val="IndexLink"/>
                <w:rtl w:val="true"/>
              </w:rPr>
              <w:t>في ثِمارِ القلوبِ عَن النّبي صلى الله عليه و آله</w:t>
            </w:r>
            <w:r>
              <w:rPr>
                <w:rStyle w:val="IndexLink"/>
                <w:rtl w:val="true"/>
              </w:rPr>
              <w:t>:</w:t>
              <w:tab/>
            </w:r>
            <w:r>
              <w:rPr>
                <w:rStyle w:val="IndexLink"/>
              </w:rPr>
              <w:t>403</w:t>
            </w:r>
          </w:hyperlink>
        </w:p>
        <w:p>
          <w:pPr>
            <w:pStyle w:val="Contents4"/>
            <w:tabs>
              <w:tab w:val="clear" w:pos="8176"/>
              <w:tab w:val="right" w:pos="9026" w:leader="dot"/>
            </w:tabs>
            <w:rPr/>
          </w:pPr>
          <w:hyperlink w:anchor="__RefHeading___Toc1985348_1280447820">
            <w:r>
              <w:rPr>
                <w:webHidden/>
                <w:rStyle w:val="IndexLink"/>
              </w:rPr>
              <w:t>35</w:t>
            </w:r>
            <w:r>
              <w:rPr>
                <w:rStyle w:val="IndexLink"/>
                <w:rtl w:val="true"/>
              </w:rPr>
              <w:t xml:space="preserve"> </w:t>
            </w:r>
            <w:r>
              <w:rPr>
                <w:rStyle w:val="IndexLink"/>
                <w:rtl w:val="true"/>
              </w:rPr>
              <w:t>في نهج البلاغة</w:t>
            </w:r>
            <w:r>
              <w:rPr>
                <w:rStyle w:val="IndexLink"/>
                <w:rtl w:val="true"/>
              </w:rPr>
              <w:t>:</w:t>
              <w:tab/>
            </w:r>
            <w:r>
              <w:rPr>
                <w:rStyle w:val="IndexLink"/>
              </w:rPr>
              <w:t>403</w:t>
            </w:r>
          </w:hyperlink>
        </w:p>
        <w:p>
          <w:pPr>
            <w:pStyle w:val="Contents4"/>
            <w:tabs>
              <w:tab w:val="clear" w:pos="8176"/>
              <w:tab w:val="right" w:pos="9026" w:leader="dot"/>
            </w:tabs>
            <w:rPr/>
          </w:pPr>
          <w:hyperlink w:anchor="__RefHeading___Toc1985350_1280447820">
            <w:r>
              <w:rPr>
                <w:webHidden/>
                <w:rStyle w:val="IndexLink"/>
              </w:rPr>
              <w:t>36</w:t>
            </w:r>
            <w:r>
              <w:rPr>
                <w:rStyle w:val="IndexLink"/>
                <w:rtl w:val="true"/>
              </w:rPr>
              <w:t xml:space="preserve"> </w:t>
            </w:r>
            <w:r>
              <w:rPr>
                <w:rStyle w:val="IndexLink"/>
                <w:rtl w:val="true"/>
              </w:rPr>
              <w:t xml:space="preserve">في نهج البلاغة في وصايا أمير المؤمنين لابنه الحسن </w:t>
            </w:r>
            <w:r>
              <w:rPr>
                <w:rStyle w:val="IndexLink"/>
                <w:rtl w:val="true"/>
              </w:rPr>
              <w:t xml:space="preserve">- </w:t>
            </w:r>
            <w:r>
              <w:rPr>
                <w:rStyle w:val="IndexLink"/>
                <w:rtl w:val="true"/>
              </w:rPr>
              <w:t xml:space="preserve">صلوات اللّٰه عليهما </w:t>
            </w:r>
            <w:r>
              <w:rPr>
                <w:rStyle w:val="IndexLink"/>
                <w:rtl w:val="true"/>
              </w:rPr>
              <w:t>-:</w:t>
              <w:tab/>
            </w:r>
            <w:r>
              <w:rPr>
                <w:rStyle w:val="IndexLink"/>
              </w:rPr>
              <w:t>403</w:t>
            </w:r>
          </w:hyperlink>
        </w:p>
        <w:p>
          <w:pPr>
            <w:pStyle w:val="Contents4"/>
            <w:tabs>
              <w:tab w:val="clear" w:pos="8176"/>
              <w:tab w:val="right" w:pos="9026" w:leader="dot"/>
            </w:tabs>
            <w:rPr/>
          </w:pPr>
          <w:hyperlink w:anchor="__RefHeading___Toc1985352_1280447820">
            <w:r>
              <w:rPr>
                <w:webHidden/>
                <w:rStyle w:val="IndexLink"/>
              </w:rPr>
              <w:t>37</w:t>
            </w:r>
            <w:r>
              <w:rPr>
                <w:rStyle w:val="IndexLink"/>
                <w:rtl w:val="true"/>
              </w:rPr>
              <w:t xml:space="preserve"> </w:t>
            </w:r>
            <w:r>
              <w:rPr>
                <w:rStyle w:val="IndexLink"/>
                <w:rtl w:val="true"/>
              </w:rPr>
              <w:t>في الكافي قال رسول اللّٰه صلى الله عليه و آله</w:t>
            </w:r>
            <w:r>
              <w:rPr>
                <w:rStyle w:val="IndexLink"/>
                <w:rtl w:val="true"/>
              </w:rPr>
              <w:t>:</w:t>
              <w:tab/>
            </w:r>
            <w:r>
              <w:rPr>
                <w:rStyle w:val="IndexLink"/>
              </w:rPr>
              <w:t>404</w:t>
            </w:r>
          </w:hyperlink>
        </w:p>
        <w:p>
          <w:pPr>
            <w:pStyle w:val="Contents4"/>
            <w:tabs>
              <w:tab w:val="clear" w:pos="8176"/>
              <w:tab w:val="right" w:pos="9026" w:leader="dot"/>
            </w:tabs>
            <w:rPr/>
          </w:pPr>
          <w:hyperlink w:anchor="__RefHeading___Toc1985354_1280447820">
            <w:r>
              <w:rPr>
                <w:webHidden/>
                <w:rStyle w:val="IndexLink"/>
              </w:rPr>
              <w:t>38</w:t>
            </w:r>
            <w:r>
              <w:rPr>
                <w:rStyle w:val="IndexLink"/>
                <w:rtl w:val="true"/>
              </w:rPr>
              <w:t xml:space="preserve"> </w:t>
            </w:r>
            <w:r>
              <w:rPr>
                <w:rStyle w:val="IndexLink"/>
                <w:rtl w:val="true"/>
              </w:rPr>
              <w:t>في الكافي عن أبي عبد اللّٰه عليه السلام</w:t>
            </w:r>
            <w:r>
              <w:rPr>
                <w:rStyle w:val="IndexLink"/>
                <w:rtl w:val="true"/>
              </w:rPr>
              <w:t>:</w:t>
              <w:tab/>
            </w:r>
            <w:r>
              <w:rPr>
                <w:rStyle w:val="IndexLink"/>
              </w:rPr>
              <w:t>404</w:t>
            </w:r>
          </w:hyperlink>
        </w:p>
        <w:p>
          <w:pPr>
            <w:pStyle w:val="Contents4"/>
            <w:tabs>
              <w:tab w:val="clear" w:pos="8176"/>
              <w:tab w:val="right" w:pos="9026" w:leader="dot"/>
            </w:tabs>
            <w:rPr/>
          </w:pPr>
          <w:hyperlink w:anchor="__RefHeading___Toc1985356_1280447820">
            <w:r>
              <w:rPr>
                <w:webHidden/>
                <w:rStyle w:val="IndexLink"/>
              </w:rPr>
              <w:t>39</w:t>
            </w:r>
            <w:r>
              <w:rPr>
                <w:rStyle w:val="IndexLink"/>
                <w:rtl w:val="true"/>
              </w:rPr>
              <w:t xml:space="preserve"> </w:t>
            </w:r>
            <w:r>
              <w:rPr>
                <w:rStyle w:val="IndexLink"/>
                <w:rtl w:val="true"/>
              </w:rPr>
              <w:t>في نهج البلاغة</w:t>
            </w:r>
            <w:r>
              <w:rPr>
                <w:rStyle w:val="IndexLink"/>
                <w:rtl w:val="true"/>
              </w:rPr>
              <w:t>:</w:t>
              <w:tab/>
            </w:r>
            <w:r>
              <w:rPr>
                <w:rStyle w:val="IndexLink"/>
              </w:rPr>
              <w:t>404</w:t>
            </w:r>
          </w:hyperlink>
        </w:p>
        <w:p>
          <w:pPr>
            <w:pStyle w:val="Contents4"/>
            <w:tabs>
              <w:tab w:val="clear" w:pos="8176"/>
              <w:tab w:val="right" w:pos="9026" w:leader="dot"/>
            </w:tabs>
            <w:rPr/>
          </w:pPr>
          <w:hyperlink w:anchor="__RefHeading___Toc1985358_1280447820">
            <w:r>
              <w:rPr>
                <w:webHidden/>
                <w:rStyle w:val="IndexLink"/>
              </w:rPr>
              <w:t>40</w:t>
            </w:r>
            <w:r>
              <w:rPr>
                <w:rStyle w:val="IndexLink"/>
                <w:rtl w:val="true"/>
              </w:rPr>
              <w:t xml:space="preserve"> </w:t>
            </w:r>
            <w:r>
              <w:rPr>
                <w:rStyle w:val="IndexLink"/>
                <w:rtl w:val="true"/>
              </w:rPr>
              <w:t>في عيون أخبار الرضا عن عليّ بن موسى الرضا</w:t>
            </w:r>
            <w:r>
              <w:rPr>
                <w:rStyle w:val="IndexLink"/>
                <w:rtl w:val="true"/>
              </w:rPr>
              <w:tab/>
            </w:r>
            <w:r>
              <w:rPr>
                <w:rStyle w:val="IndexLink"/>
              </w:rPr>
              <w:t>405</w:t>
            </w:r>
          </w:hyperlink>
        </w:p>
        <w:p>
          <w:pPr>
            <w:pStyle w:val="Contents4"/>
            <w:tabs>
              <w:tab w:val="clear" w:pos="8176"/>
              <w:tab w:val="right" w:pos="9026" w:leader="dot"/>
            </w:tabs>
            <w:rPr/>
          </w:pPr>
          <w:hyperlink w:anchor="__RefHeading___Toc1985360_1280447820">
            <w:r>
              <w:rPr>
                <w:webHidden/>
                <w:rStyle w:val="IndexLink"/>
                <w:rtl w:val="true"/>
              </w:rPr>
              <w:t>خاتمة</w:t>
            </w:r>
            <w:r>
              <w:rPr>
                <w:rStyle w:val="IndexLink"/>
                <w:rtl w:val="true"/>
              </w:rPr>
              <w:tab/>
            </w:r>
            <w:r>
              <w:rPr>
                <w:rStyle w:val="IndexLink"/>
              </w:rPr>
              <w:t>405</w:t>
            </w:r>
          </w:hyperlink>
        </w:p>
        <w:p>
          <w:pPr>
            <w:pStyle w:val="Contents2"/>
            <w:tabs>
              <w:tab w:val="clear" w:pos="8743"/>
              <w:tab w:val="right" w:pos="9026" w:leader="dot"/>
            </w:tabs>
            <w:rPr/>
          </w:pPr>
          <w:hyperlink w:anchor="__RefHeading___Toc1985362_1280447820">
            <w:r>
              <w:rPr>
                <w:webHidden/>
                <w:rStyle w:val="IndexLink"/>
                <w:rtl w:val="true"/>
              </w:rPr>
              <w:t>لبّ اللباب في علم الرجال</w:t>
            </w:r>
            <w:r>
              <w:rPr>
                <w:rStyle w:val="IndexLink"/>
                <w:rtl w:val="true"/>
              </w:rPr>
              <w:tab/>
            </w:r>
            <w:r>
              <w:rPr>
                <w:rStyle w:val="IndexLink"/>
              </w:rPr>
              <w:t>411</w:t>
            </w:r>
          </w:hyperlink>
        </w:p>
        <w:p>
          <w:pPr>
            <w:pStyle w:val="Contents3"/>
            <w:tabs>
              <w:tab w:val="clear" w:pos="8459"/>
              <w:tab w:val="right" w:pos="9026" w:leader="dot"/>
            </w:tabs>
            <w:rPr/>
          </w:pPr>
          <w:hyperlink w:anchor="__RefHeading___Toc1985364_1280447820">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1985366_1280447820">
            <w:r>
              <w:rPr>
                <w:webHidden/>
                <w:rStyle w:val="IndexLink"/>
                <w:rtl w:val="true"/>
              </w:rPr>
              <w:t>التمهيد</w:t>
            </w:r>
            <w:r>
              <w:rPr>
                <w:rStyle w:val="IndexLink"/>
                <w:rtl w:val="true"/>
              </w:rPr>
              <w:t>:</w:t>
              <w:tab/>
            </w:r>
            <w:r>
              <w:rPr>
                <w:rStyle w:val="IndexLink"/>
              </w:rPr>
              <w:t>411</w:t>
            </w:r>
          </w:hyperlink>
        </w:p>
        <w:p>
          <w:pPr>
            <w:pStyle w:val="Contents3"/>
            <w:tabs>
              <w:tab w:val="clear" w:pos="8459"/>
              <w:tab w:val="right" w:pos="9026" w:leader="dot"/>
            </w:tabs>
            <w:rPr/>
          </w:pPr>
          <w:hyperlink w:anchor="__RefHeading___Toc1985368_1280447820">
            <w:r>
              <w:rPr>
                <w:webHidden/>
                <w:rStyle w:val="IndexLink"/>
                <w:rtl w:val="true"/>
              </w:rPr>
              <w:t>أبحاث الرسالة</w:t>
            </w:r>
            <w:r>
              <w:rPr>
                <w:rStyle w:val="IndexLink"/>
                <w:rtl w:val="true"/>
              </w:rPr>
              <w:t>:</w:t>
              <w:tab/>
            </w:r>
            <w:r>
              <w:rPr>
                <w:rStyle w:val="IndexLink"/>
              </w:rPr>
              <w:t>412</w:t>
            </w:r>
          </w:hyperlink>
        </w:p>
        <w:p>
          <w:pPr>
            <w:pStyle w:val="Contents3"/>
            <w:tabs>
              <w:tab w:val="clear" w:pos="8459"/>
              <w:tab w:val="right" w:pos="9026" w:leader="dot"/>
            </w:tabs>
            <w:rPr/>
          </w:pPr>
          <w:hyperlink w:anchor="__RefHeading___Toc1985370_1280447820">
            <w:r>
              <w:rPr>
                <w:webHidden/>
                <w:rStyle w:val="IndexLink"/>
                <w:rtl w:val="true"/>
              </w:rPr>
              <w:t>نبذة عن حياة الأسترآبادي رحمه الله</w:t>
            </w:r>
            <w:r>
              <w:rPr>
                <w:rStyle w:val="IndexLink"/>
                <w:rtl w:val="true"/>
              </w:rPr>
              <w:t>:</w:t>
              <w:tab/>
            </w:r>
            <w:r>
              <w:rPr>
                <w:rStyle w:val="IndexLink"/>
              </w:rPr>
              <w:t>415</w:t>
            </w:r>
          </w:hyperlink>
        </w:p>
        <w:p>
          <w:pPr>
            <w:pStyle w:val="Contents4"/>
            <w:tabs>
              <w:tab w:val="clear" w:pos="8176"/>
              <w:tab w:val="right" w:pos="9026" w:leader="dot"/>
            </w:tabs>
            <w:rPr/>
          </w:pPr>
          <w:hyperlink w:anchor="__RefHeading___Toc1985372_1280447820">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1985374_1280447820">
            <w:r>
              <w:rPr>
                <w:webHidden/>
                <w:rStyle w:val="IndexLink"/>
                <w:rtl w:val="true"/>
              </w:rPr>
              <w:t>أولاد المصنّف</w:t>
            </w:r>
            <w:r>
              <w:rPr>
                <w:rStyle w:val="IndexLink"/>
                <w:rtl w:val="true"/>
              </w:rPr>
              <w:t>:</w:t>
              <w:tab/>
            </w:r>
            <w:r>
              <w:rPr>
                <w:rStyle w:val="IndexLink"/>
              </w:rPr>
              <w:t>416</w:t>
            </w:r>
          </w:hyperlink>
        </w:p>
        <w:p>
          <w:pPr>
            <w:pStyle w:val="Contents4"/>
            <w:tabs>
              <w:tab w:val="clear" w:pos="8176"/>
              <w:tab w:val="right" w:pos="9026" w:leader="dot"/>
            </w:tabs>
            <w:rPr/>
          </w:pPr>
          <w:hyperlink w:anchor="__RefHeading___Toc1985376_1280447820">
            <w:r>
              <w:rPr>
                <w:webHidden/>
                <w:rStyle w:val="IndexLink"/>
                <w:rtl w:val="true"/>
              </w:rPr>
              <w:t>مصنَّفاته</w:t>
            </w:r>
            <w:r>
              <w:rPr>
                <w:rStyle w:val="IndexLink"/>
                <w:rtl w:val="true"/>
              </w:rPr>
              <w:t>:</w:t>
              <w:tab/>
            </w:r>
            <w:r>
              <w:rPr>
                <w:rStyle w:val="IndexLink"/>
              </w:rPr>
              <w:t>417</w:t>
            </w:r>
          </w:hyperlink>
        </w:p>
        <w:p>
          <w:pPr>
            <w:pStyle w:val="Contents5"/>
            <w:tabs>
              <w:tab w:val="clear" w:pos="7892"/>
              <w:tab w:val="right" w:pos="9026" w:leader="dot"/>
            </w:tabs>
            <w:rPr/>
          </w:pPr>
          <w:hyperlink w:anchor="__RefHeading___Toc1985378_1280447820">
            <w:r>
              <w:rPr>
                <w:webHidden/>
                <w:rStyle w:val="IndexLink"/>
                <w:rtl w:val="true"/>
              </w:rPr>
              <w:t>اشاره</w:t>
            </w:r>
            <w:r>
              <w:rPr>
                <w:rStyle w:val="IndexLink"/>
                <w:rtl w:val="true"/>
              </w:rPr>
              <w:tab/>
            </w:r>
            <w:r>
              <w:rPr>
                <w:rStyle w:val="IndexLink"/>
              </w:rPr>
              <w:t>417</w:t>
            </w:r>
          </w:hyperlink>
        </w:p>
        <w:p>
          <w:pPr>
            <w:pStyle w:val="Contents5"/>
            <w:tabs>
              <w:tab w:val="clear" w:pos="7892"/>
              <w:tab w:val="right" w:pos="9026" w:leader="dot"/>
            </w:tabs>
            <w:rPr/>
          </w:pPr>
          <w:hyperlink w:anchor="__RefHeading___Toc1985380_1280447820">
            <w:r>
              <w:rPr>
                <w:webHidden/>
                <w:rStyle w:val="IndexLink"/>
                <w:rtl w:val="true"/>
              </w:rPr>
              <w:t>الفقه</w:t>
            </w:r>
            <w:r>
              <w:rPr>
                <w:rStyle w:val="IndexLink"/>
                <w:rtl w:val="true"/>
              </w:rPr>
              <w:t>:</w:t>
              <w:tab/>
            </w:r>
            <w:r>
              <w:rPr>
                <w:rStyle w:val="IndexLink"/>
              </w:rPr>
              <w:t>417</w:t>
            </w:r>
          </w:hyperlink>
        </w:p>
        <w:p>
          <w:pPr>
            <w:pStyle w:val="Contents5"/>
            <w:tabs>
              <w:tab w:val="clear" w:pos="7892"/>
              <w:tab w:val="right" w:pos="9026" w:leader="dot"/>
            </w:tabs>
            <w:rPr/>
          </w:pPr>
          <w:hyperlink w:anchor="__RefHeading___Toc1985382_1280447820">
            <w:r>
              <w:rPr>
                <w:webHidden/>
                <w:rStyle w:val="IndexLink"/>
                <w:rtl w:val="true"/>
              </w:rPr>
              <w:t>الأصول</w:t>
            </w:r>
            <w:r>
              <w:rPr>
                <w:rStyle w:val="IndexLink"/>
                <w:rtl w:val="true"/>
              </w:rPr>
              <w:t>:</w:t>
              <w:tab/>
            </w:r>
            <w:r>
              <w:rPr>
                <w:rStyle w:val="IndexLink"/>
              </w:rPr>
              <w:t>419</w:t>
            </w:r>
          </w:hyperlink>
        </w:p>
        <w:p>
          <w:pPr>
            <w:pStyle w:val="Contents5"/>
            <w:tabs>
              <w:tab w:val="clear" w:pos="7892"/>
              <w:tab w:val="right" w:pos="9026" w:leader="dot"/>
            </w:tabs>
            <w:rPr/>
          </w:pPr>
          <w:hyperlink w:anchor="__RefHeading___Toc1985384_1280447820">
            <w:r>
              <w:rPr>
                <w:webHidden/>
                <w:rStyle w:val="IndexLink"/>
                <w:rtl w:val="true"/>
              </w:rPr>
              <w:t>الكلام و العقائد</w:t>
            </w:r>
            <w:r>
              <w:rPr>
                <w:rStyle w:val="IndexLink"/>
                <w:rtl w:val="true"/>
              </w:rPr>
              <w:t>:</w:t>
              <w:tab/>
            </w:r>
            <w:r>
              <w:rPr>
                <w:rStyle w:val="IndexLink"/>
              </w:rPr>
              <w:t>419</w:t>
            </w:r>
          </w:hyperlink>
        </w:p>
        <w:p>
          <w:pPr>
            <w:pStyle w:val="Contents5"/>
            <w:tabs>
              <w:tab w:val="clear" w:pos="7892"/>
              <w:tab w:val="right" w:pos="9026" w:leader="dot"/>
            </w:tabs>
            <w:rPr/>
          </w:pPr>
          <w:hyperlink w:anchor="__RefHeading___Toc1985386_1280447820">
            <w:r>
              <w:rPr>
                <w:webHidden/>
                <w:rStyle w:val="IndexLink"/>
                <w:rtl w:val="true"/>
              </w:rPr>
              <w:t>المنطق</w:t>
            </w:r>
            <w:r>
              <w:rPr>
                <w:rStyle w:val="IndexLink"/>
                <w:rtl w:val="true"/>
              </w:rPr>
              <w:t>:</w:t>
              <w:tab/>
            </w:r>
            <w:r>
              <w:rPr>
                <w:rStyle w:val="IndexLink"/>
              </w:rPr>
              <w:t>421</w:t>
            </w:r>
          </w:hyperlink>
        </w:p>
        <w:p>
          <w:pPr>
            <w:pStyle w:val="Contents5"/>
            <w:tabs>
              <w:tab w:val="clear" w:pos="7892"/>
              <w:tab w:val="right" w:pos="9026" w:leader="dot"/>
            </w:tabs>
            <w:rPr/>
          </w:pPr>
          <w:hyperlink w:anchor="__RefHeading___Toc1985388_1280447820">
            <w:r>
              <w:rPr>
                <w:webHidden/>
                <w:rStyle w:val="IndexLink"/>
                <w:rtl w:val="true"/>
              </w:rPr>
              <w:t>الأخلاق</w:t>
            </w:r>
            <w:r>
              <w:rPr>
                <w:rStyle w:val="IndexLink"/>
                <w:rtl w:val="true"/>
              </w:rPr>
              <w:t>:</w:t>
              <w:tab/>
            </w:r>
            <w:r>
              <w:rPr>
                <w:rStyle w:val="IndexLink"/>
              </w:rPr>
              <w:t>421</w:t>
            </w:r>
          </w:hyperlink>
        </w:p>
        <w:p>
          <w:pPr>
            <w:pStyle w:val="Contents5"/>
            <w:tabs>
              <w:tab w:val="clear" w:pos="7892"/>
              <w:tab w:val="right" w:pos="9026" w:leader="dot"/>
            </w:tabs>
            <w:rPr/>
          </w:pPr>
          <w:hyperlink w:anchor="__RefHeading___Toc1985390_1280447820">
            <w:r>
              <w:rPr>
                <w:webHidden/>
                <w:rStyle w:val="IndexLink"/>
                <w:rtl w:val="true"/>
              </w:rPr>
              <w:t>الدراية و الرجال</w:t>
            </w:r>
            <w:r>
              <w:rPr>
                <w:rStyle w:val="IndexLink"/>
                <w:rtl w:val="true"/>
              </w:rPr>
              <w:t>:</w:t>
              <w:tab/>
            </w:r>
            <w:r>
              <w:rPr>
                <w:rStyle w:val="IndexLink"/>
              </w:rPr>
              <w:t>422</w:t>
            </w:r>
          </w:hyperlink>
        </w:p>
        <w:p>
          <w:pPr>
            <w:pStyle w:val="Contents5"/>
            <w:tabs>
              <w:tab w:val="clear" w:pos="7892"/>
              <w:tab w:val="right" w:pos="9026" w:leader="dot"/>
            </w:tabs>
            <w:rPr/>
          </w:pPr>
          <w:hyperlink w:anchor="__RefHeading___Toc1985392_1280447820">
            <w:r>
              <w:rPr>
                <w:webHidden/>
                <w:rStyle w:val="IndexLink"/>
                <w:rtl w:val="true"/>
              </w:rPr>
              <w:t>الفلسفة</w:t>
            </w:r>
            <w:r>
              <w:rPr>
                <w:rStyle w:val="IndexLink"/>
                <w:rtl w:val="true"/>
              </w:rPr>
              <w:t>:</w:t>
              <w:tab/>
            </w:r>
            <w:r>
              <w:rPr>
                <w:rStyle w:val="IndexLink"/>
              </w:rPr>
              <w:t>422</w:t>
            </w:r>
          </w:hyperlink>
        </w:p>
        <w:p>
          <w:pPr>
            <w:pStyle w:val="Contents5"/>
            <w:tabs>
              <w:tab w:val="clear" w:pos="7892"/>
              <w:tab w:val="right" w:pos="9026" w:leader="dot"/>
            </w:tabs>
            <w:rPr/>
          </w:pPr>
          <w:hyperlink w:anchor="__RefHeading___Toc1985394_1280447820">
            <w:r>
              <w:rPr>
                <w:webHidden/>
                <w:rStyle w:val="IndexLink"/>
                <w:rtl w:val="true"/>
              </w:rPr>
              <w:t>التاريخ</w:t>
            </w:r>
            <w:r>
              <w:rPr>
                <w:rStyle w:val="IndexLink"/>
                <w:rtl w:val="true"/>
              </w:rPr>
              <w:t>:</w:t>
              <w:tab/>
            </w:r>
            <w:r>
              <w:rPr>
                <w:rStyle w:val="IndexLink"/>
              </w:rPr>
              <w:t>422</w:t>
            </w:r>
          </w:hyperlink>
        </w:p>
        <w:p>
          <w:pPr>
            <w:pStyle w:val="Contents5"/>
            <w:tabs>
              <w:tab w:val="clear" w:pos="7892"/>
              <w:tab w:val="right" w:pos="9026" w:leader="dot"/>
            </w:tabs>
            <w:rPr/>
          </w:pPr>
          <w:hyperlink w:anchor="__RefHeading___Toc1985396_1280447820">
            <w:r>
              <w:rPr>
                <w:webHidden/>
                <w:rStyle w:val="IndexLink"/>
                <w:rtl w:val="true"/>
              </w:rPr>
              <w:t>التفسير</w:t>
            </w:r>
            <w:r>
              <w:rPr>
                <w:rStyle w:val="IndexLink"/>
                <w:rtl w:val="true"/>
              </w:rPr>
              <w:t>:</w:t>
              <w:tab/>
            </w:r>
            <w:r>
              <w:rPr>
                <w:rStyle w:val="IndexLink"/>
              </w:rPr>
              <w:t>423</w:t>
            </w:r>
          </w:hyperlink>
        </w:p>
        <w:p>
          <w:pPr>
            <w:pStyle w:val="Contents5"/>
            <w:tabs>
              <w:tab w:val="clear" w:pos="7892"/>
              <w:tab w:val="right" w:pos="9026" w:leader="dot"/>
            </w:tabs>
            <w:rPr/>
          </w:pPr>
          <w:hyperlink w:anchor="__RefHeading___Toc1985398_1280447820">
            <w:r>
              <w:rPr>
                <w:webHidden/>
                <w:rStyle w:val="IndexLink"/>
                <w:rtl w:val="true"/>
              </w:rPr>
              <w:t>الرياضيات</w:t>
            </w:r>
            <w:r>
              <w:rPr>
                <w:rStyle w:val="IndexLink"/>
                <w:rtl w:val="true"/>
              </w:rPr>
              <w:t>:</w:t>
              <w:tab/>
            </w:r>
            <w:r>
              <w:rPr>
                <w:rStyle w:val="IndexLink"/>
              </w:rPr>
              <w:t>423</w:t>
            </w:r>
          </w:hyperlink>
        </w:p>
        <w:p>
          <w:pPr>
            <w:pStyle w:val="Contents5"/>
            <w:tabs>
              <w:tab w:val="clear" w:pos="7892"/>
              <w:tab w:val="right" w:pos="9026" w:leader="dot"/>
            </w:tabs>
            <w:rPr/>
          </w:pPr>
          <w:hyperlink w:anchor="__RefHeading___Toc1985400_1280447820">
            <w:r>
              <w:rPr>
                <w:webHidden/>
                <w:rStyle w:val="IndexLink"/>
                <w:rtl w:val="true"/>
              </w:rPr>
              <w:t>علم النجوم</w:t>
            </w:r>
            <w:r>
              <w:rPr>
                <w:rStyle w:val="IndexLink"/>
                <w:rtl w:val="true"/>
              </w:rPr>
              <w:t>:</w:t>
              <w:tab/>
            </w:r>
            <w:r>
              <w:rPr>
                <w:rStyle w:val="IndexLink"/>
              </w:rPr>
              <w:t>423</w:t>
            </w:r>
          </w:hyperlink>
        </w:p>
        <w:p>
          <w:pPr>
            <w:pStyle w:val="Contents3"/>
            <w:tabs>
              <w:tab w:val="clear" w:pos="8459"/>
              <w:tab w:val="right" w:pos="9026" w:leader="dot"/>
            </w:tabs>
            <w:rPr/>
          </w:pPr>
          <w:hyperlink w:anchor="__RefHeading___Toc1985402_1280447820">
            <w:r>
              <w:rPr>
                <w:webHidden/>
                <w:rStyle w:val="IndexLink"/>
                <w:rtl w:val="true"/>
              </w:rPr>
              <w:t xml:space="preserve">منهجيّة التحقيق في </w:t>
            </w:r>
            <w:r>
              <w:rPr>
                <w:rStyle w:val="IndexLink"/>
                <w:rtl w:val="true"/>
              </w:rPr>
              <w:t>«</w:t>
            </w:r>
            <w:r>
              <w:rPr>
                <w:rStyle w:val="IndexLink"/>
                <w:rtl w:val="true"/>
              </w:rPr>
              <w:t>لبّ اللباب</w:t>
            </w:r>
            <w:r>
              <w:rPr>
                <w:rStyle w:val="IndexLink"/>
                <w:rtl w:val="true"/>
              </w:rPr>
              <w:t>»:</w:t>
              <w:tab/>
            </w:r>
            <w:r>
              <w:rPr>
                <w:rStyle w:val="IndexLink"/>
              </w:rPr>
              <w:t>424</w:t>
            </w:r>
          </w:hyperlink>
        </w:p>
        <w:p>
          <w:pPr>
            <w:pStyle w:val="Contents3"/>
            <w:tabs>
              <w:tab w:val="clear" w:pos="8459"/>
              <w:tab w:val="right" w:pos="9026" w:leader="dot"/>
            </w:tabs>
            <w:rPr/>
          </w:pPr>
          <w:hyperlink w:anchor="__RefHeading___Toc1985404_1280447820">
            <w:r>
              <w:rPr>
                <w:webHidden/>
                <w:rStyle w:val="IndexLink"/>
                <w:rtl w:val="true"/>
              </w:rPr>
              <w:t>ثناء و تقدير</w:t>
            </w:r>
            <w:r>
              <w:rPr>
                <w:rStyle w:val="IndexLink"/>
                <w:rtl w:val="true"/>
              </w:rPr>
              <w:t>:</w:t>
              <w:tab/>
            </w:r>
            <w:r>
              <w:rPr>
                <w:rStyle w:val="IndexLink"/>
              </w:rPr>
              <w:t>425</w:t>
            </w:r>
          </w:hyperlink>
        </w:p>
        <w:p>
          <w:pPr>
            <w:pStyle w:val="Contents3"/>
            <w:tabs>
              <w:tab w:val="clear" w:pos="8459"/>
              <w:tab w:val="right" w:pos="9026" w:leader="dot"/>
            </w:tabs>
            <w:rPr/>
          </w:pPr>
          <w:hyperlink w:anchor="__RefHeading___Toc1985406_1280447820">
            <w:r>
              <w:rPr>
                <w:webHidden/>
                <w:rStyle w:val="IndexLink"/>
                <w:rtl w:val="true"/>
              </w:rPr>
              <w:t>مصادر التحقيق</w:t>
            </w:r>
            <w:r>
              <w:rPr>
                <w:rStyle w:val="IndexLink"/>
                <w:rtl w:val="true"/>
              </w:rPr>
              <w:tab/>
            </w:r>
            <w:r>
              <w:rPr>
                <w:rStyle w:val="IndexLink"/>
              </w:rPr>
              <w:t>426</w:t>
            </w:r>
          </w:hyperlink>
        </w:p>
        <w:p>
          <w:pPr>
            <w:pStyle w:val="Contents4"/>
            <w:tabs>
              <w:tab w:val="clear" w:pos="8176"/>
              <w:tab w:val="right" w:pos="9026" w:leader="dot"/>
            </w:tabs>
            <w:rPr/>
          </w:pPr>
          <w:hyperlink w:anchor="__RefHeading___Toc1985408_1280447820">
            <w:r>
              <w:rPr>
                <w:webHidden/>
                <w:rStyle w:val="IndexLink"/>
              </w:rPr>
              <w:t>1</w:t>
            </w:r>
            <w:r>
              <w:rPr>
                <w:rStyle w:val="IndexLink"/>
                <w:rtl w:val="true"/>
              </w:rPr>
              <w:t xml:space="preserve"> - </w:t>
            </w:r>
            <w:r>
              <w:rPr>
                <w:rStyle w:val="IndexLink"/>
                <w:rtl w:val="true"/>
              </w:rPr>
              <w:t>الاستبصار فيما اختلف من الأخبار</w:t>
            </w:r>
            <w:r>
              <w:rPr>
                <w:rStyle w:val="IndexLink"/>
                <w:rtl w:val="true"/>
              </w:rPr>
              <w:tab/>
            </w:r>
            <w:r>
              <w:rPr>
                <w:rStyle w:val="IndexLink"/>
              </w:rPr>
              <w:t>426</w:t>
            </w:r>
          </w:hyperlink>
        </w:p>
        <w:p>
          <w:pPr>
            <w:pStyle w:val="Contents4"/>
            <w:tabs>
              <w:tab w:val="clear" w:pos="8176"/>
              <w:tab w:val="right" w:pos="9026" w:leader="dot"/>
            </w:tabs>
            <w:rPr/>
          </w:pPr>
          <w:hyperlink w:anchor="__RefHeading___Toc1985410_1280447820">
            <w:r>
              <w:rPr>
                <w:webHidden/>
                <w:rStyle w:val="IndexLink"/>
              </w:rPr>
              <w:t>2</w:t>
            </w:r>
            <w:r>
              <w:rPr>
                <w:rStyle w:val="IndexLink"/>
                <w:rtl w:val="true"/>
              </w:rPr>
              <w:t xml:space="preserve"> - </w:t>
            </w:r>
            <w:r>
              <w:rPr>
                <w:rStyle w:val="IndexLink"/>
                <w:rtl w:val="true"/>
              </w:rPr>
              <w:t>بحار الأنوار الجامعة لدرر أخبار الأئمّة الأطهار</w:t>
            </w:r>
            <w:r>
              <w:rPr>
                <w:rStyle w:val="IndexLink"/>
                <w:rtl w:val="true"/>
              </w:rPr>
              <w:tab/>
            </w:r>
            <w:r>
              <w:rPr>
                <w:rStyle w:val="IndexLink"/>
              </w:rPr>
              <w:t>426</w:t>
            </w:r>
          </w:hyperlink>
        </w:p>
        <w:p>
          <w:pPr>
            <w:pStyle w:val="Contents4"/>
            <w:tabs>
              <w:tab w:val="clear" w:pos="8176"/>
              <w:tab w:val="right" w:pos="9026" w:leader="dot"/>
            </w:tabs>
            <w:rPr/>
          </w:pPr>
          <w:hyperlink w:anchor="__RefHeading___Toc1985412_1280447820">
            <w:r>
              <w:rPr>
                <w:webHidden/>
                <w:rStyle w:val="IndexLink"/>
              </w:rPr>
              <w:t>3</w:t>
            </w:r>
            <w:r>
              <w:rPr>
                <w:rStyle w:val="IndexLink"/>
                <w:rtl w:val="true"/>
              </w:rPr>
              <w:t xml:space="preserve"> - </w:t>
            </w:r>
            <w:r>
              <w:rPr>
                <w:rStyle w:val="IndexLink"/>
                <w:rtl w:val="true"/>
              </w:rPr>
              <w:t>تدريب الراوي في شرح تقريب النواوي،</w:t>
            </w:r>
            <w:r>
              <w:rPr>
                <w:rStyle w:val="IndexLink"/>
                <w:rtl w:val="true"/>
              </w:rPr>
              <w:tab/>
            </w:r>
            <w:r>
              <w:rPr>
                <w:rStyle w:val="IndexLink"/>
              </w:rPr>
              <w:t>426</w:t>
            </w:r>
          </w:hyperlink>
        </w:p>
        <w:p>
          <w:pPr>
            <w:pStyle w:val="Contents4"/>
            <w:tabs>
              <w:tab w:val="clear" w:pos="8176"/>
              <w:tab w:val="right" w:pos="9026" w:leader="dot"/>
            </w:tabs>
            <w:rPr/>
          </w:pPr>
          <w:hyperlink w:anchor="__RefHeading___Toc1985414_1280447820">
            <w:r>
              <w:rPr>
                <w:webHidden/>
                <w:rStyle w:val="IndexLink"/>
              </w:rPr>
              <w:t>4</w:t>
            </w:r>
            <w:r>
              <w:rPr>
                <w:rStyle w:val="IndexLink"/>
                <w:rtl w:val="true"/>
              </w:rPr>
              <w:t xml:space="preserve"> - </w:t>
            </w:r>
            <w:r>
              <w:rPr>
                <w:rStyle w:val="IndexLink"/>
                <w:rtl w:val="true"/>
              </w:rPr>
              <w:t>تهذيب الأحكام</w:t>
            </w:r>
            <w:r>
              <w:rPr>
                <w:rStyle w:val="IndexLink"/>
                <w:rtl w:val="true"/>
              </w:rPr>
              <w:tab/>
            </w:r>
            <w:r>
              <w:rPr>
                <w:rStyle w:val="IndexLink"/>
              </w:rPr>
              <w:t>426</w:t>
            </w:r>
          </w:hyperlink>
        </w:p>
        <w:p>
          <w:pPr>
            <w:pStyle w:val="Contents4"/>
            <w:tabs>
              <w:tab w:val="clear" w:pos="8176"/>
              <w:tab w:val="right" w:pos="9026" w:leader="dot"/>
            </w:tabs>
            <w:rPr/>
          </w:pPr>
          <w:hyperlink w:anchor="__RefHeading___Toc1985416_1280447820">
            <w:r>
              <w:rPr>
                <w:webHidden/>
                <w:rStyle w:val="IndexLink"/>
              </w:rPr>
              <w:t>5</w:t>
            </w:r>
            <w:r>
              <w:rPr>
                <w:rStyle w:val="IndexLink"/>
                <w:rtl w:val="true"/>
              </w:rPr>
              <w:t xml:space="preserve"> - </w:t>
            </w:r>
            <w:r>
              <w:rPr>
                <w:rStyle w:val="IndexLink"/>
                <w:rtl w:val="true"/>
              </w:rPr>
              <w:t>توضيح المقال،</w:t>
            </w:r>
            <w:r>
              <w:rPr>
                <w:rStyle w:val="IndexLink"/>
                <w:rtl w:val="true"/>
              </w:rPr>
              <w:tab/>
            </w:r>
            <w:r>
              <w:rPr>
                <w:rStyle w:val="IndexLink"/>
              </w:rPr>
              <w:t>426</w:t>
            </w:r>
          </w:hyperlink>
        </w:p>
        <w:p>
          <w:pPr>
            <w:pStyle w:val="Contents4"/>
            <w:tabs>
              <w:tab w:val="clear" w:pos="8176"/>
              <w:tab w:val="right" w:pos="9026" w:leader="dot"/>
            </w:tabs>
            <w:rPr/>
          </w:pPr>
          <w:hyperlink w:anchor="__RefHeading___Toc1985418_1280447820">
            <w:r>
              <w:rPr>
                <w:webHidden/>
                <w:rStyle w:val="IndexLink"/>
              </w:rPr>
              <w:t>6</w:t>
            </w:r>
            <w:r>
              <w:rPr>
                <w:rStyle w:val="IndexLink"/>
                <w:rtl w:val="true"/>
              </w:rPr>
              <w:t xml:space="preserve"> - </w:t>
            </w:r>
            <w:r>
              <w:rPr>
                <w:rStyle w:val="IndexLink"/>
                <w:rtl w:val="true"/>
              </w:rPr>
              <w:t>جامع الأصول من أحاديث الرسول</w:t>
            </w:r>
            <w:r>
              <w:rPr>
                <w:rStyle w:val="IndexLink"/>
                <w:rtl w:val="true"/>
              </w:rPr>
              <w:tab/>
            </w:r>
            <w:r>
              <w:rPr>
                <w:rStyle w:val="IndexLink"/>
              </w:rPr>
              <w:t>427</w:t>
            </w:r>
          </w:hyperlink>
        </w:p>
        <w:p>
          <w:pPr>
            <w:pStyle w:val="Contents4"/>
            <w:tabs>
              <w:tab w:val="clear" w:pos="8176"/>
              <w:tab w:val="right" w:pos="9026" w:leader="dot"/>
            </w:tabs>
            <w:rPr/>
          </w:pPr>
          <w:hyperlink w:anchor="__RefHeading___Toc1985420_1280447820">
            <w:r>
              <w:rPr>
                <w:webHidden/>
                <w:rStyle w:val="IndexLink"/>
              </w:rPr>
              <w:t>7</w:t>
            </w:r>
            <w:r>
              <w:rPr>
                <w:rStyle w:val="IndexLink"/>
                <w:rtl w:val="true"/>
              </w:rPr>
              <w:t xml:space="preserve"> - </w:t>
            </w:r>
            <w:r>
              <w:rPr>
                <w:rStyle w:val="IndexLink"/>
                <w:rtl w:val="true"/>
              </w:rPr>
              <w:t>جوابات أهل الموصل</w:t>
            </w:r>
            <w:r>
              <w:rPr>
                <w:rStyle w:val="IndexLink"/>
                <w:rtl w:val="true"/>
              </w:rPr>
              <w:tab/>
            </w:r>
            <w:r>
              <w:rPr>
                <w:rStyle w:val="IndexLink"/>
              </w:rPr>
              <w:t>427</w:t>
            </w:r>
          </w:hyperlink>
        </w:p>
        <w:p>
          <w:pPr>
            <w:pStyle w:val="Contents4"/>
            <w:tabs>
              <w:tab w:val="clear" w:pos="8176"/>
              <w:tab w:val="right" w:pos="9026" w:leader="dot"/>
            </w:tabs>
            <w:rPr/>
          </w:pPr>
          <w:hyperlink w:anchor="__RefHeading___Toc1985422_1280447820">
            <w:r>
              <w:rPr>
                <w:webHidden/>
                <w:rStyle w:val="IndexLink"/>
              </w:rPr>
              <w:t>8</w:t>
            </w:r>
            <w:r>
              <w:rPr>
                <w:rStyle w:val="IndexLink"/>
                <w:rtl w:val="true"/>
              </w:rPr>
              <w:t xml:space="preserve"> - </w:t>
            </w:r>
            <w:r>
              <w:rPr>
                <w:rStyle w:val="IndexLink"/>
                <w:rtl w:val="true"/>
              </w:rPr>
              <w:t>الحدائق الناضرة</w:t>
            </w:r>
            <w:r>
              <w:rPr>
                <w:rStyle w:val="IndexLink"/>
                <w:rtl w:val="true"/>
              </w:rPr>
              <w:t>:</w:t>
              <w:tab/>
            </w:r>
            <w:r>
              <w:rPr>
                <w:rStyle w:val="IndexLink"/>
              </w:rPr>
              <w:t>427</w:t>
            </w:r>
          </w:hyperlink>
        </w:p>
        <w:p>
          <w:pPr>
            <w:pStyle w:val="Contents4"/>
            <w:tabs>
              <w:tab w:val="clear" w:pos="8176"/>
              <w:tab w:val="right" w:pos="9026" w:leader="dot"/>
            </w:tabs>
            <w:rPr/>
          </w:pPr>
          <w:hyperlink w:anchor="__RefHeading___Toc1985424_1280447820">
            <w:r>
              <w:rPr>
                <w:webHidden/>
                <w:rStyle w:val="IndexLink"/>
              </w:rPr>
              <w:t>9</w:t>
            </w:r>
            <w:r>
              <w:rPr>
                <w:rStyle w:val="IndexLink"/>
                <w:rtl w:val="true"/>
              </w:rPr>
              <w:t xml:space="preserve"> - </w:t>
            </w:r>
            <w:r>
              <w:rPr>
                <w:rStyle w:val="IndexLink"/>
                <w:rtl w:val="true"/>
              </w:rPr>
              <w:t>خلاصة الأقوال في معرفة أحوال الرجال</w:t>
            </w:r>
            <w:r>
              <w:rPr>
                <w:rStyle w:val="IndexLink"/>
                <w:rtl w:val="true"/>
              </w:rPr>
              <w:tab/>
            </w:r>
            <w:r>
              <w:rPr>
                <w:rStyle w:val="IndexLink"/>
              </w:rPr>
              <w:t>427</w:t>
            </w:r>
          </w:hyperlink>
        </w:p>
        <w:p>
          <w:pPr>
            <w:pStyle w:val="Contents4"/>
            <w:tabs>
              <w:tab w:val="clear" w:pos="8176"/>
              <w:tab w:val="right" w:pos="9026" w:leader="dot"/>
            </w:tabs>
            <w:rPr/>
          </w:pPr>
          <w:hyperlink w:anchor="__RefHeading___Toc1985426_1280447820">
            <w:r>
              <w:rPr>
                <w:webHidden/>
                <w:rStyle w:val="IndexLink"/>
              </w:rPr>
              <w:t>10</w:t>
            </w:r>
            <w:r>
              <w:rPr>
                <w:rStyle w:val="IndexLink"/>
                <w:rtl w:val="true"/>
              </w:rPr>
              <w:t xml:space="preserve"> - </w:t>
            </w:r>
            <w:r>
              <w:rPr>
                <w:rStyle w:val="IndexLink"/>
                <w:rtl w:val="true"/>
              </w:rPr>
              <w:t>الدرّة النجفيّة،</w:t>
            </w:r>
            <w:r>
              <w:rPr>
                <w:rStyle w:val="IndexLink"/>
                <w:rtl w:val="true"/>
              </w:rPr>
              <w:tab/>
            </w:r>
            <w:r>
              <w:rPr>
                <w:rStyle w:val="IndexLink"/>
              </w:rPr>
              <w:t>427</w:t>
            </w:r>
          </w:hyperlink>
        </w:p>
        <w:p>
          <w:pPr>
            <w:pStyle w:val="Contents4"/>
            <w:tabs>
              <w:tab w:val="clear" w:pos="8176"/>
              <w:tab w:val="right" w:pos="9026" w:leader="dot"/>
            </w:tabs>
            <w:rPr/>
          </w:pPr>
          <w:hyperlink w:anchor="__RefHeading___Toc1985428_1280447820">
            <w:r>
              <w:rPr>
                <w:webHidden/>
                <w:rStyle w:val="IndexLink"/>
              </w:rPr>
              <w:t>11</w:t>
            </w:r>
            <w:r>
              <w:rPr>
                <w:rStyle w:val="IndexLink"/>
                <w:rtl w:val="true"/>
              </w:rPr>
              <w:t xml:space="preserve"> - </w:t>
            </w:r>
            <w:r>
              <w:rPr>
                <w:rStyle w:val="IndexLink"/>
                <w:rtl w:val="true"/>
              </w:rPr>
              <w:t>ذكرى الشيعة في أحكام الشريعة،</w:t>
            </w:r>
            <w:r>
              <w:rPr>
                <w:rStyle w:val="IndexLink"/>
                <w:rtl w:val="true"/>
              </w:rPr>
              <w:tab/>
            </w:r>
            <w:r>
              <w:rPr>
                <w:rStyle w:val="IndexLink"/>
              </w:rPr>
              <w:t>427</w:t>
            </w:r>
          </w:hyperlink>
        </w:p>
        <w:p>
          <w:pPr>
            <w:pStyle w:val="Contents4"/>
            <w:tabs>
              <w:tab w:val="clear" w:pos="8176"/>
              <w:tab w:val="right" w:pos="9026" w:leader="dot"/>
            </w:tabs>
            <w:rPr/>
          </w:pPr>
          <w:hyperlink w:anchor="__RefHeading___Toc1985430_1280447820">
            <w:r>
              <w:rPr>
                <w:webHidden/>
                <w:rStyle w:val="IndexLink"/>
              </w:rPr>
              <w:t>12</w:t>
            </w:r>
            <w:r>
              <w:rPr>
                <w:rStyle w:val="IndexLink"/>
                <w:rtl w:val="true"/>
              </w:rPr>
              <w:t xml:space="preserve"> - </w:t>
            </w:r>
            <w:r>
              <w:rPr>
                <w:rStyle w:val="IndexLink"/>
                <w:rtl w:val="true"/>
              </w:rPr>
              <w:t>الذريعة إلى أصول الشيعة،</w:t>
            </w:r>
            <w:r>
              <w:rPr>
                <w:rStyle w:val="IndexLink"/>
                <w:rtl w:val="true"/>
              </w:rPr>
              <w:tab/>
            </w:r>
            <w:r>
              <w:rPr>
                <w:rStyle w:val="IndexLink"/>
              </w:rPr>
              <w:t>427</w:t>
            </w:r>
          </w:hyperlink>
        </w:p>
        <w:p>
          <w:pPr>
            <w:pStyle w:val="Contents4"/>
            <w:tabs>
              <w:tab w:val="clear" w:pos="8176"/>
              <w:tab w:val="right" w:pos="9026" w:leader="dot"/>
            </w:tabs>
            <w:rPr/>
          </w:pPr>
          <w:hyperlink w:anchor="__RefHeading___Toc1985432_1280447820">
            <w:r>
              <w:rPr>
                <w:webHidden/>
                <w:rStyle w:val="IndexLink"/>
              </w:rPr>
              <w:t>13</w:t>
            </w:r>
            <w:r>
              <w:rPr>
                <w:rStyle w:val="IndexLink"/>
                <w:rtl w:val="true"/>
              </w:rPr>
              <w:t xml:space="preserve"> - </w:t>
            </w:r>
            <w:r>
              <w:rPr>
                <w:rStyle w:val="IndexLink"/>
                <w:rtl w:val="true"/>
              </w:rPr>
              <w:t>رجال ابن داود،</w:t>
            </w:r>
            <w:r>
              <w:rPr>
                <w:rStyle w:val="IndexLink"/>
                <w:rtl w:val="true"/>
              </w:rPr>
              <w:tab/>
            </w:r>
            <w:r>
              <w:rPr>
                <w:rStyle w:val="IndexLink"/>
              </w:rPr>
              <w:t>427</w:t>
            </w:r>
          </w:hyperlink>
        </w:p>
        <w:p>
          <w:pPr>
            <w:pStyle w:val="Contents4"/>
            <w:tabs>
              <w:tab w:val="clear" w:pos="8176"/>
              <w:tab w:val="right" w:pos="9026" w:leader="dot"/>
            </w:tabs>
            <w:rPr/>
          </w:pPr>
          <w:hyperlink w:anchor="__RefHeading___Toc1985434_1280447820">
            <w:r>
              <w:rPr>
                <w:webHidden/>
                <w:rStyle w:val="IndexLink"/>
              </w:rPr>
              <w:t>14</w:t>
            </w:r>
            <w:r>
              <w:rPr>
                <w:rStyle w:val="IndexLink"/>
                <w:rtl w:val="true"/>
              </w:rPr>
              <w:t xml:space="preserve"> - </w:t>
            </w:r>
            <w:r>
              <w:rPr>
                <w:rStyle w:val="IndexLink"/>
                <w:rtl w:val="true"/>
              </w:rPr>
              <w:t>الرعاية في علم الدراية،</w:t>
            </w:r>
            <w:r>
              <w:rPr>
                <w:rStyle w:val="IndexLink"/>
                <w:rtl w:val="true"/>
              </w:rPr>
              <w:tab/>
            </w:r>
            <w:r>
              <w:rPr>
                <w:rStyle w:val="IndexLink"/>
              </w:rPr>
              <w:t>427</w:t>
            </w:r>
          </w:hyperlink>
        </w:p>
        <w:p>
          <w:pPr>
            <w:pStyle w:val="Contents4"/>
            <w:tabs>
              <w:tab w:val="clear" w:pos="8176"/>
              <w:tab w:val="right" w:pos="9026" w:leader="dot"/>
            </w:tabs>
            <w:rPr/>
          </w:pPr>
          <w:hyperlink w:anchor="__RefHeading___Toc1985436_1280447820">
            <w:r>
              <w:rPr>
                <w:webHidden/>
                <w:rStyle w:val="IndexLink"/>
              </w:rPr>
              <w:t>15</w:t>
            </w:r>
            <w:r>
              <w:rPr>
                <w:rStyle w:val="IndexLink"/>
                <w:rtl w:val="true"/>
              </w:rPr>
              <w:t xml:space="preserve"> - </w:t>
            </w:r>
            <w:r>
              <w:rPr>
                <w:rStyle w:val="IndexLink"/>
                <w:rtl w:val="true"/>
              </w:rPr>
              <w:t>رجال الكشي</w:t>
            </w:r>
            <w:r>
              <w:rPr>
                <w:rStyle w:val="IndexLink"/>
                <w:rtl w:val="true"/>
              </w:rPr>
              <w:tab/>
            </w:r>
            <w:r>
              <w:rPr>
                <w:rStyle w:val="IndexLink"/>
              </w:rPr>
              <w:t>428</w:t>
            </w:r>
          </w:hyperlink>
        </w:p>
        <w:p>
          <w:pPr>
            <w:pStyle w:val="Contents4"/>
            <w:tabs>
              <w:tab w:val="clear" w:pos="8176"/>
              <w:tab w:val="right" w:pos="9026" w:leader="dot"/>
            </w:tabs>
            <w:rPr/>
          </w:pPr>
          <w:hyperlink w:anchor="__RefHeading___Toc1985438_1280447820">
            <w:r>
              <w:rPr>
                <w:webHidden/>
                <w:rStyle w:val="IndexLink"/>
              </w:rPr>
              <w:t>16</w:t>
            </w:r>
            <w:r>
              <w:rPr>
                <w:rStyle w:val="IndexLink"/>
                <w:rtl w:val="true"/>
              </w:rPr>
              <w:t xml:space="preserve"> - </w:t>
            </w:r>
            <w:r>
              <w:rPr>
                <w:rStyle w:val="IndexLink"/>
                <w:rtl w:val="true"/>
              </w:rPr>
              <w:t>رجال الطوسي</w:t>
            </w:r>
            <w:r>
              <w:rPr>
                <w:rStyle w:val="IndexLink"/>
                <w:rtl w:val="true"/>
              </w:rPr>
              <w:tab/>
            </w:r>
            <w:r>
              <w:rPr>
                <w:rStyle w:val="IndexLink"/>
              </w:rPr>
              <w:t>428</w:t>
            </w:r>
          </w:hyperlink>
        </w:p>
        <w:p>
          <w:pPr>
            <w:pStyle w:val="Contents4"/>
            <w:tabs>
              <w:tab w:val="clear" w:pos="8176"/>
              <w:tab w:val="right" w:pos="9026" w:leader="dot"/>
            </w:tabs>
            <w:rPr/>
          </w:pPr>
          <w:hyperlink w:anchor="__RefHeading___Toc1985440_1280447820">
            <w:r>
              <w:rPr>
                <w:webHidden/>
                <w:rStyle w:val="IndexLink"/>
              </w:rPr>
              <w:t>17</w:t>
            </w:r>
            <w:r>
              <w:rPr>
                <w:rStyle w:val="IndexLink"/>
                <w:rtl w:val="true"/>
              </w:rPr>
              <w:t xml:space="preserve"> - </w:t>
            </w:r>
            <w:r>
              <w:rPr>
                <w:rStyle w:val="IndexLink"/>
                <w:rtl w:val="true"/>
              </w:rPr>
              <w:t>الرواشح السماوية في شرح أحاديث الإماميّة</w:t>
            </w:r>
            <w:r>
              <w:rPr>
                <w:rStyle w:val="IndexLink"/>
                <w:rtl w:val="true"/>
              </w:rPr>
              <w:tab/>
            </w:r>
            <w:r>
              <w:rPr>
                <w:rStyle w:val="IndexLink"/>
              </w:rPr>
              <w:t>428</w:t>
            </w:r>
          </w:hyperlink>
        </w:p>
        <w:p>
          <w:pPr>
            <w:pStyle w:val="Contents4"/>
            <w:tabs>
              <w:tab w:val="clear" w:pos="8176"/>
              <w:tab w:val="right" w:pos="9026" w:leader="dot"/>
            </w:tabs>
            <w:rPr/>
          </w:pPr>
          <w:hyperlink w:anchor="__RefHeading___Toc1985442_1280447820">
            <w:r>
              <w:rPr>
                <w:webHidden/>
                <w:rStyle w:val="IndexLink"/>
              </w:rPr>
              <w:t>18</w:t>
            </w:r>
            <w:r>
              <w:rPr>
                <w:rStyle w:val="IndexLink"/>
                <w:rtl w:val="true"/>
              </w:rPr>
              <w:t xml:space="preserve"> - </w:t>
            </w:r>
            <w:r>
              <w:rPr>
                <w:rStyle w:val="IndexLink"/>
                <w:rtl w:val="true"/>
              </w:rPr>
              <w:t>روضة المتّقين في شرح أحاديث من لا يحضره الفقيه</w:t>
            </w:r>
            <w:r>
              <w:rPr>
                <w:rStyle w:val="IndexLink"/>
                <w:rtl w:val="true"/>
              </w:rPr>
              <w:tab/>
            </w:r>
            <w:r>
              <w:rPr>
                <w:rStyle w:val="IndexLink"/>
              </w:rPr>
              <w:t>428</w:t>
            </w:r>
          </w:hyperlink>
        </w:p>
        <w:p>
          <w:pPr>
            <w:pStyle w:val="Contents4"/>
            <w:tabs>
              <w:tab w:val="clear" w:pos="8176"/>
              <w:tab w:val="right" w:pos="9026" w:leader="dot"/>
            </w:tabs>
            <w:rPr/>
          </w:pPr>
          <w:hyperlink w:anchor="__RefHeading___Toc1985444_1280447820">
            <w:r>
              <w:rPr>
                <w:webHidden/>
                <w:rStyle w:val="IndexLink"/>
              </w:rPr>
              <w:t>19</w:t>
            </w:r>
            <w:r>
              <w:rPr>
                <w:rStyle w:val="IndexLink"/>
                <w:rtl w:val="true"/>
              </w:rPr>
              <w:t xml:space="preserve"> - </w:t>
            </w:r>
            <w:r>
              <w:rPr>
                <w:rStyle w:val="IndexLink"/>
                <w:rtl w:val="true"/>
              </w:rPr>
              <w:t>عدّة الأصول</w:t>
            </w:r>
            <w:r>
              <w:rPr>
                <w:rStyle w:val="IndexLink"/>
                <w:rtl w:val="true"/>
              </w:rPr>
              <w:tab/>
            </w:r>
            <w:r>
              <w:rPr>
                <w:rStyle w:val="IndexLink"/>
              </w:rPr>
              <w:t>428</w:t>
            </w:r>
          </w:hyperlink>
        </w:p>
        <w:p>
          <w:pPr>
            <w:pStyle w:val="Contents4"/>
            <w:tabs>
              <w:tab w:val="clear" w:pos="8176"/>
              <w:tab w:val="right" w:pos="9026" w:leader="dot"/>
            </w:tabs>
            <w:rPr/>
          </w:pPr>
          <w:hyperlink w:anchor="__RefHeading___Toc1985446_1280447820">
            <w:r>
              <w:rPr>
                <w:webHidden/>
                <w:rStyle w:val="IndexLink"/>
              </w:rPr>
              <w:t>20</w:t>
            </w:r>
            <w:r>
              <w:rPr>
                <w:rStyle w:val="IndexLink"/>
                <w:rtl w:val="true"/>
              </w:rPr>
              <w:t xml:space="preserve"> - </w:t>
            </w:r>
            <w:r>
              <w:rPr>
                <w:rStyle w:val="IndexLink"/>
                <w:rtl w:val="true"/>
              </w:rPr>
              <w:t>عدّة الرجال</w:t>
            </w:r>
            <w:r>
              <w:rPr>
                <w:rStyle w:val="IndexLink"/>
                <w:rtl w:val="true"/>
              </w:rPr>
              <w:tab/>
            </w:r>
            <w:r>
              <w:rPr>
                <w:rStyle w:val="IndexLink"/>
              </w:rPr>
              <w:t>428</w:t>
            </w:r>
          </w:hyperlink>
        </w:p>
        <w:p>
          <w:pPr>
            <w:pStyle w:val="Contents4"/>
            <w:tabs>
              <w:tab w:val="clear" w:pos="8176"/>
              <w:tab w:val="right" w:pos="9026" w:leader="dot"/>
            </w:tabs>
            <w:rPr/>
          </w:pPr>
          <w:hyperlink w:anchor="__RefHeading___Toc1985448_1280447820">
            <w:r>
              <w:rPr>
                <w:webHidden/>
                <w:rStyle w:val="IndexLink"/>
              </w:rPr>
              <w:t>21</w:t>
            </w:r>
            <w:r>
              <w:rPr>
                <w:rStyle w:val="IndexLink"/>
                <w:rtl w:val="true"/>
              </w:rPr>
              <w:t xml:space="preserve"> - </w:t>
            </w:r>
            <w:r>
              <w:rPr>
                <w:rStyle w:val="IndexLink"/>
                <w:rtl w:val="true"/>
              </w:rPr>
              <w:t>غُنية النزوع إلى علمي الأصول و الفروع</w:t>
            </w:r>
            <w:r>
              <w:rPr>
                <w:rStyle w:val="IndexLink"/>
                <w:rtl w:val="true"/>
              </w:rPr>
              <w:tab/>
            </w:r>
            <w:r>
              <w:rPr>
                <w:rStyle w:val="IndexLink"/>
              </w:rPr>
              <w:t>428</w:t>
            </w:r>
          </w:hyperlink>
        </w:p>
        <w:p>
          <w:pPr>
            <w:pStyle w:val="Contents4"/>
            <w:tabs>
              <w:tab w:val="clear" w:pos="8176"/>
              <w:tab w:val="right" w:pos="9026" w:leader="dot"/>
            </w:tabs>
            <w:rPr/>
          </w:pPr>
          <w:hyperlink w:anchor="__RefHeading___Toc1985450_1280447820">
            <w:r>
              <w:rPr>
                <w:webHidden/>
                <w:rStyle w:val="IndexLink"/>
              </w:rPr>
              <w:t>22</w:t>
            </w:r>
            <w:r>
              <w:rPr>
                <w:rStyle w:val="IndexLink"/>
                <w:rtl w:val="true"/>
              </w:rPr>
              <w:t xml:space="preserve"> - </w:t>
            </w:r>
            <w:r>
              <w:rPr>
                <w:rStyle w:val="IndexLink"/>
                <w:rtl w:val="true"/>
              </w:rPr>
              <w:t>غوالي اللآلئ العزيزية في الأحاديث الدينيّة</w:t>
            </w:r>
            <w:r>
              <w:rPr>
                <w:rStyle w:val="IndexLink"/>
                <w:rtl w:val="true"/>
              </w:rPr>
              <w:tab/>
            </w:r>
            <w:r>
              <w:rPr>
                <w:rStyle w:val="IndexLink"/>
              </w:rPr>
              <w:t>428</w:t>
            </w:r>
          </w:hyperlink>
        </w:p>
        <w:p>
          <w:pPr>
            <w:pStyle w:val="Contents4"/>
            <w:tabs>
              <w:tab w:val="clear" w:pos="8176"/>
              <w:tab w:val="right" w:pos="9026" w:leader="dot"/>
            </w:tabs>
            <w:rPr/>
          </w:pPr>
          <w:hyperlink w:anchor="__RefHeading___Toc1985452_1280447820">
            <w:r>
              <w:rPr>
                <w:webHidden/>
                <w:rStyle w:val="IndexLink"/>
              </w:rPr>
              <w:t>23</w:t>
            </w:r>
            <w:r>
              <w:rPr>
                <w:rStyle w:val="IndexLink"/>
                <w:rtl w:val="true"/>
              </w:rPr>
              <w:t xml:space="preserve"> - </w:t>
            </w:r>
            <w:r>
              <w:rPr>
                <w:rStyle w:val="IndexLink"/>
                <w:rtl w:val="true"/>
              </w:rPr>
              <w:t>الفصول الغرويّة في الأصول الفقهية</w:t>
            </w:r>
            <w:r>
              <w:rPr>
                <w:rStyle w:val="IndexLink"/>
                <w:rtl w:val="true"/>
              </w:rPr>
              <w:tab/>
            </w:r>
            <w:r>
              <w:rPr>
                <w:rStyle w:val="IndexLink"/>
              </w:rPr>
              <w:t>429</w:t>
            </w:r>
          </w:hyperlink>
        </w:p>
        <w:p>
          <w:pPr>
            <w:pStyle w:val="Contents4"/>
            <w:tabs>
              <w:tab w:val="clear" w:pos="8176"/>
              <w:tab w:val="right" w:pos="9026" w:leader="dot"/>
            </w:tabs>
            <w:rPr/>
          </w:pPr>
          <w:hyperlink w:anchor="__RefHeading___Toc1985454_1280447820">
            <w:r>
              <w:rPr>
                <w:webHidden/>
                <w:rStyle w:val="IndexLink"/>
              </w:rPr>
              <w:t>24</w:t>
            </w:r>
            <w:r>
              <w:rPr>
                <w:rStyle w:val="IndexLink"/>
                <w:rtl w:val="true"/>
              </w:rPr>
              <w:t xml:space="preserve"> - </w:t>
            </w:r>
            <w:r>
              <w:rPr>
                <w:rStyle w:val="IndexLink"/>
                <w:rtl w:val="true"/>
              </w:rPr>
              <w:t>الفقيه</w:t>
            </w:r>
            <w:r>
              <w:rPr>
                <w:rStyle w:val="IndexLink"/>
                <w:rtl w:val="true"/>
              </w:rPr>
              <w:tab/>
            </w:r>
            <w:r>
              <w:rPr>
                <w:rStyle w:val="IndexLink"/>
              </w:rPr>
              <w:t>429</w:t>
            </w:r>
          </w:hyperlink>
        </w:p>
        <w:p>
          <w:pPr>
            <w:pStyle w:val="Contents4"/>
            <w:tabs>
              <w:tab w:val="clear" w:pos="8176"/>
              <w:tab w:val="right" w:pos="9026" w:leader="dot"/>
            </w:tabs>
            <w:rPr/>
          </w:pPr>
          <w:hyperlink w:anchor="__RefHeading___Toc1985456_1280447820">
            <w:r>
              <w:rPr>
                <w:webHidden/>
                <w:rStyle w:val="IndexLink"/>
              </w:rPr>
              <w:t>25</w:t>
            </w:r>
            <w:r>
              <w:rPr>
                <w:rStyle w:val="IndexLink"/>
                <w:rtl w:val="true"/>
              </w:rPr>
              <w:t xml:space="preserve"> - </w:t>
            </w:r>
            <w:r>
              <w:rPr>
                <w:rStyle w:val="IndexLink"/>
                <w:rtl w:val="true"/>
              </w:rPr>
              <w:t>الفوائد المدنيّة،</w:t>
            </w:r>
            <w:r>
              <w:rPr>
                <w:rStyle w:val="IndexLink"/>
                <w:rtl w:val="true"/>
              </w:rPr>
              <w:tab/>
            </w:r>
            <w:r>
              <w:rPr>
                <w:rStyle w:val="IndexLink"/>
              </w:rPr>
              <w:t>429</w:t>
            </w:r>
          </w:hyperlink>
        </w:p>
        <w:p>
          <w:pPr>
            <w:pStyle w:val="Contents4"/>
            <w:tabs>
              <w:tab w:val="clear" w:pos="8176"/>
              <w:tab w:val="right" w:pos="9026" w:leader="dot"/>
            </w:tabs>
            <w:rPr/>
          </w:pPr>
          <w:hyperlink w:anchor="__RefHeading___Toc1985458_1280447820">
            <w:r>
              <w:rPr>
                <w:webHidden/>
                <w:rStyle w:val="IndexLink"/>
              </w:rPr>
              <w:t>26</w:t>
            </w:r>
            <w:r>
              <w:rPr>
                <w:rStyle w:val="IndexLink"/>
                <w:rtl w:val="true"/>
              </w:rPr>
              <w:t xml:space="preserve"> - </w:t>
            </w:r>
            <w:r>
              <w:rPr>
                <w:rStyle w:val="IndexLink"/>
                <w:rtl w:val="true"/>
              </w:rPr>
              <w:t>الفهرست،</w:t>
            </w:r>
            <w:r>
              <w:rPr>
                <w:rStyle w:val="IndexLink"/>
                <w:rtl w:val="true"/>
              </w:rPr>
              <w:tab/>
            </w:r>
            <w:r>
              <w:rPr>
                <w:rStyle w:val="IndexLink"/>
              </w:rPr>
              <w:t>429</w:t>
            </w:r>
          </w:hyperlink>
        </w:p>
        <w:p>
          <w:pPr>
            <w:pStyle w:val="Contents4"/>
            <w:tabs>
              <w:tab w:val="clear" w:pos="8176"/>
              <w:tab w:val="right" w:pos="9026" w:leader="dot"/>
            </w:tabs>
            <w:rPr/>
          </w:pPr>
          <w:hyperlink w:anchor="__RefHeading___Toc1985460_1280447820">
            <w:r>
              <w:rPr>
                <w:webHidden/>
                <w:rStyle w:val="IndexLink"/>
              </w:rPr>
              <w:t>27</w:t>
            </w:r>
            <w:r>
              <w:rPr>
                <w:rStyle w:val="IndexLink"/>
                <w:rtl w:val="true"/>
              </w:rPr>
              <w:t xml:space="preserve"> - </w:t>
            </w:r>
            <w:r>
              <w:rPr>
                <w:rStyle w:val="IndexLink"/>
                <w:rtl w:val="true"/>
              </w:rPr>
              <w:t>القوانين المحكمة في الأصول</w:t>
            </w:r>
            <w:r>
              <w:rPr>
                <w:rStyle w:val="IndexLink"/>
                <w:rtl w:val="true"/>
              </w:rPr>
              <w:t>:</w:t>
              <w:tab/>
            </w:r>
            <w:r>
              <w:rPr>
                <w:rStyle w:val="IndexLink"/>
              </w:rPr>
              <w:t>429</w:t>
            </w:r>
          </w:hyperlink>
        </w:p>
        <w:p>
          <w:pPr>
            <w:pStyle w:val="Contents4"/>
            <w:tabs>
              <w:tab w:val="clear" w:pos="8176"/>
              <w:tab w:val="right" w:pos="9026" w:leader="dot"/>
            </w:tabs>
            <w:rPr/>
          </w:pPr>
          <w:hyperlink w:anchor="__RefHeading___Toc1985462_1280447820">
            <w:r>
              <w:rPr>
                <w:webHidden/>
                <w:rStyle w:val="IndexLink"/>
              </w:rPr>
              <w:t>28</w:t>
            </w:r>
            <w:r>
              <w:rPr>
                <w:rStyle w:val="IndexLink"/>
                <w:rtl w:val="true"/>
              </w:rPr>
              <w:t xml:space="preserve"> - </w:t>
            </w:r>
            <w:r>
              <w:rPr>
                <w:rStyle w:val="IndexLink"/>
                <w:rtl w:val="true"/>
              </w:rPr>
              <w:t>السرائر الحاوي لتحرير الفتاوي،</w:t>
            </w:r>
            <w:r>
              <w:rPr>
                <w:rStyle w:val="IndexLink"/>
                <w:rtl w:val="true"/>
              </w:rPr>
              <w:tab/>
            </w:r>
            <w:r>
              <w:rPr>
                <w:rStyle w:val="IndexLink"/>
              </w:rPr>
              <w:t>429</w:t>
            </w:r>
          </w:hyperlink>
        </w:p>
        <w:p>
          <w:pPr>
            <w:pStyle w:val="Contents4"/>
            <w:tabs>
              <w:tab w:val="clear" w:pos="8176"/>
              <w:tab w:val="right" w:pos="9026" w:leader="dot"/>
            </w:tabs>
            <w:rPr/>
          </w:pPr>
          <w:hyperlink w:anchor="__RefHeading___Toc1985464_1280447820">
            <w:r>
              <w:rPr>
                <w:webHidden/>
                <w:rStyle w:val="IndexLink"/>
              </w:rPr>
              <w:t>29</w:t>
            </w:r>
            <w:r>
              <w:rPr>
                <w:rStyle w:val="IndexLink"/>
                <w:rtl w:val="true"/>
              </w:rPr>
              <w:t xml:space="preserve"> - </w:t>
            </w:r>
            <w:r>
              <w:rPr>
                <w:rStyle w:val="IndexLink"/>
                <w:rtl w:val="true"/>
              </w:rPr>
              <w:t>معارج الأصول،</w:t>
            </w:r>
            <w:r>
              <w:rPr>
                <w:rStyle w:val="IndexLink"/>
                <w:rtl w:val="true"/>
              </w:rPr>
              <w:tab/>
            </w:r>
            <w:r>
              <w:rPr>
                <w:rStyle w:val="IndexLink"/>
              </w:rPr>
              <w:t>429</w:t>
            </w:r>
          </w:hyperlink>
        </w:p>
        <w:p>
          <w:pPr>
            <w:pStyle w:val="Contents4"/>
            <w:tabs>
              <w:tab w:val="clear" w:pos="8176"/>
              <w:tab w:val="right" w:pos="9026" w:leader="dot"/>
            </w:tabs>
            <w:rPr/>
          </w:pPr>
          <w:hyperlink w:anchor="__RefHeading___Toc1985466_1280447820">
            <w:r>
              <w:rPr>
                <w:webHidden/>
                <w:rStyle w:val="IndexLink"/>
              </w:rPr>
              <w:t>30</w:t>
            </w:r>
            <w:r>
              <w:rPr>
                <w:rStyle w:val="IndexLink"/>
                <w:rtl w:val="true"/>
              </w:rPr>
              <w:t xml:space="preserve"> - </w:t>
            </w:r>
            <w:r>
              <w:rPr>
                <w:rStyle w:val="IndexLink"/>
                <w:rtl w:val="true"/>
              </w:rPr>
              <w:t>المتوسّط</w:t>
            </w:r>
            <w:r>
              <w:rPr>
                <w:rStyle w:val="IndexLink"/>
                <w:rtl w:val="true"/>
              </w:rPr>
              <w:tab/>
            </w:r>
            <w:r>
              <w:rPr>
                <w:rStyle w:val="IndexLink"/>
              </w:rPr>
              <w:t>429</w:t>
            </w:r>
          </w:hyperlink>
        </w:p>
        <w:p>
          <w:pPr>
            <w:pStyle w:val="Contents4"/>
            <w:tabs>
              <w:tab w:val="clear" w:pos="8176"/>
              <w:tab w:val="right" w:pos="9026" w:leader="dot"/>
            </w:tabs>
            <w:rPr/>
          </w:pPr>
          <w:hyperlink w:anchor="__RefHeading___Toc1985468_1280447820">
            <w:r>
              <w:rPr>
                <w:webHidden/>
                <w:rStyle w:val="IndexLink"/>
              </w:rPr>
              <w:t>31</w:t>
            </w:r>
            <w:r>
              <w:rPr>
                <w:rStyle w:val="IndexLink"/>
                <w:rtl w:val="true"/>
              </w:rPr>
              <w:t xml:space="preserve"> - </w:t>
            </w:r>
            <w:r>
              <w:rPr>
                <w:rStyle w:val="IndexLink"/>
                <w:rtl w:val="true"/>
              </w:rPr>
              <w:t>مجمع الرجال،</w:t>
            </w:r>
            <w:r>
              <w:rPr>
                <w:rStyle w:val="IndexLink"/>
                <w:rtl w:val="true"/>
              </w:rPr>
              <w:tab/>
            </w:r>
            <w:r>
              <w:rPr>
                <w:rStyle w:val="IndexLink"/>
              </w:rPr>
              <w:t>429</w:t>
            </w:r>
          </w:hyperlink>
        </w:p>
        <w:p>
          <w:pPr>
            <w:pStyle w:val="Contents4"/>
            <w:tabs>
              <w:tab w:val="clear" w:pos="8176"/>
              <w:tab w:val="right" w:pos="9026" w:leader="dot"/>
            </w:tabs>
            <w:rPr/>
          </w:pPr>
          <w:hyperlink w:anchor="__RefHeading___Toc1985470_1280447820">
            <w:r>
              <w:rPr>
                <w:webHidden/>
                <w:rStyle w:val="IndexLink"/>
              </w:rPr>
              <w:t>32</w:t>
            </w:r>
            <w:r>
              <w:rPr>
                <w:rStyle w:val="IndexLink"/>
                <w:rtl w:val="true"/>
              </w:rPr>
              <w:t xml:space="preserve"> - </w:t>
            </w:r>
            <w:r>
              <w:rPr>
                <w:rStyle w:val="IndexLink"/>
                <w:rtl w:val="true"/>
              </w:rPr>
              <w:t>مشرق الشمسين</w:t>
            </w:r>
            <w:r>
              <w:rPr>
                <w:rStyle w:val="IndexLink"/>
                <w:rtl w:val="true"/>
              </w:rPr>
              <w:tab/>
            </w:r>
            <w:r>
              <w:rPr>
                <w:rStyle w:val="IndexLink"/>
              </w:rPr>
              <w:t>430</w:t>
            </w:r>
          </w:hyperlink>
        </w:p>
        <w:p>
          <w:pPr>
            <w:pStyle w:val="Contents4"/>
            <w:tabs>
              <w:tab w:val="clear" w:pos="8176"/>
              <w:tab w:val="right" w:pos="9026" w:leader="dot"/>
            </w:tabs>
            <w:rPr/>
          </w:pPr>
          <w:hyperlink w:anchor="__RefHeading___Toc1985472_1280447820">
            <w:r>
              <w:rPr>
                <w:webHidden/>
                <w:rStyle w:val="IndexLink"/>
              </w:rPr>
              <w:t>33</w:t>
            </w:r>
            <w:r>
              <w:rPr>
                <w:rStyle w:val="IndexLink"/>
                <w:rtl w:val="true"/>
              </w:rPr>
              <w:t xml:space="preserve"> - </w:t>
            </w:r>
            <w:r>
              <w:rPr>
                <w:rStyle w:val="IndexLink"/>
                <w:rtl w:val="true"/>
              </w:rPr>
              <w:t>مقباس الهداية في علم الدراية،</w:t>
            </w:r>
            <w:r>
              <w:rPr>
                <w:rStyle w:val="IndexLink"/>
                <w:rtl w:val="true"/>
              </w:rPr>
              <w:tab/>
            </w:r>
            <w:r>
              <w:rPr>
                <w:rStyle w:val="IndexLink"/>
              </w:rPr>
              <w:t>430</w:t>
            </w:r>
          </w:hyperlink>
        </w:p>
        <w:p>
          <w:pPr>
            <w:pStyle w:val="Contents4"/>
            <w:tabs>
              <w:tab w:val="clear" w:pos="8176"/>
              <w:tab w:val="right" w:pos="9026" w:leader="dot"/>
            </w:tabs>
            <w:rPr/>
          </w:pPr>
          <w:hyperlink w:anchor="__RefHeading___Toc1985474_1280447820">
            <w:r>
              <w:rPr>
                <w:webHidden/>
                <w:rStyle w:val="IndexLink"/>
              </w:rPr>
              <w:t>34</w:t>
            </w:r>
            <w:r>
              <w:rPr>
                <w:rStyle w:val="IndexLink"/>
                <w:rtl w:val="true"/>
              </w:rPr>
              <w:t xml:space="preserve"> - </w:t>
            </w:r>
            <w:r>
              <w:rPr>
                <w:rStyle w:val="IndexLink"/>
                <w:rtl w:val="true"/>
              </w:rPr>
              <w:t>المعتبر في شرح المختصر،</w:t>
            </w:r>
            <w:r>
              <w:rPr>
                <w:rStyle w:val="IndexLink"/>
                <w:rtl w:val="true"/>
              </w:rPr>
              <w:tab/>
            </w:r>
            <w:r>
              <w:rPr>
                <w:rStyle w:val="IndexLink"/>
              </w:rPr>
              <w:t>430</w:t>
            </w:r>
          </w:hyperlink>
        </w:p>
        <w:p>
          <w:pPr>
            <w:pStyle w:val="Contents4"/>
            <w:tabs>
              <w:tab w:val="clear" w:pos="8176"/>
              <w:tab w:val="right" w:pos="9026" w:leader="dot"/>
            </w:tabs>
            <w:rPr/>
          </w:pPr>
          <w:hyperlink w:anchor="__RefHeading___Toc1985476_1280447820">
            <w:r>
              <w:rPr>
                <w:webHidden/>
                <w:rStyle w:val="IndexLink"/>
              </w:rPr>
              <w:t>35</w:t>
            </w:r>
            <w:r>
              <w:rPr>
                <w:rStyle w:val="IndexLink"/>
                <w:rtl w:val="true"/>
              </w:rPr>
              <w:t xml:space="preserve"> - </w:t>
            </w:r>
            <w:r>
              <w:rPr>
                <w:rStyle w:val="IndexLink"/>
                <w:rtl w:val="true"/>
              </w:rPr>
              <w:t>معراج الكمال إلى معرفة الرجال،</w:t>
            </w:r>
            <w:r>
              <w:rPr>
                <w:rStyle w:val="IndexLink"/>
                <w:rtl w:val="true"/>
              </w:rPr>
              <w:tab/>
            </w:r>
            <w:r>
              <w:rPr>
                <w:rStyle w:val="IndexLink"/>
              </w:rPr>
              <w:t>430</w:t>
            </w:r>
          </w:hyperlink>
        </w:p>
        <w:p>
          <w:pPr>
            <w:pStyle w:val="Contents4"/>
            <w:tabs>
              <w:tab w:val="clear" w:pos="8176"/>
              <w:tab w:val="right" w:pos="9026" w:leader="dot"/>
            </w:tabs>
            <w:rPr/>
          </w:pPr>
          <w:hyperlink w:anchor="__RefHeading___Toc1985478_1280447820">
            <w:r>
              <w:rPr>
                <w:webHidden/>
                <w:rStyle w:val="IndexLink"/>
              </w:rPr>
              <w:t>36</w:t>
            </w:r>
            <w:r>
              <w:rPr>
                <w:rStyle w:val="IndexLink"/>
                <w:rtl w:val="true"/>
              </w:rPr>
              <w:t xml:space="preserve"> - </w:t>
            </w:r>
            <w:r>
              <w:rPr>
                <w:rStyle w:val="IndexLink"/>
                <w:rtl w:val="true"/>
              </w:rPr>
              <w:t>منتقى الجُمان في الأحاديث الصحاح و الحسان،</w:t>
            </w:r>
            <w:r>
              <w:rPr>
                <w:rStyle w:val="IndexLink"/>
                <w:rtl w:val="true"/>
              </w:rPr>
              <w:tab/>
            </w:r>
            <w:r>
              <w:rPr>
                <w:rStyle w:val="IndexLink"/>
              </w:rPr>
              <w:t>430</w:t>
            </w:r>
          </w:hyperlink>
        </w:p>
        <w:p>
          <w:pPr>
            <w:pStyle w:val="Contents4"/>
            <w:tabs>
              <w:tab w:val="clear" w:pos="8176"/>
              <w:tab w:val="right" w:pos="9026" w:leader="dot"/>
            </w:tabs>
            <w:rPr/>
          </w:pPr>
          <w:hyperlink w:anchor="__RefHeading___Toc1985480_1280447820">
            <w:r>
              <w:rPr>
                <w:webHidden/>
                <w:rStyle w:val="IndexLink"/>
              </w:rPr>
              <w:t>37</w:t>
            </w:r>
            <w:r>
              <w:rPr>
                <w:rStyle w:val="IndexLink"/>
                <w:rtl w:val="true"/>
              </w:rPr>
              <w:t xml:space="preserve"> - </w:t>
            </w:r>
            <w:r>
              <w:rPr>
                <w:rStyle w:val="IndexLink"/>
                <w:rtl w:val="true"/>
              </w:rPr>
              <w:t>منتهى المقال في أحوال الرجال،</w:t>
            </w:r>
            <w:r>
              <w:rPr>
                <w:rStyle w:val="IndexLink"/>
                <w:rtl w:val="true"/>
              </w:rPr>
              <w:tab/>
            </w:r>
            <w:r>
              <w:rPr>
                <w:rStyle w:val="IndexLink"/>
              </w:rPr>
              <w:t>430</w:t>
            </w:r>
          </w:hyperlink>
        </w:p>
        <w:p>
          <w:pPr>
            <w:pStyle w:val="Contents4"/>
            <w:tabs>
              <w:tab w:val="clear" w:pos="8176"/>
              <w:tab w:val="right" w:pos="9026" w:leader="dot"/>
            </w:tabs>
            <w:rPr/>
          </w:pPr>
          <w:hyperlink w:anchor="__RefHeading___Toc1985482_1280447820">
            <w:r>
              <w:rPr>
                <w:webHidden/>
                <w:rStyle w:val="IndexLink"/>
              </w:rPr>
              <w:t>38</w:t>
            </w:r>
            <w:r>
              <w:rPr>
                <w:rStyle w:val="IndexLink"/>
                <w:rtl w:val="true"/>
              </w:rPr>
              <w:t xml:space="preserve"> - </w:t>
            </w:r>
            <w:r>
              <w:rPr>
                <w:rStyle w:val="IndexLink"/>
                <w:rtl w:val="true"/>
              </w:rPr>
              <w:t>منهج المقال في تحقيق أحوال الرجال</w:t>
            </w:r>
            <w:r>
              <w:rPr>
                <w:rStyle w:val="IndexLink"/>
                <w:rtl w:val="true"/>
              </w:rPr>
              <w:tab/>
            </w:r>
            <w:r>
              <w:rPr>
                <w:rStyle w:val="IndexLink"/>
              </w:rPr>
              <w:t>430</w:t>
            </w:r>
          </w:hyperlink>
        </w:p>
        <w:p>
          <w:pPr>
            <w:pStyle w:val="Contents4"/>
            <w:tabs>
              <w:tab w:val="clear" w:pos="8176"/>
              <w:tab w:val="right" w:pos="9026" w:leader="dot"/>
            </w:tabs>
            <w:rPr/>
          </w:pPr>
          <w:hyperlink w:anchor="__RefHeading___Toc1985484_1280447820">
            <w:r>
              <w:rPr>
                <w:webHidden/>
                <w:rStyle w:val="IndexLink"/>
              </w:rPr>
              <w:t>39</w:t>
            </w:r>
            <w:r>
              <w:rPr>
                <w:rStyle w:val="IndexLink"/>
                <w:rtl w:val="true"/>
              </w:rPr>
              <w:t xml:space="preserve"> - </w:t>
            </w:r>
            <w:r>
              <w:rPr>
                <w:rStyle w:val="IndexLink"/>
                <w:rtl w:val="true"/>
              </w:rPr>
              <w:t>الكافي</w:t>
            </w:r>
            <w:r>
              <w:rPr>
                <w:rStyle w:val="IndexLink"/>
                <w:rtl w:val="true"/>
              </w:rPr>
              <w:tab/>
            </w:r>
            <w:r>
              <w:rPr>
                <w:rStyle w:val="IndexLink"/>
              </w:rPr>
              <w:t>430</w:t>
            </w:r>
          </w:hyperlink>
        </w:p>
        <w:p>
          <w:pPr>
            <w:pStyle w:val="Contents4"/>
            <w:tabs>
              <w:tab w:val="clear" w:pos="8176"/>
              <w:tab w:val="right" w:pos="9026" w:leader="dot"/>
            </w:tabs>
            <w:rPr/>
          </w:pPr>
          <w:hyperlink w:anchor="__RefHeading___Toc1985486_1280447820">
            <w:r>
              <w:rPr>
                <w:webHidden/>
                <w:rStyle w:val="IndexLink"/>
              </w:rPr>
              <w:t>40</w:t>
            </w:r>
            <w:r>
              <w:rPr>
                <w:rStyle w:val="IndexLink"/>
                <w:rtl w:val="true"/>
              </w:rPr>
              <w:t xml:space="preserve"> - </w:t>
            </w:r>
            <w:r>
              <w:rPr>
                <w:rStyle w:val="IndexLink"/>
                <w:rtl w:val="true"/>
              </w:rPr>
              <w:t>نضد الإيضاح المطبوع مع فهرست الشيخ،</w:t>
            </w:r>
            <w:r>
              <w:rPr>
                <w:rStyle w:val="IndexLink"/>
                <w:rtl w:val="true"/>
              </w:rPr>
              <w:tab/>
            </w:r>
            <w:r>
              <w:rPr>
                <w:rStyle w:val="IndexLink"/>
              </w:rPr>
              <w:t>430</w:t>
            </w:r>
          </w:hyperlink>
        </w:p>
        <w:p>
          <w:pPr>
            <w:pStyle w:val="Contents4"/>
            <w:tabs>
              <w:tab w:val="clear" w:pos="8176"/>
              <w:tab w:val="right" w:pos="9026" w:leader="dot"/>
            </w:tabs>
            <w:rPr/>
          </w:pPr>
          <w:hyperlink w:anchor="__RefHeading___Toc1985488_1280447820">
            <w:r>
              <w:rPr>
                <w:webHidden/>
                <w:rStyle w:val="IndexLink"/>
              </w:rPr>
              <w:t>41</w:t>
            </w:r>
            <w:r>
              <w:rPr>
                <w:rStyle w:val="IndexLink"/>
                <w:rtl w:val="true"/>
              </w:rPr>
              <w:t xml:space="preserve"> - </w:t>
            </w:r>
            <w:r>
              <w:rPr>
                <w:rStyle w:val="IndexLink"/>
                <w:rtl w:val="true"/>
              </w:rPr>
              <w:t>الوافي</w:t>
            </w:r>
            <w:r>
              <w:rPr>
                <w:rStyle w:val="IndexLink"/>
                <w:rtl w:val="true"/>
              </w:rPr>
              <w:tab/>
            </w:r>
            <w:r>
              <w:rPr>
                <w:rStyle w:val="IndexLink"/>
              </w:rPr>
              <w:t>431</w:t>
            </w:r>
          </w:hyperlink>
        </w:p>
        <w:p>
          <w:pPr>
            <w:pStyle w:val="Contents4"/>
            <w:tabs>
              <w:tab w:val="clear" w:pos="8176"/>
              <w:tab w:val="right" w:pos="9026" w:leader="dot"/>
            </w:tabs>
            <w:rPr/>
          </w:pPr>
          <w:hyperlink w:anchor="__RefHeading___Toc1985490_1280447820">
            <w:r>
              <w:rPr>
                <w:webHidden/>
                <w:rStyle w:val="IndexLink"/>
              </w:rPr>
              <w:t>42</w:t>
            </w:r>
            <w:r>
              <w:rPr>
                <w:rStyle w:val="IndexLink"/>
                <w:rtl w:val="true"/>
              </w:rPr>
              <w:t xml:space="preserve"> - </w:t>
            </w:r>
            <w:r>
              <w:rPr>
                <w:rStyle w:val="IndexLink"/>
                <w:rtl w:val="true"/>
              </w:rPr>
              <w:t>الوجيزة،</w:t>
            </w:r>
            <w:r>
              <w:rPr>
                <w:rStyle w:val="IndexLink"/>
                <w:rtl w:val="true"/>
              </w:rPr>
              <w:tab/>
            </w:r>
            <w:r>
              <w:rPr>
                <w:rStyle w:val="IndexLink"/>
              </w:rPr>
              <w:t>431</w:t>
            </w:r>
          </w:hyperlink>
        </w:p>
        <w:p>
          <w:pPr>
            <w:pStyle w:val="Contents4"/>
            <w:tabs>
              <w:tab w:val="clear" w:pos="8176"/>
              <w:tab w:val="right" w:pos="9026" w:leader="dot"/>
            </w:tabs>
            <w:rPr/>
          </w:pPr>
          <w:hyperlink w:anchor="__RefHeading___Toc1985492_1280447820">
            <w:r>
              <w:rPr>
                <w:webHidden/>
                <w:rStyle w:val="IndexLink"/>
              </w:rPr>
              <w:t>43</w:t>
            </w:r>
            <w:r>
              <w:rPr>
                <w:rStyle w:val="IndexLink"/>
                <w:rtl w:val="true"/>
              </w:rPr>
              <w:t xml:space="preserve"> - </w:t>
            </w:r>
            <w:r>
              <w:rPr>
                <w:rStyle w:val="IndexLink"/>
                <w:rtl w:val="true"/>
              </w:rPr>
              <w:t>الوجيزة المطبوع مع ضياء الدراية</w:t>
            </w:r>
            <w:r>
              <w:rPr>
                <w:rStyle w:val="IndexLink"/>
                <w:rtl w:val="true"/>
              </w:rPr>
              <w:tab/>
            </w:r>
            <w:r>
              <w:rPr>
                <w:rStyle w:val="IndexLink"/>
              </w:rPr>
              <w:t>431</w:t>
            </w:r>
          </w:hyperlink>
        </w:p>
        <w:p>
          <w:pPr>
            <w:pStyle w:val="Contents3"/>
            <w:tabs>
              <w:tab w:val="clear" w:pos="8459"/>
              <w:tab w:val="right" w:pos="9026" w:leader="dot"/>
            </w:tabs>
            <w:rPr/>
          </w:pPr>
          <w:hyperlink w:anchor="__RefHeading___Toc1985494_1280447820">
            <w:r>
              <w:rPr>
                <w:webHidden/>
                <w:rStyle w:val="IndexLink"/>
                <w:rtl w:val="true"/>
              </w:rPr>
              <w:t>[</w:t>
            </w:r>
            <w:r>
              <w:rPr>
                <w:rStyle w:val="IndexLink"/>
                <w:rtl w:val="true"/>
              </w:rPr>
              <w:t>متن كتاب</w:t>
            </w:r>
            <w:r>
              <w:rPr>
                <w:rStyle w:val="IndexLink"/>
                <w:rtl w:val="true"/>
              </w:rPr>
              <w:t>]</w:t>
              <w:tab/>
            </w:r>
            <w:r>
              <w:rPr>
                <w:rStyle w:val="IndexLink"/>
              </w:rPr>
              <w:t>434</w:t>
            </w:r>
          </w:hyperlink>
        </w:p>
        <w:p>
          <w:pPr>
            <w:pStyle w:val="Contents4"/>
            <w:tabs>
              <w:tab w:val="clear" w:pos="8176"/>
              <w:tab w:val="right" w:pos="9026" w:leader="dot"/>
            </w:tabs>
            <w:rPr/>
          </w:pPr>
          <w:hyperlink w:anchor="__RefHeading___Toc1985496_1280447820">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1985498_1280447820">
            <w:r>
              <w:rPr>
                <w:webHidden/>
                <w:rStyle w:val="IndexLink"/>
                <w:rtl w:val="true"/>
              </w:rPr>
              <w:t>أمّا المقدّمة ففيها أُمور</w:t>
            </w:r>
            <w:r>
              <w:rPr>
                <w:rStyle w:val="IndexLink"/>
                <w:rtl w:val="true"/>
              </w:rPr>
              <w:t>:</w:t>
              <w:tab/>
            </w:r>
            <w:r>
              <w:rPr>
                <w:rStyle w:val="IndexLink"/>
              </w:rPr>
              <w:t>435</w:t>
            </w:r>
          </w:hyperlink>
        </w:p>
        <w:p>
          <w:pPr>
            <w:pStyle w:val="Contents5"/>
            <w:tabs>
              <w:tab w:val="clear" w:pos="7892"/>
              <w:tab w:val="right" w:pos="9026" w:leader="dot"/>
            </w:tabs>
            <w:rPr/>
          </w:pPr>
          <w:hyperlink w:anchor="__RefHeading___Toc1985500_1280447820">
            <w:r>
              <w:rPr>
                <w:webHidden/>
                <w:rStyle w:val="IndexLink"/>
                <w:rtl w:val="true"/>
              </w:rPr>
              <w:t>الأمر الأوّل</w:t>
            </w:r>
            <w:r>
              <w:rPr>
                <w:rStyle w:val="IndexLink"/>
                <w:rtl w:val="true"/>
              </w:rPr>
              <w:t xml:space="preserve">: </w:t>
            </w:r>
            <w:r>
              <w:rPr>
                <w:rStyle w:val="IndexLink"/>
                <w:rtl w:val="true"/>
              </w:rPr>
              <w:t>في تعريف علم الرجال</w:t>
            </w:r>
            <w:r>
              <w:rPr>
                <w:rStyle w:val="IndexLink"/>
                <w:rtl w:val="true"/>
              </w:rPr>
              <w:t>.</w:t>
              <w:tab/>
            </w:r>
            <w:r>
              <w:rPr>
                <w:rStyle w:val="IndexLink"/>
              </w:rPr>
              <w:t>435</w:t>
            </w:r>
          </w:hyperlink>
        </w:p>
        <w:p>
          <w:pPr>
            <w:pStyle w:val="Contents5"/>
            <w:tabs>
              <w:tab w:val="clear" w:pos="7892"/>
              <w:tab w:val="right" w:pos="9026" w:leader="dot"/>
            </w:tabs>
            <w:rPr/>
          </w:pPr>
          <w:hyperlink w:anchor="__RefHeading___Toc1985502_1280447820">
            <w:r>
              <w:rPr>
                <w:webHidden/>
                <w:rStyle w:val="IndexLink"/>
                <w:rtl w:val="true"/>
              </w:rPr>
              <w:t>الأمر الثاني</w:t>
            </w:r>
            <w:r>
              <w:rPr>
                <w:rStyle w:val="IndexLink"/>
                <w:rtl w:val="true"/>
              </w:rPr>
              <w:t xml:space="preserve">: </w:t>
            </w:r>
            <w:r>
              <w:rPr>
                <w:rStyle w:val="IndexLink"/>
                <w:rtl w:val="true"/>
              </w:rPr>
              <w:t>في بيان موضوعه</w:t>
            </w:r>
            <w:r>
              <w:rPr>
                <w:rStyle w:val="IndexLink"/>
                <w:rtl w:val="true"/>
              </w:rPr>
              <w:tab/>
            </w:r>
            <w:r>
              <w:rPr>
                <w:rStyle w:val="IndexLink"/>
              </w:rPr>
              <w:t>437</w:t>
            </w:r>
          </w:hyperlink>
        </w:p>
        <w:p>
          <w:pPr>
            <w:pStyle w:val="Contents5"/>
            <w:tabs>
              <w:tab w:val="clear" w:pos="7892"/>
              <w:tab w:val="right" w:pos="9026" w:leader="dot"/>
            </w:tabs>
            <w:rPr/>
          </w:pPr>
          <w:hyperlink w:anchor="__RefHeading___Toc1985504_1280447820">
            <w:r>
              <w:rPr>
                <w:webHidden/>
                <w:rStyle w:val="IndexLink"/>
                <w:rtl w:val="true"/>
              </w:rPr>
              <w:t>الأمر الثالث</w:t>
            </w:r>
            <w:r>
              <w:rPr>
                <w:rStyle w:val="IndexLink"/>
                <w:rtl w:val="true"/>
              </w:rPr>
              <w:t xml:space="preserve">: </w:t>
            </w:r>
            <w:r>
              <w:rPr>
                <w:rStyle w:val="IndexLink"/>
                <w:rtl w:val="true"/>
              </w:rPr>
              <w:t>في بيان الحاجة إلى علم الرجال</w:t>
            </w:r>
            <w:r>
              <w:rPr>
                <w:rStyle w:val="IndexLink"/>
                <w:rtl w:val="true"/>
              </w:rPr>
              <w:tab/>
            </w:r>
            <w:r>
              <w:rPr>
                <w:rStyle w:val="IndexLink"/>
              </w:rPr>
              <w:t>438</w:t>
            </w:r>
          </w:hyperlink>
        </w:p>
        <w:p>
          <w:pPr>
            <w:pStyle w:val="Contents6"/>
            <w:tabs>
              <w:tab w:val="clear" w:pos="7609"/>
              <w:tab w:val="right" w:pos="9026" w:leader="dot"/>
            </w:tabs>
            <w:rPr/>
          </w:pPr>
          <w:hyperlink w:anchor="__RefHeading___Toc1985506_1280447820">
            <w:r>
              <w:rPr>
                <w:webHidden/>
                <w:rStyle w:val="IndexLink"/>
                <w:rtl w:val="true"/>
              </w:rPr>
              <w:t>اشاره</w:t>
            </w:r>
            <w:r>
              <w:rPr>
                <w:rStyle w:val="IndexLink"/>
                <w:rtl w:val="true"/>
              </w:rPr>
              <w:tab/>
            </w:r>
            <w:r>
              <w:rPr>
                <w:rStyle w:val="IndexLink"/>
              </w:rPr>
              <w:t>438</w:t>
            </w:r>
          </w:hyperlink>
        </w:p>
        <w:p>
          <w:pPr>
            <w:pStyle w:val="Contents6"/>
            <w:tabs>
              <w:tab w:val="clear" w:pos="7609"/>
              <w:tab w:val="right" w:pos="9026" w:leader="dot"/>
            </w:tabs>
            <w:rPr/>
          </w:pPr>
          <w:hyperlink w:anchor="__RefHeading___Toc1985508_1280447820">
            <w:r>
              <w:rPr>
                <w:webHidden/>
                <w:rStyle w:val="IndexLink"/>
                <w:rtl w:val="true"/>
              </w:rPr>
              <w:t>و حجة النافين أُمور</w:t>
            </w:r>
            <w:r>
              <w:rPr>
                <w:rStyle w:val="IndexLink"/>
                <w:rtl w:val="true"/>
              </w:rPr>
              <w:t>:</w:t>
              <w:tab/>
            </w:r>
            <w:r>
              <w:rPr>
                <w:rStyle w:val="IndexLink"/>
              </w:rPr>
              <w:t>443</w:t>
            </w:r>
          </w:hyperlink>
        </w:p>
        <w:p>
          <w:pPr>
            <w:pStyle w:val="Contents6"/>
            <w:tabs>
              <w:tab w:val="clear" w:pos="7609"/>
              <w:tab w:val="right" w:pos="9026" w:leader="dot"/>
            </w:tabs>
            <w:rPr/>
          </w:pPr>
          <w:hyperlink w:anchor="__RefHeading___Toc1985510_1280447820">
            <w:r>
              <w:rPr>
                <w:webHidden/>
                <w:rStyle w:val="IndexLink"/>
                <w:rtl w:val="true"/>
              </w:rPr>
              <w:t>و هو فاسد من وجوه</w:t>
            </w:r>
            <w:r>
              <w:rPr>
                <w:rStyle w:val="IndexLink"/>
                <w:rtl w:val="true"/>
              </w:rPr>
              <w:t>:</w:t>
              <w:tab/>
            </w:r>
            <w:r>
              <w:rPr>
                <w:rStyle w:val="IndexLink"/>
              </w:rPr>
              <w:t>449</w:t>
            </w:r>
          </w:hyperlink>
        </w:p>
        <w:p>
          <w:pPr>
            <w:pStyle w:val="Contents4"/>
            <w:tabs>
              <w:tab w:val="clear" w:pos="8176"/>
              <w:tab w:val="right" w:pos="9026" w:leader="dot"/>
            </w:tabs>
            <w:rPr/>
          </w:pPr>
          <w:hyperlink w:anchor="__RefHeading___Toc1985512_1280447820">
            <w:r>
              <w:rPr>
                <w:webHidden/>
                <w:rStyle w:val="IndexLink"/>
                <w:rtl w:val="true"/>
              </w:rPr>
              <w:t>الباب الأوّل</w:t>
            </w:r>
            <w:r>
              <w:rPr>
                <w:rStyle w:val="IndexLink"/>
                <w:rtl w:val="true"/>
              </w:rPr>
              <w:t xml:space="preserve">: </w:t>
            </w:r>
            <w:r>
              <w:rPr>
                <w:rStyle w:val="IndexLink"/>
                <w:rtl w:val="true"/>
              </w:rPr>
              <w:t>في تعريف الخبر</w:t>
            </w:r>
            <w:r>
              <w:rPr>
                <w:rStyle w:val="IndexLink"/>
                <w:rtl w:val="true"/>
              </w:rPr>
              <w:t>.</w:t>
              <w:tab/>
            </w:r>
            <w:r>
              <w:rPr>
                <w:rStyle w:val="IndexLink"/>
              </w:rPr>
              <w:t>464</w:t>
            </w:r>
          </w:hyperlink>
        </w:p>
        <w:p>
          <w:pPr>
            <w:pStyle w:val="Contents4"/>
            <w:tabs>
              <w:tab w:val="clear" w:pos="8176"/>
              <w:tab w:val="right" w:pos="9026" w:leader="dot"/>
            </w:tabs>
            <w:rPr/>
          </w:pPr>
          <w:hyperlink w:anchor="__RefHeading___Toc1985514_1280447820">
            <w:r>
              <w:rPr>
                <w:webHidden/>
                <w:rStyle w:val="IndexLink"/>
                <w:rtl w:val="true"/>
              </w:rPr>
              <w:t>الباب الثاني</w:t>
            </w:r>
            <w:r>
              <w:rPr>
                <w:rStyle w:val="IndexLink"/>
                <w:rtl w:val="true"/>
              </w:rPr>
              <w:t xml:space="preserve">: </w:t>
            </w:r>
            <w:r>
              <w:rPr>
                <w:rStyle w:val="IndexLink"/>
                <w:rtl w:val="true"/>
              </w:rPr>
              <w:t>في تقسيم الخبر</w:t>
            </w:r>
            <w:r>
              <w:rPr>
                <w:rStyle w:val="IndexLink"/>
                <w:rtl w:val="true"/>
              </w:rPr>
              <w:tab/>
            </w:r>
            <w:r>
              <w:rPr>
                <w:rStyle w:val="IndexLink"/>
              </w:rPr>
              <w:t>467</w:t>
            </w:r>
          </w:hyperlink>
        </w:p>
        <w:p>
          <w:pPr>
            <w:pStyle w:val="Contents4"/>
            <w:tabs>
              <w:tab w:val="clear" w:pos="8176"/>
              <w:tab w:val="right" w:pos="9026" w:leader="dot"/>
            </w:tabs>
            <w:rPr/>
          </w:pPr>
          <w:hyperlink w:anchor="__RefHeading___Toc1985516_1280447820">
            <w:r>
              <w:rPr>
                <w:webHidden/>
                <w:rStyle w:val="IndexLink"/>
                <w:rtl w:val="true"/>
              </w:rPr>
              <w:t>الباب الثالث</w:t>
            </w:r>
            <w:r>
              <w:rPr>
                <w:rStyle w:val="IndexLink"/>
                <w:rtl w:val="true"/>
              </w:rPr>
              <w:t xml:space="preserve">: </w:t>
            </w:r>
            <w:r>
              <w:rPr>
                <w:rStyle w:val="IndexLink"/>
                <w:rtl w:val="true"/>
              </w:rPr>
              <w:t>في أنحاء تحمّل الحديث،</w:t>
            </w:r>
            <w:r>
              <w:rPr>
                <w:rStyle w:val="IndexLink"/>
                <w:rtl w:val="true"/>
              </w:rPr>
              <w:tab/>
            </w:r>
            <w:r>
              <w:rPr>
                <w:rStyle w:val="IndexLink"/>
              </w:rPr>
              <w:t>478</w:t>
            </w:r>
          </w:hyperlink>
        </w:p>
        <w:p>
          <w:pPr>
            <w:pStyle w:val="Contents4"/>
            <w:tabs>
              <w:tab w:val="clear" w:pos="8176"/>
              <w:tab w:val="right" w:pos="9026" w:leader="dot"/>
            </w:tabs>
            <w:rPr/>
          </w:pPr>
          <w:hyperlink w:anchor="__RefHeading___Toc1985518_1280447820">
            <w:r>
              <w:rPr>
                <w:webHidden/>
                <w:rStyle w:val="IndexLink"/>
                <w:rtl w:val="true"/>
              </w:rPr>
              <w:t>الباب الرابع</w:t>
            </w:r>
            <w:r>
              <w:rPr>
                <w:rStyle w:val="IndexLink"/>
                <w:rtl w:val="true"/>
              </w:rPr>
              <w:t xml:space="preserve">: </w:t>
            </w:r>
            <w:r>
              <w:rPr>
                <w:rStyle w:val="IndexLink"/>
                <w:rtl w:val="true"/>
              </w:rPr>
              <w:t>في بيان أنّ الجَرح و التعديل و نحوهما من باب الشهادة أو الرواية أو الظنون الاجتهاديّة‌؟</w:t>
            </w:r>
            <w:r>
              <w:rPr>
                <w:rStyle w:val="IndexLink"/>
                <w:rtl w:val="true"/>
              </w:rPr>
              <w:tab/>
            </w:r>
            <w:r>
              <w:rPr>
                <w:rStyle w:val="IndexLink"/>
              </w:rPr>
              <w:t>480</w:t>
            </w:r>
          </w:hyperlink>
        </w:p>
        <w:p>
          <w:pPr>
            <w:pStyle w:val="Contents4"/>
            <w:tabs>
              <w:tab w:val="clear" w:pos="8176"/>
              <w:tab w:val="right" w:pos="9026" w:leader="dot"/>
            </w:tabs>
            <w:rPr/>
          </w:pPr>
          <w:hyperlink w:anchor="__RefHeading___Toc1985520_1280447820">
            <w:r>
              <w:rPr>
                <w:webHidden/>
                <w:rStyle w:val="IndexLink"/>
                <w:rtl w:val="true"/>
              </w:rPr>
              <w:t>الباب الخامس</w:t>
            </w:r>
            <w:r>
              <w:rPr>
                <w:rStyle w:val="IndexLink"/>
                <w:rtl w:val="true"/>
              </w:rPr>
              <w:t xml:space="preserve">: </w:t>
            </w:r>
            <w:r>
              <w:rPr>
                <w:rStyle w:val="IndexLink"/>
                <w:rtl w:val="true"/>
              </w:rPr>
              <w:t>في ألفاظ المدح و القدح</w:t>
            </w:r>
            <w:r>
              <w:rPr>
                <w:rStyle w:val="IndexLink"/>
                <w:rtl w:val="true"/>
              </w:rPr>
              <w:t>.</w:t>
              <w:tab/>
            </w:r>
            <w:r>
              <w:rPr>
                <w:rStyle w:val="IndexLink"/>
              </w:rPr>
              <w:t>483</w:t>
            </w:r>
          </w:hyperlink>
        </w:p>
        <w:p>
          <w:pPr>
            <w:pStyle w:val="Contents4"/>
            <w:tabs>
              <w:tab w:val="clear" w:pos="8176"/>
              <w:tab w:val="right" w:pos="9026" w:leader="dot"/>
            </w:tabs>
            <w:rPr/>
          </w:pPr>
          <w:hyperlink w:anchor="__RefHeading___Toc1985522_1280447820">
            <w:r>
              <w:rPr>
                <w:webHidden/>
                <w:rStyle w:val="IndexLink"/>
                <w:rtl w:val="true"/>
              </w:rPr>
              <w:t>الباب السادس</w:t>
            </w:r>
            <w:r>
              <w:rPr>
                <w:rStyle w:val="IndexLink"/>
                <w:rtl w:val="true"/>
              </w:rPr>
              <w:t xml:space="preserve">: </w:t>
            </w:r>
            <w:r>
              <w:rPr>
                <w:rStyle w:val="IndexLink"/>
                <w:rtl w:val="true"/>
              </w:rPr>
              <w:t>في بيان لزوم ذكر السبب في الجرح و التعديل</w:t>
            </w:r>
            <w:r>
              <w:rPr>
                <w:rStyle w:val="IndexLink"/>
                <w:rtl w:val="true"/>
              </w:rPr>
              <w:tab/>
            </w:r>
            <w:r>
              <w:rPr>
                <w:rStyle w:val="IndexLink"/>
              </w:rPr>
              <w:t>494</w:t>
            </w:r>
          </w:hyperlink>
        </w:p>
        <w:p>
          <w:pPr>
            <w:pStyle w:val="Contents4"/>
            <w:tabs>
              <w:tab w:val="clear" w:pos="8176"/>
              <w:tab w:val="right" w:pos="9026" w:leader="dot"/>
            </w:tabs>
            <w:rPr/>
          </w:pPr>
          <w:hyperlink w:anchor="__RefHeading___Toc1985524_1280447820">
            <w:r>
              <w:rPr>
                <w:webHidden/>
                <w:rStyle w:val="IndexLink"/>
                <w:rtl w:val="true"/>
              </w:rPr>
              <w:t>الباب السابع</w:t>
            </w:r>
            <w:r>
              <w:rPr>
                <w:rStyle w:val="IndexLink"/>
                <w:rtl w:val="true"/>
              </w:rPr>
              <w:t xml:space="preserve">: </w:t>
            </w:r>
            <w:r>
              <w:rPr>
                <w:rStyle w:val="IndexLink"/>
                <w:rtl w:val="true"/>
              </w:rPr>
              <w:t>في كيفية الأمر عند تعارض الجرح و التعديل</w:t>
            </w:r>
            <w:r>
              <w:rPr>
                <w:rStyle w:val="IndexLink"/>
                <w:rtl w:val="true"/>
              </w:rPr>
              <w:t>.</w:t>
              <w:tab/>
            </w:r>
            <w:r>
              <w:rPr>
                <w:rStyle w:val="IndexLink"/>
              </w:rPr>
              <w:t>496</w:t>
            </w:r>
          </w:hyperlink>
        </w:p>
        <w:p>
          <w:pPr>
            <w:pStyle w:val="Contents4"/>
            <w:tabs>
              <w:tab w:val="clear" w:pos="8176"/>
              <w:tab w:val="right" w:pos="9026" w:leader="dot"/>
            </w:tabs>
            <w:rPr/>
          </w:pPr>
          <w:hyperlink w:anchor="__RefHeading___Toc1985526_1280447820">
            <w:r>
              <w:rPr>
                <w:webHidden/>
                <w:rStyle w:val="IndexLink"/>
                <w:rtl w:val="true"/>
              </w:rPr>
              <w:t>الباب الثامن</w:t>
            </w:r>
            <w:r>
              <w:rPr>
                <w:rStyle w:val="IndexLink"/>
                <w:rtl w:val="true"/>
              </w:rPr>
              <w:t xml:space="preserve">: </w:t>
            </w:r>
            <w:r>
              <w:rPr>
                <w:rStyle w:val="IndexLink"/>
                <w:rtl w:val="true"/>
              </w:rPr>
              <w:t>في كيفية الرجوع إلى علم الرجال و طريقة ملاحظة كتبه و التميز بين المشتركات</w:t>
            </w:r>
            <w:r>
              <w:rPr>
                <w:rStyle w:val="IndexLink"/>
                <w:rtl w:val="true"/>
              </w:rPr>
              <w:t>.</w:t>
              <w:tab/>
            </w:r>
            <w:r>
              <w:rPr>
                <w:rStyle w:val="IndexLink"/>
              </w:rPr>
              <w:t>497</w:t>
            </w:r>
          </w:hyperlink>
        </w:p>
        <w:p>
          <w:pPr>
            <w:pStyle w:val="Contents4"/>
            <w:tabs>
              <w:tab w:val="clear" w:pos="8176"/>
              <w:tab w:val="right" w:pos="9026" w:leader="dot"/>
            </w:tabs>
            <w:rPr/>
          </w:pPr>
          <w:hyperlink w:anchor="__RefHeading___Toc1985528_1280447820">
            <w:r>
              <w:rPr>
                <w:webHidden/>
                <w:rStyle w:val="IndexLink"/>
                <w:rtl w:val="true"/>
              </w:rPr>
              <w:t>أمّا الخاتمة</w:t>
            </w:r>
            <w:r>
              <w:rPr>
                <w:rStyle w:val="IndexLink"/>
                <w:rtl w:val="true"/>
              </w:rPr>
              <w:t>:</w:t>
              <w:tab/>
            </w:r>
            <w:r>
              <w:rPr>
                <w:rStyle w:val="IndexLink"/>
              </w:rPr>
              <w:t>500</w:t>
            </w:r>
          </w:hyperlink>
        </w:p>
        <w:p>
          <w:pPr>
            <w:pStyle w:val="Contents2"/>
            <w:tabs>
              <w:tab w:val="clear" w:pos="8743"/>
              <w:tab w:val="right" w:pos="9026" w:leader="dot"/>
            </w:tabs>
            <w:rPr/>
          </w:pPr>
          <w:hyperlink w:anchor="__RefHeading___Toc1985530_1280447820">
            <w:r>
              <w:rPr>
                <w:webHidden/>
                <w:rStyle w:val="IndexLink"/>
                <w:rtl w:val="true"/>
              </w:rPr>
              <w:t>شرح طرق الشيخ الطوسي</w:t>
            </w:r>
            <w:r>
              <w:rPr>
                <w:rStyle w:val="IndexLink"/>
                <w:rtl w:val="true"/>
              </w:rPr>
              <w:tab/>
            </w:r>
            <w:r>
              <w:rPr>
                <w:rStyle w:val="IndexLink"/>
              </w:rPr>
              <w:t>513</w:t>
            </w:r>
          </w:hyperlink>
        </w:p>
        <w:p>
          <w:pPr>
            <w:pStyle w:val="Contents3"/>
            <w:tabs>
              <w:tab w:val="clear" w:pos="8459"/>
              <w:tab w:val="right" w:pos="9026" w:leader="dot"/>
            </w:tabs>
            <w:rPr/>
          </w:pPr>
          <w:hyperlink w:anchor="__RefHeading___Toc1985532_1280447820">
            <w:r>
              <w:rPr>
                <w:webHidden/>
                <w:rStyle w:val="IndexLink"/>
                <w:rtl w:val="true"/>
              </w:rPr>
              <w:t>اشاره</w:t>
            </w:r>
            <w:r>
              <w:rPr>
                <w:rStyle w:val="IndexLink"/>
                <w:rtl w:val="true"/>
              </w:rPr>
              <w:tab/>
            </w:r>
            <w:r>
              <w:rPr>
                <w:rStyle w:val="IndexLink"/>
              </w:rPr>
              <w:t>513</w:t>
            </w:r>
          </w:hyperlink>
        </w:p>
        <w:p>
          <w:pPr>
            <w:pStyle w:val="Contents3"/>
            <w:tabs>
              <w:tab w:val="clear" w:pos="8459"/>
              <w:tab w:val="right" w:pos="9026" w:leader="dot"/>
            </w:tabs>
            <w:rPr/>
          </w:pPr>
          <w:hyperlink w:anchor="__RefHeading___Toc1985534_1280447820">
            <w:r>
              <w:rPr>
                <w:webHidden/>
                <w:rStyle w:val="IndexLink"/>
                <w:rtl w:val="true"/>
              </w:rPr>
              <w:t>درآمد</w:t>
            </w:r>
            <w:r>
              <w:rPr>
                <w:rStyle w:val="IndexLink"/>
                <w:rtl w:val="true"/>
              </w:rPr>
              <w:tab/>
            </w:r>
            <w:r>
              <w:rPr>
                <w:rStyle w:val="IndexLink"/>
              </w:rPr>
              <w:t>513</w:t>
            </w:r>
          </w:hyperlink>
        </w:p>
        <w:p>
          <w:pPr>
            <w:pStyle w:val="Contents3"/>
            <w:tabs>
              <w:tab w:val="clear" w:pos="8459"/>
              <w:tab w:val="right" w:pos="9026" w:leader="dot"/>
            </w:tabs>
            <w:rPr/>
          </w:pPr>
          <w:hyperlink w:anchor="__RefHeading___Toc1985536_1280447820">
            <w:r>
              <w:rPr>
                <w:webHidden/>
                <w:rStyle w:val="IndexLink"/>
                <w:rtl w:val="true"/>
              </w:rPr>
              <w:t>روش تحقيق و تصحيح</w:t>
            </w:r>
            <w:r>
              <w:rPr>
                <w:rStyle w:val="IndexLink"/>
                <w:rtl w:val="true"/>
              </w:rPr>
              <w:tab/>
            </w:r>
            <w:r>
              <w:rPr>
                <w:rStyle w:val="IndexLink"/>
              </w:rPr>
              <w:t>514</w:t>
            </w:r>
          </w:hyperlink>
        </w:p>
        <w:p>
          <w:pPr>
            <w:pStyle w:val="Contents3"/>
            <w:tabs>
              <w:tab w:val="clear" w:pos="8459"/>
              <w:tab w:val="right" w:pos="9026" w:leader="dot"/>
            </w:tabs>
            <w:rPr/>
          </w:pPr>
          <w:hyperlink w:anchor="__RefHeading___Toc1985538_1280447820">
            <w:r>
              <w:rPr>
                <w:webHidden/>
                <w:rStyle w:val="IndexLink"/>
                <w:rtl w:val="true"/>
              </w:rPr>
              <w:t>[</w:t>
            </w:r>
            <w:r>
              <w:rPr>
                <w:rStyle w:val="IndexLink"/>
                <w:rtl w:val="true"/>
              </w:rPr>
              <w:t>متن رساله</w:t>
            </w:r>
            <w:r>
              <w:rPr>
                <w:rStyle w:val="IndexLink"/>
                <w:rtl w:val="true"/>
              </w:rPr>
              <w:t>]</w:t>
              <w:tab/>
            </w:r>
            <w:r>
              <w:rPr>
                <w:rStyle w:val="IndexLink"/>
              </w:rPr>
              <w:t>517</w:t>
            </w:r>
          </w:hyperlink>
        </w:p>
        <w:p>
          <w:pPr>
            <w:pStyle w:val="Contents4"/>
            <w:tabs>
              <w:tab w:val="clear" w:pos="8176"/>
              <w:tab w:val="right" w:pos="9026" w:leader="dot"/>
            </w:tabs>
            <w:rPr/>
          </w:pPr>
          <w:hyperlink w:anchor="__RefHeading___Toc1985540_1280447820">
            <w:r>
              <w:rPr>
                <w:webHidden/>
                <w:rStyle w:val="IndexLink"/>
                <w:rtl w:val="true"/>
              </w:rPr>
              <w:t>اشاره</w:t>
            </w:r>
            <w:r>
              <w:rPr>
                <w:rStyle w:val="IndexLink"/>
                <w:rtl w:val="true"/>
              </w:rPr>
              <w:tab/>
            </w:r>
            <w:r>
              <w:rPr>
                <w:rStyle w:val="IndexLink"/>
              </w:rPr>
              <w:t>517</w:t>
            </w:r>
          </w:hyperlink>
        </w:p>
        <w:p>
          <w:pPr>
            <w:pStyle w:val="Contents4"/>
            <w:tabs>
              <w:tab w:val="clear" w:pos="8176"/>
              <w:tab w:val="right" w:pos="9026" w:leader="dot"/>
            </w:tabs>
            <w:rPr/>
          </w:pPr>
          <w:hyperlink w:anchor="__RefHeading___Toc1985542_1280447820">
            <w:r>
              <w:rPr>
                <w:webHidden/>
                <w:rStyle w:val="IndexLink"/>
                <w:rtl w:val="true"/>
              </w:rPr>
              <w:t>في بيان طريق التهذيب، مشيراً إلى طريق الاستبصار</w:t>
            </w:r>
            <w:r>
              <w:rPr>
                <w:rStyle w:val="IndexLink"/>
                <w:rtl w:val="true"/>
              </w:rPr>
              <w:t>:</w:t>
              <w:tab/>
            </w:r>
            <w:r>
              <w:rPr>
                <w:rStyle w:val="IndexLink"/>
              </w:rPr>
              <w:t>518</w:t>
            </w:r>
          </w:hyperlink>
        </w:p>
        <w:p>
          <w:pPr>
            <w:pStyle w:val="Contents5"/>
            <w:tabs>
              <w:tab w:val="clear" w:pos="7892"/>
              <w:tab w:val="right" w:pos="9026" w:leader="dot"/>
            </w:tabs>
            <w:rPr/>
          </w:pPr>
          <w:hyperlink w:anchor="__RefHeading___Toc1985544_1280447820">
            <w:r>
              <w:rPr>
                <w:webHidden/>
                <w:rStyle w:val="IndexLink"/>
                <w:rtl w:val="true"/>
              </w:rPr>
              <w:t>إبراهيم بن إسحاق الأحمرىّ‌</w:t>
            </w:r>
            <w:r>
              <w:rPr>
                <w:rStyle w:val="IndexLink"/>
                <w:rtl w:val="true"/>
              </w:rPr>
              <w:t>]</w:t>
              <w:tab/>
            </w:r>
            <w:r>
              <w:rPr>
                <w:rStyle w:val="IndexLink"/>
              </w:rPr>
              <w:t>518</w:t>
            </w:r>
          </w:hyperlink>
        </w:p>
        <w:p>
          <w:pPr>
            <w:pStyle w:val="Contents5"/>
            <w:tabs>
              <w:tab w:val="clear" w:pos="7892"/>
              <w:tab w:val="right" w:pos="9026" w:leader="dot"/>
            </w:tabs>
            <w:rPr/>
          </w:pPr>
          <w:hyperlink w:anchor="__RefHeading___Toc1985546_1280447820">
            <w:r>
              <w:rPr>
                <w:webHidden/>
                <w:rStyle w:val="IndexLink"/>
                <w:rtl w:val="true"/>
              </w:rPr>
              <w:t>[</w:t>
            </w:r>
            <w:r>
              <w:rPr>
                <w:rStyle w:val="IndexLink"/>
                <w:rtl w:val="true"/>
              </w:rPr>
              <w:t>أبو طالب الأنباريّ‌</w:t>
            </w:r>
            <w:r>
              <w:rPr>
                <w:rStyle w:val="IndexLink"/>
                <w:rtl w:val="true"/>
              </w:rPr>
              <w:t>]</w:t>
              <w:tab/>
            </w:r>
            <w:r>
              <w:rPr>
                <w:rStyle w:val="IndexLink"/>
              </w:rPr>
              <w:t>519</w:t>
            </w:r>
          </w:hyperlink>
        </w:p>
        <w:p>
          <w:pPr>
            <w:pStyle w:val="Contents5"/>
            <w:tabs>
              <w:tab w:val="clear" w:pos="7892"/>
              <w:tab w:val="right" w:pos="9026" w:leader="dot"/>
            </w:tabs>
            <w:rPr/>
          </w:pPr>
          <w:hyperlink w:anchor="__RefHeading___Toc1985548_1280447820">
            <w:r>
              <w:rPr>
                <w:webHidden/>
                <w:rStyle w:val="IndexLink"/>
                <w:rtl w:val="true"/>
              </w:rPr>
              <w:t>[</w:t>
            </w:r>
            <w:r>
              <w:rPr>
                <w:rStyle w:val="IndexLink"/>
                <w:rtl w:val="true"/>
              </w:rPr>
              <w:t>أحمد بن أبي عبد اللّٰه البرقيّ‌</w:t>
            </w:r>
            <w:r>
              <w:rPr>
                <w:rStyle w:val="IndexLink"/>
                <w:rtl w:val="true"/>
              </w:rPr>
              <w:t>]</w:t>
              <w:tab/>
            </w:r>
            <w:r>
              <w:rPr>
                <w:rStyle w:val="IndexLink"/>
              </w:rPr>
              <w:t>520</w:t>
            </w:r>
          </w:hyperlink>
        </w:p>
        <w:p>
          <w:pPr>
            <w:pStyle w:val="Contents5"/>
            <w:tabs>
              <w:tab w:val="clear" w:pos="7892"/>
              <w:tab w:val="right" w:pos="9026" w:leader="dot"/>
            </w:tabs>
            <w:rPr/>
          </w:pPr>
          <w:hyperlink w:anchor="__RefHeading___Toc1985550_1280447820">
            <w:r>
              <w:rPr>
                <w:webHidden/>
                <w:rStyle w:val="IndexLink"/>
                <w:rtl w:val="true"/>
              </w:rPr>
              <w:t>[</w:t>
            </w:r>
            <w:r>
              <w:rPr>
                <w:rStyle w:val="IndexLink"/>
                <w:rtl w:val="true"/>
              </w:rPr>
              <w:t>أحمد بن ادريس</w:t>
            </w:r>
            <w:r>
              <w:rPr>
                <w:rStyle w:val="IndexLink"/>
                <w:rtl w:val="true"/>
              </w:rPr>
              <w:t>]</w:t>
              <w:tab/>
            </w:r>
            <w:r>
              <w:rPr>
                <w:rStyle w:val="IndexLink"/>
              </w:rPr>
              <w:t>521</w:t>
            </w:r>
          </w:hyperlink>
        </w:p>
        <w:p>
          <w:pPr>
            <w:pStyle w:val="Contents5"/>
            <w:tabs>
              <w:tab w:val="clear" w:pos="7892"/>
              <w:tab w:val="right" w:pos="9026" w:leader="dot"/>
            </w:tabs>
            <w:rPr/>
          </w:pPr>
          <w:hyperlink w:anchor="__RefHeading___Toc1985552_1280447820">
            <w:r>
              <w:rPr>
                <w:webHidden/>
                <w:rStyle w:val="IndexLink"/>
                <w:rtl w:val="true"/>
              </w:rPr>
              <w:t>[</w:t>
            </w:r>
            <w:r>
              <w:rPr>
                <w:rStyle w:val="IndexLink"/>
                <w:rtl w:val="true"/>
              </w:rPr>
              <w:t>أحمد بن داود القمّيّ‌</w:t>
            </w:r>
            <w:r>
              <w:rPr>
                <w:rStyle w:val="IndexLink"/>
                <w:rtl w:val="true"/>
              </w:rPr>
              <w:t>]</w:t>
              <w:tab/>
            </w:r>
            <w:r>
              <w:rPr>
                <w:rStyle w:val="IndexLink"/>
              </w:rPr>
              <w:t>522</w:t>
            </w:r>
          </w:hyperlink>
        </w:p>
        <w:p>
          <w:pPr>
            <w:pStyle w:val="Contents5"/>
            <w:tabs>
              <w:tab w:val="clear" w:pos="7892"/>
              <w:tab w:val="right" w:pos="9026" w:leader="dot"/>
            </w:tabs>
            <w:rPr/>
          </w:pPr>
          <w:hyperlink w:anchor="__RefHeading___Toc1985554_1280447820">
            <w:r>
              <w:rPr>
                <w:webHidden/>
                <w:rStyle w:val="IndexLink"/>
                <w:rtl w:val="true"/>
              </w:rPr>
              <w:t>[</w:t>
            </w:r>
            <w:r>
              <w:rPr>
                <w:rStyle w:val="IndexLink"/>
                <w:rtl w:val="true"/>
              </w:rPr>
              <w:t>أحمد بن محمّد</w:t>
            </w:r>
            <w:r>
              <w:rPr>
                <w:rStyle w:val="IndexLink"/>
                <w:rtl w:val="true"/>
              </w:rPr>
              <w:t>]</w:t>
              <w:tab/>
            </w:r>
            <w:r>
              <w:rPr>
                <w:rStyle w:val="IndexLink"/>
              </w:rPr>
              <w:t>523</w:t>
            </w:r>
          </w:hyperlink>
        </w:p>
        <w:p>
          <w:pPr>
            <w:pStyle w:val="Contents5"/>
            <w:tabs>
              <w:tab w:val="clear" w:pos="7892"/>
              <w:tab w:val="right" w:pos="9026" w:leader="dot"/>
            </w:tabs>
            <w:rPr/>
          </w:pPr>
          <w:hyperlink w:anchor="__RefHeading___Toc1985556_1280447820">
            <w:r>
              <w:rPr>
                <w:webHidden/>
                <w:rStyle w:val="IndexLink"/>
                <w:rtl w:val="true"/>
              </w:rPr>
              <w:t>[</w:t>
            </w:r>
            <w:r>
              <w:rPr>
                <w:rStyle w:val="IndexLink"/>
                <w:rtl w:val="true"/>
              </w:rPr>
              <w:t>أحمد بن محمّد بن خالد</w:t>
            </w:r>
            <w:r>
              <w:rPr>
                <w:rStyle w:val="IndexLink"/>
                <w:rtl w:val="true"/>
              </w:rPr>
              <w:t>]</w:t>
              <w:tab/>
            </w:r>
            <w:r>
              <w:rPr>
                <w:rStyle w:val="IndexLink"/>
              </w:rPr>
              <w:t>524</w:t>
            </w:r>
          </w:hyperlink>
        </w:p>
        <w:p>
          <w:pPr>
            <w:pStyle w:val="Contents5"/>
            <w:tabs>
              <w:tab w:val="clear" w:pos="7892"/>
              <w:tab w:val="right" w:pos="9026" w:leader="dot"/>
            </w:tabs>
            <w:rPr/>
          </w:pPr>
          <w:hyperlink w:anchor="__RefHeading___Toc1985558_1280447820">
            <w:r>
              <w:rPr>
                <w:webHidden/>
                <w:rStyle w:val="IndexLink"/>
                <w:rtl w:val="true"/>
              </w:rPr>
              <w:t>[</w:t>
            </w:r>
            <w:r>
              <w:rPr>
                <w:rStyle w:val="IndexLink"/>
                <w:rtl w:val="true"/>
              </w:rPr>
              <w:t>أبو العباس أحمد بن محمّد بن سعيد</w:t>
            </w:r>
            <w:r>
              <w:rPr>
                <w:rStyle w:val="IndexLink"/>
                <w:rtl w:val="true"/>
              </w:rPr>
              <w:t>]</w:t>
              <w:tab/>
            </w:r>
            <w:r>
              <w:rPr>
                <w:rStyle w:val="IndexLink"/>
              </w:rPr>
              <w:t>524</w:t>
            </w:r>
          </w:hyperlink>
        </w:p>
        <w:p>
          <w:pPr>
            <w:pStyle w:val="Contents5"/>
            <w:tabs>
              <w:tab w:val="clear" w:pos="7892"/>
              <w:tab w:val="right" w:pos="9026" w:leader="dot"/>
            </w:tabs>
            <w:rPr/>
          </w:pPr>
          <w:hyperlink w:anchor="__RefHeading___Toc1985560_1280447820">
            <w:r>
              <w:rPr>
                <w:webHidden/>
                <w:rStyle w:val="IndexLink"/>
                <w:rtl w:val="true"/>
              </w:rPr>
              <w:t>[</w:t>
            </w:r>
            <w:r>
              <w:rPr>
                <w:rStyle w:val="IndexLink"/>
                <w:rtl w:val="true"/>
              </w:rPr>
              <w:t>أحمد بن محمّد بن عيسى</w:t>
            </w:r>
            <w:r>
              <w:rPr>
                <w:rStyle w:val="IndexLink"/>
                <w:rtl w:val="true"/>
              </w:rPr>
              <w:t>]</w:t>
              <w:tab/>
            </w:r>
            <w:r>
              <w:rPr>
                <w:rStyle w:val="IndexLink"/>
              </w:rPr>
              <w:t>525</w:t>
            </w:r>
          </w:hyperlink>
        </w:p>
        <w:p>
          <w:pPr>
            <w:pStyle w:val="Contents5"/>
            <w:tabs>
              <w:tab w:val="clear" w:pos="7892"/>
              <w:tab w:val="right" w:pos="9026" w:leader="dot"/>
            </w:tabs>
            <w:rPr/>
          </w:pPr>
          <w:hyperlink w:anchor="__RefHeading___Toc1985562_1280447820">
            <w:r>
              <w:rPr>
                <w:webHidden/>
                <w:rStyle w:val="IndexLink"/>
                <w:rtl w:val="true"/>
              </w:rPr>
              <w:t>[</w:t>
            </w:r>
            <w:r>
              <w:rPr>
                <w:rStyle w:val="IndexLink"/>
                <w:rtl w:val="true"/>
              </w:rPr>
              <w:t>أبو القاسم جعفر بن محمّد بن قولويه</w:t>
            </w:r>
            <w:r>
              <w:rPr>
                <w:rStyle w:val="IndexLink"/>
                <w:rtl w:val="true"/>
              </w:rPr>
              <w:t>]</w:t>
              <w:tab/>
            </w:r>
            <w:r>
              <w:rPr>
                <w:rStyle w:val="IndexLink"/>
              </w:rPr>
              <w:t>526</w:t>
            </w:r>
          </w:hyperlink>
        </w:p>
        <w:p>
          <w:pPr>
            <w:pStyle w:val="Contents5"/>
            <w:tabs>
              <w:tab w:val="clear" w:pos="7892"/>
              <w:tab w:val="right" w:pos="9026" w:leader="dot"/>
            </w:tabs>
            <w:rPr/>
          </w:pPr>
          <w:hyperlink w:anchor="__RefHeading___Toc1985564_1280447820">
            <w:r>
              <w:rPr>
                <w:webHidden/>
                <w:rStyle w:val="IndexLink"/>
                <w:rtl w:val="true"/>
              </w:rPr>
              <w:t>[</w:t>
            </w:r>
            <w:r>
              <w:rPr>
                <w:rStyle w:val="IndexLink"/>
                <w:rtl w:val="true"/>
              </w:rPr>
              <w:t>الحسن بن محبوب</w:t>
            </w:r>
            <w:r>
              <w:rPr>
                <w:rStyle w:val="IndexLink"/>
                <w:rtl w:val="true"/>
              </w:rPr>
              <w:t>]</w:t>
              <w:tab/>
            </w:r>
            <w:r>
              <w:rPr>
                <w:rStyle w:val="IndexLink"/>
              </w:rPr>
              <w:t>527</w:t>
            </w:r>
          </w:hyperlink>
        </w:p>
        <w:p>
          <w:pPr>
            <w:pStyle w:val="Contents5"/>
            <w:tabs>
              <w:tab w:val="clear" w:pos="7892"/>
              <w:tab w:val="right" w:pos="9026" w:leader="dot"/>
            </w:tabs>
            <w:rPr/>
          </w:pPr>
          <w:hyperlink w:anchor="__RefHeading___Toc1985566_1280447820">
            <w:r>
              <w:rPr>
                <w:webHidden/>
                <w:rStyle w:val="IndexLink"/>
                <w:rtl w:val="true"/>
              </w:rPr>
              <w:t>[</w:t>
            </w:r>
            <w:r>
              <w:rPr>
                <w:rStyle w:val="IndexLink"/>
                <w:rtl w:val="true"/>
              </w:rPr>
              <w:t>الحسن بن محبوب و الحسين بن سعيد</w:t>
            </w:r>
            <w:r>
              <w:rPr>
                <w:rStyle w:val="IndexLink"/>
                <w:rtl w:val="true"/>
              </w:rPr>
              <w:t>]</w:t>
              <w:tab/>
            </w:r>
            <w:r>
              <w:rPr>
                <w:rStyle w:val="IndexLink"/>
              </w:rPr>
              <w:t>528</w:t>
            </w:r>
          </w:hyperlink>
        </w:p>
        <w:p>
          <w:pPr>
            <w:pStyle w:val="Contents5"/>
            <w:tabs>
              <w:tab w:val="clear" w:pos="7892"/>
              <w:tab w:val="right" w:pos="9026" w:leader="dot"/>
            </w:tabs>
            <w:rPr/>
          </w:pPr>
          <w:hyperlink w:anchor="__RefHeading___Toc1985568_1280447820">
            <w:r>
              <w:rPr>
                <w:webHidden/>
                <w:rStyle w:val="IndexLink"/>
                <w:rtl w:val="true"/>
              </w:rPr>
              <w:t>[</w:t>
            </w:r>
            <w:r>
              <w:rPr>
                <w:rStyle w:val="IndexLink"/>
                <w:rtl w:val="true"/>
              </w:rPr>
              <w:t>الحسن بن محمّد بن سماعة</w:t>
            </w:r>
            <w:r>
              <w:rPr>
                <w:rStyle w:val="IndexLink"/>
                <w:rtl w:val="true"/>
              </w:rPr>
              <w:t>]</w:t>
              <w:tab/>
            </w:r>
            <w:r>
              <w:rPr>
                <w:rStyle w:val="IndexLink"/>
              </w:rPr>
              <w:t>530</w:t>
            </w:r>
          </w:hyperlink>
        </w:p>
        <w:p>
          <w:pPr>
            <w:pStyle w:val="Contents5"/>
            <w:tabs>
              <w:tab w:val="clear" w:pos="7892"/>
              <w:tab w:val="right" w:pos="9026" w:leader="dot"/>
            </w:tabs>
            <w:rPr/>
          </w:pPr>
          <w:hyperlink w:anchor="__RefHeading___Toc1985570_1280447820">
            <w:r>
              <w:rPr>
                <w:webHidden/>
                <w:rStyle w:val="IndexLink"/>
                <w:rtl w:val="true"/>
              </w:rPr>
              <w:t>[</w:t>
            </w:r>
            <w:r>
              <w:rPr>
                <w:rStyle w:val="IndexLink"/>
                <w:rtl w:val="true"/>
              </w:rPr>
              <w:t>الحسين بن سعيد</w:t>
            </w:r>
            <w:r>
              <w:rPr>
                <w:rStyle w:val="IndexLink"/>
                <w:rtl w:val="true"/>
              </w:rPr>
              <w:t>]</w:t>
              <w:tab/>
            </w:r>
            <w:r>
              <w:rPr>
                <w:rStyle w:val="IndexLink"/>
              </w:rPr>
              <w:t>530</w:t>
            </w:r>
          </w:hyperlink>
        </w:p>
        <w:p>
          <w:pPr>
            <w:pStyle w:val="Contents5"/>
            <w:tabs>
              <w:tab w:val="clear" w:pos="7892"/>
              <w:tab w:val="right" w:pos="9026" w:leader="dot"/>
            </w:tabs>
            <w:rPr/>
          </w:pPr>
          <w:hyperlink w:anchor="__RefHeading___Toc1985572_1280447820">
            <w:r>
              <w:rPr>
                <w:webHidden/>
                <w:rStyle w:val="IndexLink"/>
                <w:rtl w:val="true"/>
              </w:rPr>
              <w:t>[</w:t>
            </w:r>
            <w:r>
              <w:rPr>
                <w:rStyle w:val="IndexLink"/>
                <w:rtl w:val="true"/>
              </w:rPr>
              <w:t>أبو عبد اللّٰه الحسين بن سفيان البزوفريّ‌</w:t>
            </w:r>
            <w:r>
              <w:rPr>
                <w:rStyle w:val="IndexLink"/>
                <w:rtl w:val="true"/>
              </w:rPr>
              <w:t>]</w:t>
              <w:tab/>
            </w:r>
            <w:r>
              <w:rPr>
                <w:rStyle w:val="IndexLink"/>
              </w:rPr>
              <w:t>532</w:t>
            </w:r>
          </w:hyperlink>
        </w:p>
        <w:p>
          <w:pPr>
            <w:pStyle w:val="Contents5"/>
            <w:tabs>
              <w:tab w:val="clear" w:pos="7892"/>
              <w:tab w:val="right" w:pos="9026" w:leader="dot"/>
            </w:tabs>
            <w:rPr/>
          </w:pPr>
          <w:hyperlink w:anchor="__RefHeading___Toc1985574_1280447820">
            <w:r>
              <w:rPr>
                <w:webHidden/>
                <w:rStyle w:val="IndexLink"/>
                <w:rtl w:val="true"/>
              </w:rPr>
              <w:t>[</w:t>
            </w:r>
            <w:r>
              <w:rPr>
                <w:rStyle w:val="IndexLink"/>
                <w:rtl w:val="true"/>
              </w:rPr>
              <w:t>الحسين بن محمّد</w:t>
            </w:r>
            <w:r>
              <w:rPr>
                <w:rStyle w:val="IndexLink"/>
                <w:rtl w:val="true"/>
              </w:rPr>
              <w:t>]</w:t>
              <w:tab/>
            </w:r>
            <w:r>
              <w:rPr>
                <w:rStyle w:val="IndexLink"/>
              </w:rPr>
              <w:t>532</w:t>
            </w:r>
          </w:hyperlink>
        </w:p>
        <w:p>
          <w:pPr>
            <w:pStyle w:val="Contents5"/>
            <w:tabs>
              <w:tab w:val="clear" w:pos="7892"/>
              <w:tab w:val="right" w:pos="9026" w:leader="dot"/>
            </w:tabs>
            <w:rPr/>
          </w:pPr>
          <w:hyperlink w:anchor="__RefHeading___Toc1985576_1280447820">
            <w:r>
              <w:rPr>
                <w:webHidden/>
                <w:rStyle w:val="IndexLink"/>
                <w:rtl w:val="true"/>
              </w:rPr>
              <w:t>[</w:t>
            </w:r>
            <w:r>
              <w:rPr>
                <w:rStyle w:val="IndexLink"/>
                <w:rtl w:val="true"/>
              </w:rPr>
              <w:t>حميد بن زياد</w:t>
            </w:r>
            <w:r>
              <w:rPr>
                <w:rStyle w:val="IndexLink"/>
                <w:rtl w:val="true"/>
              </w:rPr>
              <w:t>]</w:t>
              <w:tab/>
            </w:r>
            <w:r>
              <w:rPr>
                <w:rStyle w:val="IndexLink"/>
              </w:rPr>
              <w:t>532</w:t>
            </w:r>
          </w:hyperlink>
        </w:p>
        <w:p>
          <w:pPr>
            <w:pStyle w:val="Contents5"/>
            <w:tabs>
              <w:tab w:val="clear" w:pos="7892"/>
              <w:tab w:val="right" w:pos="9026" w:leader="dot"/>
            </w:tabs>
            <w:rPr/>
          </w:pPr>
          <w:hyperlink w:anchor="__RefHeading___Toc1985578_1280447820">
            <w:r>
              <w:rPr>
                <w:webHidden/>
                <w:rStyle w:val="IndexLink"/>
                <w:rtl w:val="true"/>
              </w:rPr>
              <w:t>[</w:t>
            </w:r>
            <w:r>
              <w:rPr>
                <w:rStyle w:val="IndexLink"/>
                <w:rtl w:val="true"/>
              </w:rPr>
              <w:t>سعد بن عبد اللّٰه</w:t>
            </w:r>
            <w:r>
              <w:rPr>
                <w:rStyle w:val="IndexLink"/>
                <w:rtl w:val="true"/>
              </w:rPr>
              <w:t>]</w:t>
              <w:tab/>
            </w:r>
            <w:r>
              <w:rPr>
                <w:rStyle w:val="IndexLink"/>
              </w:rPr>
              <w:t>533</w:t>
            </w:r>
          </w:hyperlink>
        </w:p>
        <w:p>
          <w:pPr>
            <w:pStyle w:val="Contents5"/>
            <w:tabs>
              <w:tab w:val="clear" w:pos="7892"/>
              <w:tab w:val="right" w:pos="9026" w:leader="dot"/>
            </w:tabs>
            <w:rPr/>
          </w:pPr>
          <w:hyperlink w:anchor="__RefHeading___Toc1985580_1280447820">
            <w:r>
              <w:rPr>
                <w:webHidden/>
                <w:rStyle w:val="IndexLink"/>
                <w:rtl w:val="true"/>
              </w:rPr>
              <w:t>[</w:t>
            </w:r>
            <w:r>
              <w:rPr>
                <w:rStyle w:val="IndexLink"/>
                <w:rtl w:val="true"/>
              </w:rPr>
              <w:t>سهل بن زياد</w:t>
            </w:r>
            <w:r>
              <w:rPr>
                <w:rStyle w:val="IndexLink"/>
                <w:rtl w:val="true"/>
              </w:rPr>
              <w:t>]</w:t>
              <w:tab/>
            </w:r>
            <w:r>
              <w:rPr>
                <w:rStyle w:val="IndexLink"/>
              </w:rPr>
              <w:t>533</w:t>
            </w:r>
          </w:hyperlink>
        </w:p>
        <w:p>
          <w:pPr>
            <w:pStyle w:val="Contents5"/>
            <w:tabs>
              <w:tab w:val="clear" w:pos="7892"/>
              <w:tab w:val="right" w:pos="9026" w:leader="dot"/>
            </w:tabs>
            <w:rPr/>
          </w:pPr>
          <w:hyperlink w:anchor="__RefHeading___Toc1985582_1280447820">
            <w:r>
              <w:rPr>
                <w:webHidden/>
                <w:rStyle w:val="IndexLink"/>
                <w:rtl w:val="true"/>
              </w:rPr>
              <w:t>[</w:t>
            </w:r>
            <w:r>
              <w:rPr>
                <w:rStyle w:val="IndexLink"/>
                <w:rtl w:val="true"/>
              </w:rPr>
              <w:t>عليّ بن إبراهيم بن هاشم</w:t>
            </w:r>
            <w:r>
              <w:rPr>
                <w:rStyle w:val="IndexLink"/>
                <w:rtl w:val="true"/>
              </w:rPr>
              <w:t>]</w:t>
              <w:tab/>
            </w:r>
            <w:r>
              <w:rPr>
                <w:rStyle w:val="IndexLink"/>
              </w:rPr>
              <w:t>534</w:t>
            </w:r>
          </w:hyperlink>
        </w:p>
        <w:p>
          <w:pPr>
            <w:pStyle w:val="Contents5"/>
            <w:tabs>
              <w:tab w:val="clear" w:pos="7892"/>
              <w:tab w:val="right" w:pos="9026" w:leader="dot"/>
            </w:tabs>
            <w:rPr/>
          </w:pPr>
          <w:hyperlink w:anchor="__RefHeading___Toc1985584_1280447820">
            <w:r>
              <w:rPr>
                <w:webHidden/>
                <w:rStyle w:val="IndexLink"/>
                <w:rtl w:val="true"/>
              </w:rPr>
              <w:t>[</w:t>
            </w:r>
            <w:r>
              <w:rPr>
                <w:rStyle w:val="IndexLink"/>
                <w:rtl w:val="true"/>
              </w:rPr>
              <w:t>عليّ بن جعفر</w:t>
            </w:r>
            <w:r>
              <w:rPr>
                <w:rStyle w:val="IndexLink"/>
                <w:rtl w:val="true"/>
              </w:rPr>
              <w:t>]</w:t>
              <w:tab/>
            </w:r>
            <w:r>
              <w:rPr>
                <w:rStyle w:val="IndexLink"/>
              </w:rPr>
              <w:t>535</w:t>
            </w:r>
          </w:hyperlink>
        </w:p>
        <w:p>
          <w:pPr>
            <w:pStyle w:val="Contents5"/>
            <w:tabs>
              <w:tab w:val="clear" w:pos="7892"/>
              <w:tab w:val="right" w:pos="9026" w:leader="dot"/>
            </w:tabs>
            <w:rPr/>
          </w:pPr>
          <w:hyperlink w:anchor="__RefHeading___Toc1985586_1280447820">
            <w:r>
              <w:rPr>
                <w:webHidden/>
                <w:rStyle w:val="IndexLink"/>
                <w:rtl w:val="true"/>
              </w:rPr>
              <w:t>[</w:t>
            </w:r>
            <w:r>
              <w:rPr>
                <w:rStyle w:val="IndexLink"/>
                <w:rtl w:val="true"/>
              </w:rPr>
              <w:t>عليّ بن حاتم القزوينيّ‌</w:t>
            </w:r>
            <w:r>
              <w:rPr>
                <w:rStyle w:val="IndexLink"/>
                <w:rtl w:val="true"/>
              </w:rPr>
              <w:t>]</w:t>
              <w:tab/>
            </w:r>
            <w:r>
              <w:rPr>
                <w:rStyle w:val="IndexLink"/>
              </w:rPr>
              <w:t>536</w:t>
            </w:r>
          </w:hyperlink>
        </w:p>
        <w:p>
          <w:pPr>
            <w:pStyle w:val="Contents5"/>
            <w:tabs>
              <w:tab w:val="clear" w:pos="7892"/>
              <w:tab w:val="right" w:pos="9026" w:leader="dot"/>
            </w:tabs>
            <w:rPr/>
          </w:pPr>
          <w:hyperlink w:anchor="__RefHeading___Toc1985588_1280447820">
            <w:r>
              <w:rPr>
                <w:webHidden/>
                <w:rStyle w:val="IndexLink"/>
                <w:rtl w:val="true"/>
              </w:rPr>
              <w:t>[</w:t>
            </w:r>
            <w:r>
              <w:rPr>
                <w:rStyle w:val="IndexLink"/>
                <w:rtl w:val="true"/>
              </w:rPr>
              <w:t>عليّ بن الحسن الطاطري</w:t>
            </w:r>
            <w:r>
              <w:rPr>
                <w:rStyle w:val="IndexLink"/>
                <w:rtl w:val="true"/>
              </w:rPr>
              <w:t>]</w:t>
              <w:tab/>
            </w:r>
            <w:r>
              <w:rPr>
                <w:rStyle w:val="IndexLink"/>
              </w:rPr>
              <w:t>536</w:t>
            </w:r>
          </w:hyperlink>
        </w:p>
        <w:p>
          <w:pPr>
            <w:pStyle w:val="Contents5"/>
            <w:tabs>
              <w:tab w:val="clear" w:pos="7892"/>
              <w:tab w:val="right" w:pos="9026" w:leader="dot"/>
            </w:tabs>
            <w:rPr/>
          </w:pPr>
          <w:hyperlink w:anchor="__RefHeading___Toc1985590_1280447820">
            <w:r>
              <w:rPr>
                <w:webHidden/>
                <w:rStyle w:val="IndexLink"/>
                <w:rtl w:val="true"/>
              </w:rPr>
              <w:t>[</w:t>
            </w:r>
            <w:r>
              <w:rPr>
                <w:rStyle w:val="IndexLink"/>
                <w:rtl w:val="true"/>
              </w:rPr>
              <w:t>عليّ بن الحسن بن فضّال</w:t>
            </w:r>
            <w:r>
              <w:rPr>
                <w:rStyle w:val="IndexLink"/>
                <w:rtl w:val="true"/>
              </w:rPr>
              <w:t>]</w:t>
              <w:tab/>
            </w:r>
            <w:r>
              <w:rPr>
                <w:rStyle w:val="IndexLink"/>
              </w:rPr>
              <w:t>537</w:t>
            </w:r>
          </w:hyperlink>
        </w:p>
        <w:p>
          <w:pPr>
            <w:pStyle w:val="Contents5"/>
            <w:tabs>
              <w:tab w:val="clear" w:pos="7892"/>
              <w:tab w:val="right" w:pos="9026" w:leader="dot"/>
            </w:tabs>
            <w:rPr/>
          </w:pPr>
          <w:hyperlink w:anchor="__RefHeading___Toc1985592_1280447820">
            <w:r>
              <w:rPr>
                <w:webHidden/>
                <w:rStyle w:val="IndexLink"/>
                <w:rtl w:val="true"/>
              </w:rPr>
              <w:t>[</w:t>
            </w:r>
            <w:r>
              <w:rPr>
                <w:rStyle w:val="IndexLink"/>
                <w:rtl w:val="true"/>
              </w:rPr>
              <w:t>محمّد بن الحسن بن الوليد و عليّ بن الحسين بن بابويه</w:t>
            </w:r>
            <w:r>
              <w:rPr>
                <w:rStyle w:val="IndexLink"/>
                <w:rtl w:val="true"/>
              </w:rPr>
              <w:t>]</w:t>
              <w:tab/>
            </w:r>
            <w:r>
              <w:rPr>
                <w:rStyle w:val="IndexLink"/>
              </w:rPr>
              <w:t>537</w:t>
            </w:r>
          </w:hyperlink>
        </w:p>
        <w:p>
          <w:pPr>
            <w:pStyle w:val="Contents5"/>
            <w:tabs>
              <w:tab w:val="clear" w:pos="7892"/>
              <w:tab w:val="right" w:pos="9026" w:leader="dot"/>
            </w:tabs>
            <w:rPr/>
          </w:pPr>
          <w:hyperlink w:anchor="__RefHeading___Toc1985594_1280447820">
            <w:r>
              <w:rPr>
                <w:webHidden/>
                <w:rStyle w:val="IndexLink"/>
                <w:rtl w:val="true"/>
              </w:rPr>
              <w:t>[</w:t>
            </w:r>
            <w:r>
              <w:rPr>
                <w:rStyle w:val="IndexLink"/>
                <w:rtl w:val="true"/>
              </w:rPr>
              <w:t>عليّ بن مهزيار</w:t>
            </w:r>
            <w:r>
              <w:rPr>
                <w:rStyle w:val="IndexLink"/>
                <w:rtl w:val="true"/>
              </w:rPr>
              <w:t>]</w:t>
              <w:tab/>
            </w:r>
            <w:r>
              <w:rPr>
                <w:rStyle w:val="IndexLink"/>
              </w:rPr>
              <w:t>537</w:t>
            </w:r>
          </w:hyperlink>
        </w:p>
        <w:p>
          <w:pPr>
            <w:pStyle w:val="Contents5"/>
            <w:tabs>
              <w:tab w:val="clear" w:pos="7892"/>
              <w:tab w:val="right" w:pos="9026" w:leader="dot"/>
            </w:tabs>
            <w:rPr/>
          </w:pPr>
          <w:hyperlink w:anchor="__RefHeading___Toc1985596_1280447820">
            <w:r>
              <w:rPr>
                <w:webHidden/>
                <w:rStyle w:val="IndexLink"/>
                <w:rtl w:val="true"/>
              </w:rPr>
              <w:t>[</w:t>
            </w:r>
            <w:r>
              <w:rPr>
                <w:rStyle w:val="IndexLink"/>
                <w:rtl w:val="true"/>
              </w:rPr>
              <w:t>الفضل بن شاذان</w:t>
            </w:r>
            <w:r>
              <w:rPr>
                <w:rStyle w:val="IndexLink"/>
                <w:rtl w:val="true"/>
              </w:rPr>
              <w:t>]</w:t>
              <w:tab/>
            </w:r>
            <w:r>
              <w:rPr>
                <w:rStyle w:val="IndexLink"/>
              </w:rPr>
              <w:t>538</w:t>
            </w:r>
          </w:hyperlink>
        </w:p>
        <w:p>
          <w:pPr>
            <w:pStyle w:val="Contents5"/>
            <w:tabs>
              <w:tab w:val="clear" w:pos="7892"/>
              <w:tab w:val="right" w:pos="9026" w:leader="dot"/>
            </w:tabs>
            <w:rPr/>
          </w:pPr>
          <w:hyperlink w:anchor="__RefHeading___Toc1985598_1280447820">
            <w:r>
              <w:rPr>
                <w:webHidden/>
                <w:rStyle w:val="IndexLink"/>
                <w:rtl w:val="true"/>
              </w:rPr>
              <w:t>[</w:t>
            </w:r>
            <w:r>
              <w:rPr>
                <w:rStyle w:val="IndexLink"/>
                <w:rtl w:val="true"/>
              </w:rPr>
              <w:t>محمّد بن أبي عمير</w:t>
            </w:r>
            <w:r>
              <w:rPr>
                <w:rStyle w:val="IndexLink"/>
                <w:rtl w:val="true"/>
              </w:rPr>
              <w:t>]</w:t>
              <w:tab/>
            </w:r>
            <w:r>
              <w:rPr>
                <w:rStyle w:val="IndexLink"/>
              </w:rPr>
              <w:t>540</w:t>
            </w:r>
          </w:hyperlink>
        </w:p>
        <w:p>
          <w:pPr>
            <w:pStyle w:val="Contents5"/>
            <w:tabs>
              <w:tab w:val="clear" w:pos="7892"/>
              <w:tab w:val="right" w:pos="9026" w:leader="dot"/>
            </w:tabs>
            <w:rPr/>
          </w:pPr>
          <w:hyperlink w:anchor="__RefHeading___Toc1985600_1280447820">
            <w:r>
              <w:rPr>
                <w:webHidden/>
                <w:rStyle w:val="IndexLink"/>
                <w:rtl w:val="true"/>
              </w:rPr>
              <w:t>[</w:t>
            </w:r>
            <w:r>
              <w:rPr>
                <w:rStyle w:val="IndexLink"/>
                <w:rtl w:val="true"/>
              </w:rPr>
              <w:t>محمّد بن أحمد بن يحيى الأشعري</w:t>
            </w:r>
            <w:r>
              <w:rPr>
                <w:rStyle w:val="IndexLink"/>
                <w:rtl w:val="true"/>
              </w:rPr>
              <w:t>]</w:t>
              <w:tab/>
            </w:r>
            <w:r>
              <w:rPr>
                <w:rStyle w:val="IndexLink"/>
              </w:rPr>
              <w:t>542</w:t>
            </w:r>
          </w:hyperlink>
        </w:p>
        <w:p>
          <w:pPr>
            <w:pStyle w:val="Contents5"/>
            <w:tabs>
              <w:tab w:val="clear" w:pos="7892"/>
              <w:tab w:val="right" w:pos="9026" w:leader="dot"/>
            </w:tabs>
            <w:rPr/>
          </w:pPr>
          <w:hyperlink w:anchor="__RefHeading___Toc1985602_1280447820">
            <w:r>
              <w:rPr>
                <w:webHidden/>
                <w:rStyle w:val="IndexLink"/>
                <w:rtl w:val="true"/>
              </w:rPr>
              <w:t>[</w:t>
            </w:r>
            <w:r>
              <w:rPr>
                <w:rStyle w:val="IndexLink"/>
                <w:rtl w:val="true"/>
              </w:rPr>
              <w:t>محمّد بن إسماعيل عن الفضل بن شاذان</w:t>
            </w:r>
            <w:r>
              <w:rPr>
                <w:rStyle w:val="IndexLink"/>
                <w:rtl w:val="true"/>
              </w:rPr>
              <w:t>]</w:t>
              <w:tab/>
            </w:r>
            <w:r>
              <w:rPr>
                <w:rStyle w:val="IndexLink"/>
              </w:rPr>
              <w:t>543</w:t>
            </w:r>
          </w:hyperlink>
        </w:p>
        <w:p>
          <w:pPr>
            <w:pStyle w:val="Contents5"/>
            <w:tabs>
              <w:tab w:val="clear" w:pos="7892"/>
              <w:tab w:val="right" w:pos="9026" w:leader="dot"/>
            </w:tabs>
            <w:rPr/>
          </w:pPr>
          <w:hyperlink w:anchor="__RefHeading___Toc1985604_1280447820">
            <w:r>
              <w:rPr>
                <w:webHidden/>
                <w:rStyle w:val="IndexLink"/>
                <w:rtl w:val="true"/>
              </w:rPr>
              <w:t>[</w:t>
            </w:r>
            <w:r>
              <w:rPr>
                <w:rStyle w:val="IndexLink"/>
                <w:rtl w:val="true"/>
              </w:rPr>
              <w:t>محمّد بن الحسن الصّفّار</w:t>
            </w:r>
            <w:r>
              <w:rPr>
                <w:rStyle w:val="IndexLink"/>
                <w:rtl w:val="true"/>
              </w:rPr>
              <w:t>]</w:t>
              <w:tab/>
            </w:r>
            <w:r>
              <w:rPr>
                <w:rStyle w:val="IndexLink"/>
              </w:rPr>
              <w:t>544</w:t>
            </w:r>
          </w:hyperlink>
        </w:p>
        <w:p>
          <w:pPr>
            <w:pStyle w:val="Contents5"/>
            <w:tabs>
              <w:tab w:val="clear" w:pos="7892"/>
              <w:tab w:val="right" w:pos="9026" w:leader="dot"/>
            </w:tabs>
            <w:rPr/>
          </w:pPr>
          <w:hyperlink w:anchor="__RefHeading___Toc1985606_1280447820">
            <w:r>
              <w:rPr>
                <w:webHidden/>
                <w:rStyle w:val="IndexLink"/>
                <w:rtl w:val="true"/>
              </w:rPr>
              <w:t>[</w:t>
            </w:r>
            <w:r>
              <w:rPr>
                <w:rStyle w:val="IndexLink"/>
                <w:rtl w:val="true"/>
              </w:rPr>
              <w:t>أبو جعفر محمّد بن عليّ بن الحسين بن موسىٰ بن بابويه</w:t>
            </w:r>
            <w:r>
              <w:rPr>
                <w:rStyle w:val="IndexLink"/>
                <w:rtl w:val="true"/>
              </w:rPr>
              <w:t>]</w:t>
              <w:tab/>
            </w:r>
            <w:r>
              <w:rPr>
                <w:rStyle w:val="IndexLink"/>
              </w:rPr>
              <w:t>544</w:t>
            </w:r>
          </w:hyperlink>
        </w:p>
        <w:p>
          <w:pPr>
            <w:pStyle w:val="Contents5"/>
            <w:tabs>
              <w:tab w:val="clear" w:pos="7892"/>
              <w:tab w:val="right" w:pos="9026" w:leader="dot"/>
            </w:tabs>
            <w:rPr/>
          </w:pPr>
          <w:hyperlink w:anchor="__RefHeading___Toc1985608_1280447820">
            <w:r>
              <w:rPr>
                <w:webHidden/>
                <w:rStyle w:val="IndexLink"/>
                <w:rtl w:val="true"/>
              </w:rPr>
              <w:t>[</w:t>
            </w:r>
            <w:r>
              <w:rPr>
                <w:rStyle w:val="IndexLink"/>
                <w:rtl w:val="true"/>
              </w:rPr>
              <w:t>محمّد بن عليّ بن محبوب</w:t>
            </w:r>
            <w:r>
              <w:rPr>
                <w:rStyle w:val="IndexLink"/>
                <w:rtl w:val="true"/>
              </w:rPr>
              <w:t>]</w:t>
              <w:tab/>
            </w:r>
            <w:r>
              <w:rPr>
                <w:rStyle w:val="IndexLink"/>
              </w:rPr>
              <w:t>545</w:t>
            </w:r>
          </w:hyperlink>
        </w:p>
        <w:p>
          <w:pPr>
            <w:pStyle w:val="Contents5"/>
            <w:tabs>
              <w:tab w:val="clear" w:pos="7892"/>
              <w:tab w:val="right" w:pos="9026" w:leader="dot"/>
            </w:tabs>
            <w:rPr/>
          </w:pPr>
          <w:hyperlink w:anchor="__RefHeading___Toc1985610_1280447820">
            <w:r>
              <w:rPr>
                <w:webHidden/>
                <w:rStyle w:val="IndexLink"/>
                <w:rtl w:val="true"/>
              </w:rPr>
              <w:t>[</w:t>
            </w:r>
            <w:r>
              <w:rPr>
                <w:rStyle w:val="IndexLink"/>
                <w:rtl w:val="true"/>
              </w:rPr>
              <w:t>محمّد بن يحيى العطّار</w:t>
            </w:r>
            <w:r>
              <w:rPr>
                <w:rStyle w:val="IndexLink"/>
                <w:rtl w:val="true"/>
              </w:rPr>
              <w:t>]</w:t>
              <w:tab/>
            </w:r>
            <w:r>
              <w:rPr>
                <w:rStyle w:val="IndexLink"/>
              </w:rPr>
              <w:t>545</w:t>
            </w:r>
          </w:hyperlink>
        </w:p>
        <w:p>
          <w:pPr>
            <w:pStyle w:val="Contents5"/>
            <w:tabs>
              <w:tab w:val="clear" w:pos="7892"/>
              <w:tab w:val="right" w:pos="9026" w:leader="dot"/>
            </w:tabs>
            <w:rPr/>
          </w:pPr>
          <w:hyperlink w:anchor="__RefHeading___Toc1985612_1280447820">
            <w:r>
              <w:rPr>
                <w:webHidden/>
                <w:rStyle w:val="IndexLink"/>
                <w:rtl w:val="true"/>
              </w:rPr>
              <w:t>[</w:t>
            </w:r>
            <w:r>
              <w:rPr>
                <w:rStyle w:val="IndexLink"/>
                <w:rtl w:val="true"/>
              </w:rPr>
              <w:t>محمّد بن يعقوب الكليني</w:t>
            </w:r>
            <w:r>
              <w:rPr>
                <w:rStyle w:val="IndexLink"/>
                <w:rtl w:val="true"/>
              </w:rPr>
              <w:t>]</w:t>
              <w:tab/>
            </w:r>
            <w:r>
              <w:rPr>
                <w:rStyle w:val="IndexLink"/>
              </w:rPr>
              <w:t>546</w:t>
            </w:r>
          </w:hyperlink>
        </w:p>
        <w:p>
          <w:pPr>
            <w:pStyle w:val="Contents5"/>
            <w:tabs>
              <w:tab w:val="clear" w:pos="7892"/>
              <w:tab w:val="right" w:pos="9026" w:leader="dot"/>
            </w:tabs>
            <w:rPr/>
          </w:pPr>
          <w:hyperlink w:anchor="__RefHeading___Toc1985614_1280447820">
            <w:r>
              <w:rPr>
                <w:webHidden/>
                <w:rStyle w:val="IndexLink"/>
                <w:rtl w:val="true"/>
              </w:rPr>
              <w:t>[</w:t>
            </w:r>
            <w:r>
              <w:rPr>
                <w:rStyle w:val="IndexLink"/>
                <w:rtl w:val="true"/>
              </w:rPr>
              <w:t>موسى بن القاسم بن معاوية بن وهب</w:t>
            </w:r>
            <w:r>
              <w:rPr>
                <w:rStyle w:val="IndexLink"/>
                <w:rtl w:val="true"/>
              </w:rPr>
              <w:t>]</w:t>
              <w:tab/>
            </w:r>
            <w:r>
              <w:rPr>
                <w:rStyle w:val="IndexLink"/>
              </w:rPr>
              <w:t>548</w:t>
            </w:r>
          </w:hyperlink>
        </w:p>
        <w:p>
          <w:pPr>
            <w:pStyle w:val="Contents5"/>
            <w:tabs>
              <w:tab w:val="clear" w:pos="7892"/>
              <w:tab w:val="right" w:pos="9026" w:leader="dot"/>
            </w:tabs>
            <w:rPr/>
          </w:pPr>
          <w:hyperlink w:anchor="__RefHeading___Toc1985616_1280447820">
            <w:r>
              <w:rPr>
                <w:webHidden/>
                <w:rStyle w:val="IndexLink"/>
                <w:rtl w:val="true"/>
              </w:rPr>
              <w:t>[</w:t>
            </w:r>
            <w:r>
              <w:rPr>
                <w:rStyle w:val="IndexLink"/>
                <w:rtl w:val="true"/>
              </w:rPr>
              <w:t>يونس بن عبد الرحمن</w:t>
            </w:r>
            <w:r>
              <w:rPr>
                <w:rStyle w:val="IndexLink"/>
                <w:rtl w:val="true"/>
              </w:rPr>
              <w:t>]</w:t>
              <w:tab/>
            </w:r>
            <w:r>
              <w:rPr>
                <w:rStyle w:val="IndexLink"/>
              </w:rPr>
              <w:t>549</w:t>
            </w:r>
          </w:hyperlink>
        </w:p>
        <w:p>
          <w:pPr>
            <w:pStyle w:val="Contents2"/>
            <w:tabs>
              <w:tab w:val="clear" w:pos="8743"/>
              <w:tab w:val="right" w:pos="9026" w:leader="dot"/>
            </w:tabs>
            <w:rPr/>
          </w:pPr>
          <w:hyperlink w:anchor="__RefHeading___Toc1985618_1280447820">
            <w:r>
              <w:rPr>
                <w:webHidden/>
                <w:rStyle w:val="IndexLink"/>
                <w:rtl w:val="true"/>
              </w:rPr>
              <w:t>الفوائد الرجاليّة للمحقّق الكركيّ</w:t>
            </w:r>
            <w:r>
              <w:rPr>
                <w:rStyle w:val="IndexLink"/>
                <w:rtl w:val="true"/>
              </w:rPr>
              <w:tab/>
            </w:r>
            <w:r>
              <w:rPr>
                <w:rStyle w:val="IndexLink"/>
              </w:rPr>
              <w:t>551</w:t>
            </w:r>
          </w:hyperlink>
        </w:p>
        <w:p>
          <w:pPr>
            <w:pStyle w:val="Contents3"/>
            <w:tabs>
              <w:tab w:val="clear" w:pos="8459"/>
              <w:tab w:val="right" w:pos="9026" w:leader="dot"/>
            </w:tabs>
            <w:rPr/>
          </w:pPr>
          <w:hyperlink w:anchor="__RefHeading___Toc1985620_1280447820">
            <w:r>
              <w:rPr>
                <w:webHidden/>
                <w:rStyle w:val="IndexLink"/>
                <w:rtl w:val="true"/>
              </w:rPr>
              <w:t>اشاره</w:t>
            </w:r>
            <w:r>
              <w:rPr>
                <w:rStyle w:val="IndexLink"/>
                <w:rtl w:val="true"/>
              </w:rPr>
              <w:tab/>
            </w:r>
            <w:r>
              <w:rPr>
                <w:rStyle w:val="IndexLink"/>
              </w:rPr>
              <w:t>551</w:t>
            </w:r>
          </w:hyperlink>
        </w:p>
        <w:p>
          <w:pPr>
            <w:pStyle w:val="Contents3"/>
            <w:tabs>
              <w:tab w:val="clear" w:pos="8459"/>
              <w:tab w:val="right" w:pos="9026" w:leader="dot"/>
            </w:tabs>
            <w:rPr/>
          </w:pPr>
          <w:hyperlink w:anchor="__RefHeading___Toc1985622_1280447820">
            <w:r>
              <w:rPr>
                <w:webHidden/>
                <w:rStyle w:val="IndexLink"/>
                <w:rtl w:val="true"/>
              </w:rPr>
              <w:t>التمهيد</w:t>
            </w:r>
            <w:r>
              <w:rPr>
                <w:rStyle w:val="IndexLink"/>
                <w:rtl w:val="true"/>
              </w:rPr>
              <w:t>:</w:t>
              <w:tab/>
            </w:r>
            <w:r>
              <w:rPr>
                <w:rStyle w:val="IndexLink"/>
              </w:rPr>
              <w:t>551</w:t>
            </w:r>
          </w:hyperlink>
        </w:p>
        <w:p>
          <w:pPr>
            <w:pStyle w:val="Contents3"/>
            <w:tabs>
              <w:tab w:val="clear" w:pos="8459"/>
              <w:tab w:val="right" w:pos="9026" w:leader="dot"/>
            </w:tabs>
            <w:rPr/>
          </w:pPr>
          <w:hyperlink w:anchor="__RefHeading___Toc1985624_1280447820">
            <w:r>
              <w:rPr>
                <w:webHidden/>
                <w:rStyle w:val="IndexLink"/>
                <w:rtl w:val="true"/>
              </w:rPr>
              <w:t>الأوّل المباني و الفوائد</w:t>
            </w:r>
            <w:r>
              <w:rPr>
                <w:rStyle w:val="IndexLink"/>
                <w:rtl w:val="true"/>
              </w:rPr>
              <w:tab/>
            </w:r>
            <w:r>
              <w:rPr>
                <w:rStyle w:val="IndexLink"/>
              </w:rPr>
              <w:t>554</w:t>
            </w:r>
          </w:hyperlink>
        </w:p>
        <w:p>
          <w:pPr>
            <w:pStyle w:val="Contents4"/>
            <w:tabs>
              <w:tab w:val="clear" w:pos="8176"/>
              <w:tab w:val="right" w:pos="9026" w:leader="dot"/>
            </w:tabs>
            <w:rPr/>
          </w:pPr>
          <w:hyperlink w:anchor="__RefHeading___Toc1985626_1280447820">
            <w:r>
              <w:rPr>
                <w:webHidden/>
                <w:rStyle w:val="IndexLink"/>
                <w:rtl w:val="true"/>
              </w:rPr>
              <w:t>أَقسام الحديث</w:t>
            </w:r>
            <w:r>
              <w:rPr>
                <w:rStyle w:val="IndexLink"/>
                <w:rtl w:val="true"/>
              </w:rPr>
              <w:tab/>
            </w:r>
            <w:r>
              <w:rPr>
                <w:rStyle w:val="IndexLink"/>
              </w:rPr>
              <w:t>554</w:t>
            </w:r>
          </w:hyperlink>
        </w:p>
        <w:p>
          <w:pPr>
            <w:pStyle w:val="Contents4"/>
            <w:tabs>
              <w:tab w:val="clear" w:pos="8176"/>
              <w:tab w:val="right" w:pos="9026" w:leader="dot"/>
            </w:tabs>
            <w:rPr/>
          </w:pPr>
          <w:hyperlink w:anchor="__RefHeading___Toc1985628_1280447820">
            <w:r>
              <w:rPr>
                <w:webHidden/>
                <w:rStyle w:val="IndexLink"/>
                <w:rtl w:val="true"/>
              </w:rPr>
              <w:t>حكم الضعيف</w:t>
            </w:r>
            <w:r>
              <w:rPr>
                <w:rStyle w:val="IndexLink"/>
                <w:rtl w:val="true"/>
              </w:rPr>
              <w:tab/>
            </w:r>
            <w:r>
              <w:rPr>
                <w:rStyle w:val="IndexLink"/>
              </w:rPr>
              <w:t>555</w:t>
            </w:r>
          </w:hyperlink>
        </w:p>
        <w:p>
          <w:pPr>
            <w:pStyle w:val="Contents4"/>
            <w:tabs>
              <w:tab w:val="clear" w:pos="8176"/>
              <w:tab w:val="right" w:pos="9026" w:leader="dot"/>
            </w:tabs>
            <w:rPr/>
          </w:pPr>
          <w:hyperlink w:anchor="__RefHeading___Toc1985630_1280447820">
            <w:r>
              <w:rPr>
                <w:webHidden/>
                <w:rStyle w:val="IndexLink"/>
                <w:rtl w:val="true"/>
              </w:rPr>
              <w:t>ضعف الرواية بالإِرسال</w:t>
            </w:r>
            <w:r>
              <w:rPr>
                <w:rStyle w:val="IndexLink"/>
                <w:rtl w:val="true"/>
              </w:rPr>
              <w:tab/>
            </w:r>
            <w:r>
              <w:rPr>
                <w:rStyle w:val="IndexLink"/>
              </w:rPr>
              <w:t>555</w:t>
            </w:r>
          </w:hyperlink>
        </w:p>
        <w:p>
          <w:pPr>
            <w:pStyle w:val="Contents4"/>
            <w:tabs>
              <w:tab w:val="clear" w:pos="8176"/>
              <w:tab w:val="right" w:pos="9026" w:leader="dot"/>
            </w:tabs>
            <w:rPr/>
          </w:pPr>
          <w:hyperlink w:anchor="__RefHeading___Toc1985632_1280447820">
            <w:r>
              <w:rPr>
                <w:webHidden/>
                <w:rStyle w:val="IndexLink"/>
                <w:rtl w:val="true"/>
              </w:rPr>
              <w:t>حكم المرسل</w:t>
            </w:r>
            <w:r>
              <w:rPr>
                <w:rStyle w:val="IndexLink"/>
                <w:rtl w:val="true"/>
              </w:rPr>
              <w:tab/>
            </w:r>
            <w:r>
              <w:rPr>
                <w:rStyle w:val="IndexLink"/>
              </w:rPr>
              <w:t>556</w:t>
            </w:r>
          </w:hyperlink>
        </w:p>
        <w:p>
          <w:pPr>
            <w:pStyle w:val="Contents4"/>
            <w:tabs>
              <w:tab w:val="clear" w:pos="8176"/>
              <w:tab w:val="right" w:pos="9026" w:leader="dot"/>
            </w:tabs>
            <w:rPr/>
          </w:pPr>
          <w:hyperlink w:anchor="__RefHeading___Toc1985634_1280447820">
            <w:r>
              <w:rPr>
                <w:webHidden/>
                <w:rStyle w:val="IndexLink"/>
                <w:rtl w:val="true"/>
              </w:rPr>
              <w:t>المراسيل التي يُعمل بها و التي لا يعمل بها</w:t>
            </w:r>
            <w:r>
              <w:rPr>
                <w:rStyle w:val="IndexLink"/>
                <w:rtl w:val="true"/>
              </w:rPr>
              <w:t>.</w:t>
              <w:tab/>
            </w:r>
            <w:r>
              <w:rPr>
                <w:rStyle w:val="IndexLink"/>
              </w:rPr>
              <w:t>556</w:t>
            </w:r>
          </w:hyperlink>
        </w:p>
        <w:p>
          <w:pPr>
            <w:pStyle w:val="Contents4"/>
            <w:tabs>
              <w:tab w:val="clear" w:pos="8176"/>
              <w:tab w:val="right" w:pos="9026" w:leader="dot"/>
            </w:tabs>
            <w:rPr/>
          </w:pPr>
          <w:hyperlink w:anchor="__RefHeading___Toc1985636_1280447820">
            <w:r>
              <w:rPr>
                <w:webHidden/>
                <w:rStyle w:val="IndexLink"/>
                <w:rtl w:val="true"/>
              </w:rPr>
              <w:t>رواية غير الإِماميّ‌</w:t>
            </w:r>
            <w:r>
              <w:rPr>
                <w:rStyle w:val="IndexLink"/>
                <w:rtl w:val="true"/>
              </w:rPr>
              <w:tab/>
            </w:r>
            <w:r>
              <w:rPr>
                <w:rStyle w:val="IndexLink"/>
              </w:rPr>
              <w:t>557</w:t>
            </w:r>
          </w:hyperlink>
        </w:p>
        <w:p>
          <w:pPr>
            <w:pStyle w:val="Contents4"/>
            <w:tabs>
              <w:tab w:val="clear" w:pos="8176"/>
              <w:tab w:val="right" w:pos="9026" w:leader="dot"/>
            </w:tabs>
            <w:rPr/>
          </w:pPr>
          <w:hyperlink w:anchor="__RefHeading___Toc1985638_1280447820">
            <w:r>
              <w:rPr>
                <w:webHidden/>
                <w:rStyle w:val="IndexLink"/>
                <w:rtl w:val="true"/>
              </w:rPr>
              <w:t>الرواية المجهولة السند</w:t>
            </w:r>
            <w:r>
              <w:rPr>
                <w:rStyle w:val="IndexLink"/>
                <w:rtl w:val="true"/>
              </w:rPr>
              <w:tab/>
            </w:r>
            <w:r>
              <w:rPr>
                <w:rStyle w:val="IndexLink"/>
              </w:rPr>
              <w:t>558</w:t>
            </w:r>
          </w:hyperlink>
        </w:p>
        <w:p>
          <w:pPr>
            <w:pStyle w:val="Contents4"/>
            <w:tabs>
              <w:tab w:val="clear" w:pos="8176"/>
              <w:tab w:val="right" w:pos="9026" w:leader="dot"/>
            </w:tabs>
            <w:rPr/>
          </w:pPr>
          <w:hyperlink w:anchor="__RefHeading___Toc1985640_1280447820">
            <w:r>
              <w:rPr>
                <w:webHidden/>
                <w:rStyle w:val="IndexLink"/>
                <w:rtl w:val="true"/>
              </w:rPr>
              <w:t>الرواية المرفوعة</w:t>
            </w:r>
            <w:r>
              <w:rPr>
                <w:rStyle w:val="IndexLink"/>
                <w:rtl w:val="true"/>
              </w:rPr>
              <w:tab/>
            </w:r>
            <w:r>
              <w:rPr>
                <w:rStyle w:val="IndexLink"/>
              </w:rPr>
              <w:t>558</w:t>
            </w:r>
          </w:hyperlink>
        </w:p>
        <w:p>
          <w:pPr>
            <w:pStyle w:val="Contents4"/>
            <w:tabs>
              <w:tab w:val="clear" w:pos="8176"/>
              <w:tab w:val="right" w:pos="9026" w:leader="dot"/>
            </w:tabs>
            <w:rPr/>
          </w:pPr>
          <w:hyperlink w:anchor="__RefHeading___Toc1985642_1280447820">
            <w:r>
              <w:rPr>
                <w:webHidden/>
                <w:rStyle w:val="IndexLink"/>
                <w:rtl w:val="true"/>
              </w:rPr>
              <w:t>المكاتبة</w:t>
            </w:r>
            <w:r>
              <w:rPr>
                <w:rStyle w:val="IndexLink"/>
                <w:rtl w:val="true"/>
              </w:rPr>
              <w:tab/>
            </w:r>
            <w:r>
              <w:rPr>
                <w:rStyle w:val="IndexLink"/>
              </w:rPr>
              <w:t>558</w:t>
            </w:r>
          </w:hyperlink>
        </w:p>
        <w:p>
          <w:pPr>
            <w:pStyle w:val="Contents4"/>
            <w:tabs>
              <w:tab w:val="clear" w:pos="8176"/>
              <w:tab w:val="right" w:pos="9026" w:leader="dot"/>
            </w:tabs>
            <w:rPr/>
          </w:pPr>
          <w:hyperlink w:anchor="__RefHeading___Toc1985644_1280447820">
            <w:r>
              <w:rPr>
                <w:webHidden/>
                <w:rStyle w:val="IndexLink"/>
                <w:rtl w:val="true"/>
              </w:rPr>
              <w:t>الرواية الشاذّة</w:t>
            </w:r>
            <w:r>
              <w:rPr>
                <w:rStyle w:val="IndexLink"/>
                <w:rtl w:val="true"/>
              </w:rPr>
              <w:tab/>
            </w:r>
            <w:r>
              <w:rPr>
                <w:rStyle w:val="IndexLink"/>
              </w:rPr>
              <w:t>559</w:t>
            </w:r>
          </w:hyperlink>
        </w:p>
        <w:p>
          <w:pPr>
            <w:pStyle w:val="Contents4"/>
            <w:tabs>
              <w:tab w:val="clear" w:pos="8176"/>
              <w:tab w:val="right" w:pos="9026" w:leader="dot"/>
            </w:tabs>
            <w:rPr/>
          </w:pPr>
          <w:hyperlink w:anchor="__RefHeading___Toc1985646_1280447820">
            <w:r>
              <w:rPr>
                <w:webHidden/>
                <w:rStyle w:val="IndexLink"/>
                <w:rtl w:val="true"/>
              </w:rPr>
              <w:t>التدليس و الاضطراب</w:t>
            </w:r>
            <w:r>
              <w:rPr>
                <w:rStyle w:val="IndexLink"/>
                <w:rtl w:val="true"/>
              </w:rPr>
              <w:tab/>
            </w:r>
            <w:r>
              <w:rPr>
                <w:rStyle w:val="IndexLink"/>
              </w:rPr>
              <w:t>559</w:t>
            </w:r>
          </w:hyperlink>
        </w:p>
        <w:p>
          <w:pPr>
            <w:pStyle w:val="Contents4"/>
            <w:tabs>
              <w:tab w:val="clear" w:pos="8176"/>
              <w:tab w:val="right" w:pos="9026" w:leader="dot"/>
            </w:tabs>
            <w:rPr/>
          </w:pPr>
          <w:hyperlink w:anchor="__RefHeading___Toc1985648_1280447820">
            <w:r>
              <w:rPr>
                <w:webHidden/>
                <w:rStyle w:val="IndexLink"/>
                <w:rtl w:val="true"/>
              </w:rPr>
              <w:t>اعتضاد الرواية الضعيفة بظاهر الآية</w:t>
            </w:r>
            <w:r>
              <w:rPr>
                <w:rStyle w:val="IndexLink"/>
                <w:rtl w:val="true"/>
              </w:rPr>
              <w:tab/>
            </w:r>
            <w:r>
              <w:rPr>
                <w:rStyle w:val="IndexLink"/>
              </w:rPr>
              <w:t>560</w:t>
            </w:r>
          </w:hyperlink>
        </w:p>
        <w:p>
          <w:pPr>
            <w:pStyle w:val="Contents4"/>
            <w:tabs>
              <w:tab w:val="clear" w:pos="8176"/>
              <w:tab w:val="right" w:pos="9026" w:leader="dot"/>
            </w:tabs>
            <w:rPr/>
          </w:pPr>
          <w:hyperlink w:anchor="__RefHeading___Toc1985650_1280447820">
            <w:r>
              <w:rPr>
                <w:webHidden/>
                <w:rStyle w:val="IndexLink"/>
                <w:rtl w:val="true"/>
              </w:rPr>
              <w:t>اعتضاد الرواية الضعيفة بالشهرة و بعمل الأَصحاب</w:t>
            </w:r>
            <w:r>
              <w:rPr>
                <w:rStyle w:val="IndexLink"/>
                <w:rtl w:val="true"/>
              </w:rPr>
              <w:tab/>
            </w:r>
            <w:r>
              <w:rPr>
                <w:rStyle w:val="IndexLink"/>
              </w:rPr>
              <w:t>560</w:t>
            </w:r>
          </w:hyperlink>
        </w:p>
        <w:p>
          <w:pPr>
            <w:pStyle w:val="Contents4"/>
            <w:tabs>
              <w:tab w:val="clear" w:pos="8176"/>
              <w:tab w:val="right" w:pos="9026" w:leader="dot"/>
            </w:tabs>
            <w:rPr/>
          </w:pPr>
          <w:hyperlink w:anchor="__RefHeading___Toc1985652_1280447820">
            <w:r>
              <w:rPr>
                <w:webHidden/>
                <w:rStyle w:val="IndexLink"/>
                <w:rtl w:val="true"/>
              </w:rPr>
              <w:t>حجّيّة الخبر الواحد</w:t>
            </w:r>
            <w:r>
              <w:rPr>
                <w:rStyle w:val="IndexLink"/>
                <w:rtl w:val="true"/>
              </w:rPr>
              <w:tab/>
            </w:r>
            <w:r>
              <w:rPr>
                <w:rStyle w:val="IndexLink"/>
              </w:rPr>
              <w:t>565</w:t>
            </w:r>
          </w:hyperlink>
        </w:p>
        <w:p>
          <w:pPr>
            <w:pStyle w:val="Contents4"/>
            <w:tabs>
              <w:tab w:val="clear" w:pos="8176"/>
              <w:tab w:val="right" w:pos="9026" w:leader="dot"/>
            </w:tabs>
            <w:rPr/>
          </w:pPr>
          <w:hyperlink w:anchor="__RefHeading___Toc1985654_1280447820">
            <w:r>
              <w:rPr>
                <w:webHidden/>
                <w:rStyle w:val="IndexLink"/>
                <w:rtl w:val="true"/>
              </w:rPr>
              <w:t>التعارض بين الأَخبار</w:t>
            </w:r>
            <w:r>
              <w:rPr>
                <w:rStyle w:val="IndexLink"/>
                <w:rtl w:val="true"/>
              </w:rPr>
              <w:tab/>
            </w:r>
            <w:r>
              <w:rPr>
                <w:rStyle w:val="IndexLink"/>
              </w:rPr>
              <w:t>565</w:t>
            </w:r>
          </w:hyperlink>
        </w:p>
        <w:p>
          <w:pPr>
            <w:pStyle w:val="Contents4"/>
            <w:tabs>
              <w:tab w:val="clear" w:pos="8176"/>
              <w:tab w:val="right" w:pos="9026" w:leader="dot"/>
            </w:tabs>
            <w:rPr/>
          </w:pPr>
          <w:hyperlink w:anchor="__RefHeading___Toc1985656_1280447820">
            <w:r>
              <w:rPr>
                <w:webHidden/>
                <w:rStyle w:val="IndexLink"/>
                <w:rtl w:val="true"/>
              </w:rPr>
              <w:t>معرفة صفات الروايات</w:t>
            </w:r>
            <w:r>
              <w:rPr>
                <w:rStyle w:val="IndexLink"/>
                <w:rtl w:val="true"/>
              </w:rPr>
              <w:tab/>
            </w:r>
            <w:r>
              <w:rPr>
                <w:rStyle w:val="IndexLink"/>
              </w:rPr>
              <w:t>565</w:t>
            </w:r>
          </w:hyperlink>
        </w:p>
        <w:p>
          <w:pPr>
            <w:pStyle w:val="Contents4"/>
            <w:tabs>
              <w:tab w:val="clear" w:pos="8176"/>
              <w:tab w:val="right" w:pos="9026" w:leader="dot"/>
            </w:tabs>
            <w:rPr/>
          </w:pPr>
          <w:hyperlink w:anchor="__RefHeading___Toc1985658_1280447820">
            <w:r>
              <w:rPr>
                <w:webHidden/>
                <w:rStyle w:val="IndexLink"/>
                <w:rtl w:val="true"/>
              </w:rPr>
              <w:t>التسامح في أَدلّة السنن</w:t>
            </w:r>
            <w:r>
              <w:rPr>
                <w:rStyle w:val="IndexLink"/>
                <w:rtl w:val="true"/>
              </w:rPr>
              <w:tab/>
            </w:r>
            <w:r>
              <w:rPr>
                <w:rStyle w:val="IndexLink"/>
              </w:rPr>
              <w:t>566</w:t>
            </w:r>
          </w:hyperlink>
        </w:p>
        <w:p>
          <w:pPr>
            <w:pStyle w:val="Contents3"/>
            <w:tabs>
              <w:tab w:val="clear" w:pos="8459"/>
              <w:tab w:val="right" w:pos="9026" w:leader="dot"/>
            </w:tabs>
            <w:rPr/>
          </w:pPr>
          <w:hyperlink w:anchor="__RefHeading___Toc1985660_1280447820">
            <w:r>
              <w:rPr>
                <w:webHidden/>
                <w:rStyle w:val="IndexLink"/>
                <w:rtl w:val="true"/>
              </w:rPr>
              <w:t>الثاني الرجال</w:t>
            </w:r>
            <w:r>
              <w:rPr>
                <w:rStyle w:val="IndexLink"/>
                <w:rtl w:val="true"/>
              </w:rPr>
              <w:tab/>
            </w:r>
            <w:r>
              <w:rPr>
                <w:rStyle w:val="IndexLink"/>
              </w:rPr>
              <w:t>567</w:t>
            </w:r>
          </w:hyperlink>
        </w:p>
        <w:p>
          <w:pPr>
            <w:pStyle w:val="Contents4"/>
            <w:tabs>
              <w:tab w:val="clear" w:pos="8176"/>
              <w:tab w:val="right" w:pos="9026" w:leader="dot"/>
            </w:tabs>
            <w:rPr/>
          </w:pPr>
          <w:hyperlink w:anchor="__RefHeading___Toc1985662_1280447820">
            <w:r>
              <w:rPr>
                <w:webHidden/>
                <w:rStyle w:val="IndexLink"/>
                <w:rtl w:val="true"/>
              </w:rPr>
              <w:t>(</w:t>
            </w:r>
            <w:r>
              <w:rPr>
                <w:rStyle w:val="IndexLink"/>
              </w:rPr>
              <w:t>1</w:t>
            </w:r>
            <w:r>
              <w:rPr>
                <w:rStyle w:val="IndexLink"/>
                <w:rtl w:val="true"/>
              </w:rPr>
              <w:t xml:space="preserve">) </w:t>
            </w:r>
            <w:r>
              <w:rPr>
                <w:rStyle w:val="IndexLink"/>
                <w:rtl w:val="true"/>
              </w:rPr>
              <w:t>أَحمد بن زياد الخزّاز</w:t>
            </w:r>
            <w:r>
              <w:rPr>
                <w:rStyle w:val="IndexLink"/>
                <w:rtl w:val="true"/>
              </w:rPr>
              <w:tab/>
            </w:r>
            <w:r>
              <w:rPr>
                <w:rStyle w:val="IndexLink"/>
              </w:rPr>
              <w:t>567</w:t>
            </w:r>
          </w:hyperlink>
        </w:p>
        <w:p>
          <w:pPr>
            <w:pStyle w:val="Contents4"/>
            <w:tabs>
              <w:tab w:val="clear" w:pos="8176"/>
              <w:tab w:val="right" w:pos="9026" w:leader="dot"/>
            </w:tabs>
            <w:rPr/>
          </w:pPr>
          <w:hyperlink w:anchor="__RefHeading___Toc1985664_1280447820">
            <w:r>
              <w:rPr>
                <w:webHidden/>
                <w:rStyle w:val="IndexLink"/>
                <w:rtl w:val="true"/>
              </w:rPr>
              <w:t>(</w:t>
            </w:r>
            <w:r>
              <w:rPr>
                <w:rStyle w:val="IndexLink"/>
              </w:rPr>
              <w:t>2</w:t>
            </w:r>
            <w:r>
              <w:rPr>
                <w:rStyle w:val="IndexLink"/>
                <w:rtl w:val="true"/>
              </w:rPr>
              <w:t xml:space="preserve">) </w:t>
            </w:r>
            <w:r>
              <w:rPr>
                <w:rStyle w:val="IndexLink"/>
                <w:rtl w:val="true"/>
              </w:rPr>
              <w:t>إِسحاق بن عمّار</w:t>
            </w:r>
            <w:r>
              <w:rPr>
                <w:rStyle w:val="IndexLink"/>
                <w:rtl w:val="true"/>
              </w:rPr>
              <w:tab/>
            </w:r>
            <w:r>
              <w:rPr>
                <w:rStyle w:val="IndexLink"/>
              </w:rPr>
              <w:t>567</w:t>
            </w:r>
          </w:hyperlink>
        </w:p>
        <w:p>
          <w:pPr>
            <w:pStyle w:val="Contents4"/>
            <w:tabs>
              <w:tab w:val="clear" w:pos="8176"/>
              <w:tab w:val="right" w:pos="9026" w:leader="dot"/>
            </w:tabs>
            <w:rPr/>
          </w:pPr>
          <w:hyperlink w:anchor="__RefHeading___Toc1985666_1280447820">
            <w:r>
              <w:rPr>
                <w:webHidden/>
                <w:rStyle w:val="IndexLink"/>
                <w:rtl w:val="true"/>
              </w:rPr>
              <w:t>(</w:t>
            </w:r>
            <w:r>
              <w:rPr>
                <w:rStyle w:val="IndexLink"/>
              </w:rPr>
              <w:t>3</w:t>
            </w:r>
            <w:r>
              <w:rPr>
                <w:rStyle w:val="IndexLink"/>
                <w:rtl w:val="true"/>
              </w:rPr>
              <w:t xml:space="preserve">) </w:t>
            </w:r>
            <w:r>
              <w:rPr>
                <w:rStyle w:val="IndexLink"/>
                <w:rtl w:val="true"/>
              </w:rPr>
              <w:t>إسماعيل بن أَبي زياد السَّكُونيّ‌</w:t>
            </w:r>
            <w:r>
              <w:rPr>
                <w:rStyle w:val="IndexLink"/>
                <w:rtl w:val="true"/>
              </w:rPr>
              <w:tab/>
            </w:r>
            <w:r>
              <w:rPr>
                <w:rStyle w:val="IndexLink"/>
              </w:rPr>
              <w:t>569</w:t>
            </w:r>
          </w:hyperlink>
        </w:p>
        <w:p>
          <w:pPr>
            <w:pStyle w:val="Contents4"/>
            <w:tabs>
              <w:tab w:val="clear" w:pos="8176"/>
              <w:tab w:val="right" w:pos="9026" w:leader="dot"/>
            </w:tabs>
            <w:rPr/>
          </w:pPr>
          <w:hyperlink w:anchor="__RefHeading___Toc1985668_1280447820">
            <w:r>
              <w:rPr>
                <w:webHidden/>
                <w:rStyle w:val="IndexLink"/>
                <w:rtl w:val="true"/>
              </w:rPr>
              <w:t>(</w:t>
            </w:r>
            <w:r>
              <w:rPr>
                <w:rStyle w:val="IndexLink"/>
              </w:rPr>
              <w:t>4</w:t>
            </w:r>
            <w:r>
              <w:rPr>
                <w:rStyle w:val="IndexLink"/>
                <w:rtl w:val="true"/>
              </w:rPr>
              <w:t xml:space="preserve">) </w:t>
            </w:r>
            <w:r>
              <w:rPr>
                <w:rStyle w:val="IndexLink"/>
                <w:rtl w:val="true"/>
              </w:rPr>
              <w:t>إِسماعيل بن يونس</w:t>
            </w:r>
            <w:r>
              <w:rPr>
                <w:rStyle w:val="IndexLink"/>
                <w:rtl w:val="true"/>
              </w:rPr>
              <w:tab/>
            </w:r>
            <w:r>
              <w:rPr>
                <w:rStyle w:val="IndexLink"/>
              </w:rPr>
              <w:t>571</w:t>
            </w:r>
          </w:hyperlink>
        </w:p>
        <w:p>
          <w:pPr>
            <w:pStyle w:val="Contents4"/>
            <w:tabs>
              <w:tab w:val="clear" w:pos="8176"/>
              <w:tab w:val="right" w:pos="9026" w:leader="dot"/>
            </w:tabs>
            <w:rPr/>
          </w:pPr>
          <w:hyperlink w:anchor="__RefHeading___Toc1985670_1280447820">
            <w:r>
              <w:rPr>
                <w:webHidden/>
                <w:rStyle w:val="IndexLink"/>
                <w:rtl w:val="true"/>
              </w:rPr>
              <w:t>(</w:t>
            </w:r>
            <w:r>
              <w:rPr>
                <w:rStyle w:val="IndexLink"/>
              </w:rPr>
              <w:t>5</w:t>
            </w:r>
            <w:r>
              <w:rPr>
                <w:rStyle w:val="IndexLink"/>
                <w:rtl w:val="true"/>
              </w:rPr>
              <w:t xml:space="preserve">) </w:t>
            </w:r>
            <w:r>
              <w:rPr>
                <w:rStyle w:val="IndexLink"/>
                <w:rtl w:val="true"/>
              </w:rPr>
              <w:t>الحسين بن أَبي العلاء</w:t>
            </w:r>
            <w:r>
              <w:rPr>
                <w:rStyle w:val="IndexLink"/>
                <w:rtl w:val="true"/>
              </w:rPr>
              <w:tab/>
            </w:r>
            <w:r>
              <w:rPr>
                <w:rStyle w:val="IndexLink"/>
              </w:rPr>
              <w:t>572</w:t>
            </w:r>
          </w:hyperlink>
        </w:p>
        <w:p>
          <w:pPr>
            <w:pStyle w:val="Contents4"/>
            <w:tabs>
              <w:tab w:val="clear" w:pos="8176"/>
              <w:tab w:val="right" w:pos="9026" w:leader="dot"/>
            </w:tabs>
            <w:rPr/>
          </w:pPr>
          <w:hyperlink w:anchor="__RefHeading___Toc1985672_1280447820">
            <w:r>
              <w:rPr>
                <w:webHidden/>
                <w:rStyle w:val="IndexLink"/>
                <w:rtl w:val="true"/>
              </w:rPr>
              <w:t>(</w:t>
            </w:r>
            <w:r>
              <w:rPr>
                <w:rStyle w:val="IndexLink"/>
              </w:rPr>
              <w:t>6</w:t>
            </w:r>
            <w:r>
              <w:rPr>
                <w:rStyle w:val="IndexLink"/>
                <w:rtl w:val="true"/>
              </w:rPr>
              <w:t xml:space="preserve">) </w:t>
            </w:r>
            <w:r>
              <w:rPr>
                <w:rStyle w:val="IndexLink"/>
                <w:rtl w:val="true"/>
              </w:rPr>
              <w:t>الحسين بن الحسن بن أَبان</w:t>
            </w:r>
            <w:r>
              <w:rPr>
                <w:rStyle w:val="IndexLink"/>
                <w:rtl w:val="true"/>
              </w:rPr>
              <w:tab/>
            </w:r>
            <w:r>
              <w:rPr>
                <w:rStyle w:val="IndexLink"/>
              </w:rPr>
              <w:t>573</w:t>
            </w:r>
          </w:hyperlink>
        </w:p>
        <w:p>
          <w:pPr>
            <w:pStyle w:val="Contents4"/>
            <w:tabs>
              <w:tab w:val="clear" w:pos="8176"/>
              <w:tab w:val="right" w:pos="9026" w:leader="dot"/>
            </w:tabs>
            <w:rPr/>
          </w:pPr>
          <w:hyperlink w:anchor="__RefHeading___Toc1985674_1280447820">
            <w:r>
              <w:rPr>
                <w:webHidden/>
                <w:rStyle w:val="IndexLink"/>
                <w:rtl w:val="true"/>
              </w:rPr>
              <w:t>(</w:t>
            </w:r>
            <w:r>
              <w:rPr>
                <w:rStyle w:val="IndexLink"/>
              </w:rPr>
              <w:t>7</w:t>
            </w:r>
            <w:r>
              <w:rPr>
                <w:rStyle w:val="IndexLink"/>
                <w:rtl w:val="true"/>
              </w:rPr>
              <w:t xml:space="preserve">) </w:t>
            </w:r>
            <w:r>
              <w:rPr>
                <w:rStyle w:val="IndexLink"/>
                <w:rtl w:val="true"/>
              </w:rPr>
              <w:t>حفص بن البَختريّ‌</w:t>
            </w:r>
            <w:r>
              <w:rPr>
                <w:rStyle w:val="IndexLink"/>
                <w:rtl w:val="true"/>
              </w:rPr>
              <w:tab/>
            </w:r>
            <w:r>
              <w:rPr>
                <w:rStyle w:val="IndexLink"/>
              </w:rPr>
              <w:t>574</w:t>
            </w:r>
          </w:hyperlink>
        </w:p>
        <w:p>
          <w:pPr>
            <w:pStyle w:val="Contents4"/>
            <w:tabs>
              <w:tab w:val="clear" w:pos="8176"/>
              <w:tab w:val="right" w:pos="9026" w:leader="dot"/>
            </w:tabs>
            <w:rPr/>
          </w:pPr>
          <w:hyperlink w:anchor="__RefHeading___Toc1985676_1280447820">
            <w:r>
              <w:rPr>
                <w:webHidden/>
                <w:rStyle w:val="IndexLink"/>
                <w:rtl w:val="true"/>
              </w:rPr>
              <w:t>(</w:t>
            </w:r>
            <w:r>
              <w:rPr>
                <w:rStyle w:val="IndexLink"/>
              </w:rPr>
              <w:t>8</w:t>
            </w:r>
            <w:r>
              <w:rPr>
                <w:rStyle w:val="IndexLink"/>
                <w:rtl w:val="true"/>
              </w:rPr>
              <w:t xml:space="preserve">) </w:t>
            </w:r>
            <w:r>
              <w:rPr>
                <w:rStyle w:val="IndexLink"/>
                <w:rtl w:val="true"/>
              </w:rPr>
              <w:t>حفص بن غياث</w:t>
            </w:r>
            <w:r>
              <w:rPr>
                <w:rStyle w:val="IndexLink"/>
                <w:rtl w:val="true"/>
              </w:rPr>
              <w:tab/>
            </w:r>
            <w:r>
              <w:rPr>
                <w:rStyle w:val="IndexLink"/>
              </w:rPr>
              <w:t>576</w:t>
            </w:r>
          </w:hyperlink>
        </w:p>
        <w:p>
          <w:pPr>
            <w:pStyle w:val="Contents4"/>
            <w:tabs>
              <w:tab w:val="clear" w:pos="8176"/>
              <w:tab w:val="right" w:pos="9026" w:leader="dot"/>
            </w:tabs>
            <w:rPr/>
          </w:pPr>
          <w:hyperlink w:anchor="__RefHeading___Toc1985678_1280447820">
            <w:r>
              <w:rPr>
                <w:webHidden/>
                <w:rStyle w:val="IndexLink"/>
                <w:rtl w:val="true"/>
              </w:rPr>
              <w:t>(</w:t>
            </w:r>
            <w:r>
              <w:rPr>
                <w:rStyle w:val="IndexLink"/>
              </w:rPr>
              <w:t>9</w:t>
            </w:r>
            <w:r>
              <w:rPr>
                <w:rStyle w:val="IndexLink"/>
                <w:rtl w:val="true"/>
              </w:rPr>
              <w:t xml:space="preserve">) </w:t>
            </w:r>
            <w:r>
              <w:rPr>
                <w:rStyle w:val="IndexLink"/>
                <w:rtl w:val="true"/>
              </w:rPr>
              <w:t>زُرعة بن محمّد الحضرميّ‌</w:t>
            </w:r>
            <w:r>
              <w:rPr>
                <w:rStyle w:val="IndexLink"/>
                <w:rtl w:val="true"/>
              </w:rPr>
              <w:tab/>
            </w:r>
            <w:r>
              <w:rPr>
                <w:rStyle w:val="IndexLink"/>
              </w:rPr>
              <w:t>578</w:t>
            </w:r>
          </w:hyperlink>
        </w:p>
        <w:p>
          <w:pPr>
            <w:pStyle w:val="Contents4"/>
            <w:tabs>
              <w:tab w:val="clear" w:pos="8176"/>
              <w:tab w:val="right" w:pos="9026" w:leader="dot"/>
            </w:tabs>
            <w:rPr/>
          </w:pPr>
          <w:hyperlink w:anchor="__RefHeading___Toc1985680_1280447820">
            <w:r>
              <w:rPr>
                <w:webHidden/>
                <w:rStyle w:val="IndexLink"/>
                <w:rtl w:val="true"/>
              </w:rPr>
              <w:t>(</w:t>
            </w:r>
            <w:r>
              <w:rPr>
                <w:rStyle w:val="IndexLink"/>
              </w:rPr>
              <w:t>10</w:t>
            </w:r>
            <w:r>
              <w:rPr>
                <w:rStyle w:val="IndexLink"/>
                <w:rtl w:val="true"/>
              </w:rPr>
              <w:t xml:space="preserve">) </w:t>
            </w:r>
            <w:r>
              <w:rPr>
                <w:rStyle w:val="IndexLink"/>
                <w:rtl w:val="true"/>
              </w:rPr>
              <w:t>سماعة بن مهران الحضرميّ‌</w:t>
            </w:r>
            <w:r>
              <w:rPr>
                <w:rStyle w:val="IndexLink"/>
                <w:rtl w:val="true"/>
              </w:rPr>
              <w:tab/>
            </w:r>
            <w:r>
              <w:rPr>
                <w:rStyle w:val="IndexLink"/>
              </w:rPr>
              <w:t>579</w:t>
            </w:r>
          </w:hyperlink>
        </w:p>
        <w:p>
          <w:pPr>
            <w:pStyle w:val="Contents4"/>
            <w:tabs>
              <w:tab w:val="clear" w:pos="8176"/>
              <w:tab w:val="right" w:pos="9026" w:leader="dot"/>
            </w:tabs>
            <w:rPr/>
          </w:pPr>
          <w:hyperlink w:anchor="__RefHeading___Toc1985682_1280447820">
            <w:r>
              <w:rPr>
                <w:webHidden/>
                <w:rStyle w:val="IndexLink"/>
                <w:rtl w:val="true"/>
              </w:rPr>
              <w:t>(</w:t>
            </w:r>
            <w:r>
              <w:rPr>
                <w:rStyle w:val="IndexLink"/>
              </w:rPr>
              <w:t>11</w:t>
            </w:r>
            <w:r>
              <w:rPr>
                <w:rStyle w:val="IndexLink"/>
                <w:rtl w:val="true"/>
              </w:rPr>
              <w:t xml:space="preserve">) </w:t>
            </w:r>
            <w:r>
              <w:rPr>
                <w:rStyle w:val="IndexLink"/>
                <w:rtl w:val="true"/>
              </w:rPr>
              <w:t>عبّاد بن كثير البصريّ‌</w:t>
            </w:r>
            <w:r>
              <w:rPr>
                <w:rStyle w:val="IndexLink"/>
                <w:rtl w:val="true"/>
              </w:rPr>
              <w:tab/>
            </w:r>
            <w:r>
              <w:rPr>
                <w:rStyle w:val="IndexLink"/>
              </w:rPr>
              <w:t>581</w:t>
            </w:r>
          </w:hyperlink>
        </w:p>
        <w:p>
          <w:pPr>
            <w:pStyle w:val="Contents4"/>
            <w:tabs>
              <w:tab w:val="clear" w:pos="8176"/>
              <w:tab w:val="right" w:pos="9026" w:leader="dot"/>
            </w:tabs>
            <w:rPr/>
          </w:pPr>
          <w:hyperlink w:anchor="__RefHeading___Toc1985684_1280447820">
            <w:r>
              <w:rPr>
                <w:webHidden/>
                <w:rStyle w:val="IndexLink"/>
                <w:rtl w:val="true"/>
              </w:rPr>
              <w:t>(</w:t>
            </w:r>
            <w:r>
              <w:rPr>
                <w:rStyle w:val="IndexLink"/>
              </w:rPr>
              <w:t>12</w:t>
            </w:r>
            <w:r>
              <w:rPr>
                <w:rStyle w:val="IndexLink"/>
                <w:rtl w:val="true"/>
              </w:rPr>
              <w:t xml:space="preserve">) </w:t>
            </w:r>
            <w:r>
              <w:rPr>
                <w:rStyle w:val="IndexLink"/>
                <w:rtl w:val="true"/>
              </w:rPr>
              <w:t>عبد اللّٰه بن بكير</w:t>
            </w:r>
            <w:r>
              <w:rPr>
                <w:rStyle w:val="IndexLink"/>
                <w:rtl w:val="true"/>
              </w:rPr>
              <w:tab/>
            </w:r>
            <w:r>
              <w:rPr>
                <w:rStyle w:val="IndexLink"/>
              </w:rPr>
              <w:t>582</w:t>
            </w:r>
          </w:hyperlink>
        </w:p>
        <w:p>
          <w:pPr>
            <w:pStyle w:val="Contents4"/>
            <w:tabs>
              <w:tab w:val="clear" w:pos="8176"/>
              <w:tab w:val="right" w:pos="9026" w:leader="dot"/>
            </w:tabs>
            <w:rPr/>
          </w:pPr>
          <w:hyperlink w:anchor="__RefHeading___Toc1985686_1280447820">
            <w:r>
              <w:rPr>
                <w:webHidden/>
                <w:rStyle w:val="IndexLink"/>
                <w:rtl w:val="true"/>
              </w:rPr>
              <w:t>(</w:t>
            </w:r>
            <w:r>
              <w:rPr>
                <w:rStyle w:val="IndexLink"/>
              </w:rPr>
              <w:t>13</w:t>
            </w:r>
            <w:r>
              <w:rPr>
                <w:rStyle w:val="IndexLink"/>
                <w:rtl w:val="true"/>
              </w:rPr>
              <w:t xml:space="preserve">) </w:t>
            </w:r>
            <w:r>
              <w:rPr>
                <w:rStyle w:val="IndexLink"/>
                <w:rtl w:val="true"/>
              </w:rPr>
              <w:t>عليّ بن أَبي حمزة</w:t>
            </w:r>
            <w:r>
              <w:rPr>
                <w:rStyle w:val="IndexLink"/>
                <w:rtl w:val="true"/>
              </w:rPr>
              <w:tab/>
            </w:r>
            <w:r>
              <w:rPr>
                <w:rStyle w:val="IndexLink"/>
              </w:rPr>
              <w:t>583</w:t>
            </w:r>
          </w:hyperlink>
        </w:p>
        <w:p>
          <w:pPr>
            <w:pStyle w:val="Contents4"/>
            <w:tabs>
              <w:tab w:val="clear" w:pos="8176"/>
              <w:tab w:val="right" w:pos="9026" w:leader="dot"/>
            </w:tabs>
            <w:rPr/>
          </w:pPr>
          <w:hyperlink w:anchor="__RefHeading___Toc1985688_1280447820">
            <w:r>
              <w:rPr>
                <w:webHidden/>
                <w:rStyle w:val="IndexLink"/>
                <w:rtl w:val="true"/>
              </w:rPr>
              <w:t>(</w:t>
            </w:r>
            <w:r>
              <w:rPr>
                <w:rStyle w:val="IndexLink"/>
              </w:rPr>
              <w:t>14</w:t>
            </w:r>
            <w:r>
              <w:rPr>
                <w:rStyle w:val="IndexLink"/>
                <w:rtl w:val="true"/>
              </w:rPr>
              <w:t xml:space="preserve">) </w:t>
            </w:r>
            <w:r>
              <w:rPr>
                <w:rStyle w:val="IndexLink"/>
                <w:rtl w:val="true"/>
              </w:rPr>
              <w:t>عليّ بن أَسباط</w:t>
            </w:r>
            <w:r>
              <w:rPr>
                <w:rStyle w:val="IndexLink"/>
                <w:rtl w:val="true"/>
              </w:rPr>
              <w:tab/>
            </w:r>
            <w:r>
              <w:rPr>
                <w:rStyle w:val="IndexLink"/>
              </w:rPr>
              <w:t>586</w:t>
            </w:r>
          </w:hyperlink>
        </w:p>
        <w:p>
          <w:pPr>
            <w:pStyle w:val="Contents4"/>
            <w:tabs>
              <w:tab w:val="clear" w:pos="8176"/>
              <w:tab w:val="right" w:pos="9026" w:leader="dot"/>
            </w:tabs>
            <w:rPr/>
          </w:pPr>
          <w:hyperlink w:anchor="__RefHeading___Toc1985690_1280447820">
            <w:r>
              <w:rPr>
                <w:webHidden/>
                <w:rStyle w:val="IndexLink"/>
                <w:rtl w:val="true"/>
              </w:rPr>
              <w:t>(</w:t>
            </w:r>
            <w:r>
              <w:rPr>
                <w:rStyle w:val="IndexLink"/>
              </w:rPr>
              <w:t>15</w:t>
            </w:r>
            <w:r>
              <w:rPr>
                <w:rStyle w:val="IndexLink"/>
                <w:rtl w:val="true"/>
              </w:rPr>
              <w:t xml:space="preserve">) </w:t>
            </w:r>
            <w:r>
              <w:rPr>
                <w:rStyle w:val="IndexLink"/>
                <w:rtl w:val="true"/>
              </w:rPr>
              <w:t>عليّ بن حديد</w:t>
            </w:r>
            <w:r>
              <w:rPr>
                <w:rStyle w:val="IndexLink"/>
                <w:rtl w:val="true"/>
              </w:rPr>
              <w:tab/>
            </w:r>
            <w:r>
              <w:rPr>
                <w:rStyle w:val="IndexLink"/>
              </w:rPr>
              <w:t>587</w:t>
            </w:r>
          </w:hyperlink>
        </w:p>
        <w:p>
          <w:pPr>
            <w:pStyle w:val="Contents4"/>
            <w:tabs>
              <w:tab w:val="clear" w:pos="8176"/>
              <w:tab w:val="right" w:pos="9026" w:leader="dot"/>
            </w:tabs>
            <w:rPr/>
          </w:pPr>
          <w:hyperlink w:anchor="__RefHeading___Toc1985692_1280447820">
            <w:r>
              <w:rPr>
                <w:webHidden/>
                <w:rStyle w:val="IndexLink"/>
                <w:rtl w:val="true"/>
              </w:rPr>
              <w:t>(</w:t>
            </w:r>
            <w:r>
              <w:rPr>
                <w:rStyle w:val="IndexLink"/>
              </w:rPr>
              <w:t>16</w:t>
            </w:r>
            <w:r>
              <w:rPr>
                <w:rStyle w:val="IndexLink"/>
                <w:rtl w:val="true"/>
              </w:rPr>
              <w:t xml:space="preserve">) </w:t>
            </w:r>
            <w:r>
              <w:rPr>
                <w:rStyle w:val="IndexLink"/>
                <w:rtl w:val="true"/>
              </w:rPr>
              <w:t>عمّار بن موسى الساباطيّ‌</w:t>
            </w:r>
            <w:r>
              <w:rPr>
                <w:rStyle w:val="IndexLink"/>
                <w:rtl w:val="true"/>
              </w:rPr>
              <w:tab/>
            </w:r>
            <w:r>
              <w:rPr>
                <w:rStyle w:val="IndexLink"/>
              </w:rPr>
              <w:t>588</w:t>
            </w:r>
          </w:hyperlink>
        </w:p>
        <w:p>
          <w:pPr>
            <w:pStyle w:val="Contents4"/>
            <w:tabs>
              <w:tab w:val="clear" w:pos="8176"/>
              <w:tab w:val="right" w:pos="9026" w:leader="dot"/>
            </w:tabs>
            <w:rPr/>
          </w:pPr>
          <w:hyperlink w:anchor="__RefHeading___Toc1985694_1280447820">
            <w:r>
              <w:rPr>
                <w:webHidden/>
                <w:rStyle w:val="IndexLink"/>
                <w:rtl w:val="true"/>
              </w:rPr>
              <w:t>(</w:t>
            </w:r>
            <w:r>
              <w:rPr>
                <w:rStyle w:val="IndexLink"/>
              </w:rPr>
              <w:t>17</w:t>
            </w:r>
            <w:r>
              <w:rPr>
                <w:rStyle w:val="IndexLink"/>
                <w:rtl w:val="true"/>
              </w:rPr>
              <w:t xml:space="preserve">) </w:t>
            </w:r>
            <w:r>
              <w:rPr>
                <w:rStyle w:val="IndexLink"/>
                <w:rtl w:val="true"/>
              </w:rPr>
              <w:t>كردويه الهمدانيّ‌</w:t>
            </w:r>
            <w:r>
              <w:rPr>
                <w:rStyle w:val="IndexLink"/>
                <w:rtl w:val="true"/>
              </w:rPr>
              <w:tab/>
            </w:r>
            <w:r>
              <w:rPr>
                <w:rStyle w:val="IndexLink"/>
              </w:rPr>
              <w:t>591</w:t>
            </w:r>
          </w:hyperlink>
        </w:p>
        <w:p>
          <w:pPr>
            <w:pStyle w:val="Contents4"/>
            <w:tabs>
              <w:tab w:val="clear" w:pos="8176"/>
              <w:tab w:val="right" w:pos="9026" w:leader="dot"/>
            </w:tabs>
            <w:rPr/>
          </w:pPr>
          <w:hyperlink w:anchor="__RefHeading___Toc1985696_1280447820">
            <w:r>
              <w:rPr>
                <w:webHidden/>
                <w:rStyle w:val="IndexLink"/>
                <w:rtl w:val="true"/>
              </w:rPr>
              <w:t>(</w:t>
            </w:r>
            <w:r>
              <w:rPr>
                <w:rStyle w:val="IndexLink"/>
              </w:rPr>
              <w:t>18</w:t>
            </w:r>
            <w:r>
              <w:rPr>
                <w:rStyle w:val="IndexLink"/>
                <w:rtl w:val="true"/>
              </w:rPr>
              <w:t xml:space="preserve">) </w:t>
            </w:r>
            <w:r>
              <w:rPr>
                <w:rStyle w:val="IndexLink"/>
                <w:rtl w:val="true"/>
              </w:rPr>
              <w:t>محمّد بن إِسماعيل بن بزيع</w:t>
            </w:r>
            <w:r>
              <w:rPr>
                <w:rStyle w:val="IndexLink"/>
                <w:rtl w:val="true"/>
              </w:rPr>
              <w:tab/>
            </w:r>
            <w:r>
              <w:rPr>
                <w:rStyle w:val="IndexLink"/>
              </w:rPr>
              <w:t>592</w:t>
            </w:r>
          </w:hyperlink>
        </w:p>
        <w:p>
          <w:pPr>
            <w:pStyle w:val="Contents4"/>
            <w:tabs>
              <w:tab w:val="clear" w:pos="8176"/>
              <w:tab w:val="right" w:pos="9026" w:leader="dot"/>
            </w:tabs>
            <w:rPr/>
          </w:pPr>
          <w:hyperlink w:anchor="__RefHeading___Toc1985698_1280447820">
            <w:r>
              <w:rPr>
                <w:webHidden/>
                <w:rStyle w:val="IndexLink"/>
                <w:rtl w:val="true"/>
              </w:rPr>
              <w:t>(</w:t>
            </w:r>
            <w:r>
              <w:rPr>
                <w:rStyle w:val="IndexLink"/>
              </w:rPr>
              <w:t>19</w:t>
            </w:r>
            <w:r>
              <w:rPr>
                <w:rStyle w:val="IndexLink"/>
                <w:rtl w:val="true"/>
              </w:rPr>
              <w:t xml:space="preserve">) </w:t>
            </w:r>
            <w:r>
              <w:rPr>
                <w:rStyle w:val="IndexLink"/>
                <w:rtl w:val="true"/>
              </w:rPr>
              <w:t>محمّد بن سنان</w:t>
            </w:r>
            <w:r>
              <w:rPr>
                <w:rStyle w:val="IndexLink"/>
                <w:rtl w:val="true"/>
              </w:rPr>
              <w:tab/>
            </w:r>
            <w:r>
              <w:rPr>
                <w:rStyle w:val="IndexLink"/>
              </w:rPr>
              <w:t>594</w:t>
            </w:r>
          </w:hyperlink>
        </w:p>
        <w:p>
          <w:pPr>
            <w:pStyle w:val="Contents4"/>
            <w:tabs>
              <w:tab w:val="clear" w:pos="8176"/>
              <w:tab w:val="right" w:pos="9026" w:leader="dot"/>
            </w:tabs>
            <w:rPr/>
          </w:pPr>
          <w:hyperlink w:anchor="__RefHeading___Toc1985700_1280447820">
            <w:r>
              <w:rPr>
                <w:webHidden/>
                <w:rStyle w:val="IndexLink"/>
                <w:rtl w:val="true"/>
              </w:rPr>
              <w:t>(</w:t>
            </w:r>
            <w:r>
              <w:rPr>
                <w:rStyle w:val="IndexLink"/>
              </w:rPr>
              <w:t>20</w:t>
            </w:r>
            <w:r>
              <w:rPr>
                <w:rStyle w:val="IndexLink"/>
                <w:rtl w:val="true"/>
              </w:rPr>
              <w:t xml:space="preserve">) </w:t>
            </w:r>
            <w:r>
              <w:rPr>
                <w:rStyle w:val="IndexLink"/>
                <w:rtl w:val="true"/>
              </w:rPr>
              <w:t>محمّد بن عيسى</w:t>
            </w:r>
            <w:r>
              <w:rPr>
                <w:rStyle w:val="IndexLink"/>
                <w:rtl w:val="true"/>
              </w:rPr>
              <w:tab/>
            </w:r>
            <w:r>
              <w:rPr>
                <w:rStyle w:val="IndexLink"/>
              </w:rPr>
              <w:t>596</w:t>
            </w:r>
          </w:hyperlink>
        </w:p>
        <w:p>
          <w:pPr>
            <w:pStyle w:val="Contents4"/>
            <w:tabs>
              <w:tab w:val="clear" w:pos="8176"/>
              <w:tab w:val="right" w:pos="9026" w:leader="dot"/>
            </w:tabs>
            <w:rPr/>
          </w:pPr>
          <w:hyperlink w:anchor="__RefHeading___Toc1985702_1280447820">
            <w:r>
              <w:rPr>
                <w:webHidden/>
                <w:rStyle w:val="IndexLink"/>
                <w:rtl w:val="true"/>
              </w:rPr>
              <w:t>(</w:t>
            </w:r>
            <w:r>
              <w:rPr>
                <w:rStyle w:val="IndexLink"/>
              </w:rPr>
              <w:t>21</w:t>
            </w:r>
            <w:r>
              <w:rPr>
                <w:rStyle w:val="IndexLink"/>
                <w:rtl w:val="true"/>
              </w:rPr>
              <w:t xml:space="preserve">) </w:t>
            </w:r>
            <w:r>
              <w:rPr>
                <w:rStyle w:val="IndexLink"/>
                <w:rtl w:val="true"/>
              </w:rPr>
              <w:t>مروك بن عبيد</w:t>
            </w:r>
            <w:r>
              <w:rPr>
                <w:rStyle w:val="IndexLink"/>
                <w:rtl w:val="true"/>
              </w:rPr>
              <w:tab/>
            </w:r>
            <w:r>
              <w:rPr>
                <w:rStyle w:val="IndexLink"/>
              </w:rPr>
              <w:t>598</w:t>
            </w:r>
          </w:hyperlink>
        </w:p>
        <w:p>
          <w:pPr>
            <w:pStyle w:val="Contents4"/>
            <w:tabs>
              <w:tab w:val="clear" w:pos="8176"/>
              <w:tab w:val="right" w:pos="9026" w:leader="dot"/>
            </w:tabs>
            <w:rPr/>
          </w:pPr>
          <w:hyperlink w:anchor="__RefHeading___Toc1985704_1280447820">
            <w:r>
              <w:rPr>
                <w:webHidden/>
                <w:rStyle w:val="IndexLink"/>
                <w:rtl w:val="true"/>
              </w:rPr>
              <w:t>(</w:t>
            </w:r>
            <w:r>
              <w:rPr>
                <w:rStyle w:val="IndexLink"/>
              </w:rPr>
              <w:t>22</w:t>
            </w:r>
            <w:r>
              <w:rPr>
                <w:rStyle w:val="IndexLink"/>
                <w:rtl w:val="true"/>
              </w:rPr>
              <w:t xml:space="preserve">) </w:t>
            </w:r>
            <w:r>
              <w:rPr>
                <w:rStyle w:val="IndexLink"/>
                <w:rtl w:val="true"/>
              </w:rPr>
              <w:t>معلّى بن خنيس</w:t>
            </w:r>
            <w:r>
              <w:rPr>
                <w:rStyle w:val="IndexLink"/>
                <w:rtl w:val="true"/>
              </w:rPr>
              <w:tab/>
            </w:r>
            <w:r>
              <w:rPr>
                <w:rStyle w:val="IndexLink"/>
              </w:rPr>
              <w:t>599</w:t>
            </w:r>
          </w:hyperlink>
        </w:p>
        <w:p>
          <w:pPr>
            <w:pStyle w:val="Contents4"/>
            <w:tabs>
              <w:tab w:val="clear" w:pos="8176"/>
              <w:tab w:val="right" w:pos="9026" w:leader="dot"/>
            </w:tabs>
            <w:rPr/>
          </w:pPr>
          <w:hyperlink w:anchor="__RefHeading___Toc1985706_1280447820">
            <w:r>
              <w:rPr>
                <w:webHidden/>
                <w:rStyle w:val="IndexLink"/>
                <w:rtl w:val="true"/>
              </w:rPr>
              <w:t>(</w:t>
            </w:r>
            <w:r>
              <w:rPr>
                <w:rStyle w:val="IndexLink"/>
              </w:rPr>
              <w:t>23</w:t>
            </w:r>
            <w:r>
              <w:rPr>
                <w:rStyle w:val="IndexLink"/>
                <w:rtl w:val="true"/>
              </w:rPr>
              <w:t xml:space="preserve">) </w:t>
            </w:r>
            <w:r>
              <w:rPr>
                <w:rStyle w:val="IndexLink"/>
                <w:rtl w:val="true"/>
              </w:rPr>
              <w:t>مقاتل بن مقاتل</w:t>
            </w:r>
            <w:r>
              <w:rPr>
                <w:rStyle w:val="IndexLink"/>
                <w:rtl w:val="true"/>
              </w:rPr>
              <w:tab/>
            </w:r>
            <w:r>
              <w:rPr>
                <w:rStyle w:val="IndexLink"/>
              </w:rPr>
              <w:t>600</w:t>
            </w:r>
          </w:hyperlink>
        </w:p>
        <w:p>
          <w:pPr>
            <w:pStyle w:val="Contents4"/>
            <w:tabs>
              <w:tab w:val="clear" w:pos="8176"/>
              <w:tab w:val="right" w:pos="9026" w:leader="dot"/>
            </w:tabs>
            <w:rPr/>
          </w:pPr>
          <w:hyperlink w:anchor="__RefHeading___Toc1985708_1280447820">
            <w:r>
              <w:rPr>
                <w:webHidden/>
                <w:rStyle w:val="IndexLink"/>
                <w:rtl w:val="true"/>
              </w:rPr>
              <w:t>(</w:t>
            </w:r>
            <w:r>
              <w:rPr>
                <w:rStyle w:val="IndexLink"/>
              </w:rPr>
              <w:t>24</w:t>
            </w:r>
            <w:r>
              <w:rPr>
                <w:rStyle w:val="IndexLink"/>
                <w:rtl w:val="true"/>
              </w:rPr>
              <w:t xml:space="preserve">) </w:t>
            </w:r>
            <w:r>
              <w:rPr>
                <w:rStyle w:val="IndexLink"/>
                <w:rtl w:val="true"/>
              </w:rPr>
              <w:t>موسى بن أَشيم</w:t>
            </w:r>
            <w:r>
              <w:rPr>
                <w:rStyle w:val="IndexLink"/>
                <w:rtl w:val="true"/>
              </w:rPr>
              <w:tab/>
            </w:r>
            <w:r>
              <w:rPr>
                <w:rStyle w:val="IndexLink"/>
              </w:rPr>
              <w:t>601</w:t>
            </w:r>
          </w:hyperlink>
        </w:p>
        <w:p>
          <w:pPr>
            <w:pStyle w:val="Contents4"/>
            <w:tabs>
              <w:tab w:val="clear" w:pos="8176"/>
              <w:tab w:val="right" w:pos="9026" w:leader="dot"/>
            </w:tabs>
            <w:rPr/>
          </w:pPr>
          <w:hyperlink w:anchor="__RefHeading___Toc1985710_1280447820">
            <w:r>
              <w:rPr>
                <w:webHidden/>
                <w:rStyle w:val="IndexLink"/>
                <w:rtl w:val="true"/>
              </w:rPr>
              <w:t>(</w:t>
            </w:r>
            <w:r>
              <w:rPr>
                <w:rStyle w:val="IndexLink"/>
              </w:rPr>
              <w:t>25</w:t>
            </w:r>
            <w:r>
              <w:rPr>
                <w:rStyle w:val="IndexLink"/>
                <w:rtl w:val="true"/>
              </w:rPr>
              <w:t xml:space="preserve">) </w:t>
            </w:r>
            <w:r>
              <w:rPr>
                <w:rStyle w:val="IndexLink"/>
                <w:rtl w:val="true"/>
              </w:rPr>
              <w:t>موسى بن بكر الواسطيّ‌</w:t>
            </w:r>
            <w:r>
              <w:rPr>
                <w:rStyle w:val="IndexLink"/>
                <w:rtl w:val="true"/>
              </w:rPr>
              <w:tab/>
            </w:r>
            <w:r>
              <w:rPr>
                <w:rStyle w:val="IndexLink"/>
              </w:rPr>
              <w:t>602</w:t>
            </w:r>
          </w:hyperlink>
        </w:p>
        <w:p>
          <w:pPr>
            <w:pStyle w:val="Contents4"/>
            <w:tabs>
              <w:tab w:val="clear" w:pos="8176"/>
              <w:tab w:val="right" w:pos="9026" w:leader="dot"/>
            </w:tabs>
            <w:rPr/>
          </w:pPr>
          <w:hyperlink w:anchor="__RefHeading___Toc1985712_1280447820">
            <w:r>
              <w:rPr>
                <w:webHidden/>
                <w:rStyle w:val="IndexLink"/>
                <w:rtl w:val="true"/>
              </w:rPr>
              <w:t>(</w:t>
            </w:r>
            <w:r>
              <w:rPr>
                <w:rStyle w:val="IndexLink"/>
              </w:rPr>
              <w:t>26</w:t>
            </w:r>
            <w:r>
              <w:rPr>
                <w:rStyle w:val="IndexLink"/>
                <w:rtl w:val="true"/>
              </w:rPr>
              <w:t xml:space="preserve">) </w:t>
            </w:r>
            <w:r>
              <w:rPr>
                <w:rStyle w:val="IndexLink"/>
                <w:rtl w:val="true"/>
              </w:rPr>
              <w:t>ميسر بن عبد العزيز</w:t>
            </w:r>
            <w:r>
              <w:rPr>
                <w:rStyle w:val="IndexLink"/>
                <w:rtl w:val="true"/>
              </w:rPr>
              <w:tab/>
            </w:r>
            <w:r>
              <w:rPr>
                <w:rStyle w:val="IndexLink"/>
              </w:rPr>
              <w:t>604</w:t>
            </w:r>
          </w:hyperlink>
        </w:p>
        <w:p>
          <w:pPr>
            <w:pStyle w:val="Contents4"/>
            <w:tabs>
              <w:tab w:val="clear" w:pos="8176"/>
              <w:tab w:val="right" w:pos="9026" w:leader="dot"/>
            </w:tabs>
            <w:rPr/>
          </w:pPr>
          <w:hyperlink w:anchor="__RefHeading___Toc1985714_1280447820">
            <w:r>
              <w:rPr>
                <w:webHidden/>
                <w:rStyle w:val="IndexLink"/>
                <w:rtl w:val="true"/>
              </w:rPr>
              <w:t>(</w:t>
            </w:r>
            <w:r>
              <w:rPr>
                <w:rStyle w:val="IndexLink"/>
              </w:rPr>
              <w:t>27</w:t>
            </w:r>
            <w:r>
              <w:rPr>
                <w:rStyle w:val="IndexLink"/>
                <w:rtl w:val="true"/>
              </w:rPr>
              <w:t xml:space="preserve">) </w:t>
            </w:r>
            <w:r>
              <w:rPr>
                <w:rStyle w:val="IndexLink"/>
                <w:rtl w:val="true"/>
              </w:rPr>
              <w:t>وهب بن وهب، أَبو البختري</w:t>
            </w:r>
            <w:r>
              <w:rPr>
                <w:rStyle w:val="IndexLink"/>
                <w:rtl w:val="true"/>
              </w:rPr>
              <w:tab/>
            </w:r>
            <w:r>
              <w:rPr>
                <w:rStyle w:val="IndexLink"/>
              </w:rPr>
              <w:t>605</w:t>
            </w:r>
          </w:hyperlink>
        </w:p>
        <w:p>
          <w:pPr>
            <w:pStyle w:val="Contents4"/>
            <w:tabs>
              <w:tab w:val="clear" w:pos="8176"/>
              <w:tab w:val="right" w:pos="9026" w:leader="dot"/>
            </w:tabs>
            <w:rPr/>
          </w:pPr>
          <w:hyperlink w:anchor="__RefHeading___Toc1985716_1280447820">
            <w:r>
              <w:rPr>
                <w:webHidden/>
                <w:rStyle w:val="IndexLink"/>
                <w:rtl w:val="true"/>
              </w:rPr>
              <w:t>(</w:t>
            </w:r>
            <w:r>
              <w:rPr>
                <w:rStyle w:val="IndexLink"/>
              </w:rPr>
              <w:t>28</w:t>
            </w:r>
            <w:r>
              <w:rPr>
                <w:rStyle w:val="IndexLink"/>
                <w:rtl w:val="true"/>
              </w:rPr>
              <w:t xml:space="preserve">) </w:t>
            </w:r>
            <w:r>
              <w:rPr>
                <w:rStyle w:val="IndexLink"/>
                <w:rtl w:val="true"/>
              </w:rPr>
              <w:t>ياسين الضرير</w:t>
            </w:r>
            <w:r>
              <w:rPr>
                <w:rStyle w:val="IndexLink"/>
                <w:rtl w:val="true"/>
              </w:rPr>
              <w:tab/>
            </w:r>
            <w:r>
              <w:rPr>
                <w:rStyle w:val="IndexLink"/>
              </w:rPr>
              <w:t>607</w:t>
            </w:r>
          </w:hyperlink>
        </w:p>
        <w:p>
          <w:pPr>
            <w:pStyle w:val="Contents4"/>
            <w:tabs>
              <w:tab w:val="clear" w:pos="8176"/>
              <w:tab w:val="right" w:pos="9026" w:leader="dot"/>
            </w:tabs>
            <w:rPr/>
          </w:pPr>
          <w:hyperlink w:anchor="__RefHeading___Toc1985718_1280447820">
            <w:r>
              <w:rPr>
                <w:webHidden/>
                <w:rStyle w:val="IndexLink"/>
                <w:rtl w:val="true"/>
              </w:rPr>
              <w:t>(</w:t>
            </w:r>
            <w:r>
              <w:rPr>
                <w:rStyle w:val="IndexLink"/>
              </w:rPr>
              <w:t>29</w:t>
            </w:r>
            <w:r>
              <w:rPr>
                <w:rStyle w:val="IndexLink"/>
                <w:rtl w:val="true"/>
              </w:rPr>
              <w:t xml:space="preserve">) </w:t>
            </w:r>
            <w:r>
              <w:rPr>
                <w:rStyle w:val="IndexLink"/>
                <w:rtl w:val="true"/>
              </w:rPr>
              <w:t>يونس بن يعقوب</w:t>
            </w:r>
            <w:r>
              <w:rPr>
                <w:rStyle w:val="IndexLink"/>
                <w:rtl w:val="true"/>
              </w:rPr>
              <w:tab/>
            </w:r>
            <w:r>
              <w:rPr>
                <w:rStyle w:val="IndexLink"/>
              </w:rPr>
              <w:t>608</w:t>
            </w:r>
          </w:hyperlink>
        </w:p>
        <w:p>
          <w:pPr>
            <w:pStyle w:val="Contents2"/>
            <w:tabs>
              <w:tab w:val="clear" w:pos="8743"/>
              <w:tab w:val="right" w:pos="9026" w:leader="dot"/>
            </w:tabs>
            <w:rPr/>
          </w:pPr>
          <w:hyperlink w:anchor="__RefHeading___Toc1985720_1280447820">
            <w:r>
              <w:rPr>
                <w:webHidden/>
                <w:rStyle w:val="IndexLink"/>
                <w:rtl w:val="true"/>
              </w:rPr>
              <w:t>اجازات فيض كاشانى</w:t>
            </w:r>
            <w:r>
              <w:rPr>
                <w:rStyle w:val="IndexLink"/>
                <w:rtl w:val="true"/>
              </w:rPr>
              <w:tab/>
            </w:r>
            <w:r>
              <w:rPr>
                <w:rStyle w:val="IndexLink"/>
              </w:rPr>
              <w:t>613</w:t>
            </w:r>
          </w:hyperlink>
        </w:p>
        <w:p>
          <w:pPr>
            <w:pStyle w:val="Contents3"/>
            <w:tabs>
              <w:tab w:val="clear" w:pos="8459"/>
              <w:tab w:val="right" w:pos="9026" w:leader="dot"/>
            </w:tabs>
            <w:rPr/>
          </w:pPr>
          <w:hyperlink w:anchor="__RefHeading___Toc1985722_1280447820">
            <w:r>
              <w:rPr>
                <w:webHidden/>
                <w:rStyle w:val="IndexLink"/>
                <w:rtl w:val="true"/>
              </w:rPr>
              <w:t>اشاره</w:t>
            </w:r>
            <w:r>
              <w:rPr>
                <w:rStyle w:val="IndexLink"/>
                <w:rtl w:val="true"/>
              </w:rPr>
              <w:tab/>
            </w:r>
            <w:r>
              <w:rPr>
                <w:rStyle w:val="IndexLink"/>
              </w:rPr>
              <w:t>613</w:t>
            </w:r>
          </w:hyperlink>
        </w:p>
        <w:p>
          <w:pPr>
            <w:pStyle w:val="Contents3"/>
            <w:tabs>
              <w:tab w:val="clear" w:pos="8459"/>
              <w:tab w:val="right" w:pos="9026" w:leader="dot"/>
            </w:tabs>
            <w:rPr/>
          </w:pPr>
          <w:hyperlink w:anchor="__RefHeading___Toc1985724_1280447820">
            <w:r>
              <w:rPr>
                <w:webHidden/>
                <w:rStyle w:val="IndexLink"/>
                <w:rtl w:val="true"/>
              </w:rPr>
              <w:t>درآمد</w:t>
            </w:r>
            <w:r>
              <w:rPr>
                <w:rStyle w:val="IndexLink"/>
                <w:rtl w:val="true"/>
              </w:rPr>
              <w:tab/>
            </w:r>
            <w:r>
              <w:rPr>
                <w:rStyle w:val="IndexLink"/>
              </w:rPr>
              <w:t>613</w:t>
            </w:r>
          </w:hyperlink>
        </w:p>
        <w:p>
          <w:pPr>
            <w:pStyle w:val="Contents3"/>
            <w:tabs>
              <w:tab w:val="clear" w:pos="8459"/>
              <w:tab w:val="right" w:pos="9026" w:leader="dot"/>
            </w:tabs>
            <w:rPr/>
          </w:pPr>
          <w:hyperlink w:anchor="__RefHeading___Toc1985726_1280447820">
            <w:r>
              <w:rPr>
                <w:webHidden/>
                <w:rStyle w:val="IndexLink"/>
                <w:rtl w:val="true"/>
              </w:rPr>
              <w:t>اجازات فيض از مشايخ خود</w:t>
            </w:r>
            <w:r>
              <w:rPr>
                <w:rStyle w:val="IndexLink"/>
                <w:rtl w:val="true"/>
              </w:rPr>
              <w:tab/>
            </w:r>
            <w:r>
              <w:rPr>
                <w:rStyle w:val="IndexLink"/>
              </w:rPr>
              <w:t>615</w:t>
            </w:r>
          </w:hyperlink>
        </w:p>
        <w:p>
          <w:pPr>
            <w:pStyle w:val="Contents3"/>
            <w:tabs>
              <w:tab w:val="clear" w:pos="8459"/>
              <w:tab w:val="right" w:pos="9026" w:leader="dot"/>
            </w:tabs>
            <w:rPr/>
          </w:pPr>
          <w:hyperlink w:anchor="__RefHeading___Toc1985728_1280447820">
            <w:r>
              <w:rPr>
                <w:webHidden/>
                <w:rStyle w:val="IndexLink"/>
                <w:rtl w:val="true"/>
              </w:rPr>
              <w:t>اجازۀ سيد ماجد بحرانى به ملا محسن فيض و برادرش شاه مرتضى</w:t>
            </w:r>
            <w:r>
              <w:rPr>
                <w:rStyle w:val="IndexLink"/>
                <w:rtl w:val="true"/>
              </w:rPr>
              <w:tab/>
            </w:r>
            <w:r>
              <w:rPr>
                <w:rStyle w:val="IndexLink"/>
              </w:rPr>
              <w:t>616</w:t>
            </w:r>
          </w:hyperlink>
        </w:p>
        <w:p>
          <w:pPr>
            <w:pStyle w:val="Contents3"/>
            <w:tabs>
              <w:tab w:val="clear" w:pos="8459"/>
              <w:tab w:val="right" w:pos="9026" w:leader="dot"/>
            </w:tabs>
            <w:rPr/>
          </w:pPr>
          <w:hyperlink w:anchor="__RefHeading___Toc1985730_1280447820">
            <w:r>
              <w:rPr>
                <w:webHidden/>
                <w:rStyle w:val="IndexLink"/>
                <w:rtl w:val="true"/>
              </w:rPr>
              <w:t>شاگردان و اجازه گيرندگان از فيض</w:t>
            </w:r>
            <w:r>
              <w:rPr>
                <w:rStyle w:val="IndexLink"/>
                <w:rtl w:val="true"/>
              </w:rPr>
              <w:tab/>
            </w:r>
            <w:r>
              <w:rPr>
                <w:rStyle w:val="IndexLink"/>
              </w:rPr>
              <w:t>624</w:t>
            </w:r>
          </w:hyperlink>
        </w:p>
        <w:p>
          <w:pPr>
            <w:pStyle w:val="Contents4"/>
            <w:tabs>
              <w:tab w:val="clear" w:pos="8176"/>
              <w:tab w:val="right" w:pos="9026" w:leader="dot"/>
            </w:tabs>
            <w:rPr/>
          </w:pPr>
          <w:hyperlink w:anchor="__RefHeading___Toc1985732_1280447820">
            <w:r>
              <w:rPr>
                <w:webHidden/>
                <w:rStyle w:val="IndexLink"/>
                <w:rtl w:val="true"/>
              </w:rPr>
              <w:t>اشاره</w:t>
            </w:r>
            <w:r>
              <w:rPr>
                <w:rStyle w:val="IndexLink"/>
                <w:rtl w:val="true"/>
              </w:rPr>
              <w:tab/>
            </w:r>
            <w:r>
              <w:rPr>
                <w:rStyle w:val="IndexLink"/>
              </w:rPr>
              <w:t>624</w:t>
            </w:r>
          </w:hyperlink>
        </w:p>
        <w:p>
          <w:pPr>
            <w:pStyle w:val="Contents4"/>
            <w:tabs>
              <w:tab w:val="clear" w:pos="8176"/>
              <w:tab w:val="right" w:pos="9026" w:leader="dot"/>
            </w:tabs>
            <w:rPr/>
          </w:pPr>
          <w:hyperlink w:anchor="__RefHeading___Toc1985734_1280447820">
            <w:r>
              <w:rPr>
                <w:webHidden/>
                <w:rStyle w:val="IndexLink"/>
                <w:rtl w:val="true"/>
              </w:rPr>
              <w:t>الف</w:t>
            </w:r>
            <w:r>
              <w:rPr>
                <w:rStyle w:val="IndexLink"/>
                <w:rtl w:val="true"/>
              </w:rPr>
              <w:t xml:space="preserve">: </w:t>
            </w:r>
            <w:r>
              <w:rPr>
                <w:rStyle w:val="IndexLink"/>
                <w:rtl w:val="true"/>
              </w:rPr>
              <w:t>علمايى كه اجازه روايت فيض به آنها موجود است</w:t>
            </w:r>
            <w:r>
              <w:rPr>
                <w:rStyle w:val="IndexLink"/>
                <w:rtl w:val="true"/>
              </w:rPr>
              <w:t>:</w:t>
              <w:tab/>
            </w:r>
            <w:r>
              <w:rPr>
                <w:rStyle w:val="IndexLink"/>
              </w:rPr>
              <w:t>624</w:t>
            </w:r>
          </w:hyperlink>
        </w:p>
        <w:p>
          <w:pPr>
            <w:pStyle w:val="Contents5"/>
            <w:tabs>
              <w:tab w:val="clear" w:pos="7892"/>
              <w:tab w:val="right" w:pos="9026" w:leader="dot"/>
            </w:tabs>
            <w:rPr/>
          </w:pPr>
          <w:hyperlink w:anchor="__RefHeading___Toc1985736_1280447820">
            <w:r>
              <w:rPr>
                <w:webHidden/>
                <w:rStyle w:val="IndexLink"/>
              </w:rPr>
              <w:t>1</w:t>
            </w:r>
            <w:r>
              <w:rPr>
                <w:rStyle w:val="IndexLink"/>
                <w:rtl w:val="true"/>
              </w:rPr>
              <w:t xml:space="preserve"> - </w:t>
            </w:r>
            <w:r>
              <w:rPr>
                <w:rStyle w:val="IndexLink"/>
                <w:rtl w:val="true"/>
              </w:rPr>
              <w:t xml:space="preserve">فرزندش محمد كه از طرف پدر به علم الهدى ملقب بوده است </w:t>
            </w:r>
            <w:r>
              <w:rPr>
                <w:rStyle w:val="IndexLink"/>
                <w:rtl w:val="true"/>
              </w:rPr>
              <w:t>(</w:t>
            </w:r>
            <w:r>
              <w:rPr>
                <w:rStyle w:val="IndexLink"/>
                <w:rtl w:val="true"/>
              </w:rPr>
              <w:t xml:space="preserve">تولد </w:t>
            </w:r>
            <w:r>
              <w:rPr>
                <w:rStyle w:val="IndexLink"/>
              </w:rPr>
              <w:t>1039</w:t>
            </w:r>
            <w:r>
              <w:rPr>
                <w:rStyle w:val="IndexLink"/>
                <w:rtl w:val="true"/>
              </w:rPr>
              <w:t xml:space="preserve"> </w:t>
            </w:r>
            <w:r>
              <w:rPr>
                <w:rStyle w:val="IndexLink"/>
                <w:rtl w:val="true"/>
              </w:rPr>
              <w:t xml:space="preserve">ق، وفات </w:t>
            </w:r>
            <w:r>
              <w:rPr>
                <w:rStyle w:val="IndexLink"/>
              </w:rPr>
              <w:t>1115</w:t>
            </w:r>
            <w:r>
              <w:rPr>
                <w:rStyle w:val="IndexLink"/>
                <w:rtl w:val="true"/>
              </w:rPr>
              <w:t xml:space="preserve"> </w:t>
            </w:r>
            <w:r>
              <w:rPr>
                <w:rStyle w:val="IndexLink"/>
                <w:rtl w:val="true"/>
              </w:rPr>
              <w:t>ق</w:t>
            </w:r>
            <w:r>
              <w:rPr>
                <w:rStyle w:val="IndexLink"/>
                <w:rtl w:val="true"/>
              </w:rPr>
              <w:t>).</w:t>
              <w:tab/>
            </w:r>
            <w:r>
              <w:rPr>
                <w:rStyle w:val="IndexLink"/>
              </w:rPr>
              <w:t>624</w:t>
            </w:r>
          </w:hyperlink>
        </w:p>
        <w:p>
          <w:pPr>
            <w:pStyle w:val="Contents5"/>
            <w:tabs>
              <w:tab w:val="clear" w:pos="7892"/>
              <w:tab w:val="right" w:pos="9026" w:leader="dot"/>
            </w:tabs>
            <w:rPr/>
          </w:pPr>
          <w:hyperlink w:anchor="__RefHeading___Toc1985738_1280447820">
            <w:r>
              <w:rPr>
                <w:webHidden/>
                <w:rStyle w:val="IndexLink"/>
              </w:rPr>
              <w:t>2</w:t>
            </w:r>
            <w:r>
              <w:rPr>
                <w:rStyle w:val="IndexLink"/>
                <w:rtl w:val="true"/>
              </w:rPr>
              <w:t xml:space="preserve"> - </w:t>
            </w:r>
            <w:r>
              <w:rPr>
                <w:rStyle w:val="IndexLink"/>
                <w:rtl w:val="true"/>
              </w:rPr>
              <w:t xml:space="preserve">علامه محمّدباقر مجلسى </w:t>
            </w:r>
            <w:r>
              <w:rPr>
                <w:rStyle w:val="IndexLink"/>
                <w:rtl w:val="true"/>
              </w:rPr>
              <w:t>(</w:t>
            </w:r>
            <w:r>
              <w:rPr>
                <w:rStyle w:val="IndexLink"/>
                <w:rtl w:val="true"/>
              </w:rPr>
              <w:t xml:space="preserve">متوفى </w:t>
            </w:r>
            <w:r>
              <w:rPr>
                <w:rStyle w:val="IndexLink"/>
              </w:rPr>
              <w:t>1110</w:t>
            </w:r>
            <w:r>
              <w:rPr>
                <w:rStyle w:val="IndexLink"/>
                <w:rtl w:val="true"/>
              </w:rPr>
              <w:t xml:space="preserve"> </w:t>
            </w:r>
            <w:r>
              <w:rPr>
                <w:rStyle w:val="IndexLink"/>
                <w:rtl w:val="true"/>
              </w:rPr>
              <w:t>ق</w:t>
            </w:r>
            <w:r>
              <w:rPr>
                <w:rStyle w:val="IndexLink"/>
                <w:rtl w:val="true"/>
              </w:rPr>
              <w:t>)</w:t>
              <w:tab/>
            </w:r>
            <w:r>
              <w:rPr>
                <w:rStyle w:val="IndexLink"/>
              </w:rPr>
              <w:t>626</w:t>
            </w:r>
          </w:hyperlink>
        </w:p>
        <w:p>
          <w:pPr>
            <w:pStyle w:val="Contents5"/>
            <w:tabs>
              <w:tab w:val="clear" w:pos="7892"/>
              <w:tab w:val="right" w:pos="9026" w:leader="dot"/>
            </w:tabs>
            <w:rPr/>
          </w:pPr>
          <w:hyperlink w:anchor="__RefHeading___Toc1985740_1280447820">
            <w:r>
              <w:rPr>
                <w:webHidden/>
                <w:rStyle w:val="IndexLink"/>
              </w:rPr>
              <w:t>3</w:t>
            </w:r>
            <w:r>
              <w:rPr>
                <w:rStyle w:val="IndexLink"/>
                <w:rtl w:val="true"/>
              </w:rPr>
              <w:t xml:space="preserve"> - </w:t>
            </w:r>
            <w:r>
              <w:rPr>
                <w:rStyle w:val="IndexLink"/>
                <w:rtl w:val="true"/>
              </w:rPr>
              <w:t>حسين بن مطر جزائرى</w:t>
            </w:r>
            <w:r>
              <w:rPr>
                <w:rStyle w:val="IndexLink"/>
                <w:rtl w:val="true"/>
              </w:rPr>
              <w:tab/>
            </w:r>
            <w:r>
              <w:rPr>
                <w:rStyle w:val="IndexLink"/>
              </w:rPr>
              <w:t>628</w:t>
            </w:r>
          </w:hyperlink>
        </w:p>
        <w:p>
          <w:pPr>
            <w:pStyle w:val="Contents5"/>
            <w:tabs>
              <w:tab w:val="clear" w:pos="7892"/>
              <w:tab w:val="right" w:pos="9026" w:leader="dot"/>
            </w:tabs>
            <w:rPr/>
          </w:pPr>
          <w:hyperlink w:anchor="__RefHeading___Toc1985742_1280447820">
            <w:r>
              <w:rPr>
                <w:webHidden/>
                <w:rStyle w:val="IndexLink"/>
              </w:rPr>
              <w:t>4</w:t>
            </w:r>
            <w:r>
              <w:rPr>
                <w:rStyle w:val="IndexLink"/>
                <w:rtl w:val="true"/>
              </w:rPr>
              <w:t xml:space="preserve"> - </w:t>
            </w:r>
            <w:r>
              <w:rPr>
                <w:rStyle w:val="IndexLink"/>
                <w:rtl w:val="true"/>
              </w:rPr>
              <w:t xml:space="preserve">مير محمد خان بن عزيز اللّٰه طباطبايى حسنى سمنانى متخلص به </w:t>
            </w:r>
            <w:r>
              <w:rPr>
                <w:rStyle w:val="IndexLink"/>
                <w:rtl w:val="true"/>
              </w:rPr>
              <w:t>«</w:t>
            </w:r>
            <w:r>
              <w:rPr>
                <w:rStyle w:val="IndexLink"/>
                <w:rtl w:val="true"/>
              </w:rPr>
              <w:t>خير</w:t>
            </w:r>
            <w:r>
              <w:rPr>
                <w:rStyle w:val="IndexLink"/>
                <w:rtl w:val="true"/>
              </w:rPr>
              <w:t>»</w:t>
              <w:tab/>
            </w:r>
            <w:r>
              <w:rPr>
                <w:rStyle w:val="IndexLink"/>
              </w:rPr>
              <w:t>630</w:t>
            </w:r>
          </w:hyperlink>
        </w:p>
        <w:p>
          <w:pPr>
            <w:pStyle w:val="Contents5"/>
            <w:tabs>
              <w:tab w:val="clear" w:pos="7892"/>
              <w:tab w:val="right" w:pos="9026" w:leader="dot"/>
            </w:tabs>
            <w:rPr/>
          </w:pPr>
          <w:hyperlink w:anchor="__RefHeading___Toc1985744_1280447820">
            <w:r>
              <w:rPr>
                <w:webHidden/>
                <w:rStyle w:val="IndexLink"/>
              </w:rPr>
              <w:t>5</w:t>
            </w:r>
            <w:r>
              <w:rPr>
                <w:rStyle w:val="IndexLink"/>
                <w:rtl w:val="true"/>
              </w:rPr>
              <w:t xml:space="preserve"> - </w:t>
            </w:r>
            <w:r>
              <w:rPr>
                <w:rStyle w:val="IndexLink"/>
                <w:rtl w:val="true"/>
              </w:rPr>
              <w:t>محمّد ابراهيم بن محمّد قلى</w:t>
            </w:r>
            <w:r>
              <w:rPr>
                <w:rStyle w:val="IndexLink"/>
                <w:rtl w:val="true"/>
              </w:rPr>
              <w:tab/>
            </w:r>
            <w:r>
              <w:rPr>
                <w:rStyle w:val="IndexLink"/>
              </w:rPr>
              <w:t>635</w:t>
            </w:r>
          </w:hyperlink>
        </w:p>
        <w:p>
          <w:pPr>
            <w:pStyle w:val="Contents5"/>
            <w:tabs>
              <w:tab w:val="clear" w:pos="7892"/>
              <w:tab w:val="right" w:pos="9026" w:leader="dot"/>
            </w:tabs>
            <w:rPr/>
          </w:pPr>
          <w:hyperlink w:anchor="__RefHeading___Toc1985746_1280447820">
            <w:r>
              <w:rPr>
                <w:webHidden/>
                <w:rStyle w:val="IndexLink"/>
              </w:rPr>
              <w:t>6</w:t>
            </w:r>
            <w:r>
              <w:rPr>
                <w:rStyle w:val="IndexLink"/>
                <w:rtl w:val="true"/>
              </w:rPr>
              <w:t xml:space="preserve"> - </w:t>
            </w:r>
            <w:r>
              <w:rPr>
                <w:rStyle w:val="IndexLink"/>
                <w:rtl w:val="true"/>
              </w:rPr>
              <w:t>ابو الحسن بن شيخ حسين</w:t>
            </w:r>
            <w:r>
              <w:rPr>
                <w:rStyle w:val="IndexLink"/>
                <w:rtl w:val="true"/>
              </w:rPr>
              <w:tab/>
            </w:r>
            <w:r>
              <w:rPr>
                <w:rStyle w:val="IndexLink"/>
              </w:rPr>
              <w:t>635</w:t>
            </w:r>
          </w:hyperlink>
        </w:p>
        <w:p>
          <w:pPr>
            <w:pStyle w:val="Contents5"/>
            <w:tabs>
              <w:tab w:val="clear" w:pos="7892"/>
              <w:tab w:val="right" w:pos="9026" w:leader="dot"/>
            </w:tabs>
            <w:rPr/>
          </w:pPr>
          <w:hyperlink w:anchor="__RefHeading___Toc1985748_1280447820">
            <w:r>
              <w:rPr>
                <w:webHidden/>
                <w:rStyle w:val="IndexLink"/>
              </w:rPr>
              <w:t>7</w:t>
            </w:r>
            <w:r>
              <w:rPr>
                <w:rStyle w:val="IndexLink"/>
                <w:rtl w:val="true"/>
              </w:rPr>
              <w:t xml:space="preserve"> - </w:t>
            </w:r>
            <w:r>
              <w:rPr>
                <w:rStyle w:val="IndexLink"/>
                <w:rtl w:val="true"/>
              </w:rPr>
              <w:t xml:space="preserve">نور الدين محمّد اخبارى كاشانى </w:t>
            </w:r>
            <w:r>
              <w:rPr>
                <w:rStyle w:val="IndexLink"/>
                <w:rtl w:val="true"/>
              </w:rPr>
              <w:t>(</w:t>
            </w:r>
            <w:r>
              <w:rPr>
                <w:rStyle w:val="IndexLink"/>
                <w:rtl w:val="true"/>
              </w:rPr>
              <w:t>نوۀ برادر فيض</w:t>
            </w:r>
            <w:r>
              <w:rPr>
                <w:rStyle w:val="IndexLink"/>
                <w:rtl w:val="true"/>
              </w:rPr>
              <w:t>)</w:t>
              <w:tab/>
            </w:r>
            <w:r>
              <w:rPr>
                <w:rStyle w:val="IndexLink"/>
              </w:rPr>
              <w:t>635</w:t>
            </w:r>
          </w:hyperlink>
        </w:p>
        <w:p>
          <w:pPr>
            <w:pStyle w:val="Contents5"/>
            <w:tabs>
              <w:tab w:val="clear" w:pos="7892"/>
              <w:tab w:val="right" w:pos="9026" w:leader="dot"/>
            </w:tabs>
            <w:rPr/>
          </w:pPr>
          <w:hyperlink w:anchor="__RefHeading___Toc1985750_1280447820">
            <w:r>
              <w:rPr>
                <w:webHidden/>
                <w:rStyle w:val="IndexLink"/>
              </w:rPr>
              <w:t>8</w:t>
            </w:r>
            <w:r>
              <w:rPr>
                <w:rStyle w:val="IndexLink"/>
                <w:rtl w:val="true"/>
              </w:rPr>
              <w:t xml:space="preserve"> - </w:t>
            </w:r>
            <w:r>
              <w:rPr>
                <w:rStyle w:val="IndexLink"/>
                <w:rtl w:val="true"/>
              </w:rPr>
              <w:t>مولى محمد هادى بن مرتضى</w:t>
            </w:r>
            <w:r>
              <w:rPr>
                <w:rStyle w:val="IndexLink"/>
                <w:rtl w:val="true"/>
              </w:rPr>
              <w:tab/>
            </w:r>
            <w:r>
              <w:rPr>
                <w:rStyle w:val="IndexLink"/>
              </w:rPr>
              <w:t>636</w:t>
            </w:r>
          </w:hyperlink>
        </w:p>
        <w:p>
          <w:pPr>
            <w:pStyle w:val="Contents5"/>
            <w:tabs>
              <w:tab w:val="clear" w:pos="7892"/>
              <w:tab w:val="right" w:pos="9026" w:leader="dot"/>
            </w:tabs>
            <w:rPr/>
          </w:pPr>
          <w:hyperlink w:anchor="__RefHeading___Toc1985752_1280447820">
            <w:r>
              <w:rPr>
                <w:webHidden/>
                <w:rStyle w:val="IndexLink"/>
              </w:rPr>
              <w:t>9</w:t>
            </w:r>
            <w:r>
              <w:rPr>
                <w:rStyle w:val="IndexLink"/>
                <w:rtl w:val="true"/>
              </w:rPr>
              <w:t xml:space="preserve"> - </w:t>
            </w:r>
            <w:r>
              <w:rPr>
                <w:rStyle w:val="IndexLink"/>
                <w:rtl w:val="true"/>
              </w:rPr>
              <w:t xml:space="preserve">در پايان نسخۀ شمارۀ </w:t>
            </w:r>
            <w:r>
              <w:rPr>
                <w:rStyle w:val="IndexLink"/>
              </w:rPr>
              <w:t>12320</w:t>
            </w:r>
            <w:r>
              <w:rPr>
                <w:rStyle w:val="IndexLink"/>
                <w:rtl w:val="true"/>
              </w:rPr>
              <w:t xml:space="preserve"> </w:t>
            </w:r>
            <w:r>
              <w:rPr>
                <w:rStyle w:val="IndexLink"/>
                <w:rtl w:val="true"/>
              </w:rPr>
              <w:t>كتابخانۀ مجلس، بلاغى به خط فيض آمده است كه متن آن نقل مى شود</w:t>
            </w:r>
            <w:r>
              <w:rPr>
                <w:rStyle w:val="IndexLink"/>
                <w:rtl w:val="true"/>
              </w:rPr>
              <w:t>:</w:t>
              <w:tab/>
            </w:r>
            <w:r>
              <w:rPr>
                <w:rStyle w:val="IndexLink"/>
              </w:rPr>
              <w:t>636</w:t>
            </w:r>
          </w:hyperlink>
        </w:p>
        <w:p>
          <w:pPr>
            <w:pStyle w:val="Contents5"/>
            <w:tabs>
              <w:tab w:val="clear" w:pos="7892"/>
              <w:tab w:val="right" w:pos="9026" w:leader="dot"/>
            </w:tabs>
            <w:rPr/>
          </w:pPr>
          <w:hyperlink w:anchor="__RefHeading___Toc1985754_1280447820">
            <w:r>
              <w:rPr>
                <w:webHidden/>
                <w:rStyle w:val="IndexLink"/>
              </w:rPr>
              <w:t>10</w:t>
            </w:r>
            <w:r>
              <w:rPr>
                <w:rStyle w:val="IndexLink"/>
                <w:rtl w:val="true"/>
              </w:rPr>
              <w:t xml:space="preserve"> - </w:t>
            </w:r>
            <w:r>
              <w:rPr>
                <w:rStyle w:val="IndexLink"/>
                <w:rtl w:val="true"/>
              </w:rPr>
              <w:t>سيد جمال الدين حسين بن سيد محمّد</w:t>
            </w:r>
            <w:r>
              <w:rPr>
                <w:rStyle w:val="IndexLink"/>
                <w:rtl w:val="true"/>
              </w:rPr>
              <w:tab/>
            </w:r>
            <w:r>
              <w:rPr>
                <w:rStyle w:val="IndexLink"/>
              </w:rPr>
              <w:t>637</w:t>
            </w:r>
          </w:hyperlink>
        </w:p>
        <w:p>
          <w:pPr>
            <w:pStyle w:val="Contents5"/>
            <w:tabs>
              <w:tab w:val="clear" w:pos="7892"/>
              <w:tab w:val="right" w:pos="9026" w:leader="dot"/>
            </w:tabs>
            <w:rPr/>
          </w:pPr>
          <w:hyperlink w:anchor="__RefHeading___Toc1985756_1280447820">
            <w:r>
              <w:rPr>
                <w:webHidden/>
                <w:rStyle w:val="IndexLink"/>
              </w:rPr>
              <w:t>11</w:t>
            </w:r>
            <w:r>
              <w:rPr>
                <w:rStyle w:val="IndexLink"/>
                <w:rtl w:val="true"/>
              </w:rPr>
              <w:t xml:space="preserve"> - </w:t>
            </w:r>
            <w:r>
              <w:rPr>
                <w:rStyle w:val="IndexLink"/>
                <w:rtl w:val="true"/>
              </w:rPr>
              <w:t>إسماعيل بن محمّد صالح حسيني</w:t>
            </w:r>
            <w:r>
              <w:rPr>
                <w:rStyle w:val="IndexLink"/>
                <w:rtl w:val="true"/>
              </w:rPr>
              <w:tab/>
            </w:r>
            <w:r>
              <w:rPr>
                <w:rStyle w:val="IndexLink"/>
              </w:rPr>
              <w:t>638</w:t>
            </w:r>
          </w:hyperlink>
        </w:p>
        <w:p>
          <w:pPr>
            <w:pStyle w:val="Contents4"/>
            <w:tabs>
              <w:tab w:val="clear" w:pos="8176"/>
              <w:tab w:val="right" w:pos="9026" w:leader="dot"/>
            </w:tabs>
            <w:rPr/>
          </w:pPr>
          <w:hyperlink w:anchor="__RefHeading___Toc1985758_1280447820">
            <w:r>
              <w:rPr>
                <w:webHidden/>
                <w:rStyle w:val="IndexLink"/>
                <w:rtl w:val="true"/>
              </w:rPr>
              <w:t>ب</w:t>
            </w:r>
            <w:r>
              <w:rPr>
                <w:rStyle w:val="IndexLink"/>
                <w:rtl w:val="true"/>
              </w:rPr>
              <w:t xml:space="preserve">: </w:t>
            </w:r>
            <w:r>
              <w:rPr>
                <w:rStyle w:val="IndexLink"/>
                <w:rtl w:val="true"/>
              </w:rPr>
              <w:t>شاگردان فيض كه اجازۀ فيض به آنها در دست نيست يا موفق به كسب اجازه نشده اند</w:t>
            </w:r>
            <w:r>
              <w:rPr>
                <w:rStyle w:val="IndexLink"/>
                <w:rtl w:val="true"/>
              </w:rPr>
              <w:t>:</w:t>
              <w:tab/>
            </w:r>
            <w:r>
              <w:rPr>
                <w:rStyle w:val="IndexLink"/>
              </w:rPr>
              <w:t>639</w:t>
            </w:r>
          </w:hyperlink>
        </w:p>
        <w:p>
          <w:pPr>
            <w:pStyle w:val="Contents5"/>
            <w:tabs>
              <w:tab w:val="clear" w:pos="7892"/>
              <w:tab w:val="right" w:pos="9026" w:leader="dot"/>
            </w:tabs>
            <w:rPr/>
          </w:pPr>
          <w:hyperlink w:anchor="__RefHeading___Toc1985760_1280447820">
            <w:r>
              <w:rPr>
                <w:webHidden/>
                <w:rStyle w:val="IndexLink"/>
              </w:rPr>
              <w:t>12</w:t>
            </w:r>
            <w:r>
              <w:rPr>
                <w:rStyle w:val="IndexLink"/>
                <w:rtl w:val="true"/>
              </w:rPr>
              <w:t xml:space="preserve"> - </w:t>
            </w:r>
            <w:r>
              <w:rPr>
                <w:rStyle w:val="IndexLink"/>
                <w:rtl w:val="true"/>
              </w:rPr>
              <w:t>لطف الله شيرازى</w:t>
            </w:r>
            <w:r>
              <w:rPr>
                <w:rStyle w:val="IndexLink"/>
                <w:rtl w:val="true"/>
              </w:rPr>
              <w:tab/>
            </w:r>
            <w:r>
              <w:rPr>
                <w:rStyle w:val="IndexLink"/>
              </w:rPr>
              <w:t>639</w:t>
            </w:r>
          </w:hyperlink>
        </w:p>
        <w:p>
          <w:pPr>
            <w:pStyle w:val="Contents5"/>
            <w:tabs>
              <w:tab w:val="clear" w:pos="7892"/>
              <w:tab w:val="right" w:pos="9026" w:leader="dot"/>
            </w:tabs>
            <w:rPr/>
          </w:pPr>
          <w:hyperlink w:anchor="__RefHeading___Toc1985762_1280447820">
            <w:r>
              <w:rPr>
                <w:webHidden/>
                <w:rStyle w:val="IndexLink"/>
              </w:rPr>
              <w:t>13</w:t>
            </w:r>
            <w:r>
              <w:rPr>
                <w:rStyle w:val="IndexLink"/>
                <w:rtl w:val="true"/>
              </w:rPr>
              <w:t xml:space="preserve"> - </w:t>
            </w:r>
            <w:r>
              <w:rPr>
                <w:rStyle w:val="IndexLink"/>
                <w:rtl w:val="true"/>
              </w:rPr>
              <w:t>فخر الدين شوشترى</w:t>
            </w:r>
            <w:r>
              <w:rPr>
                <w:rStyle w:val="IndexLink"/>
                <w:rtl w:val="true"/>
              </w:rPr>
              <w:tab/>
            </w:r>
            <w:r>
              <w:rPr>
                <w:rStyle w:val="IndexLink"/>
              </w:rPr>
              <w:t>639</w:t>
            </w:r>
          </w:hyperlink>
        </w:p>
        <w:p>
          <w:pPr>
            <w:pStyle w:val="Contents5"/>
            <w:tabs>
              <w:tab w:val="clear" w:pos="7892"/>
              <w:tab w:val="right" w:pos="9026" w:leader="dot"/>
            </w:tabs>
            <w:rPr/>
          </w:pPr>
          <w:hyperlink w:anchor="__RefHeading___Toc1985764_1280447820">
            <w:r>
              <w:rPr>
                <w:webHidden/>
                <w:rStyle w:val="IndexLink"/>
              </w:rPr>
              <w:t>14</w:t>
            </w:r>
            <w:r>
              <w:rPr>
                <w:rStyle w:val="IndexLink"/>
                <w:rtl w:val="true"/>
              </w:rPr>
              <w:t xml:space="preserve"> - </w:t>
            </w:r>
            <w:r>
              <w:rPr>
                <w:rStyle w:val="IndexLink"/>
                <w:rtl w:val="true"/>
              </w:rPr>
              <w:t>سيّد محمّدباقر حسينى</w:t>
            </w:r>
            <w:r>
              <w:rPr>
                <w:rStyle w:val="IndexLink"/>
                <w:rtl w:val="true"/>
              </w:rPr>
              <w:tab/>
            </w:r>
            <w:r>
              <w:rPr>
                <w:rStyle w:val="IndexLink"/>
              </w:rPr>
              <w:t>639</w:t>
            </w:r>
          </w:hyperlink>
        </w:p>
        <w:p>
          <w:pPr>
            <w:pStyle w:val="Contents5"/>
            <w:tabs>
              <w:tab w:val="clear" w:pos="7892"/>
              <w:tab w:val="right" w:pos="9026" w:leader="dot"/>
            </w:tabs>
            <w:rPr/>
          </w:pPr>
          <w:hyperlink w:anchor="__RefHeading___Toc1985766_1280447820">
            <w:r>
              <w:rPr>
                <w:webHidden/>
                <w:rStyle w:val="IndexLink"/>
              </w:rPr>
              <w:t>15</w:t>
            </w:r>
            <w:r>
              <w:rPr>
                <w:rStyle w:val="IndexLink"/>
                <w:rtl w:val="true"/>
              </w:rPr>
              <w:t xml:space="preserve"> - </w:t>
            </w:r>
            <w:r>
              <w:rPr>
                <w:rStyle w:val="IndexLink"/>
                <w:rtl w:val="true"/>
              </w:rPr>
              <w:t xml:space="preserve">قاضى سعيد قمى </w:t>
            </w:r>
            <w:r>
              <w:rPr>
                <w:rStyle w:val="IndexLink"/>
                <w:rtl w:val="true"/>
              </w:rPr>
              <w:t>(</w:t>
            </w:r>
            <w:r>
              <w:rPr>
                <w:rStyle w:val="IndexLink"/>
              </w:rPr>
              <w:t>1049</w:t>
            </w:r>
            <w:r>
              <w:rPr>
                <w:rStyle w:val="IndexLink"/>
                <w:rtl w:val="true"/>
              </w:rPr>
              <w:t xml:space="preserve"> - </w:t>
            </w:r>
            <w:r>
              <w:rPr>
                <w:rStyle w:val="IndexLink"/>
                <w:rtl w:val="true"/>
              </w:rPr>
              <w:t xml:space="preserve">بعد از </w:t>
            </w:r>
            <w:r>
              <w:rPr>
                <w:rStyle w:val="IndexLink"/>
              </w:rPr>
              <w:t>1126</w:t>
            </w:r>
            <w:r>
              <w:rPr>
                <w:rStyle w:val="IndexLink"/>
                <w:rtl w:val="true"/>
              </w:rPr>
              <w:t xml:space="preserve"> </w:t>
            </w:r>
            <w:r>
              <w:rPr>
                <w:rStyle w:val="IndexLink"/>
                <w:rtl w:val="true"/>
              </w:rPr>
              <w:t>ق</w:t>
            </w:r>
            <w:r>
              <w:rPr>
                <w:rStyle w:val="IndexLink"/>
                <w:rtl w:val="true"/>
              </w:rPr>
              <w:t>)</w:t>
              <w:tab/>
            </w:r>
            <w:r>
              <w:rPr>
                <w:rStyle w:val="IndexLink"/>
              </w:rPr>
              <w:t>639</w:t>
            </w:r>
          </w:hyperlink>
        </w:p>
        <w:p>
          <w:pPr>
            <w:pStyle w:val="Contents5"/>
            <w:tabs>
              <w:tab w:val="clear" w:pos="7892"/>
              <w:tab w:val="right" w:pos="9026" w:leader="dot"/>
            </w:tabs>
            <w:rPr/>
          </w:pPr>
          <w:hyperlink w:anchor="__RefHeading___Toc1985768_1280447820">
            <w:r>
              <w:rPr>
                <w:webHidden/>
                <w:rStyle w:val="IndexLink"/>
              </w:rPr>
              <w:t>16</w:t>
            </w:r>
            <w:r>
              <w:rPr>
                <w:rStyle w:val="IndexLink"/>
                <w:rtl w:val="true"/>
              </w:rPr>
              <w:t xml:space="preserve"> - </w:t>
            </w:r>
            <w:r>
              <w:rPr>
                <w:rStyle w:val="IndexLink"/>
                <w:rtl w:val="true"/>
              </w:rPr>
              <w:t xml:space="preserve">سيد نعمت الله جزائرى </w:t>
            </w:r>
            <w:r>
              <w:rPr>
                <w:rStyle w:val="IndexLink"/>
                <w:rtl w:val="true"/>
              </w:rPr>
              <w:t>(</w:t>
            </w:r>
            <w:r>
              <w:rPr>
                <w:rStyle w:val="IndexLink"/>
              </w:rPr>
              <w:t>1050</w:t>
            </w:r>
            <w:r>
              <w:rPr>
                <w:rStyle w:val="IndexLink"/>
                <w:rtl w:val="true"/>
              </w:rPr>
              <w:t>-</w:t>
            </w:r>
            <w:r>
              <w:rPr>
                <w:rStyle w:val="IndexLink"/>
              </w:rPr>
              <w:t>1112</w:t>
            </w:r>
            <w:r>
              <w:rPr>
                <w:rStyle w:val="IndexLink"/>
                <w:rtl w:val="true"/>
              </w:rPr>
              <w:t xml:space="preserve"> </w:t>
            </w:r>
            <w:r>
              <w:rPr>
                <w:rStyle w:val="IndexLink"/>
                <w:rtl w:val="true"/>
              </w:rPr>
              <w:t>ق</w:t>
            </w:r>
            <w:r>
              <w:rPr>
                <w:rStyle w:val="IndexLink"/>
                <w:rtl w:val="true"/>
              </w:rPr>
              <w:t>)</w:t>
              <w:tab/>
            </w:r>
            <w:r>
              <w:rPr>
                <w:rStyle w:val="IndexLink"/>
              </w:rPr>
              <w:t>640</w:t>
            </w:r>
          </w:hyperlink>
        </w:p>
        <w:p>
          <w:pPr>
            <w:pStyle w:val="Contents5"/>
            <w:tabs>
              <w:tab w:val="clear" w:pos="7892"/>
              <w:tab w:val="right" w:pos="9026" w:leader="dot"/>
            </w:tabs>
            <w:rPr/>
          </w:pPr>
          <w:hyperlink w:anchor="__RefHeading___Toc1985770_1280447820">
            <w:r>
              <w:rPr>
                <w:webHidden/>
                <w:rStyle w:val="IndexLink"/>
              </w:rPr>
              <w:t>17</w:t>
            </w:r>
            <w:r>
              <w:rPr>
                <w:rStyle w:val="IndexLink"/>
                <w:rtl w:val="true"/>
              </w:rPr>
              <w:t xml:space="preserve"> - </w:t>
            </w:r>
            <w:r>
              <w:rPr>
                <w:rStyle w:val="IndexLink"/>
                <w:rtl w:val="true"/>
              </w:rPr>
              <w:t>مولى امين بن عبد الوهاب</w:t>
            </w:r>
            <w:r>
              <w:rPr>
                <w:rStyle w:val="IndexLink"/>
                <w:rtl w:val="true"/>
              </w:rPr>
              <w:tab/>
            </w:r>
            <w:r>
              <w:rPr>
                <w:rStyle w:val="IndexLink"/>
              </w:rPr>
              <w:t>640</w:t>
            </w:r>
          </w:hyperlink>
        </w:p>
        <w:p>
          <w:pPr>
            <w:pStyle w:val="Contents5"/>
            <w:tabs>
              <w:tab w:val="clear" w:pos="7892"/>
              <w:tab w:val="right" w:pos="9026" w:leader="dot"/>
            </w:tabs>
            <w:rPr/>
          </w:pPr>
          <w:hyperlink w:anchor="__RefHeading___Toc1985772_1280447820">
            <w:r>
              <w:rPr>
                <w:webHidden/>
                <w:rStyle w:val="IndexLink"/>
              </w:rPr>
              <w:t>18</w:t>
            </w:r>
            <w:r>
              <w:rPr>
                <w:rStyle w:val="IndexLink"/>
                <w:rtl w:val="true"/>
              </w:rPr>
              <w:t xml:space="preserve"> </w:t>
            </w:r>
            <w:r>
              <w:rPr>
                <w:rStyle w:val="IndexLink"/>
                <w:rtl w:val="true"/>
              </w:rPr>
              <w:t xml:space="preserve">و </w:t>
            </w:r>
            <w:r>
              <w:rPr>
                <w:rStyle w:val="IndexLink"/>
              </w:rPr>
              <w:t>19</w:t>
            </w:r>
            <w:r>
              <w:rPr>
                <w:rStyle w:val="IndexLink"/>
                <w:rtl w:val="true"/>
              </w:rPr>
              <w:t xml:space="preserve"> - </w:t>
            </w:r>
            <w:r>
              <w:rPr>
                <w:rStyle w:val="IndexLink"/>
                <w:rtl w:val="true"/>
              </w:rPr>
              <w:t xml:space="preserve">دو فرزند ديگر فيض به نام هاى محمد ملقب به نور الهدى و معين احمد يا </w:t>
            </w:r>
            <w:r>
              <w:rPr>
                <w:rStyle w:val="IndexLink"/>
                <w:rtl w:val="true"/>
              </w:rPr>
              <w:t>(</w:t>
            </w:r>
            <w:r>
              <w:rPr>
                <w:rStyle w:val="IndexLink"/>
                <w:rtl w:val="true"/>
              </w:rPr>
              <w:t>محمد</w:t>
            </w:r>
            <w:r>
              <w:rPr>
                <w:rStyle w:val="IndexLink"/>
                <w:rtl w:val="true"/>
              </w:rPr>
              <w:t>)</w:t>
            </w:r>
            <w:r>
              <w:rPr>
                <w:rStyle w:val="IndexLink"/>
                <w:rtl w:val="true"/>
              </w:rPr>
              <w:t>، محتمل است كه از شاگردان پدر خود بوده باشند</w:t>
            </w:r>
            <w:r>
              <w:rPr>
                <w:rStyle w:val="IndexLink"/>
                <w:rtl w:val="true"/>
              </w:rPr>
              <w:t>.</w:t>
              <w:tab/>
            </w:r>
            <w:r>
              <w:rPr>
                <w:rStyle w:val="IndexLink"/>
              </w:rPr>
              <w:t>641</w:t>
            </w:r>
          </w:hyperlink>
        </w:p>
        <w:p>
          <w:pPr>
            <w:pStyle w:val="Contents5"/>
            <w:tabs>
              <w:tab w:val="clear" w:pos="7892"/>
              <w:tab w:val="right" w:pos="9026" w:leader="dot"/>
            </w:tabs>
            <w:rPr/>
          </w:pPr>
          <w:hyperlink w:anchor="__RefHeading___Toc1985774_1280447820">
            <w:r>
              <w:rPr>
                <w:webHidden/>
                <w:rStyle w:val="IndexLink"/>
              </w:rPr>
              <w:t>20</w:t>
            </w:r>
            <w:r>
              <w:rPr>
                <w:rStyle w:val="IndexLink"/>
                <w:rtl w:val="true"/>
              </w:rPr>
              <w:t xml:space="preserve"> - </w:t>
            </w:r>
            <w:r>
              <w:rPr>
                <w:rStyle w:val="IndexLink"/>
                <w:rtl w:val="true"/>
              </w:rPr>
              <w:t>سلطان محمد بن تاج الدين حسن</w:t>
            </w:r>
            <w:r>
              <w:rPr>
                <w:rStyle w:val="IndexLink"/>
                <w:rtl w:val="true"/>
              </w:rPr>
              <w:tab/>
            </w:r>
            <w:r>
              <w:rPr>
                <w:rStyle w:val="IndexLink"/>
              </w:rPr>
              <w:t>641</w:t>
            </w:r>
          </w:hyperlink>
        </w:p>
        <w:p>
          <w:pPr>
            <w:pStyle w:val="Contents5"/>
            <w:tabs>
              <w:tab w:val="clear" w:pos="7892"/>
              <w:tab w:val="right" w:pos="9026" w:leader="dot"/>
            </w:tabs>
            <w:rPr/>
          </w:pPr>
          <w:hyperlink w:anchor="__RefHeading___Toc1985776_1280447820">
            <w:r>
              <w:rPr>
                <w:webHidden/>
                <w:rStyle w:val="IndexLink"/>
              </w:rPr>
              <w:t>21</w:t>
            </w:r>
            <w:r>
              <w:rPr>
                <w:rStyle w:val="IndexLink"/>
                <w:rtl w:val="true"/>
              </w:rPr>
              <w:t xml:space="preserve"> - </w:t>
            </w:r>
            <w:r>
              <w:rPr>
                <w:rStyle w:val="IndexLink"/>
                <w:rtl w:val="true"/>
              </w:rPr>
              <w:t xml:space="preserve">شيخ حر عاملى </w:t>
            </w:r>
            <w:r>
              <w:rPr>
                <w:rStyle w:val="IndexLink"/>
                <w:rtl w:val="true"/>
              </w:rPr>
              <w:t>(</w:t>
            </w:r>
            <w:r>
              <w:rPr>
                <w:rStyle w:val="IndexLink"/>
              </w:rPr>
              <w:t>1104</w:t>
            </w:r>
            <w:r>
              <w:rPr>
                <w:rStyle w:val="IndexLink"/>
                <w:rtl w:val="true"/>
              </w:rPr>
              <w:t xml:space="preserve"> </w:t>
            </w:r>
            <w:r>
              <w:rPr>
                <w:rStyle w:val="IndexLink"/>
                <w:rtl w:val="true"/>
              </w:rPr>
              <w:t>ق</w:t>
            </w:r>
            <w:r>
              <w:rPr>
                <w:rStyle w:val="IndexLink"/>
                <w:rtl w:val="true"/>
              </w:rPr>
              <w:t>)</w:t>
              <w:tab/>
            </w:r>
            <w:r>
              <w:rPr>
                <w:rStyle w:val="IndexLink"/>
              </w:rPr>
              <w:t>641</w:t>
            </w:r>
          </w:hyperlink>
        </w:p>
        <w:p>
          <w:pPr>
            <w:pStyle w:val="Contents5"/>
            <w:tabs>
              <w:tab w:val="clear" w:pos="7892"/>
              <w:tab w:val="right" w:pos="9026" w:leader="dot"/>
            </w:tabs>
            <w:rPr/>
          </w:pPr>
          <w:hyperlink w:anchor="__RefHeading___Toc1985778_1280447820">
            <w:r>
              <w:rPr>
                <w:webHidden/>
                <w:rStyle w:val="IndexLink"/>
              </w:rPr>
              <w:t>22</w:t>
            </w:r>
            <w:r>
              <w:rPr>
                <w:rStyle w:val="IndexLink"/>
                <w:rtl w:val="true"/>
              </w:rPr>
              <w:t xml:space="preserve"> - </w:t>
            </w:r>
            <w:r>
              <w:rPr>
                <w:rStyle w:val="IndexLink"/>
                <w:rtl w:val="true"/>
              </w:rPr>
              <w:t xml:space="preserve">ميرزا محمد بن محمد رضا مشهدى </w:t>
            </w:r>
            <w:r>
              <w:rPr>
                <w:rStyle w:val="IndexLink"/>
                <w:rtl w:val="true"/>
              </w:rPr>
              <w:t>(</w:t>
            </w:r>
            <w:r>
              <w:rPr>
                <w:rStyle w:val="IndexLink"/>
              </w:rPr>
              <w:t>1107</w:t>
            </w:r>
            <w:r>
              <w:rPr>
                <w:rStyle w:val="IndexLink"/>
                <w:rtl w:val="true"/>
              </w:rPr>
              <w:t xml:space="preserve"> </w:t>
            </w:r>
            <w:r>
              <w:rPr>
                <w:rStyle w:val="IndexLink"/>
                <w:rtl w:val="true"/>
              </w:rPr>
              <w:t>ق</w:t>
            </w:r>
            <w:r>
              <w:rPr>
                <w:rStyle w:val="IndexLink"/>
                <w:rtl w:val="true"/>
              </w:rPr>
              <w:t>)</w:t>
              <w:tab/>
            </w:r>
            <w:r>
              <w:rPr>
                <w:rStyle w:val="IndexLink"/>
              </w:rPr>
              <w:t>642</w:t>
            </w:r>
          </w:hyperlink>
        </w:p>
        <w:p>
          <w:pPr>
            <w:pStyle w:val="Contents5"/>
            <w:tabs>
              <w:tab w:val="clear" w:pos="7892"/>
              <w:tab w:val="right" w:pos="9026" w:leader="dot"/>
            </w:tabs>
            <w:rPr/>
          </w:pPr>
          <w:hyperlink w:anchor="__RefHeading___Toc1985780_1280447820">
            <w:r>
              <w:rPr>
                <w:webHidden/>
                <w:rStyle w:val="IndexLink"/>
              </w:rPr>
              <w:t>23</w:t>
            </w:r>
            <w:r>
              <w:rPr>
                <w:rStyle w:val="IndexLink"/>
                <w:rtl w:val="true"/>
              </w:rPr>
              <w:t xml:space="preserve"> - </w:t>
            </w:r>
            <w:r>
              <w:rPr>
                <w:rStyle w:val="IndexLink"/>
                <w:rtl w:val="true"/>
              </w:rPr>
              <w:t xml:space="preserve">ميرزا حسن بن عبد الرزاق لاهيجى </w:t>
            </w:r>
            <w:r>
              <w:rPr>
                <w:rStyle w:val="IndexLink"/>
                <w:rtl w:val="true"/>
              </w:rPr>
              <w:t>(</w:t>
            </w:r>
            <w:r>
              <w:rPr>
                <w:rStyle w:val="IndexLink"/>
              </w:rPr>
              <w:t>1045</w:t>
            </w:r>
            <w:r>
              <w:rPr>
                <w:rStyle w:val="IndexLink"/>
                <w:rtl w:val="true"/>
              </w:rPr>
              <w:t>-</w:t>
            </w:r>
            <w:r>
              <w:rPr>
                <w:rStyle w:val="IndexLink"/>
              </w:rPr>
              <w:t>1121</w:t>
            </w:r>
            <w:r>
              <w:rPr>
                <w:rStyle w:val="IndexLink"/>
                <w:rtl w:val="true"/>
              </w:rPr>
              <w:t xml:space="preserve"> </w:t>
            </w:r>
            <w:r>
              <w:rPr>
                <w:rStyle w:val="IndexLink"/>
                <w:rtl w:val="true"/>
              </w:rPr>
              <w:t>ق</w:t>
            </w:r>
            <w:r>
              <w:rPr>
                <w:rStyle w:val="IndexLink"/>
                <w:rtl w:val="true"/>
              </w:rPr>
              <w:t>)</w:t>
              <w:tab/>
            </w:r>
            <w:r>
              <w:rPr>
                <w:rStyle w:val="IndexLink"/>
              </w:rPr>
              <w:t>642</w:t>
            </w:r>
          </w:hyperlink>
        </w:p>
        <w:p>
          <w:pPr>
            <w:pStyle w:val="Contents5"/>
            <w:tabs>
              <w:tab w:val="clear" w:pos="7892"/>
              <w:tab w:val="right" w:pos="9026" w:leader="dot"/>
            </w:tabs>
            <w:rPr/>
          </w:pPr>
          <w:hyperlink w:anchor="__RefHeading___Toc1985782_1280447820">
            <w:r>
              <w:rPr>
                <w:webHidden/>
                <w:rStyle w:val="IndexLink"/>
              </w:rPr>
              <w:t>24</w:t>
            </w:r>
            <w:r>
              <w:rPr>
                <w:rStyle w:val="IndexLink"/>
                <w:rtl w:val="true"/>
              </w:rPr>
              <w:t xml:space="preserve"> - </w:t>
            </w:r>
            <w:r>
              <w:rPr>
                <w:rStyle w:val="IndexLink"/>
                <w:rtl w:val="true"/>
              </w:rPr>
              <w:t>محمد شفيع بن محمد مقيم</w:t>
            </w:r>
            <w:r>
              <w:rPr>
                <w:rStyle w:val="IndexLink"/>
                <w:rtl w:val="true"/>
              </w:rPr>
              <w:tab/>
            </w:r>
            <w:r>
              <w:rPr>
                <w:rStyle w:val="IndexLink"/>
              </w:rPr>
              <w:t>642</w:t>
            </w:r>
          </w:hyperlink>
        </w:p>
        <w:p>
          <w:pPr>
            <w:pStyle w:val="Contents5"/>
            <w:tabs>
              <w:tab w:val="clear" w:pos="7892"/>
              <w:tab w:val="right" w:pos="9026" w:leader="dot"/>
            </w:tabs>
            <w:rPr/>
          </w:pPr>
          <w:hyperlink w:anchor="__RefHeading___Toc1985784_1280447820">
            <w:r>
              <w:rPr>
                <w:webHidden/>
                <w:rStyle w:val="IndexLink"/>
              </w:rPr>
              <w:t>25</w:t>
            </w:r>
            <w:r>
              <w:rPr>
                <w:rStyle w:val="IndexLink"/>
                <w:rtl w:val="true"/>
              </w:rPr>
              <w:t xml:space="preserve"> - </w:t>
            </w:r>
            <w:r>
              <w:rPr>
                <w:rStyle w:val="IndexLink"/>
                <w:rtl w:val="true"/>
              </w:rPr>
              <w:t xml:space="preserve">ملا محمد شفيع بن محمد امين </w:t>
            </w:r>
            <w:r>
              <w:rPr>
                <w:rStyle w:val="IndexLink"/>
                <w:rtl w:val="true"/>
              </w:rPr>
              <w:t>(</w:t>
            </w:r>
            <w:r>
              <w:rPr>
                <w:rStyle w:val="IndexLink"/>
                <w:rtl w:val="true"/>
              </w:rPr>
              <w:t>نجات</w:t>
            </w:r>
            <w:r>
              <w:rPr>
                <w:rStyle w:val="IndexLink"/>
                <w:rtl w:val="true"/>
              </w:rPr>
              <w:t>)</w:t>
              <w:tab/>
            </w:r>
            <w:r>
              <w:rPr>
                <w:rStyle w:val="IndexLink"/>
              </w:rPr>
              <w:t>642</w:t>
            </w:r>
          </w:hyperlink>
        </w:p>
        <w:p>
          <w:pPr>
            <w:pStyle w:val="Contents2"/>
            <w:tabs>
              <w:tab w:val="clear" w:pos="8743"/>
              <w:tab w:val="right" w:pos="9026" w:leader="dot"/>
            </w:tabs>
            <w:rPr/>
          </w:pPr>
          <w:hyperlink w:anchor="__RefHeading___Toc1985786_1280447820">
            <w:r>
              <w:rPr>
                <w:webHidden/>
                <w:rStyle w:val="IndexLink"/>
                <w:rtl w:val="true"/>
              </w:rPr>
              <w:t>إزالة الأوهام شيخ ابو القاسم خويى</w:t>
            </w:r>
            <w:r>
              <w:rPr>
                <w:rStyle w:val="IndexLink"/>
                <w:rtl w:val="true"/>
              </w:rPr>
              <w:tab/>
            </w:r>
            <w:r>
              <w:rPr>
                <w:rStyle w:val="IndexLink"/>
              </w:rPr>
              <w:t>645</w:t>
            </w:r>
          </w:hyperlink>
        </w:p>
        <w:p>
          <w:pPr>
            <w:pStyle w:val="Contents3"/>
            <w:tabs>
              <w:tab w:val="clear" w:pos="8459"/>
              <w:tab w:val="right" w:pos="9026" w:leader="dot"/>
            </w:tabs>
            <w:rPr/>
          </w:pPr>
          <w:hyperlink w:anchor="__RefHeading___Toc1985788_1280447820">
            <w:r>
              <w:rPr>
                <w:webHidden/>
                <w:rStyle w:val="IndexLink"/>
                <w:rtl w:val="true"/>
              </w:rPr>
              <w:t>اشاره</w:t>
            </w:r>
            <w:r>
              <w:rPr>
                <w:rStyle w:val="IndexLink"/>
                <w:rtl w:val="true"/>
              </w:rPr>
              <w:tab/>
            </w:r>
            <w:r>
              <w:rPr>
                <w:rStyle w:val="IndexLink"/>
              </w:rPr>
              <w:t>645</w:t>
            </w:r>
          </w:hyperlink>
        </w:p>
        <w:p>
          <w:pPr>
            <w:pStyle w:val="Contents3"/>
            <w:tabs>
              <w:tab w:val="clear" w:pos="8459"/>
              <w:tab w:val="right" w:pos="9026" w:leader="dot"/>
            </w:tabs>
            <w:rPr/>
          </w:pPr>
          <w:hyperlink w:anchor="__RefHeading___Toc1985790_1280447820">
            <w:r>
              <w:rPr>
                <w:webHidden/>
                <w:rStyle w:val="IndexLink"/>
                <w:rtl w:val="true"/>
              </w:rPr>
              <w:t>لحن نويسى معاصر</w:t>
            </w:r>
            <w:r>
              <w:rPr>
                <w:rStyle w:val="IndexLink"/>
                <w:rtl w:val="true"/>
              </w:rPr>
              <w:t>:</w:t>
              <w:tab/>
            </w:r>
            <w:r>
              <w:rPr>
                <w:rStyle w:val="IndexLink"/>
              </w:rPr>
              <w:t>651</w:t>
            </w:r>
          </w:hyperlink>
        </w:p>
        <w:p>
          <w:pPr>
            <w:pStyle w:val="Contents3"/>
            <w:tabs>
              <w:tab w:val="clear" w:pos="8459"/>
              <w:tab w:val="right" w:pos="9026" w:leader="dot"/>
            </w:tabs>
            <w:rPr/>
          </w:pPr>
          <w:hyperlink w:anchor="__RefHeading___Toc1985792_1280447820">
            <w:r>
              <w:rPr>
                <w:webHidden/>
                <w:rStyle w:val="IndexLink"/>
                <w:rtl w:val="true"/>
              </w:rPr>
              <w:t xml:space="preserve">مؤلف </w:t>
            </w:r>
            <w:r>
              <w:rPr>
                <w:rStyle w:val="IndexLink"/>
                <w:rtl w:val="true"/>
              </w:rPr>
              <w:t>«</w:t>
            </w:r>
            <w:r>
              <w:rPr>
                <w:rStyle w:val="IndexLink"/>
                <w:rtl w:val="true"/>
              </w:rPr>
              <w:t>إزالة الأوهام</w:t>
            </w:r>
            <w:r>
              <w:rPr>
                <w:rStyle w:val="IndexLink"/>
                <w:rtl w:val="true"/>
              </w:rPr>
              <w:t>»:</w:t>
              <w:tab/>
            </w:r>
            <w:r>
              <w:rPr>
                <w:rStyle w:val="IndexLink"/>
              </w:rPr>
              <w:t>654</w:t>
            </w:r>
          </w:hyperlink>
        </w:p>
        <w:p>
          <w:pPr>
            <w:pStyle w:val="Contents3"/>
            <w:tabs>
              <w:tab w:val="clear" w:pos="8459"/>
              <w:tab w:val="right" w:pos="9026" w:leader="dot"/>
            </w:tabs>
            <w:rPr/>
          </w:pPr>
          <w:hyperlink w:anchor="__RefHeading___Toc1985794_1280447820">
            <w:r>
              <w:rPr>
                <w:webHidden/>
                <w:rStyle w:val="IndexLink"/>
                <w:rtl w:val="true"/>
              </w:rPr>
              <w:t>خصوصيات علمى كتاب</w:t>
            </w:r>
            <w:r>
              <w:rPr>
                <w:rStyle w:val="IndexLink"/>
                <w:rtl w:val="true"/>
              </w:rPr>
              <w:t>:</w:t>
              <w:tab/>
            </w:r>
            <w:r>
              <w:rPr>
                <w:rStyle w:val="IndexLink"/>
              </w:rPr>
              <w:t>657</w:t>
            </w:r>
          </w:hyperlink>
        </w:p>
        <w:p>
          <w:pPr>
            <w:pStyle w:val="Contents3"/>
            <w:tabs>
              <w:tab w:val="clear" w:pos="8459"/>
              <w:tab w:val="right" w:pos="9026" w:leader="dot"/>
            </w:tabs>
            <w:rPr/>
          </w:pPr>
          <w:hyperlink w:anchor="__RefHeading___Toc1985796_1280447820">
            <w:r>
              <w:rPr>
                <w:webHidden/>
                <w:rStyle w:val="IndexLink"/>
                <w:rtl w:val="true"/>
              </w:rPr>
              <w:t>خصوصيات نسخه</w:t>
            </w:r>
            <w:r>
              <w:rPr>
                <w:rStyle w:val="IndexLink"/>
                <w:rtl w:val="true"/>
              </w:rPr>
              <w:t>:</w:t>
              <w:tab/>
            </w:r>
            <w:r>
              <w:rPr>
                <w:rStyle w:val="IndexLink"/>
              </w:rPr>
              <w:t>662</w:t>
            </w:r>
          </w:hyperlink>
        </w:p>
        <w:p>
          <w:pPr>
            <w:pStyle w:val="Contents2"/>
            <w:tabs>
              <w:tab w:val="clear" w:pos="8743"/>
              <w:tab w:val="right" w:pos="9026" w:leader="dot"/>
            </w:tabs>
            <w:rPr/>
          </w:pPr>
          <w:hyperlink w:anchor="__RefHeading___Toc1985798_1280447820">
            <w:r>
              <w:rPr>
                <w:webHidden/>
                <w:rStyle w:val="IndexLink"/>
                <w:rtl w:val="true"/>
              </w:rPr>
              <w:t>[</w:t>
            </w:r>
            <w:r>
              <w:rPr>
                <w:rStyle w:val="IndexLink"/>
                <w:rtl w:val="true"/>
              </w:rPr>
              <w:t>تصويرى از نسخه خطى</w:t>
            </w:r>
            <w:r>
              <w:rPr>
                <w:rStyle w:val="IndexLink"/>
                <w:rtl w:val="true"/>
              </w:rPr>
              <w:t>]</w:t>
              <w:tab/>
            </w:r>
            <w:r>
              <w:rPr>
                <w:rStyle w:val="IndexLink"/>
              </w:rPr>
              <w:t>666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54_178224"/>
      <w:bookmarkStart w:id="1" w:name="pg16154_178224"/>
      <w:bookmarkEnd w:id="1"/>
    </w:p>
    <w:p>
      <w:pPr>
        <w:pStyle w:val="Heading2"/>
        <w:numPr>
          <w:ilvl w:val="1"/>
          <w:numId w:val="1"/>
        </w:numPr>
        <w:rPr/>
      </w:pPr>
      <w:bookmarkStart w:id="2" w:name="pg16154_178224"/>
      <w:bookmarkStart w:id="3" w:name="__RefHeading___Toc198454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 xml:space="preserve">‫‬‭9789644933332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lang w:bidi="fa-IR"/>
        </w:rPr>
        <w:t>‫‬‭‬‭978964493341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بیستم،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hadith heritage of 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 Mihrizi. Mirath -i hadith-i Shiah‏.</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م۹م۹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۱۵۸۱۶۰۰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454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م‍ی‍راث‌ ح‍دی‍ث‌ ش‍ی‍ع‍ه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م‍ه‍دی‌ م‍ه‍ری‍زی‌، ع‍ل‍ی‌ ص‍درای‍ی‌خ‍وی‍ی </w:t>
      </w:r>
      <w:bookmarkStart w:id="7" w:name="pg16154_178232"/>
    </w:p>
    <w:p>
      <w:pPr>
        <w:pStyle w:val="Heading2"/>
        <w:numPr>
          <w:ilvl w:val="1"/>
          <w:numId w:val="1"/>
        </w:numPr>
        <w:rPr/>
      </w:pPr>
      <w:bookmarkStart w:id="8" w:name="__RefHeading___Toc1984548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0" w:name="pg16154_178236"/>
    </w:p>
    <w:p>
      <w:pPr>
        <w:pStyle w:val="Heading2"/>
        <w:numPr>
          <w:ilvl w:val="1"/>
          <w:numId w:val="1"/>
        </w:numPr>
        <w:rPr/>
      </w:pPr>
      <w:bookmarkStart w:id="11" w:name="__RefHeading___Toc1984550_1280447820"/>
      <w:bookmarkStart w:id="12" w:name="_Toc4"/>
      <w:bookmarkEnd w:id="10"/>
      <w:bookmarkEnd w:id="11"/>
      <w:r>
        <w:rPr>
          <w:rtl w:val="true"/>
        </w:rPr>
        <w:t>آغاز دفتر</w:t>
      </w:r>
      <w:bookmarkEnd w:id="12"/>
    </w:p>
    <w:p>
      <w:pPr>
        <w:pStyle w:val="BookText"/>
        <w:rPr/>
      </w:pPr>
      <w:r>
        <w:rPr>
          <w:rFonts w:ascii="IRNazanin" w:hAnsi="IRNazanin" w:eastAsia="IRNazanin"/>
          <w:color w:val="111111"/>
          <w:sz w:val="28"/>
          <w:sz w:val="28"/>
          <w:szCs w:val="28"/>
          <w:rtl w:val="true"/>
          <w:lang w:bidi="fa-IR"/>
        </w:rPr>
        <w:t>تصحيح، نقد و بهسازى ميراث مكتوب، سه مرحله اساسى در بهره مندى از اندوخته هاى علمى و فكرى پيشينيان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جدال سنّت و تجدّد، اصالت و تجديد و تُراث و حداثت با تكيه بر آن مى توان استوار ايستاد و گذشته را به حال پيوند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دهۀ اخير در عرصۀ علوم اسلامى تصحيح و تحقيق متون كهن بيشترين تلاش علمى پژوهشگران را به خود معطوف داشته است و اين تنها مرحله اى نخست از اقدامى بنيادين است كه مرحلۀ ديگرش رويكرد به تصحيح انتقادى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بگذريم به نقد و بهسازى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التراث و تيسير التراث</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بسى كمتر توجه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ميراث حديث شيعه گامى كوچك است در اين وادى بزرگ؛ چرا كه اينك تنها عرضه بخشى از ميراث مكتوب مسلمانان را در حوزۀ حديث برعهده گرفته و البته اميد دارد كه در آينده به تصحيح انتقادى، نقد و بهسازى متون نيز بپردازد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نشر دفتر نُخست، ارباب فضل و معرفت ما را از نقد و نظر خويش بى بهره نساخته و ارمغان هايى هديه دست اندركاران نمودند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سطح علمى تصحيح و تحقيق همگون نيست، بعضى از رساله ها از حد تصحيح خارج شده و حواشى زائد بر متن دارد و برخى ديگر از استنساخ فراتر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ارجاعات يكسان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پى نوشت رساله هاى عربى، فارسى است و مقدمه ها نيز يكسان تحرير نگشته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تلاش براى يافتن نسخه هاى متعدد يك رساله، عقيم مانده و تصحيح تنها بر پايۀ يك نسخه به انجام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متأسفانه با وجود تلاش بسيار، چاپ نخست اين دفتر از اغلاط چاپى و مطبعى خالى نبود و اين تا اندازه اى به استوارى دفتر لطمه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زبانه بودن اين دفترها، پيشنهاد برخى از پژوهشگران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ديگر پيشنهادهاى اهل فضل عرضۀ موضوعى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تخصصى دفترها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صورت كه هر دفتر به يكى از محورهاى پنجگانه ذيل اختصاص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و غريب الحديث؛</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و شرح ادعيه؛</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دراية الحديث؛</w:t>
      </w:r>
    </w:p>
    <w:p>
      <w:pPr>
        <w:pStyle w:val="BookText"/>
        <w:rPr/>
      </w:pPr>
      <w:r>
        <w:rPr>
          <w:rFonts w:ascii="Amiri" w:hAnsi="Amiri" w:eastAsia="Amiri" w:cs="Amiri"/>
          <w:color w:val="111111"/>
          <w:sz w:val="28"/>
          <w:sz w:val="28"/>
          <w:szCs w:val="28"/>
          <w:rtl w:val="true"/>
          <w:lang w:bidi="ar-SA"/>
        </w:rPr>
        <w:t>ه‍ ترجمۀ احاديث؛</w:t>
      </w:r>
    </w:p>
    <w:p>
      <w:pPr>
        <w:pStyle w:val="BookText"/>
        <w:rPr/>
      </w:pPr>
      <w:r>
        <w:rPr>
          <w:rFonts w:ascii="IRNazanin" w:hAnsi="IRNazanin" w:eastAsia="IRNazanin"/>
          <w:color w:val="111111"/>
          <w:sz w:val="28"/>
          <w:sz w:val="28"/>
          <w:szCs w:val="28"/>
          <w:rtl w:val="true"/>
          <w:lang w:bidi="fa-IR"/>
        </w:rPr>
        <w:t>تلاش شد كاستى ها به اندازۀ وُسعْ برطرف شود و بر اتقان و استوارى تصحيح و تحقيق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تك زبانى و موضوعى بودن نيز در دست مطالعه و بررسى است؛ چرا كه شكل كنونى دفترها مورد قبول و پسند دسته اى ديگر از صاحب نظران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همۀ ارباب فضل را به همكارى دعوت مى كنيم و نقد و پيشنهاد همگان را هديه اى دلپذير مى انگاريم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مهدى مهريزى </w:t>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 xml:space="preserve">وصية النبيّ صلى الله عليه و آله لعليّ بن أبي طالب عليه السلام به روايت عمر بن محمّد 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المناجاة الالهيّات سيّد ضياء الدين فضل اللّٰه بن على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الاستبصار في النص على الأئمّة الأطهار عليهم السلام ابو الفتح محمد بن على بن عثمان 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الأربعون حديثاً عزّ الدين حسين حارثى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6154_178243"/>
      <w:bookmarkStart w:id="14" w:name="pg16154_178243"/>
      <w:bookmarkEnd w:id="14"/>
    </w:p>
    <w:p>
      <w:pPr>
        <w:pStyle w:val="Heading2"/>
        <w:numPr>
          <w:ilvl w:val="1"/>
          <w:numId w:val="1"/>
        </w:numPr>
        <w:rPr/>
      </w:pPr>
      <w:bookmarkStart w:id="15" w:name="pg16154_178243"/>
      <w:bookmarkStart w:id="16" w:name="__RefHeading___Toc1984552_1280447820"/>
      <w:bookmarkStart w:id="17" w:name="_Toc5"/>
      <w:bookmarkEnd w:id="15"/>
      <w:bookmarkEnd w:id="16"/>
      <w:r>
        <w:rPr>
          <w:rtl w:val="true"/>
        </w:rPr>
        <w:t xml:space="preserve">وصية النبيّ صلى الله عليه و آله لعليّ بن أبي طالب عليه السلام به روايت عمر بن محمد نسفى </w:t>
      </w:r>
      <w:r>
        <w:rPr>
          <w:rtl w:val="true"/>
        </w:rPr>
        <w:t>(</w:t>
      </w:r>
      <w:r>
        <w:rPr>
          <w:rtl w:val="true"/>
        </w:rPr>
        <w:t xml:space="preserve">م </w:t>
      </w:r>
      <w:r>
        <w:rPr/>
        <w:t>537</w:t>
      </w:r>
      <w:r>
        <w:rPr>
          <w:rtl w:val="true"/>
        </w:rPr>
        <w:t xml:space="preserve"> </w:t>
      </w:r>
      <w:r>
        <w:rPr>
          <w:rtl w:val="true"/>
        </w:rPr>
        <w:t>ق</w:t>
      </w:r>
      <w:r>
        <w:rPr>
          <w:rtl w:val="true"/>
        </w:rPr>
        <w:t>)</w:t>
      </w:r>
      <w:bookmarkEnd w:id="17"/>
    </w:p>
    <w:p>
      <w:pPr>
        <w:pStyle w:val="Heading3"/>
        <w:numPr>
          <w:ilvl w:val="2"/>
          <w:numId w:val="1"/>
        </w:numPr>
        <w:rPr/>
      </w:pPr>
      <w:bookmarkStart w:id="18" w:name="__RefHeading___Toc1984554_1280447820"/>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احمدرضا حسينى</w:t>
      </w:r>
    </w:p>
    <w:p>
      <w:pPr>
        <w:pStyle w:val="Heading3"/>
        <w:numPr>
          <w:ilvl w:val="2"/>
          <w:numId w:val="1"/>
        </w:numPr>
        <w:rPr/>
      </w:pPr>
      <w:bookmarkStart w:id="20" w:name="__RefHeading___Toc1984556_1280447820"/>
      <w:bookmarkStart w:id="21" w:name="_Toc7"/>
      <w:bookmarkEnd w:id="20"/>
      <w:r>
        <w:rPr>
          <w:rtl w:val="true"/>
        </w:rPr>
        <w:t>درآمد</w:t>
      </w:r>
      <w:bookmarkEnd w:id="21"/>
    </w:p>
    <w:p>
      <w:pPr>
        <w:pStyle w:val="BookText"/>
        <w:rPr/>
      </w:pPr>
      <w:r>
        <w:rPr>
          <w:rFonts w:ascii="IRNazanin" w:hAnsi="IRNazanin" w:eastAsia="IRNazanin"/>
          <w:color w:val="111111"/>
          <w:sz w:val="28"/>
          <w:sz w:val="28"/>
          <w:szCs w:val="28"/>
          <w:rtl w:val="true"/>
          <w:lang w:bidi="fa-IR"/>
        </w:rPr>
        <w:t>وصاياى پيامبر عظيم الشأن اسلام صلى الله عليه و آله مجموعۀ گرانبهايى است كه مى تواند برنامه اى كامل و جامع براى هدايت جامعه بشرى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پيامبر اكرم صلى الله عليه و آله در اين وصايا هر چند در ظاهر يكى از اصحاب خاص آن حضرت است، ولى در واقع خطاب به همۀ امت اسلامى و حتى همۀ افراد جوامع انسانى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 تقى مجلسى رحمه الله در اين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في الوصايا يخاطبون الأئمّة عليهم السلام لكنّ المراد بها الأمّة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كتب روائى شيعه و سنّى وصيت هاى متعددى از پيامبر اكرم صلى الله عليه و آله به حضرت على عليه السلام وارد شده كه سند همگى آنها به امام </w:t>
      </w:r>
    </w:p>
    <w:p>
      <w:pPr>
        <w:pStyle w:val="BookText"/>
        <w:rPr/>
      </w:pPr>
      <w:r>
        <w:rPr>
          <w:rFonts w:ascii="Amiri" w:hAnsi="Amiri" w:eastAsia="Amiri" w:cs="Amiri"/>
          <w:color w:val="111111"/>
          <w:sz w:val="28"/>
          <w:sz w:val="28"/>
          <w:szCs w:val="28"/>
          <w:rtl w:val="true"/>
          <w:lang w:bidi="ar-SA"/>
        </w:rPr>
        <w:t>جعفر صادق عليه السلام مى رسد</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عبارات اين وصايا بيانگر تعدّد و صدور آنها در زمان هاى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و عالمان بسيارى وصاياى مزبور را در كتب روايى خود نقل نموده و يا به شرح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باعث شد كه به تصحيح و انتشار نسخه خطى حاضر كه روايتى از آن وصاياست، اقدام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اين حديث از علماى اهل سنت است و سند آن با سند موجود در كتب روايى شيعه تفاوت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و مضامين آن با وصايايى كه به نقل از پيامبر اكرم صلى الله عليه و آله وجود دارد، بسيار متفاوت و بين آنها نسبت عام و خاص من وجه برقرار است، به طورى كه وجه اختلاف آنها از وجه اشتراك بين آنها بسيار بيشتر است، و همين ضرورت انتشار اين نسخه خطى را مضاعف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ناقل وصيت در نسخه مزبور كه در فصل هاى جداگانه اى تدوين گرديده، عمر بن مطهر محمد نسفى ملقّب به نجم الدين و مكنّٰى به ابو حفص و معروف به مفتى الثقلين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فقهاى حنفيه، متكلّم، محدّث، مفسّر و مورّخ قرن پنجم هجرى است كه آثار بسيارى از خود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وى</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طلبة الطلبة در اصطلاحات فقهى مذهب حنفى، العقائد النسفيّة در علم كلام كه سعد الدين تفتازانى آن را شرح نموده، و الأكمل الأطول در تفسير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سال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در نسف </w:t>
      </w:r>
    </w:p>
    <w:p>
      <w:pPr>
        <w:pStyle w:val="BookText"/>
        <w:rPr/>
      </w:pPr>
      <w:r>
        <w:rPr>
          <w:rFonts w:ascii="Amiri" w:hAnsi="Amiri" w:eastAsia="Amiri" w:cs="Amiri"/>
          <w:color w:val="111111"/>
          <w:sz w:val="28"/>
          <w:sz w:val="28"/>
          <w:szCs w:val="28"/>
          <w:rtl w:val="true"/>
          <w:lang w:bidi="ar-SA"/>
        </w:rPr>
        <w:t xml:space="preserve">متولّد و در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سمرقند وفات يافت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نسفى از اين وصيّت عبارت هايى وجود دارد كه در نقل هاى ديگر وجود ندارد كه مستند بودن بعضى از آنها جاى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رعايت امانت، عين نسخه را همراه با تصحيح و بازخوانى و مقابله آن با نسخه هاى ديگر، در اينجا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دو مورد، دو عبارت را حذف نموده ايم، زيرا جعلى بودن آنها آشكار بود و در هيچ يك از نسخه هاى خطى ديگرِ آن و مراجع روايى شيعه و سنّى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هم عبارت هاى ناخوانا و افتادگى هاى نسخه با مراجعه به نسخ خطى ديگر و كتب روايى تكميل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شريف من لا يحضره الفقيه از دو طريق اين وصيت را نقل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طريق حمّاد بن عمر،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طريق انس بن محمّد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دو طريق به خاطر وجود راويان مجهول، ضعيف هستند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 رو برخى از علماى اماميه از قبيل شهيد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مسالك و فيض 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وافى، معتقدند احتمال ساختگى بودن بخشهايى از اين وصيت كه مجموعه اى مركب از چندين وصيت است، وجود دارد</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عاملى كه باعث اعتماد ما به مجموعۀ وصاياى پيامبر اكرم صلى الله عليه و آله از حيث صدور مى گردد، </w:t>
      </w:r>
      <w:bookmarkStart w:id="22" w:name="pg16154_178250"/>
    </w:p>
    <w:p>
      <w:pPr>
        <w:pStyle w:val="BookText"/>
        <w:rPr/>
      </w:pPr>
      <w:bookmarkEnd w:id="22"/>
      <w:r>
        <w:rPr>
          <w:rFonts w:ascii="Amiri" w:hAnsi="Amiri" w:eastAsia="Amiri" w:cs="Amiri"/>
          <w:color w:val="111111"/>
          <w:sz w:val="28"/>
          <w:sz w:val="28"/>
          <w:szCs w:val="28"/>
          <w:rtl w:val="true"/>
          <w:lang w:bidi="ar-SA"/>
        </w:rPr>
        <w:t>تواتر معنوى و قوّت متن و مضامين بلند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مفاهيم مزبور در روايت هاى صحيح منقول از معصومين عليهم السلام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محمد تقى مجلسى قدس سره در اين باره در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شيخ صدوق، مى 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بصحّته إمّا لتواتره عنده أو لتواتر مضمونه فإنّ أكثر مسائله ورد في الأخبار المتواترة أو المستفيضة أو الصحيحة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مى توان وصيت مزبور را با توجه به مفاهيم عميق و تواتر معنوى آن، دستور العمل كاملى براى راهيابى انسان به مسير خوشبختى و سعادت دانست، به ويژه كه بيشتر مضامين آن منطبق با روايت هايى است كه صدور آنها از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است</w:t>
      </w:r>
      <w:r>
        <w:rPr>
          <w:rFonts w:eastAsia="IRNazanin" w:cs="IRNazanin"/>
          <w:color w:val="111111"/>
          <w:sz w:val="28"/>
          <w:szCs w:val="28"/>
          <w:rtl w:val="true"/>
          <w:lang w:bidi="fa-IR"/>
        </w:rPr>
        <w:t>.</w:t>
      </w:r>
    </w:p>
    <w:p>
      <w:pPr>
        <w:pStyle w:val="Heading3"/>
        <w:numPr>
          <w:ilvl w:val="2"/>
          <w:numId w:val="1"/>
        </w:numPr>
        <w:rPr/>
      </w:pPr>
      <w:bookmarkStart w:id="23" w:name="__RefHeading___Toc1984558_1280447820"/>
      <w:bookmarkStart w:id="24" w:name="_Toc8"/>
      <w:bookmarkEnd w:id="23"/>
      <w:r>
        <w:rPr>
          <w:rtl w:val="true"/>
        </w:rPr>
        <w:t>روش تحقيق</w:t>
      </w:r>
      <w:bookmarkEnd w:id="24"/>
    </w:p>
    <w:p>
      <w:pPr>
        <w:pStyle w:val="BookText"/>
        <w:rPr/>
      </w:pPr>
      <w:r>
        <w:rPr>
          <w:rFonts w:ascii="IRNazanin" w:hAnsi="IRNazanin" w:eastAsia="IRNazanin"/>
          <w:color w:val="111111"/>
          <w:sz w:val="28"/>
          <w:sz w:val="28"/>
          <w:szCs w:val="28"/>
          <w:rtl w:val="true"/>
          <w:lang w:bidi="fa-IR"/>
        </w:rPr>
        <w:t xml:space="preserve">تصحيح اين رساله، از روى نسخۀ شمارۀ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نمازى خوى صورت گرفت</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نسخه داراى دو رساله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يا أربعون الودعانية تأليف أبي نصر محمّد بن عليّ بن عبيد اللّٰه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برگهاى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مجموعه واقع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وصيت نامه كه در برگ هاى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w:t>
      </w:r>
    </w:p>
    <w:p>
      <w:pPr>
        <w:pStyle w:val="BookText"/>
        <w:rPr/>
      </w:pPr>
      <w:r>
        <w:rPr>
          <w:rFonts w:ascii="Amiri" w:hAnsi="Amiri" w:eastAsia="Amiri" w:cs="Amiri"/>
          <w:color w:val="111111"/>
          <w:sz w:val="28"/>
          <w:sz w:val="28"/>
          <w:szCs w:val="28"/>
          <w:rtl w:val="true"/>
          <w:lang w:bidi="ar-SA"/>
        </w:rPr>
        <w:t>مندرج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اين مجموعه به خط نسخ به دست كاتبى كه نامش را ذكر نكرده، در اواخر ذى حجۀ سال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بخارا براى حافظ جلال الدين تحرير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جستجو براى يافتن نسخۀ ديگرى از اين رساله به جايى نرسيد، اين نسخه اصل قرار گرفت و فقرات وصيت از روى نسخه هاى متعدد كه به طرق ديگر در كتاب هاى حديثى نقل شده، مقابله و در پاورقى تذكر داده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أن الحمد للّٰه رب العالمين </w:t>
      </w:r>
    </w:p>
    <w:p>
      <w:pPr>
        <w:pStyle w:val="BookText"/>
        <w:rPr/>
      </w:pPr>
      <w:r>
        <w:rPr>
          <w:rFonts w:ascii="IRNazanin" w:hAnsi="IRNazanin" w:eastAsia="IRNazanin"/>
          <w:color w:val="111111"/>
          <w:sz w:val="28"/>
          <w:sz w:val="28"/>
          <w:szCs w:val="28"/>
          <w:rtl w:val="true"/>
          <w:lang w:bidi="fa-IR"/>
        </w:rPr>
        <w:t>تصویر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5"/>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8"/>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9" o:detectmouseclick="t"/>
                <v:stroke color="#3465a4" joinstyle="round" endcap="flat"/>
                <w10:wrap type="none"/>
              </v:shape>
            </w:pict>
          </mc:Fallback>
        </mc:AlternateContent>
      </w:r>
      <w:bookmarkStart w:id="25" w:name="pg16154_178257"/>
    </w:p>
    <w:p>
      <w:pPr>
        <w:pStyle w:val="Heading3"/>
        <w:numPr>
          <w:ilvl w:val="2"/>
          <w:numId w:val="1"/>
        </w:numPr>
        <w:rPr/>
      </w:pPr>
      <w:bookmarkStart w:id="26" w:name="__RefHeading___Toc1984560_1280447820"/>
      <w:bookmarkStart w:id="27" w:name="_Toc9"/>
      <w:bookmarkEnd w:id="25"/>
      <w:bookmarkEnd w:id="26"/>
      <w:r>
        <w:rPr>
          <w:rtl w:val="true"/>
        </w:rPr>
        <w:t>[</w:t>
      </w:r>
      <w:r>
        <w:rPr>
          <w:rtl w:val="true"/>
        </w:rPr>
        <w:t>متن كتاب</w:t>
      </w:r>
      <w:r>
        <w:rPr>
          <w:rtl w:val="true"/>
        </w:rPr>
        <w:t>]</w:t>
      </w:r>
      <w:bookmarkEnd w:id="27"/>
    </w:p>
    <w:p>
      <w:pPr>
        <w:pStyle w:val="Heading4"/>
        <w:numPr>
          <w:ilvl w:val="3"/>
          <w:numId w:val="1"/>
        </w:numPr>
        <w:rPr/>
      </w:pPr>
      <w:bookmarkStart w:id="28" w:name="__RefHeading___Toc1984562_1280447820"/>
      <w:bookmarkStart w:id="29" w:name="_Toc10"/>
      <w:bookmarkEnd w:id="28"/>
      <w:r>
        <w:rPr>
          <w:rtl w:val="true"/>
        </w:rPr>
        <w:t>اشاره</w:t>
      </w:r>
      <w:bookmarkEnd w:id="29"/>
    </w:p>
    <w:p>
      <w:pPr>
        <w:pStyle w:val="BookText"/>
        <w:rPr/>
      </w:pPr>
      <w:r>
        <w:rPr>
          <w:rFonts w:ascii="Amiri" w:hAnsi="Amiri" w:eastAsia="Amiri" w:cs="Amiri"/>
          <w:color w:val="111111"/>
          <w:sz w:val="28"/>
          <w:sz w:val="28"/>
          <w:szCs w:val="28"/>
          <w:rtl w:val="true"/>
          <w:lang w:bidi="ar-SA"/>
        </w:rPr>
        <w:t>بسم اللّه الرّحمن الرّحيم قَدْ حَدَّثَني الشيخُ الإمامُ الأجلُّ الحُجاجُ الناصح عُمَر بن المُطَهَّر محمّد النَّسفي رحمه الله بِإسنادٍ صحيح عن عليّ بن أبي طالبٍ كَرَّمَ اللّٰهُ وَجهَهُ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صلى الله عليه و 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مِنّي بِمنزِلَةِ هارون من موسى عليهما السلام غَيْرَ أنّه لا نبيَّ بَعدي، و إني اُوصيكَ اليوم بوصيّةٍ إنْ أنتَ حَفِظْتَها عِشْتَ حميداً، و مِتَّ شَهيداً، و يَبْعَثَكَ اللّٰهُ يومَ القيامَةِ فَقيهاً عَالِماً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أكَلَ الحَلالَ صَفا دينُه، وَ رَقَّ قَلْبُه، و دَمَعَتْ عَيناه مِنْ خَشيةِ اللّٰهِ تَعالىٰ‌، و لَم يكُنْ لِدَعْوَتِهِ حِجابٌ‌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مَنْ أكَلَ من الشبهاتِ اشْتَبَهَ عليه دِينُه، و اظلم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أكل الحرامَ ماتَ قَلْبُه، و خلق</w:t>
      </w:r>
      <w:r>
        <w:rPr>
          <w:rStyle w:val="FootnoteAnchor"/>
          <w:rtl w:val="true"/>
        </w:rPr>
        <w:footnoteReference w:id="11"/>
      </w:r>
      <w:r>
        <w:rPr>
          <w:rFonts w:ascii="Amiri" w:hAnsi="Amiri" w:eastAsia="Amiri" w:cs="Amiri"/>
          <w:color w:val="111111"/>
          <w:sz w:val="28"/>
          <w:sz w:val="28"/>
          <w:szCs w:val="28"/>
          <w:rtl w:val="true"/>
          <w:lang w:bidi="ar-SA"/>
        </w:rPr>
        <w:t>دِينُه و ضعف يقينُهُ‌، و حجب اللّٰهُ تعالى دَعوَته، و قلت عبادته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إذا غَضَبَ اللّٰهُ على عَبْدٍ مِنْ عَبيدِهِ رَزَقَه مالاً حراماً، فإذا اشْتَدَّ غَضَبُه وَكَّلَ به شيطاناً يُبارِكُ له فيه و يصححه و يشغله بالدّنيا عن الدِّينِ‌، و يسهل له </w:t>
      </w:r>
      <w:bookmarkStart w:id="30" w:name="pg16154_178259"/>
    </w:p>
    <w:p>
      <w:pPr>
        <w:pStyle w:val="BookText"/>
        <w:rPr/>
      </w:pPr>
      <w:bookmarkEnd w:id="30"/>
      <w:r>
        <w:rPr>
          <w:rFonts w:ascii="Amiri" w:hAnsi="Amiri" w:eastAsia="Amiri" w:cs="Amiri"/>
          <w:color w:val="111111"/>
          <w:sz w:val="28"/>
          <w:sz w:val="28"/>
          <w:szCs w:val="28"/>
          <w:rtl w:val="true"/>
          <w:lang w:bidi="ar-SA"/>
        </w:rPr>
        <w:t>أمْرَ دِينهِ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غَفُورٌ 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ما سافَرَ أحدٌ في طَلَبِ الحرام إلّا كان الشَّيطانُ قرينَه، و لا راكِباً رَكِبَ إلّا كان الشّيطانُ رديفَه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جَمَعَ أحدٌ رِزْقاً حراماً إلّا كانَ الشّيطانُ أكيلَهُ‌</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نَسِيَ أحدٌ اسمَ اللّٰهِ عند الجِماعِ إلّا شارَكَه الشّيطانُ في وَلَدِهِ فذلك قوله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لا يَزالُ المؤمنُ في زيادةٍ مِن دِينه ما لم يأكُلِ الحرامَ وَ لَمْ يُفارِق العُلَماءَ‌، فإذا أكَلَ الحَرامَ و فٰارَقَ العُلَماءَ مٰاتَ قَلبُه و عَمِيَ‌</w:t>
      </w:r>
      <w:r>
        <w:rPr>
          <w:rStyle w:val="FootnoteAnchor"/>
          <w:rtl w:val="true"/>
        </w:rPr>
        <w:footnoteReference w:id="14"/>
      </w:r>
      <w:r>
        <w:rPr>
          <w:rFonts w:ascii="Amiri" w:hAnsi="Amiri" w:eastAsia="Amiri" w:cs="Amiri"/>
          <w:color w:val="111111"/>
          <w:sz w:val="28"/>
          <w:sz w:val="28"/>
          <w:szCs w:val="28"/>
          <w:rtl w:val="true"/>
          <w:lang w:bidi="ar-SA"/>
        </w:rPr>
        <w:t>عن طاعةِ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قَرَأ القُرآنَ وَ لم يُحَلِّلْ حلالَه و لم يُحَرِّمْ حرامَه كان مع الّذين نَبَذوا كتابَ اللّٰه وراءَ ظُهُورِهم كَاَنَّهُم لا يَعلَمونَ‌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اطلبْ من فضلِ اللّٰهِ الحَلالَ‌، فَإنَّ طَلَبَ الحَلالِ فَرْضٌ على المؤمنين</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984564_1280447820"/>
      <w:bookmarkStart w:id="32" w:name="_Toc11"/>
      <w:bookmarkEnd w:id="31"/>
      <w:r>
        <w:rPr>
          <w:rtl w:val="true"/>
        </w:rPr>
        <w:t>فصلٌ في الوضوء و الصلاة</w:t>
      </w:r>
      <w:bookmarkEnd w:id="3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استقْصِ على إسباغ</w:t>
      </w:r>
      <w:r>
        <w:rPr>
          <w:rStyle w:val="FootnoteAnchor"/>
          <w:rtl w:val="true"/>
        </w:rPr>
        <w:footnoteReference w:id="16"/>
      </w:r>
      <w:r>
        <w:rPr>
          <w:rFonts w:ascii="Amiri" w:hAnsi="Amiri" w:eastAsia="Amiri" w:cs="Amiri"/>
          <w:color w:val="111111"/>
          <w:sz w:val="28"/>
          <w:sz w:val="28"/>
          <w:szCs w:val="28"/>
          <w:rtl w:val="true"/>
          <w:lang w:bidi="ar-SA"/>
        </w:rPr>
        <w:t>الوُضوء فإنَّه شَطْرُ الإيمان</w:t>
      </w:r>
      <w:r>
        <w:rPr>
          <w:rStyle w:val="FootnoteAnchor"/>
          <w:rtl w:val="true"/>
        </w:rPr>
        <w:footnoteReference w:id="17"/>
      </w:r>
      <w:r>
        <w:rPr>
          <w:rFonts w:ascii="Amiri" w:hAnsi="Amiri" w:eastAsia="Amiri" w:cs="Amiri"/>
          <w:color w:val="111111"/>
          <w:sz w:val="28"/>
          <w:sz w:val="28"/>
          <w:szCs w:val="28"/>
          <w:rtl w:val="true"/>
          <w:lang w:bidi="ar-SA"/>
        </w:rPr>
        <w:t>فَإذا تَوَضّأتَ فَلا تُسرِف في الماءِ‌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و إذا فَرَغْتَ مِنْ طهورِك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بَعدَ غَسلِ القَدَمين، يَكتُب اللّٰهُ لَكَ بِكُلِّ طَهُورٍ عِبادَةَ خَمسينَ 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و مَنْ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غَسل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عَشْراً خَرَّج اللّٰهُ هَمَّه وَ استَجٰابَ دَعوَتَه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فَرَغْتَ مِنَ الطَّهارَة فَخُذْ ماءً جَديداً و امسح بيدِكَ رَقَبَتَك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و بحمدك، أشْهَدُ أنْ لا إِلهَ إلا أنت وَحْدَكَ لا شَريكَ لَكَ‌، أستَغْفِرُكَ و 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إلى الأرضِ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عبدُكَ و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قالَ هذا غَفَرَ اللّٰهُ له كلَّ صَغيرةٍ و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داوِمْ على الوضوء، فإنَّ المَلائكةَ يَسْتَغْفِرُونَ للإنسانِ ما دامَ على الطَّهورِ وَ لَمْ يُحدِثْ‌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اغتَسَل يومَ الجُمعَةِ غَفَر اللّٰهُ تعالى له ما بين الجُمعة إلَى الجُمعَةِ‌، و جَعَلَ ذلكَ نُوراً في قَبْرِه و ثقل به ميزَانَهُ‌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عليك بالسِّواكِ ففيه أربعٌ و عشرون فَضِيلةً في الدِّينِ و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عَلَيكَ بِالصَّلَواتِ في أوقاتِها، فَإنّها رَأسُ كُلِّ فَضيلَةٍ و سنام</w:t>
      </w:r>
      <w:r>
        <w:rPr>
          <w:rStyle w:val="FootnoteAnchor"/>
          <w:rtl w:val="true"/>
        </w:rPr>
        <w:footnoteReference w:id="18"/>
      </w:r>
      <w:r>
        <w:rPr>
          <w:rFonts w:ascii="Amiri" w:hAnsi="Amiri" w:eastAsia="Amiri" w:cs="Amiri"/>
          <w:color w:val="111111"/>
          <w:sz w:val="28"/>
          <w:sz w:val="28"/>
          <w:szCs w:val="28"/>
          <w:rtl w:val="true"/>
          <w:lang w:bidi="ar-SA"/>
        </w:rPr>
        <w:t>كلّ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تَمَنّىٰ جبرئيل عليه السلام أن يكون مِن ابنِ آدمَ لِسَبع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لِلصّلواتِ الخَمس مع الإمامِ‌، و مجالسة العلماءِ‌، و عيادة المريضِ‌، و تشييع الجِنازَةِ‌، و سَقيِ الماءِ‌، و الصلح بَينَ الاثنَين، و إكرام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فَاحرِصْ يا عليّ على ما تَمَنّى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حَضَرَ وَقْتُ صَلاتِكَ فَتَهَيَّأ لَها و إلا شَغَلكَ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نَوَيتَ خيراً فَعَجِّلْ و إلا مَنَعَكَ الشَّيطانُ عن 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صَلِّ باللّيلِ وَ لَو كَحَلْبِ شاةٍ‌، فإنّ رَكعتين مِنَ اللّيلِ أفضَل من ألْفِ رَكْعَةٍ بِالنَّهارِ، و المُصَلِّي باللَّيل حَسُنَ وَجهُه بالنّهار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كَبَّرْتَ للصَّلاةِ فَفَرِّجْ بَيْنَ أصابِعكَ و ارفع يَدَيْكَ حِذاءَ منكبيكَ‌، و إذا ركعتَ فَضَعْ يَدَيكَ على رُكْبتيكَ و فرق بين أصابِعِكَ‌، و إذا سَجَدْتَ فَضَع يَدَيكَ حِذاءِ مِنكَبيكَ و ضُمّ أصابِعَك، هكذا رَأَيتُ مَلائكةَ السَّماءِ فَعَلُوا و هو مِنَ التَّواضُعِ 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أسْفِرْ بالصُّبحِ‌</w:t>
      </w:r>
      <w:r>
        <w:rPr>
          <w:rStyle w:val="FootnoteAnchor"/>
          <w:rtl w:val="true"/>
        </w:rPr>
        <w:footnoteReference w:id="19"/>
      </w:r>
      <w:r>
        <w:rPr>
          <w:rFonts w:ascii="Amiri" w:hAnsi="Amiri" w:eastAsia="Amiri" w:cs="Amiri"/>
          <w:color w:val="111111"/>
          <w:sz w:val="28"/>
          <w:sz w:val="28"/>
          <w:szCs w:val="28"/>
          <w:rtl w:val="true"/>
          <w:lang w:bidi="ar-SA"/>
        </w:rPr>
        <w:t>و صَلِّ المغربَ عِندَ غِيابِ الشَّمسِ‌</w:t>
      </w:r>
      <w:r>
        <w:rPr>
          <w:rStyle w:val="FootnoteAnchor"/>
          <w:rtl w:val="true"/>
        </w:rPr>
        <w:footnoteReference w:id="20"/>
      </w:r>
      <w:r>
        <w:rPr>
          <w:rFonts w:ascii="Amiri" w:hAnsi="Amiri" w:eastAsia="Amiri" w:cs="Amiri"/>
          <w:color w:val="111111"/>
          <w:sz w:val="28"/>
          <w:sz w:val="28"/>
          <w:szCs w:val="28"/>
          <w:rtl w:val="true"/>
          <w:lang w:bidi="ar-SA"/>
        </w:rPr>
        <w:t>بِقَدْرِ حَلبِ الشّاةِ فإنَّ ذلك من خِصالِ الأنبياءِ عليهم السلام و كذا أوصاني جبرئيلُ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عليكَ بالمشي إلى صلاة الجماعةِ‌، فإنّه عند اللّٰهِ تعالىٰ كمشيكَ إلى 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يَحرِصُ على صلاةِ الجماعةِ إلّا مؤمنٌ قد أحبَّهُ اللّٰه تعالىٰ‌، وَ لا يَزْهدُ فيها إلّا منافقٌ قَدْ أبْغَضَهُ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صلاةُ الجماعةِ عندَ اللّٰهِ كصلاةِ الملائكةِ في السماء الثانيةِ‌، يا عليّ‌، و عليك بالصفّ الأوّل، فإنّه عندَ اللّٰهِ تعالىٰ كالصفوف تحت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ضَيَّعَ طَهُورَهُ ضَيَّعَ اللّٰهُ دينَه، و مَنْ ضَيَّعَ صَلاتَه وَ نَفَرَها ضَيَّعه اللّٰهُ تعالىٰ في دَرَكاتِ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أحَبُّ العبيدِ إلى اللّٰهِ تعالىٰ عبدٌ ساجدٌ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ظَلَمْتُ نَفسي فَاغْفِرْ لي فَإنَّه لا يَغْفِرُ الذُّنوبَ إِلّا أَنْتَ‌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عليك بِصَلاةِ الضُّحىٰ في السَّفَرِ و الحضر، فإنّه إذا كانَ يَومُ القيامَةِ ينادي المنادي من فوقِ شُرَفِ‌</w:t>
      </w:r>
      <w:r>
        <w:rPr>
          <w:rStyle w:val="FootnoteAnchor"/>
          <w:rtl w:val="true"/>
        </w:rPr>
        <w:footnoteReference w:id="21"/>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الذين كانوا يُصَلّونَ الضُّحى‌؟ </w:t>
      </w:r>
      <w:bookmarkStart w:id="33" w:name="pg16154_178266"/>
    </w:p>
    <w:p>
      <w:pPr>
        <w:pStyle w:val="BookText"/>
        <w:rPr/>
      </w:pPr>
      <w:bookmarkEnd w:id="33"/>
      <w:r>
        <w:rPr>
          <w:rFonts w:ascii="Amiri" w:hAnsi="Amiri" w:eastAsia="Amiri" w:cs="Amiri"/>
          <w:color w:val="111111"/>
          <w:sz w:val="28"/>
          <w:sz w:val="28"/>
          <w:szCs w:val="28"/>
          <w:rtl w:val="true"/>
          <w:lang w:bidi="ar-SA"/>
        </w:rPr>
        <w:t>اُدْخُلُوا من باب الضُّحىٰ بسلامٍ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بَعَثَ اللّٰه تعالى نبيّاً إلّا و أَمَرهُ بصلاة الضُّحىٰ‌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إنّ أخْبَثَ النّاس سَرِقَةً مَنْ يَسْرِق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يُتِمُّ ركوعَه و سجوده فهو سارِقٌ في صلاته ممحوقٌ‌</w:t>
      </w:r>
      <w:r>
        <w:rPr>
          <w:rStyle w:val="FootnoteAnchor"/>
          <w:rtl w:val="true"/>
        </w:rPr>
        <w:footnoteReference w:id="22"/>
      </w:r>
      <w:r>
        <w:rPr>
          <w:rFonts w:ascii="Amiri" w:hAnsi="Amiri" w:eastAsia="Amiri" w:cs="Amiri"/>
          <w:color w:val="111111"/>
          <w:sz w:val="28"/>
          <w:sz w:val="28"/>
          <w:szCs w:val="28"/>
          <w:rtl w:val="true"/>
          <w:lang w:bidi="ar-SA"/>
        </w:rPr>
        <w:t>عند اللّٰهِ في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كَرامة المؤمن مِنْ عند اللّٰه تعالى زَوجَةٌ موافِقَةٌ تَسُرُّه، و الصلاة مع الإمامِ‌، و جيران مُحِبّونَ له</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984566_1280447820"/>
      <w:bookmarkStart w:id="35" w:name="_Toc12"/>
      <w:bookmarkEnd w:id="34"/>
      <w:r>
        <w:rPr>
          <w:rtl w:val="true"/>
        </w:rPr>
        <w:t>فصلٌ في الصوم</w:t>
      </w:r>
      <w:bookmarkEnd w:id="35"/>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صامَ رَمضانَ و اجتنب فيه من الحرامِ و البهتان، رضي عنه الرّحمنُ و أوجب له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شَيَّعَ شهْرَ رمضانَ بستَّةٍ منْ شَوّال كَتَبَ اللّٰهُ لَه صَومَ الدّهر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لِكلِّ صَائمٍ فَرْحَتانِ و دعوة مستَجابَةٌ‌، فإذا أفْطَرْتَ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لِوَجهكَ صُمتُ‌، و على رِزْقِكَ أفطرتُ‌، و عليك تَوكَّلْتُ‌، يا غَفّارُ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عليكَ بِصيامِ البِيضِ مِنْ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ثلاثةَ عَشَر و أربعة عَشَر و 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يُبَيِّضُ اللّٰهُ بِهِ وُجوهَ الصَّائمين غَداً، و هو صومُ الدَّهرِ كلِّه</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984568_1280447820"/>
      <w:bookmarkStart w:id="37" w:name="_Toc13"/>
      <w:bookmarkEnd w:id="36"/>
      <w:r>
        <w:rPr>
          <w:rtl w:val="true"/>
        </w:rPr>
        <w:t>فصلٌ في الصدقَةِ و السخاوة</w:t>
      </w:r>
      <w:bookmarkEnd w:id="3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أولياءَ اللّٰهِ تعالىٰ لم يَنالوا مَنْعَةَ‌</w:t>
      </w:r>
      <w:r>
        <w:rPr>
          <w:rStyle w:val="FootnoteAnchor"/>
          <w:rtl w:val="true"/>
        </w:rPr>
        <w:footnoteReference w:id="23"/>
      </w:r>
      <w:r>
        <w:rPr>
          <w:rFonts w:ascii="Amiri" w:hAnsi="Amiri" w:eastAsia="Amiri" w:cs="Amiri"/>
          <w:color w:val="111111"/>
          <w:sz w:val="28"/>
          <w:sz w:val="28"/>
          <w:szCs w:val="28"/>
          <w:rtl w:val="true"/>
          <w:lang w:bidi="ar-SA"/>
        </w:rPr>
        <w:t xml:space="preserve">اللّٰهِ و غفرانه بكَثرةِ‌ </w:t>
      </w:r>
    </w:p>
    <w:p>
      <w:pPr>
        <w:pStyle w:val="BookText"/>
        <w:rPr/>
      </w:pPr>
      <w:r>
        <w:rPr>
          <w:rFonts w:ascii="Amiri" w:hAnsi="Amiri" w:eastAsia="Amiri" w:cs="Amiri"/>
          <w:color w:val="111111"/>
          <w:sz w:val="28"/>
          <w:sz w:val="28"/>
          <w:szCs w:val="28"/>
          <w:rtl w:val="true"/>
          <w:lang w:bidi="ar-SA"/>
        </w:rPr>
        <w:t>العبادَةِ‌، و لكن نالوها بسَخاوةِ النّفسِ و الاستهانة بالدنيا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السَّخيّ قريبٌ من اللّٰهِ‌، قريبٌ من رَحْمَتِهِ‌، بعيدٌ من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البخيل بعيدٌ من اللّٰه، بعيدٌ من رَحمتِهِ‌، قريبٌ من عذابِهِ‌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السَّخاوَةُ اسمُ شَجَرَةٍ في الجَنَّةِ‌، ترفَعُ يومَ القيامَةِ كلَّ سخيٍّ إلى الجَنَّةِ بأغصانِها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البخل اسمُ شَجَرَةٍ في النّارِ، تقودُ بأغصانِها كلَّ بخيلٍ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كان جاراً فاسقاً سَخيّاً أحَبُّ إليَّ مِن أنْ يكونَ عابداً بخيلاً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رأيتُ على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مُحرَّمَةٌ على بِخيلٍ و مراء و عاق</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لمّا خَلَقَ اللّٰهُ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خَلَقْتَني‌؟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سَخيٍّ أو تَقيٍّ‌</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خَلَقتَني‌؟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بَخيلٍ أو 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رأيت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هواه كانتِ الجَنَّةُ مَأواه، و مَن اتّبع هواه كانتِ النّارُ مأواه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أطْعَمَ مسلماً بِطيبةٍ من نفسه كتب اللّٰه تعالى لَه ألفَ ألفِ حَسَنَةٍ‌، و محٰا عَنهُ مِنَ السّيّئاتِ مثل ذلك، و رفع له ألف ألف 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اتّقِ دعوة السَّخيّ‌، فإنّه متى عَثَرَ أخَذَ اللّٰه بيده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بادِرْ في حاجَةِ أخيكَ المُسْلِم، فإنَّ اللّٰهَ عَزَّ و جَلّ يُسارِعُ في قضاءِ‌ </w:t>
      </w:r>
    </w:p>
    <w:p>
      <w:pPr>
        <w:pStyle w:val="BookText"/>
        <w:rPr/>
      </w:pPr>
      <w:r>
        <w:rPr>
          <w:rFonts w:ascii="Amiri" w:hAnsi="Amiri" w:eastAsia="Amiri" w:cs="Amiri"/>
          <w:color w:val="111111"/>
          <w:sz w:val="28"/>
          <w:sz w:val="28"/>
          <w:szCs w:val="28"/>
          <w:rtl w:val="true"/>
          <w:lang w:bidi="ar-SA"/>
        </w:rPr>
        <w:t>حَوائجكَ‌، و إذا أتاكَ طَالبُ حاجةٍ فَاعْلَمْ أنّه نعمةٌ و مِنّةٌ منَ اللّٰهِ عزّ و جلّ حين أرادَ أن يغفرَ ذنْبَكَ و يقضي حوائجَكَ‌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اطلُبِ الحَوائجَ عِندَ صباحِ الوُجوه</w:t>
      </w:r>
      <w:r>
        <w:rPr>
          <w:rStyle w:val="FootnoteAnchor"/>
          <w:rtl w:val="true"/>
        </w:rPr>
        <w:footnoteReference w:id="27"/>
      </w:r>
      <w:r>
        <w:rPr>
          <w:rFonts w:ascii="Amiri" w:hAnsi="Amiri" w:eastAsia="Amiri" w:cs="Amiri"/>
          <w:color w:val="111111"/>
          <w:sz w:val="28"/>
          <w:sz w:val="28"/>
          <w:szCs w:val="28"/>
          <w:rtl w:val="true"/>
          <w:lang w:bidi="ar-SA"/>
        </w:rPr>
        <w:t>فَإنَّهم سمحُ القَلْبِ‌، و اطلبها مِن عِند أهلِ الحَياءِ فَإنَّ الخَيرَ كلَّه مَعَ الحَياء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أكرمِ الضَّيفَ فإنّ الضَّيفَ إذا نزل بقومٍ نزلَ بسَعَة رِزْقِهِ‌، و إذا ارتحَلَ ارتحَلَ بِذنُوبِ أهلِ البَيتِ فيُلْقيها في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أبغَضَ اللّٰهُ عَبداً مَنَعَ عنه الضِّيفان و إذا مَقَّتَه لَمْ يُنَقِّصْ لَه مالاً وَ لَم يَشْتكِ 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لا يَدخُل الملَكُ بَيتاً فيه التماثيلُ‌، أو ريحُ النبيذِ، أو عاقٌّ لِوالِدَيه، و لا بيتاً لا يَدْخُلُه الضَّيفُ‌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اصنَعِ المَعْروفَ و لَو إلَى السَّفِلَةِ‌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إن وُعِظَ لم يَتَّعِظْ، و إن زُجِرَ لم يَنْزَجِرْ، و لا يُبالِي بِمٰا قالَ و بما قيلَ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صدقةُ السّرِّ تُطْفِئُ غَضَبَ الرَّبِّ‌، و تجلب البَرَكةَ و الرزق الكَثيرَ، و صدقة العَلانيةِ حِجابٌ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بَكِّروا بالصدقاتِ فَإنَّ البَلاءَ يَنْزِل قبلُ فتَردُّ القضاءَ في الهواءِ‌</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تَصَدَّقْتَ فَتَصَدَّقْ من أَحلِّ ما عِندَكَ‌، فَإنَّ صَدَقَةَ لُقْمةٍ أو تَمْرَةٍ حلالٍ أحَبُّ إلى اللّٰهِ تعالى من مائةِ مِثقالٍ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صدقة تَمرَةٍ تُقَدِّمُها قَبلَ مَوتِكَ أنفعُ لَكَ من مائةِ مثقالٍ بَعدَكَ تُتَصَدَّقُ عنكَ‌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تَصَدَّقْ عن مَوتاكَ فَإنَّ اللّٰهَ جَلَّ ثناءه قَدْ وَكَّلَ ملائكةً يَحْمِلونَ‌ </w:t>
      </w:r>
      <w:bookmarkStart w:id="38" w:name="pg16154_178272"/>
    </w:p>
    <w:p>
      <w:pPr>
        <w:pStyle w:val="BookText"/>
        <w:rPr/>
      </w:pPr>
      <w:bookmarkEnd w:id="38"/>
      <w:r>
        <w:rPr>
          <w:rFonts w:ascii="Amiri" w:hAnsi="Amiri" w:eastAsia="Amiri" w:cs="Amiri"/>
          <w:color w:val="111111"/>
          <w:sz w:val="28"/>
          <w:sz w:val="28"/>
          <w:szCs w:val="28"/>
          <w:rtl w:val="true"/>
          <w:lang w:bidi="ar-SA"/>
        </w:rPr>
        <w:t>صَدَقاتِ الأحياءِ إلَيهمْ فَيَفْرَحون بها كَأَشَدّ ما يكونُ من الفَرَح، ثمَّ يَحزَنونَ أحزاناً و نَدماً على ما خلَّفوا،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لِمَن نَوَّرَ قَبري و بشره بالجَنّة كما بَشَّرني بها، فَوا أسَفاه على ما خَلَّفْتُ‌</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984570_1280447820"/>
      <w:bookmarkStart w:id="40" w:name="_Toc14"/>
      <w:bookmarkEnd w:id="39"/>
      <w:r>
        <w:rPr>
          <w:rtl w:val="true"/>
        </w:rPr>
        <w:t>فصلٌ في الإخلاص</w:t>
      </w:r>
      <w:bookmarkEnd w:id="40"/>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اعمَلْ للّٰهِ خالِصاً فَإنّ اللّٰهَ تعالىٰ لا يَقْبَلُ إلّا ما كان خالصاً لوجهِهِ‌، و إذا عَمِلْتَ فاعملْ للّٰهِ‌، و إذا أنْفَقْتَ فأنْفِقْ للّٰهِ‌، فإنّ المُراءاة</w:t>
      </w:r>
      <w:r>
        <w:rPr>
          <w:rStyle w:val="FootnoteAnchor"/>
          <w:rtl w:val="true"/>
        </w:rPr>
        <w:footnoteReference w:id="29"/>
      </w:r>
      <w:r>
        <w:rPr>
          <w:rFonts w:ascii="Amiri" w:hAnsi="Amiri" w:eastAsia="Amiri" w:cs="Amiri"/>
          <w:color w:val="111111"/>
          <w:sz w:val="28"/>
          <w:sz w:val="28"/>
          <w:szCs w:val="28"/>
          <w:rtl w:val="true"/>
          <w:lang w:bidi="ar-SA"/>
        </w:rPr>
        <w:t>في الدينِ كَالنّارِ في الحَطَبِ‌، و المُراءاة في الدّينِ أخْفىٰ على اُمّتي من دَبيبِ‌</w:t>
      </w:r>
      <w:r>
        <w:rPr>
          <w:rStyle w:val="FootnoteAnchor"/>
          <w:rtl w:val="true"/>
        </w:rPr>
        <w:footnoteReference w:id="30"/>
      </w:r>
      <w:r>
        <w:rPr>
          <w:rFonts w:ascii="Amiri" w:hAnsi="Amiri" w:eastAsia="Amiri" w:cs="Amiri"/>
          <w:color w:val="111111"/>
          <w:sz w:val="28"/>
          <w:sz w:val="28"/>
          <w:szCs w:val="28"/>
          <w:rtl w:val="true"/>
          <w:lang w:bidi="ar-SA"/>
        </w:rPr>
        <w:t>النَّمْلِ على الصَّفا في الليلةِ الظلْماءِ‌، و هو الشّركُ الأَصغَرُ،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1984572_1280447820"/>
      <w:bookmarkStart w:id="42" w:name="_Toc15"/>
      <w:bookmarkEnd w:id="41"/>
      <w:r>
        <w:rPr>
          <w:rtl w:val="true"/>
        </w:rPr>
        <w:t>فصلٌ في الدعاء و الاستغفار</w:t>
      </w:r>
      <w:bookmarkEnd w:id="42"/>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عَلَيكَ بِالدّعاءِ بين الأذانِ و الإقامَةِ فَإنَّها لا تُرَدُّ، و بعد كلِّ مَكتوبَةٍ فَإِنَّها مُستَجابةٌ‌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أحَبَّ اللّٰه عَبداً أخَّرَ دَعوتَه،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اسْتَجِبْ لِعَبدِكَ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مَعَ عَبدي فَلَستُم بأرحَم به مِنّي، فقد اُحِبُّ دُعاءَه و تضرعه فإنّي عليمٌ 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دَعَوتَ اللّٰهَ فَابْسطْ يَدَيكَ حِذاءَ صَدرِك و لا تَرْفَعْها فَوقَ رأسِكَ‌، و لا تُشِرْ إلَى اللّٰهِ بِسَبابَتكَ اليُمنىٰ‌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و لا تَجْهَرْ بِقراءتكَ و لا بِدُعَائكَ حَيثُ يُصَلّى النّاسُ‌، فَإنَّ ذلِكَ‌ </w:t>
      </w:r>
    </w:p>
    <w:p>
      <w:pPr>
        <w:pStyle w:val="BookText"/>
        <w:rPr/>
      </w:pPr>
      <w:r>
        <w:rPr>
          <w:rFonts w:ascii="Amiri" w:hAnsi="Amiri" w:eastAsia="Amiri" w:cs="Amiri"/>
          <w:color w:val="111111"/>
          <w:sz w:val="28"/>
          <w:sz w:val="28"/>
          <w:szCs w:val="28"/>
          <w:rtl w:val="true"/>
          <w:lang w:bidi="ar-SA"/>
        </w:rPr>
        <w:t>يُفْسِدُ عَلَيهم صَلَواتِهِم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ذَكَرَ اللّٰهَ قَبلَ الفجرِ و قبل طُلُوعِ الشَّمسِ و قبل غُرُوبها استَحيى ربّنا أنْ يُعَذّبَه بالنّار غَداً، و لو بَلَغَتْ ذنوبُه بِعَدَدِ نجومِ السَّماءِ سَبعين ألفَ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صلّيتَ الصبحَ فاقعُدْ مكانَك حتّى تَطْلُعَ الشَّمسُ‌، فَإنَّ اللّٰهَ تعالىٰ يكتُبُ لِمَنْ جَلَسَ مَكانَه حجَّةً و عمرة و عتق رَقَبَةٍ‌، و صدقة ألفِ دينارٍ في سَبيلِ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قالَ كلَّ يَومٍ خَمْساً و 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لي و لوالدي و لجميع المؤمنينَ و المؤمنات و المسلمين و المسلمات الأحياءِ مِنهُمْ و الأموات، كَتَبَه اللّٰهُ تعالىٰ مِنْ أوليائِهِ‌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مَنْ قالَ كلَّ يَومٍ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قَبلَ كلِّ أحدٍ، لا إلٰه إلّا اللّٰهُ بَعدَ كلِّ أَحَدٍ، لا إلَه إلّا اللّٰهُ يَبْقى ربُّنا و يفنى كلُّ أحدٍ، لم يَبقَ في السَّموات مَلَكٌ إلَّا استَغْفَرَ اللّٰهُ له ألْفَ استغفارٍ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مَن قالَ كلَّ يومٍ أحَداً و 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 الموتِ و فيما بعدَ الموتِ‌، لم يُحاسِبْه اللّٰهُ تعالى بما أنْعَمَ عليه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كَبَّرَ مائَةَ مَرَّةٍ قبلَ طُلُوعِ الشَّمسِ و مائة مرَّةٍ قبلَ غروبِها، كَتَبَ اللّٰهُ تعالى ثَوابَ مائة عابدٍ و مائة مجاهدٍ في سبيلِ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مَن قال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قبلَ كلّ أحدٍ، و الحمد للّٰهِ بعد كلِّ أحدٍ، و الحمد للّٰهِ يبقى ربُّنا و يفنى كلّ أحَدٍ، و الحمد للّٰهِ على كُلِّ حالٍ‌، غَفَرَ اللّٰهُ لَهُ و لو كٰانَ مِنْ أهلِ الكبائرِ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مَنْ صلّى عَلَيَّ كلَّ يومٍ أو كلَّ ليلةٍ مائةَ مَرَّةٍ وَجَبَتْ لَه شَفاعَتي و لَو كانَ من أهلِ الكَبائرِ</w:t>
      </w:r>
      <w:r>
        <w:rPr>
          <w:rFonts w:eastAsia="Amiri" w:cs="Amiri" w:ascii="Amiri" w:hAnsi="Amiri"/>
          <w:color w:val="111111"/>
          <w:sz w:val="28"/>
          <w:szCs w:val="28"/>
          <w:rtl w:val="true"/>
          <w:lang w:bidi="ar-SA"/>
        </w:rPr>
        <w:t xml:space="preserve">. </w:t>
      </w:r>
      <w:bookmarkStart w:id="43" w:name="pg16154_178276"/>
    </w:p>
    <w:p>
      <w:pPr>
        <w:pStyle w:val="BookText"/>
        <w:rPr/>
      </w:pPr>
      <w:bookmarkEnd w:id="43"/>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كثرةُ الاستغفارِ حِصنٌ حَصينٌ من النّارِ للتائبين</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984574_1280447820"/>
      <w:bookmarkStart w:id="45" w:name="_Toc16"/>
      <w:bookmarkEnd w:id="44"/>
      <w:r>
        <w:rPr>
          <w:rtl w:val="true"/>
        </w:rPr>
        <w:t>فصل في الصِّدق و الصداقة</w:t>
      </w:r>
      <w:bookmarkEnd w:id="45"/>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اصدُقْ و إن ضَرَّكَ في العاجِلِ فانّه يَنْفَعُكَ في الآجلِ‌، و لا تَكْذِبْ و إن يَنْفَعْكَ في العاجِلِ فإنَّه يَضُرُّكَ في الآجِلِ‌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أكْرَمَكَ اللّٰهُ بأربعِ خصالٍ‌، فَلا عَلَيكَ ما فاتكَ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 حفظ الأمانَةِ و سخاء النَّفسِ‌، و عفة البَطنِ‌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علامةُ الصادقِ أنْ يَصدُقَ عِندَ الغَضَبِ‌، و عند الرضىٰ‌، و 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الكذوبِ أن يتقرَّبَ إلى النّٰاسِ بالكِذبِ و يتهم فيما يقولونَ و يتكهن فيما لا يعلم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بئسَ الصَّديقُ صَديقٌ تحتاجُ مَعهُ إلى المداراةِ‌، و بئس الصديقُ صَديقٌ يَربَحُ على صَديقِهِ‌، و بئس الصديقُ صديقٌ يُخْسِرُ صديقَه و بئس الصديقُ صديقٌ يُفشِي 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يُنتَفَعُ بصديقٍ يُفشي سرَّكَ و لا بِخٰادِمٍ يَستَبيعُ‌</w:t>
      </w:r>
      <w:r>
        <w:rPr>
          <w:rStyle w:val="FootnoteAnchor"/>
          <w:rtl w:val="true"/>
        </w:rPr>
        <w:footnoteReference w:id="33"/>
      </w:r>
      <w:r>
        <w:rPr>
          <w:rFonts w:ascii="Amiri" w:hAnsi="Amiri" w:eastAsia="Amiri" w:cs="Amiri"/>
          <w:color w:val="111111"/>
          <w:sz w:val="28"/>
          <w:sz w:val="28"/>
          <w:szCs w:val="28"/>
          <w:rtl w:val="true"/>
          <w:lang w:bidi="ar-SA"/>
        </w:rPr>
        <w:t>، و لا بامرأةٍ تَبغي الطَّلاقَ‌</w:t>
      </w:r>
      <w:r>
        <w:rPr>
          <w:rStyle w:val="FootnoteAnchor"/>
          <w:rtl w:val="true"/>
        </w:rPr>
        <w:footnoteReference w:id="34"/>
      </w:r>
      <w:r>
        <w:rPr>
          <w:rFonts w:ascii="Amiri" w:hAnsi="Amiri" w:eastAsia="Amiri" w:cs="Amiri"/>
          <w:color w:val="111111"/>
          <w:sz w:val="28"/>
          <w:sz w:val="28"/>
          <w:szCs w:val="28"/>
          <w:rtl w:val="true"/>
          <w:lang w:bidi="ar-SA"/>
        </w:rPr>
        <w:t>، و لا بِجوارِ مَنْ يَكْتمُ حَسَناتِكَ و يفشي سَيّئاتِكَ‌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ما الحَليمُ إلّا عِندَ الغَضَبِ‌، و لا الصَّبُورُ إلّا عندَ المصيبَةِ‌، و لا الشُّجاعُ إلّا عِندَ الحَرْبِ‌، و لا الصديقُ إلّا 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من الصديقِ في اللّٰهِ‌، فإنَّ الرَّجلُ بلا صديقٍ كالشِّمالِ بلا يمينٍ‌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ألف صديقٍ قليلٌ‌، و عدوٌّ واحدٌ كثيرٌ</w:t>
      </w:r>
      <w:r>
        <w:rPr>
          <w:rFonts w:eastAsia="Amiri" w:cs="Amiri" w:ascii="Amiri" w:hAnsi="Amiri"/>
          <w:color w:val="111111"/>
          <w:sz w:val="28"/>
          <w:szCs w:val="28"/>
          <w:rtl w:val="true"/>
          <w:lang w:bidi="ar-SA"/>
        </w:rPr>
        <w:t xml:space="preserve">. </w:t>
      </w:r>
      <w:bookmarkStart w:id="46" w:name="pg16154_178278"/>
    </w:p>
    <w:p>
      <w:pPr>
        <w:pStyle w:val="BookText"/>
        <w:rPr/>
      </w:pPr>
      <w:bookmarkEnd w:id="46"/>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لم يَتَّخِذْ في اللّٰهِ صديقاً لم يَكُنْ له عِندَ اللّٰهِ خَلاقٌ‌</w:t>
      </w:r>
      <w:r>
        <w:rPr>
          <w:rStyle w:val="FootnoteAnchor"/>
          <w:rtl w:val="true"/>
        </w:rPr>
        <w:footnoteReference w:id="36"/>
      </w:r>
      <w:r>
        <w:rPr>
          <w:rFonts w:ascii="Amiri" w:hAnsi="Amiri" w:eastAsia="Amiri" w:cs="Amiri"/>
          <w:color w:val="111111"/>
          <w:sz w:val="28"/>
          <w:sz w:val="28"/>
          <w:szCs w:val="28"/>
          <w:rtl w:val="true"/>
          <w:lang w:bidi="ar-SA"/>
        </w:rPr>
        <w:t>لأنَّ اللّٰهَ تعالىٰ أوحىٰ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واخَيتُ مِنْ مَلائكَتي فَواخِ مِنْ أَصحابِكَ‌، فَإنَّ الصّديقَ غَنيمةٌ في الدُّنيا و بشارة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لا شَفيعَ لَه غَيرُ الصَّديقِ‌؛ 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لنا من شافِعينَ و لا صديقٍ حَميمٍ‌</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للصَداقَةِ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مالَه دون مالِكَ‌، و نفسه دون نفسِكَ‌، و عرضه دون عِرضِكَ‌، معَ كِتمانِ سرِّكَ‌</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1984576_1280447820"/>
      <w:bookmarkStart w:id="48" w:name="_Toc17"/>
      <w:bookmarkEnd w:id="47"/>
      <w:r>
        <w:rPr>
          <w:rtl w:val="true"/>
        </w:rPr>
        <w:t>فصل في التوبة</w:t>
      </w:r>
      <w:bookmarkEnd w:id="48"/>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تَوبَةَ لِلتّائبِ حتّىٰ يَصْفُوَ بَطْنُه من الحرام و يطيب كَسْبُه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جَدِّدِ التوبةَ كلَّ يومٍ‌، فإنّي أُجَدِّدُها كلَّ يَومٍ سبعينَ مرّةً‌</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984578_1280447820"/>
      <w:bookmarkStart w:id="50" w:name="_Toc18"/>
      <w:bookmarkEnd w:id="49"/>
      <w:r>
        <w:rPr>
          <w:rtl w:val="true"/>
        </w:rPr>
        <w:t>فصلٌ في الأمر بالمعروفِ‌</w:t>
      </w:r>
      <w:bookmarkEnd w:id="50"/>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دعا ناساً إلى الهُدىٰ فاتَّبَعوهُ كانَ له من الأجر مثل أُجُورِهم مِنْ غَيرِ أن يَنقُصَ من أُجُورِهِم شَيءٌ‌، و ما دعا أحدٌ قوماً إلى ما نَهىٰ اللّٰهُ تعالىٰ عنه إلّا كَتَبَ اللّٰهُ عليه مِنَ الوِزْرِ مثلَ أوزٰارِهِم مِنْ غَيرِ أنْ يَنقُصَ مِنْ أَوزارِهِمْ شَيءٌ‌</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984580_1280447820"/>
      <w:bookmarkStart w:id="52" w:name="_Toc19"/>
      <w:bookmarkEnd w:id="51"/>
      <w:r>
        <w:rPr>
          <w:rtl w:val="true"/>
        </w:rPr>
        <w:t>فصلٌ في برّ الوالدين</w:t>
      </w:r>
      <w:bookmarkEnd w:id="5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رضى اللّٰهِ تعالىٰ كلُّه في رضى الوالدِينَ‌، و سخط اللّٰهِ تعالىٰ في سَخَطِهِما</w:t>
      </w:r>
      <w:r>
        <w:rPr>
          <w:rFonts w:eastAsia="Amiri" w:cs="Amiri" w:ascii="Amiri" w:hAnsi="Amiri"/>
          <w:color w:val="111111"/>
          <w:sz w:val="28"/>
          <w:szCs w:val="28"/>
          <w:rtl w:val="true"/>
          <w:lang w:bidi="ar-SA"/>
        </w:rPr>
        <w:t xml:space="preserve">. </w:t>
      </w:r>
      <w:bookmarkStart w:id="53" w:name="pg16154_178280"/>
    </w:p>
    <w:p>
      <w:pPr>
        <w:pStyle w:val="BookText"/>
        <w:rPr/>
      </w:pPr>
      <w:bookmarkEnd w:id="53"/>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أكرمِ الجارَ و إن كانَ كافِراً، و أكرم الضَّيفَ و إن كانَ كافراً، و أطع الوالِدَينِ و إن كانا كافِرَين، و لا تَرُدّ السائلَ و إن كانَ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صِلْ رَحِمَكَ و إن قَطَعُوكَ يُبارِك اللّٰهُ في عُمرِكَ و دينك و دنياك فإنَّ قاطِعَ الرّحِمِ مَلْعونٌ‌، و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تُقَطِّعُوا أَرْحٰامَكُمْ‌</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 اقطع من قَطَعني</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984582_1280447820"/>
      <w:bookmarkStart w:id="55" w:name="_Toc20"/>
      <w:bookmarkEnd w:id="54"/>
      <w:r>
        <w:rPr>
          <w:rtl w:val="true"/>
        </w:rPr>
        <w:t>فصلٌ في العلم و العالم</w:t>
      </w:r>
      <w:bookmarkEnd w:id="55"/>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يَعبُد اللّٰهَ بِغَيرِ عِلْمٍ كانَ ما يُفْسِدُ في دينِ اللّٰهِ أكثَر ممّا يُصلِحُ‌، و كان مَثَلُه كمثلِ أعمىٰ في الفلاة بِلٰا دليلٍ بينَ الشجَرِ و الشوك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كنْ عالِماً أو متعلِّماً أو مستمِعاً، و لا تكُن الرابع فتَهلِكَ‌، قال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الرابعُ‌،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الهَمَجُ الذي لا يعلم و لا يَتَعَلَّمُ و لا يسألُ العلماءَ عن أمر دينِهِ‌، و يَرضىٰ لدِينِ اللّٰهِ كلَّ شَيءٍ يَفْعَلُهُ لِجَهالَتِهِ‌، ألا إنَّه مِنَ الهالِكِ‌،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لَمْ يكُن العالمُ تقيّاً تائباً زَلَّتْ مَوعِظَتُه عن قُلُوبِ النّاسِ كما تَزِلُّ القَطْرةُ عَنْ بَيضةِ النّعامَةِ‌</w:t>
      </w:r>
      <w:r>
        <w:rPr>
          <w:rStyle w:val="FootnoteAnchor"/>
          <w:rtl w:val="true"/>
        </w:rPr>
        <w:footnoteReference w:id="39"/>
      </w:r>
      <w:r>
        <w:rPr>
          <w:rFonts w:ascii="Amiri" w:hAnsi="Amiri" w:eastAsia="Amiri" w:cs="Amiri"/>
          <w:color w:val="111111"/>
          <w:sz w:val="28"/>
          <w:sz w:val="28"/>
          <w:szCs w:val="28"/>
          <w:rtl w:val="true"/>
          <w:lang w:bidi="ar-SA"/>
        </w:rPr>
        <w:t>و الصَّفا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أتىٰ علَى المؤمنِ أربَعونَ صَباحاً و لَم يُجالِسِ العلماءَ قسا قَلْبُه و جسر عَلَى الكَبائِرِ؛ لأنَّ العِلْمَ حياةُ القَلْبِ‌، و لا عِبادةَ إلّا بِالعِلْمِ و لا يَنْفَعُ العلْمُ إلّا معَ العَمَلِ‌</w:t>
      </w:r>
      <w:r>
        <w:rPr>
          <w:rFonts w:eastAsia="Amiri" w:cs="Amiri" w:ascii="Amiri" w:hAnsi="Amiri"/>
          <w:color w:val="111111"/>
          <w:sz w:val="28"/>
          <w:szCs w:val="28"/>
          <w:rtl w:val="true"/>
          <w:lang w:bidi="ar-SA"/>
        </w:rPr>
        <w:t xml:space="preserve">. </w:t>
      </w:r>
      <w:bookmarkStart w:id="56" w:name="pg16154_178282"/>
    </w:p>
    <w:p>
      <w:pPr>
        <w:pStyle w:val="BookText"/>
        <w:rPr/>
      </w:pPr>
      <w:bookmarkEnd w:id="56"/>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إنّ اللّٰهَ تعالىٰ لا يَستحيي منْ عَذابِ غَنيٍّ سارقٍ و عالم فاسقٍ‌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إنَّ في جَهَنَّمَ رحىً من حَديدٍ، يُطحَنُ بها رءوس القرّاءِ و العلماء المجرمين، نَعوذُ باللّٰهِ منْ ذلكَ‌</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984584_1280447820"/>
      <w:bookmarkStart w:id="58" w:name="_Toc21"/>
      <w:bookmarkEnd w:id="57"/>
      <w:r>
        <w:rPr>
          <w:rtl w:val="true"/>
        </w:rPr>
        <w:t>فصلٌ في حفظِ اللّسان</w:t>
      </w:r>
      <w:bookmarkEnd w:id="58"/>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تُعَيِّرْ أحَداً بما فيه ما مِن لحْمٍ إلّا و فيه غُدَدٌ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كَفّارَةَ لِلغَيبةِ حَتّىٰ يَسْتَحلَّ أو يَستَغفِرَ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ما خَلقَ اللّٰهُ تعالى في الإنسان أفضلَ من اللّسانِ‌؛ بِهِ يدخُلُ الجنّةَ و بِهِ يدخُلُ النّارَ فاسجِنْهُ فإنَّهُ كلبٌ عَقورٌ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لا تلْعَنْ مُسلِماً و لا دابَّةً فتَرجِع اللَّعنةُ عَلَيكَ‌</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984586_1280447820"/>
      <w:bookmarkStart w:id="60" w:name="_Toc22"/>
      <w:bookmarkEnd w:id="59"/>
      <w:r>
        <w:rPr>
          <w:rtl w:val="true"/>
        </w:rPr>
        <w:t>فصلٌ في الحَياءِ‌</w:t>
      </w:r>
      <w:bookmarkEnd w:id="60"/>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الدّين كُلُّه في الحَياءِ‌، و هو أنْ تَحفِظَ الرّأسَ و ما حَوىٰ و البطن و ما وَعىٰ‌</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984588_1280447820"/>
      <w:bookmarkStart w:id="62" w:name="_Toc23"/>
      <w:bookmarkEnd w:id="61"/>
      <w:r>
        <w:rPr>
          <w:rtl w:val="true"/>
        </w:rPr>
        <w:t>فصلٌ في الوَرَعِ و تهذيب النّفسِ‌</w:t>
      </w:r>
      <w:bookmarkEnd w:id="62"/>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دينَ لِمَنْ لا خَشْيَةَ له، و لا عَقْلَ لِمَنْ لا عِصْمَةَ لَه، و لا إيمانَ لِمَنْ لا وَرَعَ لَه، و لا مرُوءَةَ لِمَن لا صِدقَ لَه، و لا أمانة لِمَن لا سِترَ له، و لا تَوبةَ لِمَن لا توفيقَ له، و لا سَخاءَ لِمَن لا حَياءَ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لَم يكُن لَه ورعٌ يَرُدُّه عن معاصِي اللّٰهِ فَبَطنُ الأرض خَيرٌ له من ظَهرها؛ لأنّه لا إيمانَ في قَلبِهِ‌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أصلُ التُّقَى الوَرعُ عن كلِّ ما حَرَّمَ اللّٰهُ تَعالىٰ‌، و رأس الكَرَم فِي تركِ المعاصي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إنَّ الرَّجلَ لَيَبلُغُ بالخُلقِ الحَسَنِ دَرَجَةَ الصَّائمِ القائمِ الغازِي في سَبيل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كنْ بشّاشاً، فإنَّ اللّٰهَ تعالىٰ يُحِبُّ البَشّاشينَ و يبغض العَبُوسَ‌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رأسُ العِبادَةِ الصَّمتُ إلّا عن ذكر اللّٰه تعالى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الكَسَلُ في العبادة مِن مكرِ اللّٰه، و السخط بالرّزقِ القليلِ من عقوبَةِ اللّٰهِ تعالىٰ في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كثيرُ الرِّزقِ و قليل العِبادَةِ من مَكْرِ اللّٰهِ تعالىٰ في عَبدِهِ‌، و صحة جِسْمِهِ مَعَ العِصيانِ و الذنوب استِدْراجُ ربِّكَ لِعَبدِهِ‌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سِتَّةٌ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التَّثاؤبُ‌، و القيء، و الرعاف، و العطاس غيرَ الأوّل، و النعاس في المسجدِ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كَثْرةُ النَّومِ تُميتُ القَلبَ‌، و تذهب بِالبَهاءِ‌، و تورث النِّسيانَ‌، و كثرة الضَّحِكِ تُميتُ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الذُّنُوبِ تُقسِي القلوبَ‌، و تورث النَّدَمَ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أنْعَمَ اللّٰهُ عَلَيهِ‌، فَشَكَرَ، و إذا ابتُليَ فَصَبَر، و إذا أسٰاءَ اسْتَغْفَرَ، دَخَلَ الجنَّةَ مِن أيِّ بٰابٍ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مَن استَوى يَوماه في دينِهِ فهو مَغْبُونٌ‌، و مَنْ كانَ غَدُه 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يومِهِ فهو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يكُن في الزِّيٰادَةِ فهو في النُّقصانِ‌، و مَنْ كانَ في النُّقصانِ فالمَوتُ خيرٌ 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أكَلَ شبعاً على شبعٍ ماتَ قَلْبُه، و فَسَدَ لَحمُهُ‌، و يخاف عَلَيهِ المرض</w:t>
      </w:r>
      <w:r>
        <w:rPr>
          <w:rFonts w:eastAsia="Amiri" w:cs="Amiri" w:ascii="Amiri" w:hAnsi="Amiri"/>
          <w:color w:val="111111"/>
          <w:sz w:val="28"/>
          <w:szCs w:val="28"/>
          <w:rtl w:val="true"/>
          <w:lang w:bidi="ar-SA"/>
        </w:rPr>
        <w:t xml:space="preserve">. </w:t>
      </w:r>
      <w:bookmarkStart w:id="63" w:name="pg16154_178285"/>
    </w:p>
    <w:p>
      <w:pPr>
        <w:pStyle w:val="BookText"/>
        <w:rPr/>
      </w:pPr>
      <w:bookmarkEnd w:id="63"/>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لا راحَةَ لِحَسُودٍ، و لا وَفاءَ لِكَذُوبٍ‌، و لا مروءَةَ لِبَخيلٍ‌، و لا توبَةَ لِسَيِّ‌ءِ الخُلُقِ إلّا بِتَركِ خُلقِهِ‌، و لا حِيلَةَ لِشَحيحٍ‌</w:t>
      </w:r>
      <w:r>
        <w:rPr>
          <w:rStyle w:val="FootnoteAnchor"/>
          <w:rtl w:val="true"/>
        </w:rPr>
        <w:footnoteReference w:id="42"/>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كانَ يومُ القيامة يأمُرُ اللّٰهُ تعالىٰ بِناسٍ إلى الجنَّة، فإذا دَنَوا من بابِها أُغْلِقَتِ الأبوابُ دونَهم، و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نَطْنُزُ بِكُمْ كما كُنتُمْ تَضْحَكُونَ بِالمُسلمين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و اَنْ تَضحَكَ بالمسلمين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يأمر اللّٰهُ بِقَومٍ آخَرينَ إلَى الجَنَّةِ‌، فإذا دَنَوا مِنْ بٰابِها رُدُّوا إلَى النّٰار، فإذا أَخَذَتْهُمُ النَّارُ مِنْ كُلِّ مَكانٍ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لو أَدخَلْتَنٰا النّارَ مِنْ قبل أن تُرِينا، فَيَقول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أرْدَتُ بِكُم؛ لأنّكُمْ عِشْتُم في الحَرامِ و متم مُجرِمِينَ‌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لا تَفْرَحْ فَإنَّ اللّٰهَ لا يُحِبُّ الفَرِحينَ‌، و عليك بالحُزنِ فإنَّ اللّٰهَ يُحِبُّ كلَّ قَلْبٍ حَزينٍ‌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سَبَبُ رَحْمةِ اللّٰهِ طاعَتُهُ‌، كما أنَّ سَبَبَ غَضَبِهِ مَعْصيَتُه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ما مِنْ يَومٍ جديدٍ إلّا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يومٌ جديدٌ و أنا غداً عليك شَهيدٌ، فانظُرْ ما ذا تَفْعَلُ‌، ما من لَيلَةٍ إلّا و تقولُ كذلكَ فَأحسِنْ صُحبتَهما</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984590_1280447820"/>
      <w:bookmarkStart w:id="65" w:name="_Toc24"/>
      <w:bookmarkEnd w:id="64"/>
      <w:r>
        <w:rPr>
          <w:rtl w:val="true"/>
        </w:rPr>
        <w:t>فصل في ذمِّ الدنيا و صاحِبِهٰا</w:t>
      </w:r>
      <w:bookmarkEnd w:id="65"/>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إيّاكَ و مجالسة المَوتىٰ فَإنَّهُم لا يَذكُرونَ إلّا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الموتىٰ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الأغنياءُ و صاحب الدُّنيا، تراهم مُقْبِلينَ عَلىٰ جَمعِهٰا كإقبالِ الوالدةِ‌</w:t>
      </w:r>
      <w:r>
        <w:rPr>
          <w:rStyle w:val="FootnoteAnchor"/>
          <w:rtl w:val="true"/>
        </w:rPr>
        <w:footnoteReference w:id="43"/>
      </w:r>
      <w:r>
        <w:rPr>
          <w:rFonts w:ascii="Amiri" w:hAnsi="Amiri" w:eastAsia="Amiri" w:cs="Amiri"/>
          <w:color w:val="111111"/>
          <w:sz w:val="28"/>
          <w:sz w:val="28"/>
          <w:szCs w:val="28"/>
          <w:rtl w:val="true"/>
          <w:lang w:bidi="ar-SA"/>
        </w:rPr>
        <w:t>على وَلَدِها، أولئكَ هُمُ الخٰاسِرُونَ غَداً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الأكثرون</w:t>
      </w:r>
      <w:r>
        <w:rPr>
          <w:rStyle w:val="FootnoteAnchor"/>
          <w:rtl w:val="true"/>
        </w:rPr>
        <w:footnoteReference w:id="44"/>
      </w:r>
      <w:r>
        <w:rPr>
          <w:rFonts w:ascii="Amiri" w:hAnsi="Amiri" w:eastAsia="Amiri" w:cs="Amiri"/>
          <w:color w:val="111111"/>
          <w:sz w:val="28"/>
          <w:sz w:val="28"/>
          <w:szCs w:val="28"/>
          <w:rtl w:val="true"/>
          <w:lang w:bidi="ar-SA"/>
        </w:rPr>
        <w:t xml:space="preserve">همُ الأسْفَلونَ إلّا مَن يقولَ بِيَمينِهِ هكَذا و شماله هكذا، </w:t>
      </w:r>
      <w:bookmarkStart w:id="66" w:name="pg16154_178288"/>
    </w:p>
    <w:p>
      <w:pPr>
        <w:pStyle w:val="BookText"/>
        <w:rPr/>
      </w:pPr>
      <w:bookmarkEnd w:id="66"/>
      <w:r>
        <w:rPr>
          <w:rFonts w:ascii="Amiri" w:hAnsi="Amiri" w:eastAsia="Amiri" w:cs="Amiri"/>
          <w:color w:val="111111"/>
          <w:sz w:val="28"/>
          <w:sz w:val="28"/>
          <w:szCs w:val="28"/>
          <w:rtl w:val="true"/>
          <w:lang w:bidi="ar-SA"/>
        </w:rPr>
        <w:t>و لا نَجاةَ غداً إلّا لِرَجلينِ غَنيٍّ سخيّ أو فَقيرٍ تقيٍّ‌</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984592_1280447820"/>
      <w:bookmarkStart w:id="68" w:name="_Toc25"/>
      <w:bookmarkEnd w:id="67"/>
      <w:r>
        <w:rPr>
          <w:rtl w:val="true"/>
        </w:rPr>
        <w:t>فصل في القناعة و الرضى بالقَضاءِ و التسليم</w:t>
      </w:r>
      <w:bookmarkEnd w:id="68"/>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عليك بِالقناعَةِ فَلَا شَيءَ أمَرُّ</w:t>
      </w:r>
      <w:r>
        <w:rPr>
          <w:rStyle w:val="FootnoteAnchor"/>
          <w:rtl w:val="true"/>
        </w:rPr>
        <w:footnoteReference w:id="45"/>
      </w:r>
      <w:r>
        <w:rPr>
          <w:rFonts w:ascii="Amiri" w:hAnsi="Amiri" w:eastAsia="Amiri" w:cs="Amiri"/>
          <w:color w:val="111111"/>
          <w:sz w:val="28"/>
          <w:sz w:val="28"/>
          <w:szCs w:val="28"/>
          <w:rtl w:val="true"/>
          <w:lang w:bidi="ar-SA"/>
        </w:rPr>
        <w:t>منَ القَناعَةِ‌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طَلَبَ الدُّنيا حَلالاً استعفافاً مَرَّ على الصِّراطِ كَالبَرقِ الخاطِفِ و اللّٰهُ عنه راضٍ‌، و مَنْ طَلَبَ الدُّنيا حَراماً مُكاثِراً مُفاخِراً لَقِيَ اللّٰهَ و هو عليه غَضْبانُ‌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انظر إلى من هو أدنى منك في المال، و أرفع في العِبادَةِ و التُّقىٰ‌، تَزْدَدْ بذلك إيماناً و يقينا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أردتَ أمراً فاستَخِرْ ربَّكَ‌، ثمَّ ارْضَ بِما يَخيرُ لكَ‌، تَسْعَدْ في الدُّنيا و الآخرة</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984594_1280447820"/>
      <w:bookmarkStart w:id="70" w:name="_Toc26"/>
      <w:bookmarkEnd w:id="69"/>
      <w:r>
        <w:rPr>
          <w:rtl w:val="true"/>
        </w:rPr>
        <w:t>فصلٌ في بيان الأيّام و الأوقات المكروهةِ و المحبوبة</w:t>
      </w:r>
      <w:bookmarkEnd w:id="7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إيّاك و حجامة أوَّلِ الشَّهر إلى يَومِ النِّصْفِ‌، ففي كُلِّ يَومٍ داءٌ و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عَلَيكَ بالحِجامَةِ من يومِ ستَّةَ عَشَرَ إلى الهِلال، ففي كلّ يَومٍ شِفاء و بركة، غَيرَ حجامَةِ الأربعاءِ و السبت فمنهما</w:t>
      </w:r>
      <w:r>
        <w:rPr>
          <w:rStyle w:val="FootnoteAnchor"/>
          <w:rtl w:val="true"/>
        </w:rPr>
        <w:footnoteReference w:id="48"/>
      </w:r>
      <w:r>
        <w:rPr>
          <w:rFonts w:ascii="Amiri" w:hAnsi="Amiri" w:eastAsia="Amiri" w:cs="Amiri"/>
          <w:color w:val="111111"/>
          <w:sz w:val="28"/>
          <w:sz w:val="28"/>
          <w:szCs w:val="28"/>
          <w:rtl w:val="true"/>
          <w:lang w:bidi="ar-SA"/>
        </w:rPr>
        <w:t>البَرصُ‌، و مَن صادَفَ حجامةَ الثلاثاءِ يومَ سَبعةٍ كانَ ذلكَ شفاء إلى 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احذر يَومَ الثالثِ منْ كلِّ شهرٍ، و يوم الخامِسِ من كلِّ شهرٍ، و يوم ثلاثةَ عشرَ، و يوم أحدٍ و عشرين، و يوم خَمْسَةٍ‌ </w:t>
      </w:r>
      <w:bookmarkStart w:id="71" w:name="pg16154_178290"/>
    </w:p>
    <w:p>
      <w:pPr>
        <w:pStyle w:val="BookText"/>
        <w:rPr/>
      </w:pPr>
      <w:bookmarkEnd w:id="71"/>
      <w:r>
        <w:rPr>
          <w:rFonts w:ascii="Amiri" w:hAnsi="Amiri" w:eastAsia="Amiri" w:cs="Amiri"/>
          <w:color w:val="111111"/>
          <w:sz w:val="28"/>
          <w:sz w:val="28"/>
          <w:szCs w:val="28"/>
          <w:rtl w:val="true"/>
          <w:lang w:bidi="ar-SA"/>
        </w:rPr>
        <w:t>و عشرين مِنْ كلِّ شَهرٍ، فَإنَّهنَّ الأيّامُ النّحِساتُ الَّتي ذَكَرَهُنَّ اللّٰهُ تعالى في كِتابِهِ‌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احذر يَومَ الأربعاءِ مِنْ آخرِ كلِّ شهرٍ فإنّها يوم نَحسٍ‌، و ما خُسِفَ بقومٍ و لا مُسِخَ إلّا آخِرُ الأرْبعاءِ مِن كلِّ شَهرٍ؛ لأنَّ اللّٰهَ تعالىٰ خَلَقَ في كلّ يومٍ شَيئاً معلوماً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أرَدْتَ البِناءَ فَابْنِ يَومَ الأحَدِ؛ لأنَّ اللّٰهَ تعالىٰ بَنىٰ السَّماوات و الأرَضينَ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سافر في يَومِ الاثنَينِ‌، فإنَّ الأنبياءَ صَلَواتُ اللّٰهِ عَلَيهم كانُوا يُسافِرون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الدَّمَ يَومَ الثلاثاءِ‌، فَفيهِ حاضَتْ حوّاء و قتل قابيلُ 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الأرْبعاء فهي يومُ النَّحسِ إلّا للشُّربِ و الطب و الأدوية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الخميس لطَلَبِ الحَوائِجِ‌، فإنَّ الخليلَ عليه السلام دَخَلَ على نَمرود بنِ كنعان لحاجةٍ فَقَضاها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يَومِ الجمعةِ التَّزَوّجُ‌؛ لِأنَّ الأَنبياءَ كُلَّهم خَطَبُوا و نكحوا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السَّبتِ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سَبْتها و خميسها، و اجعل ذلك في بُكُورها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إيّاك و أن تقومَ لَيلَةَ الأربعاءِ و أنت عريانٌ‌، فإنّه ما يقومُ أحد عُرياناً ليلَةَ الأربعاء إلّا ضَرَبَ الشَّيطانُ على ظَهرِهِ‌، فَمِنهُ الخَبَلُ و فساد البدن</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984596_1280447820"/>
      <w:bookmarkStart w:id="73" w:name="_Toc27"/>
      <w:bookmarkEnd w:id="72"/>
      <w:r>
        <w:rPr>
          <w:rtl w:val="true"/>
        </w:rPr>
        <w:t>فصل في تعريفِ أحوال النّاس عند اللّٰه تعالىٰ‌</w:t>
      </w:r>
      <w:bookmarkEnd w:id="7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خيرُ النّاسِ عِندَ اللّٰهِ تعالى أنفَعُهُمْ للنّاسِ‌، و شر النّاسِ مَنْ طالَ عُمرُهُ و ساء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النّاسِ مَنْ طالَ عمرُه و حسن عَمَلُهُ‌، و أبغض النّاس إلى اللّٰهِ تعالىٰ مَنْ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خَيراً، و اللّٰهُ يَعلَمُ أن لا خَيرَ فيه، يُرىٰ ظاهِرُه مَليحاً و باطنه قَبيحٌ و شر منه مَنْ أُكرِمَ مخافَةَ شَرِّهِ‌</w:t>
      </w:r>
      <w:r>
        <w:rPr>
          <w:rStyle w:val="FootnoteAnchor"/>
          <w:rtl w:val="true"/>
        </w:rPr>
        <w:footnoteReference w:id="51"/>
      </w:r>
      <w:r>
        <w:rPr>
          <w:rFonts w:ascii="Amiri" w:hAnsi="Amiri" w:eastAsia="Amiri" w:cs="Amiri"/>
          <w:color w:val="111111"/>
          <w:sz w:val="28"/>
          <w:sz w:val="28"/>
          <w:szCs w:val="28"/>
          <w:rtl w:val="true"/>
          <w:lang w:bidi="ar-SA"/>
        </w:rPr>
        <w:t xml:space="preserve">، و شر منه مَنْ أكرمَ الغَنيَّ‌ </w:t>
      </w:r>
      <w:bookmarkStart w:id="74" w:name="pg16154_178292"/>
    </w:p>
    <w:p>
      <w:pPr>
        <w:pStyle w:val="BookText"/>
        <w:rPr/>
      </w:pPr>
      <w:bookmarkEnd w:id="74"/>
      <w:r>
        <w:rPr>
          <w:rFonts w:ascii="Amiri" w:hAnsi="Amiri" w:eastAsia="Amiri" w:cs="Amiri"/>
          <w:color w:val="111111"/>
          <w:sz w:val="28"/>
          <w:sz w:val="28"/>
          <w:szCs w:val="28"/>
          <w:rtl w:val="true"/>
          <w:lang w:bidi="ar-SA"/>
        </w:rPr>
        <w:t>و أهانَ المِسكينَ‌، و يَسْخُو للغنيّ بِجَفْنَةٍ و لا يَسخُو للفقيرِ بِكَسْرَةٍ‌، و شر منه مَنْ عاشَ في الحَرامِ و مات مُجرِماً و لا يَتوبُ عمّا نَهى اللّٰهُ تعالىٰ عنه، و شر مِنه مَنْ طالَ عُمرُه و ساء عَملُه و لا يتُوبُ عمّا نَهَى اللّٰهُ عنه و هو يَطْمعُ في مَغفِرَةِ اللّٰهِ تعالىٰ عَزَّ و جَلّ‌، و شر منه مَنْ يُظْهِرُ الصَّداقَةَ لأخيهِ المُسْلِمِ و يدبر في هَلاكِهِ‌، و شر منه مَنْ ذَهَبَ أوَّلُ عمرِهِ غَفْلَةً و آخره كَسِلاً في طاعة اللّٰهِ تعالى</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984598_1280447820"/>
      <w:bookmarkStart w:id="76" w:name="_Toc28"/>
      <w:bookmarkEnd w:id="75"/>
      <w:r>
        <w:rPr>
          <w:rtl w:val="true"/>
        </w:rPr>
        <w:t>فصلٌ في علامات الخير</w:t>
      </w:r>
      <w:bookmarkEnd w:id="76"/>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علامةُ حُسْنِ السَّريرَةِ عندَ اللّٰهِ تعالىٰ حُسنُ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للمخلِصِ‌،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الاستهانَةُ بالدّنيا، و احتمال الجَفاءِ و الصبر عَلىٰ الشَّدائدِ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للعالم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الكَلمِ‌، و اجتناب الحرامِ‌، و أن يتواضَعَ للنّاس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للتقي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جَليسَ السّوء، و يَتَّقِي الكَذِبَ و الغيبة، و يدع شَطْرَ الحَلالِ مَخافَةَ أنْ يَقَعَ في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للعابِدِ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w:t>
      </w:r>
      <w:r>
        <w:rPr>
          <w:rStyle w:val="FootnoteAnchor"/>
          <w:rtl w:val="true"/>
        </w:rPr>
        <w:footnoteReference w:id="52"/>
      </w:r>
      <w:r>
        <w:rPr>
          <w:rFonts w:ascii="Amiri" w:hAnsi="Amiri" w:eastAsia="Amiri" w:cs="Amiri"/>
          <w:color w:val="111111"/>
          <w:sz w:val="28"/>
          <w:sz w:val="28"/>
          <w:szCs w:val="28"/>
          <w:rtl w:val="true"/>
          <w:lang w:bidi="ar-SA"/>
        </w:rPr>
        <w:t>النَّفسِ في ذاتِ اللّٰهِ تعالىٰ‌، و مَقْتُ الشَّهواتِ في اللّٰه، و طول القيامِ بين يَدَيِ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للصّالحِ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ما بَينَه و بين اللّٰهِ تعالىٰ بالعملِ الصّالحِ‌، و يصلح دينَه بالعلمِ‌، و يَرضىٰ للنّاسِ ما يرضىٰ لِنفسِهِ‌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للسَّعيدِ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الحلالِ في بَلَدِهِ‌، و مجالسة العُلَماءِ‌، و الصلوات الخَمْسِ مَعَ الإمامِ‌</w:t>
      </w:r>
      <w:r>
        <w:rPr>
          <w:rFonts w:eastAsia="Amiri" w:cs="Amiri" w:ascii="Amiri" w:hAnsi="Amiri"/>
          <w:color w:val="111111"/>
          <w:sz w:val="28"/>
          <w:szCs w:val="28"/>
          <w:rtl w:val="true"/>
          <w:lang w:bidi="ar-SA"/>
        </w:rPr>
        <w:t xml:space="preserve">. </w:t>
      </w:r>
      <w:bookmarkStart w:id="77" w:name="pg16154_178293"/>
    </w:p>
    <w:p>
      <w:pPr>
        <w:pStyle w:val="BookText"/>
        <w:rPr/>
      </w:pPr>
      <w:bookmarkEnd w:id="77"/>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لِلْمُحْسِنِ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يُبادِرُ في طاعَةِ اللّٰهِ‌، و يجتنب محارِمَ اللّٰهِ‌، و يحسن إلى مَنْ أساءَ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للسَّخيِّ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عند القدرَةِ‌، و إخراج الزكاةِ‌</w:t>
      </w:r>
      <w:r>
        <w:rPr>
          <w:rStyle w:val="FootnoteAnchor"/>
          <w:rtl w:val="true"/>
        </w:rPr>
        <w:footnoteReference w:id="53"/>
      </w:r>
      <w:r>
        <w:rPr>
          <w:rFonts w:ascii="Amiri" w:hAnsi="Amiri" w:eastAsia="Amiri" w:cs="Amiri"/>
          <w:color w:val="111111"/>
          <w:sz w:val="28"/>
          <w:sz w:val="28"/>
          <w:szCs w:val="28"/>
          <w:rtl w:val="true"/>
          <w:lang w:bidi="ar-SA"/>
        </w:rPr>
        <w:t>، و حُبُّ 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للحَليمِ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مَنْ قَطَعَهُ‌، و يعطي مَن حَرَمَه، و لا يَدْعُو على مَنْ ظَلَمَه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للصَّبورِ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طاعَةِ اللّٰهِ‌، و الصبر عَن مَعْصيَةِ اللّٰهِ و الصبر على أحكامِ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للتّائِبِ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الحرامِ‌، و الحرص على طَلَبِ العِلْمِ‌، و أن لا يَعودَ</w:t>
      </w:r>
      <w:r>
        <w:rPr>
          <w:rStyle w:val="FootnoteAnchor"/>
          <w:rtl w:val="true"/>
        </w:rPr>
        <w:footnoteReference w:id="55"/>
      </w:r>
      <w:r>
        <w:rPr>
          <w:rFonts w:ascii="Amiri" w:hAnsi="Amiri" w:eastAsia="Amiri" w:cs="Amiri"/>
          <w:color w:val="111111"/>
          <w:sz w:val="28"/>
          <w:sz w:val="28"/>
          <w:szCs w:val="28"/>
          <w:rtl w:val="true"/>
          <w:lang w:bidi="ar-SA"/>
        </w:rPr>
        <w:t>إلى الذَّنْبِ كما لا يعَودُ الحليبُ إلَى الضَّرعِ‌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لِلْمغْفِرَةِ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مَكْرِ اللّٰهِ تَعالىٰ‌، و الخوف مِنْ عَذابِ اللّٰهِ تعالىٰ‌، و الخوف مِنَ الفَضيحَةِ‌</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984600_1280447820"/>
      <w:bookmarkStart w:id="79" w:name="_Toc29"/>
      <w:bookmarkEnd w:id="78"/>
      <w:r>
        <w:rPr>
          <w:rtl w:val="true"/>
        </w:rPr>
        <w:t>فصل في علامات الشّرّ</w:t>
      </w:r>
      <w:bookmarkEnd w:id="79"/>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للكافر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دينِ اللّٰهِ‌، و بغض عبادِ اللّٰهِ‌، و الغفلة عن طاعَةِ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لِلْمنافِقِ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و إذا وَعَدَ أخْلَفَ‌، و إذا ائتُمِنَ خانَ‌، فلا تَنْفَعُهُ المَوعِظَةُ‌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للْمرائي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ركوعَهُ و سجوده مَعَ النّاسِ‌، و ينقص </w:t>
      </w:r>
    </w:p>
    <w:p>
      <w:pPr>
        <w:pStyle w:val="BookText"/>
        <w:rPr/>
      </w:pPr>
      <w:r>
        <w:rPr>
          <w:rFonts w:ascii="Amiri" w:hAnsi="Amiri" w:eastAsia="Amiri" w:cs="Amiri"/>
          <w:color w:val="111111"/>
          <w:sz w:val="28"/>
          <w:sz w:val="28"/>
          <w:szCs w:val="28"/>
          <w:rtl w:val="true"/>
          <w:lang w:bidi="ar-SA"/>
        </w:rPr>
        <w:t>إذا صلّى وَحْدَه، و ينشط</w:t>
      </w:r>
      <w:r>
        <w:rPr>
          <w:rStyle w:val="FootnoteAnchor"/>
          <w:rtl w:val="true"/>
        </w:rPr>
        <w:footnoteReference w:id="56"/>
      </w:r>
      <w:r>
        <w:rPr>
          <w:rFonts w:ascii="Amiri" w:hAnsi="Amiri" w:eastAsia="Amiri" w:cs="Amiri"/>
          <w:color w:val="111111"/>
          <w:sz w:val="28"/>
          <w:sz w:val="28"/>
          <w:szCs w:val="28"/>
          <w:rtl w:val="true"/>
          <w:lang w:bidi="ar-SA"/>
        </w:rPr>
        <w:t>لأمرٍ يُثْنىٰ عليه، و يذكر اللّٰهَ في المَلإ و ينساه في الخَلإ</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لِلأحْمَقِ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التَّهاوُنُ في فَرائضِ اللّٰهِ تعالى، و كثرة الكَلامِ في غَيرِ ذِكْرِ اللّٰهِ تعالىٰ‌، و الطعن</w:t>
      </w:r>
      <w:r>
        <w:rPr>
          <w:rStyle w:val="FootnoteAnchor"/>
          <w:rtl w:val="true"/>
        </w:rPr>
        <w:footnoteReference w:id="58"/>
      </w:r>
      <w:r>
        <w:rPr>
          <w:rFonts w:ascii="Amiri" w:hAnsi="Amiri" w:eastAsia="Amiri" w:cs="Amiri"/>
          <w:color w:val="111111"/>
          <w:sz w:val="28"/>
          <w:sz w:val="28"/>
          <w:szCs w:val="28"/>
          <w:rtl w:val="true"/>
          <w:lang w:bidi="ar-SA"/>
        </w:rPr>
        <w:t>في عِبادِ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للمخذول</w:t>
      </w:r>
      <w:r>
        <w:rPr>
          <w:rStyle w:val="FootnoteAnchor"/>
          <w:rtl w:val="true"/>
        </w:rPr>
        <w:footnoteReference w:id="59"/>
      </w:r>
      <w:r>
        <w:rPr>
          <w:rFonts w:ascii="Amiri" w:hAnsi="Amiri" w:eastAsia="Amiri" w:cs="Amiri"/>
          <w:color w:val="111111"/>
          <w:sz w:val="28"/>
          <w:sz w:val="28"/>
          <w:szCs w:val="28"/>
          <w:rtl w:val="true"/>
          <w:lang w:bidi="ar-SA"/>
        </w:rPr>
        <w:t>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الكَذِبِ‌، و كثرة الأيمانِ الفَاجِرَةِ‌، و كثرة الحَوائجِ إلَى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للشَّقيِّ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الحَرامِ‌، و اجتناب العالِمِ‌</w:t>
      </w:r>
      <w:r>
        <w:rPr>
          <w:rStyle w:val="FootnoteAnchor"/>
          <w:rtl w:val="true"/>
        </w:rPr>
        <w:footnoteReference w:id="60"/>
      </w:r>
      <w:r>
        <w:rPr>
          <w:rFonts w:ascii="Amiri" w:hAnsi="Amiri" w:eastAsia="Amiri" w:cs="Amiri"/>
          <w:color w:val="111111"/>
          <w:sz w:val="28"/>
          <w:sz w:val="28"/>
          <w:szCs w:val="28"/>
          <w:rtl w:val="true"/>
          <w:lang w:bidi="ar-SA"/>
        </w:rPr>
        <w:t>، و صَلاةُ الوَحْدَةِ‌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لِلْمُسيءِ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يَكْسلُ في طاعةِ اللّٰهِ تعالىٰ‌، و يؤذي عبادَ اللّٰهِ‌، و يُسيءُ إلى مَنْ أحسَنَ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للمجرم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و اللهو، و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للفاسق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الفَسادِ، و ضَرُّ العِبادِ، و اجتناب الرَّشادِ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لِلْفاجِرِ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يَفجُرُ في الأيمان، و يخدع في النِّسوانِ‌، و يأتي بِالبُهتانِ‌</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للظالم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يَقْهَرُ مَنْ دُونَه بالغَلَبةِ‌</w:t>
      </w:r>
      <w:r>
        <w:rPr>
          <w:rStyle w:val="FootnoteAnchor"/>
          <w:rtl w:val="true"/>
        </w:rPr>
        <w:footnoteReference w:id="62"/>
      </w:r>
      <w:r>
        <w:rPr>
          <w:rFonts w:ascii="Amiri" w:hAnsi="Amiri" w:eastAsia="Amiri" w:cs="Amiri"/>
          <w:color w:val="111111"/>
          <w:sz w:val="28"/>
          <w:sz w:val="28"/>
          <w:szCs w:val="28"/>
          <w:rtl w:val="true"/>
          <w:lang w:bidi="ar-SA"/>
        </w:rPr>
        <w:t>، و يبطش</w:t>
      </w:r>
      <w:r>
        <w:rPr>
          <w:rStyle w:val="FootnoteAnchor"/>
          <w:rtl w:val="true"/>
        </w:rPr>
        <w:footnoteReference w:id="63"/>
      </w:r>
      <w:r>
        <w:rPr>
          <w:rFonts w:ascii="IRNazanin" w:hAnsi="IRNazanin" w:eastAsia="IRNazanin"/>
          <w:color w:val="111111"/>
          <w:sz w:val="28"/>
          <w:sz w:val="28"/>
          <w:szCs w:val="28"/>
          <w:rtl w:val="true"/>
          <w:lang w:bidi="fa-IR"/>
        </w:rPr>
        <w:t xml:space="preserve">إذا </w:t>
      </w:r>
      <w:bookmarkStart w:id="80" w:name="pg16154_178298"/>
    </w:p>
    <w:p>
      <w:pPr>
        <w:pStyle w:val="BookText"/>
        <w:rPr/>
      </w:pPr>
      <w:bookmarkEnd w:id="80"/>
      <w:r>
        <w:rPr>
          <w:rFonts w:ascii="Amiri" w:hAnsi="Amiri" w:eastAsia="Amiri" w:cs="Amiri"/>
          <w:color w:val="111111"/>
          <w:sz w:val="28"/>
          <w:sz w:val="28"/>
          <w:szCs w:val="28"/>
          <w:rtl w:val="true"/>
          <w:lang w:bidi="ar-SA"/>
        </w:rPr>
        <w:t>أمْكَنَهُ من أموالِ النّاسِ‌، و لا يُبالِي من أينَ يَأكُلُ‌</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للْحَسودِ ثَلاثُ علاماتٍ‌</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يَتَملَّقُ إذا حَضَرَ، و يَغتابُ إذا غابَ‌، و يشمت بِالمُصيبَةِ‌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للسّفِلةِ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الرَّحمٰنِ‌، و أذى الجِيرانِ‌، و حُبُّ الطُّغيانِ‌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للبخيل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من الجُوع، و يخاف مِنَ السّائلِ يأتيه بالخَيرِ، و مَرحَباً باللِّسان</w:t>
      </w:r>
      <w:r>
        <w:rPr>
          <w:rStyle w:val="FootnoteAnchor"/>
          <w:rtl w:val="true"/>
        </w:rPr>
        <w:footnoteReference w:id="67"/>
      </w:r>
      <w:r>
        <w:rPr>
          <w:rFonts w:ascii="Amiri" w:hAnsi="Amiri" w:eastAsia="Amiri" w:cs="Amiri"/>
          <w:color w:val="111111"/>
          <w:sz w:val="28"/>
          <w:sz w:val="28"/>
          <w:szCs w:val="28"/>
          <w:rtl w:val="true"/>
          <w:lang w:bidi="ar-SA"/>
        </w:rPr>
        <w:t>مَعَ إخوانِ الخَيرِ</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للجبانِ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الرّوعِ‌، و اصْطِفاقُ القَلْبِ‌، و شدة الرَّهبةِ‌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لليائِسِ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مِنْ مَكرِ اللّٰهِ‌، و الأياس من رَحْمةِ اللّٰهِ تعالىٰ‌، و المخالفة لِرَسُولِ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لِلكَسلانِ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يَتَوانى في طاعَةِ‌</w:t>
      </w:r>
      <w:r>
        <w:rPr>
          <w:rStyle w:val="FootnoteAnchor"/>
          <w:rtl w:val="true"/>
        </w:rPr>
        <w:footnoteReference w:id="69"/>
      </w:r>
      <w:r>
        <w:rPr>
          <w:rFonts w:ascii="Amiri" w:hAnsi="Amiri" w:eastAsia="Amiri" w:cs="Amiri"/>
          <w:color w:val="111111"/>
          <w:sz w:val="28"/>
          <w:sz w:val="28"/>
          <w:szCs w:val="28"/>
          <w:rtl w:val="true"/>
          <w:lang w:bidi="ar-SA"/>
        </w:rPr>
        <w:t>اللّٰهِ حَتّى يُفرِّطَ،</w:t>
      </w:r>
      <w:r>
        <w:rPr>
          <w:rStyle w:val="FootnoteAnchor"/>
          <w:rtl w:val="true"/>
        </w:rPr>
        <w:footnoteReference w:id="70"/>
      </w:r>
      <w:r>
        <w:rPr>
          <w:rFonts w:ascii="Amiri" w:hAnsi="Amiri" w:eastAsia="Amiri" w:cs="Amiri"/>
          <w:color w:val="111111"/>
          <w:sz w:val="28"/>
          <w:sz w:val="28"/>
          <w:szCs w:val="28"/>
          <w:rtl w:val="true"/>
          <w:lang w:bidi="ar-SA"/>
        </w:rPr>
        <w:t>و يفرط حتّىٰ يُضيعَ‌، و يؤخر الصَّلاةَ حتّىٰ تَفوتَ أوقاتها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1984602_1280447820"/>
      <w:bookmarkStart w:id="82" w:name="_Toc30"/>
      <w:bookmarkEnd w:id="81"/>
      <w:r>
        <w:rPr>
          <w:rtl w:val="true"/>
        </w:rPr>
        <w:t>فصلٌ في الأعدادِ</w:t>
      </w:r>
      <w:bookmarkEnd w:id="8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خَمسَةٌ تُميتُ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الأكلِ‌، و كثرة الضِّحكِ‌، </w:t>
      </w:r>
      <w:bookmarkStart w:id="83" w:name="pg16154_178300"/>
    </w:p>
    <w:p>
      <w:pPr>
        <w:pStyle w:val="BookText"/>
        <w:rPr/>
      </w:pPr>
      <w:bookmarkEnd w:id="83"/>
      <w:r>
        <w:rPr>
          <w:rFonts w:ascii="Amiri" w:hAnsi="Amiri" w:eastAsia="Amiri" w:cs="Amiri"/>
          <w:color w:val="111111"/>
          <w:sz w:val="28"/>
          <w:sz w:val="28"/>
          <w:szCs w:val="28"/>
          <w:rtl w:val="true"/>
          <w:lang w:bidi="ar-SA"/>
        </w:rPr>
        <w:t>و كثرة النَّومِ‌، و كثرة الكَلامِ‌، و كثرة هَمِّ القُوتِ‌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الحَرامِ يَطْرُد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خمسة تُقْسِي القَلبَ و إذا قَسى القَلبُ كَفَرَ الإنسانُ و هو لا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الذَّنبُ عَلَى الذَّنبِ‌، و الأكل بَعدَ الشَّبَعِ‌، و مظالم النّاسِ‌، و تأخير الصلاة، و الأكل و الشرب بالشّمال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خمسةٌ تُورِثُ النِّسيانَ‌</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سُؤر الفأرَةِ‌، و البول مُسْتَقبَلَ القِبلَةِ‌، و البول على الرَّمادِ، و البول في الماءِ الرّاكِدِ، و العيش في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خمسةٌ تُنَوِّرُ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قراءة قل هو اللّٰه أحد، و قلَّةُ الأكلِ‌، و مجالسة العالمِ‌، و أكل حبّاتِ الفَلاةِ‌، و الصلاة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خَمْسَةٌ تَجلُو القَلْبَ و تذهب بالقَساوَةِ‌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العالِمِ‌، و مسح رَأسِ اليتيم، و كثرة الاستِغْفارِ بالأسحارِ، و ترك السَّمَر</w:t>
      </w:r>
      <w:r>
        <w:rPr>
          <w:rStyle w:val="FootnoteAnchor"/>
          <w:rtl w:val="true"/>
        </w:rPr>
        <w:footnoteReference w:id="73"/>
      </w:r>
      <w:r>
        <w:rPr>
          <w:rFonts w:ascii="Amiri" w:hAnsi="Amiri" w:eastAsia="Amiri" w:cs="Amiri"/>
          <w:color w:val="111111"/>
          <w:sz w:val="28"/>
          <w:sz w:val="28"/>
          <w:szCs w:val="28"/>
          <w:rtl w:val="true"/>
          <w:lang w:bidi="ar-SA"/>
        </w:rPr>
        <w:t>باللَّيلِ‌، و الصوم بِالنهارِ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خَمسةٌ تَزيدُ في نورِ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الكَعْبَةِ‌، و النظر في المُصحَفِ‌، و النظر في وَجهِ الوالدينِ‌، و النظر في العالَمِ‌، و النظر في الماء الجاري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خمسةٌ تُسْرِعُ في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الدَّين، و شدة الهَمِّ‌، و نفس</w:t>
      </w:r>
      <w:r>
        <w:rPr>
          <w:rStyle w:val="FootnoteAnchor"/>
          <w:rtl w:val="true"/>
        </w:rPr>
        <w:footnoteReference w:id="74"/>
      </w:r>
      <w:r>
        <w:rPr>
          <w:rFonts w:ascii="Amiri" w:hAnsi="Amiri" w:eastAsia="Amiri" w:cs="Amiri"/>
          <w:color w:val="111111"/>
          <w:sz w:val="28"/>
          <w:sz w:val="28"/>
          <w:szCs w:val="28"/>
          <w:rtl w:val="true"/>
          <w:lang w:bidi="ar-SA"/>
        </w:rPr>
        <w:t>المرأةِ‌، و كثرة الطِّيبِ و البخور، و كثرة البَلْغَم</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984604_1280447820"/>
      <w:bookmarkStart w:id="85" w:name="_Toc31"/>
      <w:bookmarkEnd w:id="84"/>
      <w:r>
        <w:rPr>
          <w:rtl w:val="true"/>
        </w:rPr>
        <w:t>فصلٌ في الأمر</w:t>
      </w:r>
      <w:bookmarkEnd w:id="8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أُثنيَ عَليكَ في وَجْهِكَ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خَيراً ممّا يَظُنُّونَ‌، و لا تؤاخِذْني ممّا يقولُونَ‌، و اغفر لي ما لا يعلمون، تَسقطْ عنكَ العُجبُ‌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أكَلْتَ أو شَرِبْتَ‌، أو لَبِسْتَ أو رَكِبتَ‌،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الحمد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دخَلْتَ المَسجِدَ فَابْدَأ برِجلِكَ اليُمنىٰ‌،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السلام على رَسُولِ اللّٰهِ‌، اللّهمَّ افتَحْ لي أبوابَ رَحْمتكَ و أبواب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بَرَزْتَ من المَسْجِدِ فابدأ برِجلكَ اليسرىٰ‌، و قلْ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عَليكَ بِقراءة يس صَباحاً و مساء، فإنَّه مَنْ قَرَأها أوَّلَ النَّهارِ و كان مؤمناً كانَ في أمانِ اللّٰهِ تعالى حتّى يُمْسِيَ‌، و إذا أمسَى فكذلك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قَرَأ سُورةَ الحَشْرِ كلَّ لَيلَةٍ يُكفَى شَرَّ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أرَدْتَ حاجَةً فاقْرَأ آيَةَ الكُرسيِّ ثُمَّ ابدأ بِرِجْلِكَ 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قَرَأ سورَةَ البَقَرةِ ليلَةَ الجمعةِ سَطَعَ لَه نورٌ ما بينَ السَّماءِ العُليا إلى الأرضِ السُّفلىٰ‌، و مَنْ قَرَأ سُورةَ الدُّخانِ و سورة المُلكِ لَيلَةَ الجمُعةِ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قَرَأ عِندَ مَضْجَعِهِ آخِرَ الآيةِ منْ سورَةِ الكَهْف قلْ إنَّما أنَا بَشَرٌ إلى آخرِهِ‌، بَنى اللّٰهُ تعالىٰ لَه سوراً من النُّورِ مِنْ عند رأسِهِ إلى الكَعْبَةِ‌، و مَنْ قَرَأ، و السماء و الطارق عندَ مَرْقَدِهِ كُتِبَ له بعَدَدِ نُجومِ السَّماءِ حَسَنات، و مَنْ قَرَأ سورَةَ المُلكِ عندَ مَرْقَدِهِ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اعْصِمْني بالإسلام قائماً، و اعصمني بالإسلام قاعِدًا، و اعصمني بالإسلام راقداً</w:t>
      </w:r>
      <w:r>
        <w:rPr>
          <w:rStyle w:val="FootnoteAnchor"/>
          <w:rtl w:val="true"/>
        </w:rPr>
        <w:footnoteReference w:id="75"/>
      </w:r>
      <w:r>
        <w:rPr>
          <w:rFonts w:ascii="Amiri" w:hAnsi="Amiri" w:eastAsia="Amiri" w:cs="Amiri"/>
          <w:color w:val="111111"/>
          <w:sz w:val="28"/>
          <w:sz w:val="28"/>
          <w:szCs w:val="28"/>
          <w:rtl w:val="true"/>
          <w:lang w:bidi="ar-SA"/>
        </w:rPr>
        <w:t>، و لا تُشْمِتْ بي عَدُوّاً و لا حاسِداً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كُلِّ دابَّةٍ أنتَ آخِذٌ بناصِيَتِها، و أسألك مِنَ الخَيرِ الَّذي كُلُّه بيدِكَ كَفاه شَرَّ الجِنِّ و الإنس و شر كلِّ دابَّةٍ‌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ادْعُ اللّٰهَ تعالىٰ عندَ الهُمومِ و الأحزان و الكرب و الحاجات، و قُلْ يا </w:t>
      </w:r>
    </w:p>
    <w:p>
      <w:pPr>
        <w:pStyle w:val="BookText"/>
        <w:rPr/>
      </w:pPr>
      <w:r>
        <w:rPr>
          <w:rFonts w:ascii="Amiri" w:hAnsi="Amiri" w:eastAsia="Amiri" w:cs="Amiri"/>
          <w:color w:val="111111"/>
          <w:sz w:val="28"/>
          <w:sz w:val="28"/>
          <w:szCs w:val="28"/>
          <w:rtl w:val="true"/>
          <w:lang w:bidi="ar-SA"/>
        </w:rPr>
        <w:t>حَيُّ يا قَيّوم، يا لا إلهَ إلا أنت بِرَحْمتكَ أستَعينُ فاغفِرْ لي، و أصلح لي شَأني، و فرج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نابَتْكَ نائِبَةٌ‌</w:t>
      </w:r>
      <w:r>
        <w:rPr>
          <w:rStyle w:val="FootnoteAnchor"/>
          <w:rtl w:val="true"/>
        </w:rPr>
        <w:footnoteReference w:id="76"/>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لا إله إلا أنت عَلَيكَ تَوكَّلْتُ و أنت ربُّ العَرشِ العَظيمِ‌، و أكثر من دعائِيَ الذي عَلَّمَنيه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العَفوَ و العافية و المعافاة في الدّين و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رَأيتَ الهِلالَ‌</w:t>
      </w:r>
      <w:r>
        <w:rPr>
          <w:rStyle w:val="FootnoteAnchor"/>
          <w:rtl w:val="true"/>
        </w:rPr>
        <w:footnoteReference w:id="77"/>
      </w:r>
      <w:r>
        <w:rPr>
          <w:rFonts w:ascii="Amiri" w:hAnsi="Amiri" w:eastAsia="Amiri" w:cs="Amiri"/>
          <w:color w:val="111111"/>
          <w:sz w:val="28"/>
          <w:sz w:val="28"/>
          <w:szCs w:val="28"/>
          <w:rtl w:val="true"/>
          <w:lang w:bidi="ar-SA"/>
        </w:rPr>
        <w:t>فَهَلِّلْ ثَلاثاً و كبر ثَلاثاً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 أعز و أقدر ممّا أخافُ و أحذر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لَقيتَ مَنْ تَحْذَره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أدرأ بك في نحرِه، و أستَكْفيكَ غَضَبَه، و أعوذ منْ شَرِّهِ‌، فإنّكَ تُكفَى بِإذنِ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أخَذْتَ مَضْجَعَكَ فَعَليكَ بِالاستِغفارِ و الصلاة على محمّدٍ النبيّ صلى الله عليه و آله،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و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مِنْ قراءة قُلْ هُوَ اللّٰهُ أحدٌ فإنَّها نورُ القرآنِ الكريمِ‌، و عليك بِقراءَةِ آيةِ الكُرسيِّ فإنَّ في كلِّ حرفٍ منها ألفَ بَرَكَةٍ و ألف رَحمةٍ‌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مَدَحْتَ فَاقْتَصِرْ، و إذا ذَمَمْتَ فاحْتِمْ‌، و إذا حدّثْتَ فَافْهمْ‌، و إذا دُعيتَ إلى كَرامةٍ فأجِبْ‌، و غُضّ عنِ الحَرامِ طَرْفَكَ‌، و أدِّ أمانَتَكَ‌، و أكرم ضَيفَكَ‌، و احفظ جارَكَ‌، و اصبر على ما أصابَكَ‌، و ابذل مَعرُوفَكَ‌، و انشر علمك، و انشر جَليسَك، وَ ادرُسْ قرآنكَ‌، و علم مَنْ سَألَكَ‌، و ليسْبِقْ بيتك و ابك على خَطيئَتِكَ‌</w:t>
      </w:r>
      <w:r>
        <w:rPr>
          <w:rStyle w:val="FootnoteAnchor"/>
          <w:rtl w:val="true"/>
        </w:rPr>
        <w:footnoteReference w:id="79"/>
      </w:r>
      <w:r>
        <w:rPr>
          <w:rFonts w:ascii="Amiri" w:hAnsi="Amiri" w:eastAsia="Amiri" w:cs="Amiri"/>
          <w:color w:val="111111"/>
          <w:sz w:val="28"/>
          <w:sz w:val="28"/>
          <w:szCs w:val="28"/>
          <w:rtl w:val="true"/>
          <w:lang w:bidi="ar-SA"/>
        </w:rPr>
        <w:t>، و أحسن إلى مَنْ أساءَ إليكَ تَجِدْهُ أمامَكَ‌، و اقنع بِرزْقِكَ و ابسط في اللّٰهِ يَمينَكَ‌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أقْلِلْ من الدَّين تَعِشْ حُرّاً، فإنَّ الدَّينَ عُبُوديّةٌ‌، و هو الَّذي هدم الدِّينَ‌، و هو ذُلٌّ بالنّهار و هَمٌّ بالليلِ‌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احذر ثوبَكَ من النّجاسةِ‌</w:t>
      </w:r>
      <w:r>
        <w:rPr>
          <w:rStyle w:val="FootnoteAnchor"/>
          <w:rtl w:val="true"/>
        </w:rPr>
        <w:footnoteReference w:id="80"/>
      </w:r>
      <w:r>
        <w:rPr>
          <w:rFonts w:ascii="Amiri" w:hAnsi="Amiri" w:eastAsia="Amiri" w:cs="Amiri"/>
          <w:color w:val="111111"/>
          <w:sz w:val="28"/>
          <w:sz w:val="28"/>
          <w:szCs w:val="28"/>
          <w:rtl w:val="true"/>
          <w:lang w:bidi="ar-SA"/>
        </w:rPr>
        <w:t>فمنها شدَّةُ سكرات الموت</w:t>
      </w:r>
      <w:r>
        <w:rPr>
          <w:rStyle w:val="FootnoteAnchor"/>
          <w:rtl w:val="true"/>
        </w:rPr>
        <w:footnoteReference w:id="81"/>
      </w:r>
      <w:r>
        <w:rPr>
          <w:rFonts w:ascii="Amiri" w:hAnsi="Amiri" w:eastAsia="Amiri" w:cs="Amiri"/>
          <w:color w:val="111111"/>
          <w:sz w:val="28"/>
          <w:sz w:val="28"/>
          <w:szCs w:val="28"/>
          <w:rtl w:val="true"/>
          <w:lang w:bidi="ar-SA"/>
        </w:rPr>
        <w:t>، و احذر الحَرامَ فمِنهُ شِدَّةُ عَذابِ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نَزَلَتْ بك شِدَّةٌ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بحُرمةِ محمّد و آل محمّدٍ أن تُنْجِيَني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صالحٍ آلي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خِفْتَ ظالِماً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 جبرئيل و ميكائيل و إسرافيل و عزرائيل و إله إبراهيمَ و إسماعيل و إسحاق و يعقوب، و منزل التوراةِ و الإنجيل و الزبور و الفرقان، كُنْ لي جاراً من فلانِ بنِ فلانٍ و من كَذا و من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أرَدتَ سَفَراً و قتالا فَاقْرَأ سورَةَ يس و عشر مرّاتٍ إنّا أنزلناهُ في ليلَةِ القَدرِ، و استَكفِ شَرَّ ما بَرَزْتَ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إذا نَزَلْتَ في مَنْزلٍ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آمَنْتُ برَبّي و ربك اللّٰهِ الَّذي لا إلهَ إلا هو الَّذي خَلَقَني و خلقك، أعُوذُ باللّٰهِ مِنَ شَرِّكِ و من شَرِّ كلِّ شيءٍ دَبَّ عليكَ‌، و شر كلِّ أسَدٍ و أسود، و شر كلّ والدٍ و ما 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اذكُر اللّٰهَ في الأسواقِ‌، و اتل المُؤَذِّنَ في أذانِهِ‌، و كُلْ بالثلاثِ فإن الشيطان يأكُلُ بإصبَعين، و أبطل شهادةَ أصحابِ الكَبائر و الجار إلى نفسِهِ رِفقاً، و احذر لِسانَكَ أنْ يَضْرِبَ عُنُقَكَ و يحرق جَسَدَكَ‌، و كف أذاكَ‌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افتَحْ طعامَكَ بالمِلْحِ و اختم بالمِلْحِ فإنَّه شفاءٌ مِنْ كلِّ داءٍ إلّا </w:t>
      </w:r>
    </w:p>
    <w:p>
      <w:pPr>
        <w:pStyle w:val="BookText"/>
        <w:rPr/>
      </w:pPr>
      <w:r>
        <w:rPr>
          <w:rFonts w:ascii="Amiri" w:hAnsi="Amiri" w:eastAsia="Amiri" w:cs="Amiri"/>
          <w:color w:val="111111"/>
          <w:sz w:val="28"/>
          <w:sz w:val="28"/>
          <w:szCs w:val="28"/>
          <w:rtl w:val="true"/>
          <w:lang w:bidi="ar-SA"/>
        </w:rPr>
        <w:t>الموتَ‌</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في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شفاءٌ من اثنين و سبعين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ليكن في طَعٰامِكَ الحَبّةُ السوداءُ فإنَّهُ شِفاءٌ من كلّ داءٍ إلّا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طَبَخْتَ فَأنْضِجْ‌</w:t>
      </w:r>
      <w:r>
        <w:rPr>
          <w:rStyle w:val="FootnoteAnchor"/>
          <w:rtl w:val="true"/>
        </w:rPr>
        <w:footnoteReference w:id="83"/>
      </w:r>
      <w:r>
        <w:rPr>
          <w:rFonts w:ascii="Amiri" w:hAnsi="Amiri" w:eastAsia="Amiri" w:cs="Amiri"/>
          <w:color w:val="111111"/>
          <w:sz w:val="28"/>
          <w:sz w:val="28"/>
          <w:szCs w:val="28"/>
          <w:rtl w:val="true"/>
          <w:lang w:bidi="ar-SA"/>
        </w:rPr>
        <w:t>، و إذا أكَلْتَ فَصَغِّرِ اللُّقْمَةَ و أطل المضْغَ و دَقّرْ و مصِّ‌</w:t>
      </w:r>
      <w:r>
        <w:rPr>
          <w:rStyle w:val="FootnoteAnchor"/>
          <w:rtl w:val="true"/>
        </w:rPr>
        <w:footnoteReference w:id="84"/>
      </w:r>
      <w:r>
        <w:rPr>
          <w:rFonts w:ascii="Amiri" w:hAnsi="Amiri" w:eastAsia="Amiri" w:cs="Amiri"/>
          <w:color w:val="111111"/>
          <w:sz w:val="28"/>
          <w:sz w:val="28"/>
          <w:szCs w:val="28"/>
          <w:rtl w:val="true"/>
          <w:lang w:bidi="ar-SA"/>
        </w:rPr>
        <w:t>الماء مصّاً، و اكتحل فَرداً، و استَكْ عَرضاً، و ادّهن غِبّاً، و ادّهِنْ باللَّيل، و قلم أظفارَكَ في كلِّ شَهرٍ، و احلق العانَةَ في كلّ شهرٍ مرَّةً‌، و انتف الإبطَ في كلّ أربعين، و انتف للأنفِ عشرينَ في كلِّ شهر، و اغسل ثيابَكَ في كلِّ شَهرينِ‌، و اختضب في السنةِ مَرَّتين، وَ ادعُ اللّٰهَ عِندَ نُزُولِ الغَيثِ و عند الرَّجفِ و عند قراءة القرآنِ و عند المَكْتوبَةِ‌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قَلَّ رزقك فأكثِر من الاستغفار، و أكثر من قول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احكم بِالحَقّ‌، فَإنَّ لكلِّ حُكمٍ جائرٍ سَبعِينَ دِرْعاً منَ النّارِ، لَو أنَّ درْعَاً واحِداً منهما وُضِعَ عَلىٰ جَبَلٍ شاهِقٍ لأصْبَحَ الجَبَلُ رَماداً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لَبِستَ جديداً فتَصَدَّقْ بالخَلِق، و إذا استعانَكَ مُسْلمٌ على أمرٍ فَأعِنْهُ‌، فإنَّ شَرَّ النّاسِ مَن داراه النّاسُ مَخافَةَ شَرِّهِ‌، و أخبث خَلْقِ اللّٰهِ مَنْ لا يُرجىٰ خَيرُه و لا يُؤمَنُ 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وَقِّرِ الكَبيرَ، و ارحم الصَّغيرَ، تكُنْ مِنَ الفائِزينَ‌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أحِبّ المؤمنَ كما تُحِبُّ نَفْسَكَ‌، و أبغض المنافِقَ كما تُبْغِضُ‌ </w:t>
      </w:r>
    </w:p>
    <w:p>
      <w:pPr>
        <w:pStyle w:val="BookText"/>
        <w:rPr/>
      </w:pPr>
      <w:r>
        <w:rPr>
          <w:rFonts w:ascii="Amiri" w:hAnsi="Amiri" w:eastAsia="Amiri" w:cs="Amiri"/>
          <w:color w:val="111111"/>
          <w:sz w:val="28"/>
          <w:sz w:val="28"/>
          <w:szCs w:val="28"/>
          <w:rtl w:val="true"/>
          <w:lang w:bidi="ar-SA"/>
        </w:rPr>
        <w:t>فِعْلَه، و أكرم أصْهارَكَ‌</w:t>
      </w:r>
      <w:r>
        <w:rPr>
          <w:rStyle w:val="FootnoteAnchor"/>
          <w:rtl w:val="true"/>
        </w:rPr>
        <w:footnoteReference w:id="85"/>
      </w:r>
      <w:r>
        <w:rPr>
          <w:rFonts w:ascii="Amiri" w:hAnsi="Amiri" w:eastAsia="Amiri" w:cs="Amiri"/>
          <w:color w:val="111111"/>
          <w:sz w:val="28"/>
          <w:sz w:val="28"/>
          <w:szCs w:val="28"/>
          <w:rtl w:val="true"/>
          <w:lang w:bidi="ar-SA"/>
        </w:rPr>
        <w:t>كما تُكْرِمُ أولادَكَ فإنَّهم أخوالُهم و الخال والد، و أكرم وَلَدَكَ و أحسن أدَبَه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كُل الزَّبيبَ فإنَّه يَزيدُ في الفَصاحَةِ‌، و ينشف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كثرة الحموضَةِ تُورِثُ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إنّك لَتلِي الأمْرَ فاعدِلْ‌، و خذ من أغنيائهمُ الزّكاةَ و أعْطِ الفُقَراء و المساكين، فإنْ أبَوا فاضرِبْ رقابَهُم فإنّهُم لَمْ يُتِمّوا إسلامَهم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اقتُل السّاحِرَ و اطرد الكاهنَ‌، و كُلِ الرُّمانَ فإنَّ فيه حَبَّةً من الجَنَّةِ‌، و أجب و لو إلى كراعِ شاةٍ‌، و كُلِ القِثَّاءَ من رأسِهِ‌، و عليك بأكلِ اللُّبانِ‌</w:t>
      </w:r>
      <w:r>
        <w:rPr>
          <w:rStyle w:val="FootnoteAnchor"/>
          <w:rtl w:val="true"/>
        </w:rPr>
        <w:footnoteReference w:id="86"/>
      </w:r>
      <w:r>
        <w:rPr>
          <w:rFonts w:ascii="Amiri" w:hAnsi="Amiri" w:eastAsia="Amiri" w:cs="Amiri"/>
          <w:color w:val="111111"/>
          <w:sz w:val="28"/>
          <w:sz w:val="28"/>
          <w:szCs w:val="28"/>
          <w:rtl w:val="true"/>
          <w:lang w:bidi="ar-SA"/>
        </w:rPr>
        <w:t>فإنّه يورِثُ الذّهنَ و ينشف البَلْغَمَ‌، و ادَّهن رأسَكَ و اُذنيكَ و السرة و تحت القدمين و باطن الرُّكبتين، و سرح لِحْيَتك كلَّ يَومٍ مَرَّةً‌، و عليك بالتَّواضُعِ يَرفَع</w:t>
      </w:r>
      <w:r>
        <w:rPr>
          <w:rStyle w:val="FootnoteAnchor"/>
          <w:rtl w:val="true"/>
        </w:rPr>
        <w:footnoteReference w:id="87"/>
      </w:r>
      <w:r>
        <w:rPr>
          <w:rFonts w:ascii="Amiri" w:hAnsi="Amiri" w:eastAsia="Amiri" w:cs="Amiri"/>
          <w:color w:val="111111"/>
          <w:sz w:val="28"/>
          <w:sz w:val="28"/>
          <w:szCs w:val="28"/>
          <w:rtl w:val="true"/>
          <w:lang w:bidi="ar-SA"/>
        </w:rPr>
        <w:t>اللّٰهُ‌، و إذا عَطَسْتَ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عليك بالجِماع يَومَ الاثنَين فإنَّ الولدَ يأتي قارئاً، و ليلة الثلاثاءِ فيأتي سَخيّاً رَحيماً، و ليلة الخَميسِ يأتي فَقيهاً عالماً، و يوم الخَميسِ قبلَ صلاةِ الهاجِرَةِ يأتي عالماً يفرُّ الشَّيطانُ منه، و ليلة الجمُعةِ فيأتي فَهِماً عابِداً مخْلِصاً، و يوم الجمُعةِ قبلَ الصَّلاةِ فيأتي سَعيداً و يموت شَهيداً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دَخَلَتِ العَروسُ بيتَكَ فتأمُرُ مَنْ يَغْسِلُ رِجلَيها في إناءٍ نَظيفٍ‌، ثُمَّ تَرُشُّ ذلكَ الماءَ في الدّارِ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تضع يَدَيكَ على ناصِيتها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w:t>
      </w:r>
      <w:bookmarkStart w:id="86" w:name="pg16154_178312"/>
    </w:p>
    <w:p>
      <w:pPr>
        <w:pStyle w:val="BookText"/>
        <w:rPr/>
      </w:pPr>
      <w:bookmarkEnd w:id="86"/>
      <w:r>
        <w:rPr>
          <w:rFonts w:ascii="Amiri" w:hAnsi="Amiri" w:eastAsia="Amiri" w:cs="Amiri"/>
          <w:color w:val="111111"/>
          <w:sz w:val="28"/>
          <w:sz w:val="28"/>
          <w:szCs w:val="28"/>
          <w:rtl w:val="true"/>
          <w:lang w:bidi="ar-SA"/>
        </w:rPr>
        <w:t>في هذِهِ النّاصِيَةِ‌، و بارك لها في ناصِيَتي، و امنَعْهٰا في الاُسبوعِ الأوّلِ من كلِّ شيءٍ يكونُ فيه الخردَلُ و الخل و الحامض و الدقة فانّ ذلك يُعقِم 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تَقْرَبها أوَّلَ لَيلَةٍ من الشَّهرِ، و لا لَيلَة النِّصفِ‌، و لا إذا بَقي يَومٌ من الشَّهرِ فإنّ الولَدَ يأتي مجنوناً، و لا لَيلَة الأحَدِ و ليلة الأربعاءِ فَإنَّ الوَلَدَ يأتي قاطِعاً قتّالاً، و لا بَعدَ الهاجرةِ فمنه الحَولُ في الوَلَدِ، و لا لَيلَةَ الفطرِ فمنه يكونُ عاقّاً، و لا ليلة النَّحرِ فمنه يكونُ سِتّةُ أصابعَ أو أربعٌ‌، و لا في الشَّمسِ فمنه يأتي منحوساً، و لا من قيامٍ فمنه يأتي بوّالاً في الفِراشِ‌، و لا تَمْسَحا فروجَكُما بِخِرقةٍ واحدةٍ فَتَفتَرِقان، لا تأتِها و في نفسِكَ أُختُها عند الحاجَةِ فإنّ الولدَ يأتي مخَنَّثاً، و لا تُكَلِّمْها عندَ الجِماعِ فإنَّ الولدَ يأتي أخرَسَ‌، و لا تنظُرْ إلى فَرْجها فمِنه العَمَى في الوَلَدِ، و لا تَحتَ شَجَرَةٍ مُثْمِرَةٍ فيأتي الولدُ ظالماً، و لا بين الأذانِ و الإقامة فإنَّه يكُونُ مرائياً قتّالاً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تقربْها إلّا و أنتَ طاهِرٌ و إلا جاءَ الوَلَدُ بَخيلاً، و لا في النِّصفِ من شَعبانَ فإنَّه يأتي مع أماراتٍ لا خيرَ فيها، و لا تحتَ النُّجُومِ إلّا من تحت اللِّحافِ و إلا جاءَ الوَلَدُ منافِقاً، و لا لَيلَةً تُريدُ السَّفَرَ فإنَّهُ يُنْفِقُ مالَه في مَعصيةِ اللّٰهِ تعالىٰ‌</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984606_1280447820"/>
      <w:bookmarkStart w:id="88" w:name="_Toc32"/>
      <w:bookmarkEnd w:id="87"/>
      <w:r>
        <w:rPr>
          <w:rtl w:val="true"/>
        </w:rPr>
        <w:t>فصلٌ فيما قالَه</w:t>
      </w:r>
      <w:bookmarkEnd w:id="88"/>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تَدخُلْ قَريَةً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خَيرَها و خَيرَ مَنْ فيها، و أعوذ بكَ مِنْ شَرِّها و شر مَنْ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لا تَحْلِفْ بِاللّٰه كاذباً، و لا تَمَطَّ</w:t>
      </w:r>
      <w:r>
        <w:rPr>
          <w:rStyle w:val="FootnoteAnchor"/>
          <w:rtl w:val="true"/>
        </w:rPr>
        <w:footnoteReference w:id="88"/>
      </w:r>
      <w:r>
        <w:rPr>
          <w:rFonts w:ascii="Amiri" w:hAnsi="Amiri" w:eastAsia="Amiri" w:cs="Amiri"/>
          <w:color w:val="111111"/>
          <w:sz w:val="28"/>
          <w:sz w:val="28"/>
          <w:szCs w:val="28"/>
          <w:rtl w:val="true"/>
          <w:lang w:bidi="ar-SA"/>
        </w:rPr>
        <w:t>على النّاسِ‌، و لا تَشكُ إلى مَن لا يَرْحَمُكَ‌، و لا تُخْبِرْ برؤياكَ إلّا صديقَكَ‌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لا تَخَلَّلْ بعُودِ الرَّيحانِ و لا بِعودِ المِحْوَقةِ‌</w:t>
      </w:r>
      <w:r>
        <w:rPr>
          <w:rStyle w:val="FootnoteAnchor"/>
          <w:rtl w:val="true"/>
        </w:rPr>
        <w:footnoteReference w:id="89"/>
      </w:r>
      <w:r>
        <w:rPr>
          <w:rFonts w:ascii="Amiri" w:hAnsi="Amiri" w:eastAsia="Amiri" w:cs="Amiri"/>
          <w:color w:val="111111"/>
          <w:sz w:val="28"/>
          <w:sz w:val="28"/>
          <w:szCs w:val="28"/>
          <w:rtl w:val="true"/>
          <w:lang w:bidi="ar-SA"/>
        </w:rPr>
        <w:t xml:space="preserve">فإنَّ لكلِّ عودٍ آفةً‌ </w:t>
      </w:r>
    </w:p>
    <w:p>
      <w:pPr>
        <w:pStyle w:val="BookText"/>
        <w:rPr/>
      </w:pPr>
      <w:r>
        <w:rPr>
          <w:rFonts w:ascii="Amiri" w:hAnsi="Amiri" w:eastAsia="Amiri" w:cs="Amiri"/>
          <w:color w:val="111111"/>
          <w:sz w:val="28"/>
          <w:sz w:val="28"/>
          <w:szCs w:val="28"/>
          <w:rtl w:val="true"/>
          <w:lang w:bidi="ar-SA"/>
        </w:rPr>
        <w:t>وَئيةً‌</w:t>
      </w:r>
      <w:r>
        <w:rPr>
          <w:rStyle w:val="FootnoteAnchor"/>
          <w:rtl w:val="true"/>
        </w:rPr>
        <w:footnoteReference w:id="90"/>
      </w:r>
      <w:r>
        <w:rPr>
          <w:rFonts w:ascii="Amiri" w:hAnsi="Amiri" w:eastAsia="Amiri" w:cs="Amiri"/>
          <w:color w:val="111111"/>
          <w:sz w:val="28"/>
          <w:sz w:val="28"/>
          <w:szCs w:val="28"/>
          <w:rtl w:val="true"/>
          <w:lang w:bidi="ar-SA"/>
        </w:rPr>
        <w:t>، و لا بِقَصْبِ الحَرثِ فمنه الفَقر و المَحْقَةُ و الدود في الأسنانِ‌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لا تُصادِق الشّاربَ فإنَّه مَلْعونٌ‌، و لا مانِعَ الزكاة فإنَّه يُدعىٰ في السَّماوات عدوَّ اللّٰهِ‌، و لا آكِلَ الرِّبا فإنّه يُبارِزُ اللّٰه؛ لأنَّ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فَأْذَنُوا بِحَرْبٍ مِنَ اَللّٰهِ وَ رَسُولِهِ‌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لا تَرقُدْ</w:t>
      </w:r>
      <w:r>
        <w:rPr>
          <w:rStyle w:val="FootnoteAnchor"/>
          <w:rtl w:val="true"/>
        </w:rPr>
        <w:footnoteReference w:id="92"/>
      </w:r>
      <w:r>
        <w:rPr>
          <w:rFonts w:ascii="Amiri" w:hAnsi="Amiri" w:eastAsia="Amiri" w:cs="Amiri"/>
          <w:color w:val="111111"/>
          <w:sz w:val="28"/>
          <w:sz w:val="28"/>
          <w:szCs w:val="28"/>
          <w:rtl w:val="true"/>
          <w:lang w:bidi="ar-SA"/>
        </w:rPr>
        <w:t>أوّلَ النَّهارِ و لا آخِرَه و لا قَبلَ العِشاءِ الأخيرَةِ‌، و لا عَلَى الوَجهِ‌، و لا وَحْدَكَ في بيتٍ مُظلمٍ‌، و لا في المُعَصفَرِ و لا في المُزَعفَرِ، و لا في الظِّلِّ و الشمس، و لا توسَّدْ عَتَبَةَ البابِ و لا تَجلِسْ عَلَيها، و لا تأكُلْ بِشِمالِكَ و لا تَشْرَبْ بها، و لا تَضَعْ يدكَ تَحتَ خدِّكَ و أنت قاعِدٌ، و لا تَقْرَع أسنانَك، و لا تُشَبِّك أصابِعَكَ حولَ رُكْبَتَيكَ و لا تُفَرِّقْها، و لا تأكل في المُنْحُلِ‌</w:t>
      </w:r>
      <w:r>
        <w:rPr>
          <w:rStyle w:val="FootnoteAnchor"/>
          <w:rtl w:val="true"/>
        </w:rPr>
        <w:footnoteReference w:id="93"/>
      </w:r>
      <w:r>
        <w:rPr>
          <w:rFonts w:ascii="Amiri" w:hAnsi="Amiri" w:eastAsia="Amiri" w:cs="Amiri"/>
          <w:color w:val="111111"/>
          <w:sz w:val="28"/>
          <w:sz w:val="28"/>
          <w:szCs w:val="28"/>
          <w:rtl w:val="true"/>
          <w:lang w:bidi="ar-SA"/>
        </w:rPr>
        <w:t>و لا على ظَهرِ طبَقٍ‌</w:t>
      </w:r>
      <w:r>
        <w:rPr>
          <w:rStyle w:val="FootnoteAnchor"/>
          <w:rtl w:val="true"/>
        </w:rPr>
        <w:footnoteReference w:id="94"/>
      </w:r>
      <w:r>
        <w:rPr>
          <w:rFonts w:ascii="Amiri" w:hAnsi="Amiri" w:eastAsia="Amiri" w:cs="Amiri"/>
          <w:color w:val="111111"/>
          <w:sz w:val="28"/>
          <w:sz w:val="28"/>
          <w:szCs w:val="28"/>
          <w:rtl w:val="true"/>
          <w:lang w:bidi="ar-SA"/>
        </w:rPr>
        <w:t>، و لا تَنْتَعِلْ شمالكَ قبلَ يمينكَ و لا تَخْلَعْ يمينكَ قبلَ شِمالِكَ‌، و لا تَنْهَشِ الخُبْزَ مِثلَ نَهشِ اللَّحمِ‌</w:t>
      </w:r>
      <w:r>
        <w:rPr>
          <w:rStyle w:val="FootnoteAnchor"/>
          <w:rtl w:val="true"/>
        </w:rPr>
        <w:footnoteReference w:id="95"/>
      </w:r>
      <w:r>
        <w:rPr>
          <w:rFonts w:ascii="Amiri" w:hAnsi="Amiri" w:eastAsia="Amiri" w:cs="Amiri"/>
          <w:color w:val="111111"/>
          <w:sz w:val="28"/>
          <w:sz w:val="28"/>
          <w:szCs w:val="28"/>
          <w:rtl w:val="true"/>
          <w:lang w:bidi="ar-SA"/>
        </w:rPr>
        <w:t xml:space="preserve">، و لا تأكُل الطّيرَ، و لا تَنْظُرْ في المرآةِ بِاللَّيلِ‌، و لا تنْظُرْ إلى السَّماءِ و أنت تُصلّي، و لا تَنْظُرْ في البولِ‌، و لا تَسْتَنجِ بالرَّوثِ و العظم و الفحم و الرجيع، و لا تَلبِسِ القميصَ مقلوباً، و لا تلبسِ السَّراويل، و أنت قائمٌ و لا تكشِفْ عورَتَكَ في وجهِ الشَّمس و القمر، و لا تَقْطَعِ الظُّفرَ بالأسنان، و لا تَبِتْ و في يدكَ غَمرُ الطَّعامِ‌، و لا تَمشِ بين جَمَلَين مقطورَين، و لا تَنْفُخْ في الطّعام الحارِّ و لا في قذاةِ الماءِ و لا في موضِعِ سُجُودِكَ‌، و لا تَنْظُرْ إلى عَوراتِ النّاسِ و لا تَنظرْ إلى عورتك، </w:t>
      </w:r>
    </w:p>
    <w:p>
      <w:pPr>
        <w:pStyle w:val="BookText"/>
        <w:rPr/>
      </w:pPr>
      <w:r>
        <w:rPr>
          <w:rFonts w:ascii="Amiri" w:hAnsi="Amiri" w:eastAsia="Amiri" w:cs="Amiri"/>
          <w:color w:val="111111"/>
          <w:sz w:val="28"/>
          <w:sz w:val="28"/>
          <w:szCs w:val="28"/>
          <w:rtl w:val="true"/>
          <w:lang w:bidi="ar-SA"/>
        </w:rPr>
        <w:t>و لا تأكُلْ و أنت معتمدٌ على شِمالِكَ‌، و لا تكَلَّمْ بين الأذانِ و الإقامة من الصُّبحِ‌، و لا تَنْظُرْ إلى ما يَخْرُجُ منكَ و لا تَعْبثْ بإحليلِكَ‌، و لا تكره صديقَكَ‌، و لا تؤذِّ جارَكَ‌، و لا تعْتبْ جليسَكَ‌</w:t>
      </w:r>
      <w:r>
        <w:rPr>
          <w:rStyle w:val="FootnoteAnchor"/>
          <w:rtl w:val="true"/>
        </w:rPr>
        <w:footnoteReference w:id="96"/>
      </w:r>
      <w:r>
        <w:rPr>
          <w:rFonts w:ascii="Amiri" w:hAnsi="Amiri" w:eastAsia="Amiri" w:cs="Amiri"/>
          <w:color w:val="111111"/>
          <w:sz w:val="28"/>
          <w:sz w:val="28"/>
          <w:szCs w:val="28"/>
          <w:rtl w:val="true"/>
          <w:lang w:bidi="ar-SA"/>
        </w:rPr>
        <w:t xml:space="preserve">، و لا تُكْثِر الاِلتفاتَ خَلْفَكَ‌، و لا تُبادِرْ مَشْيَكَ‌، و لا تُمارِ رفيقَكَ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تَتَثاوَبْ إلّا و تَضَعُ يَدَكَ في فَمِكَ‌، و لا تَشُمَّ طعامَكَ‌، و لا تُسافِرْ وحْدَكَ‌، و لا تأكُلْ في الظُّلْمَةِ‌، و لا تُكَبِّر اللُّقْمَةَ‌، و لا تأكُلِ البقيَّةَ‌، و لا تَظْلِمْ أكيلَكَ‌، وَ لا تَملأ بَطْنَكَ‌، و لا تَأكُلِ الدِّيكَ الأبيضَ‌، و لا تَقْنَعْ بِعِلْمِكَ و شاور مَنْ هو أتقىٰ منكَ‌، و لا تُعْجِبْكَ نفسُكَ‌، و لا تَهتمَّ لِرزقِكَ‌، وَ لا تركَن إلى عدوِّكَ‌، و لا تَفْشِ سِرَّكَ‌، و لا تُرسِلْ لِسانَكَ‌، و لا تُهِنْ خادمَكَ‌، و لا تَتَكَبَّرْ على عيالِكَ‌، و لا تُجَرِّئهمْ على نَفسِكَ‌، و لا تُرِهِمْ قدرتَكَ‌، و لا تَرُدّ سائلَكَ‌، و لا تحتك في ثوبِكَ‌، و لا تَزِدْ في خَبَرِكَ‌، و لا تُكثِر الجُلُوسَ في الشَّمسِ فَإنَّها تَذْهَبُ بالبهاءِ و تورث الدّاءَ الدَّفينَ‌، و لا تُجاوِر مَنْ يَكْتُمُ حَسَنٰاتِكَ و يفشي سَيِّئاتِكَ‌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يَدخُلُ النّارَ فيكَ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w:t>
      </w:r>
      <w:r>
        <w:rPr>
          <w:rStyle w:val="FootnoteAnchor"/>
          <w:rtl w:val="true"/>
        </w:rPr>
        <w:footnoteReference w:id="97"/>
      </w:r>
      <w:r>
        <w:rPr>
          <w:rFonts w:ascii="Amiri" w:hAnsi="Amiri" w:eastAsia="Amiri" w:cs="Amiri"/>
          <w:color w:val="111111"/>
          <w:sz w:val="28"/>
          <w:sz w:val="28"/>
          <w:szCs w:val="28"/>
          <w:rtl w:val="true"/>
          <w:lang w:bidi="ar-SA"/>
        </w:rPr>
        <w:t>و كلاهما مَلعونان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إنّ اللّٰهَ قَسَّمَ الثَّناءَ كما قَسَّمَ الرِّزقَ‌، فلا تُثَنِّ عَلىٰ أَحَدٍ في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إيّاكَ و بيع الذَّهَبِ و الفضة إلّا يداً بِيَدٍ، و إياك و بيع المَأكُولِ بالمَأكُولِ إلّا يَداً بِيَدٍ، و إلا كُنْتَ مِنَ الخاسِرينَ غَداً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تأكُلِ الدِّيكَ الأبْيَضَ فَإنَّه صَديقي، و كُلِ الجزورَ، و لا تأكُلْ كلَّ ذي مِخلَبٍ من الطُّيورِ، و لا تأكُلْ كلَّ ذي نابٍ من السباعِ‌، فإنّ أكلَ آكلِ جيفَةٍ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bookmarkStart w:id="89" w:name="pg16154_178319"/>
    </w:p>
    <w:p>
      <w:pPr>
        <w:pStyle w:val="BookText"/>
        <w:rPr/>
      </w:pPr>
      <w:bookmarkEnd w:id="89"/>
      <w:r>
        <w:rPr>
          <w:rFonts w:ascii="Amiri" w:hAnsi="Amiri" w:eastAsia="Amiri" w:cs="Amiri"/>
          <w:color w:val="111111"/>
          <w:sz w:val="28"/>
          <w:sz w:val="28"/>
          <w:szCs w:val="28"/>
          <w:rtl w:val="true"/>
          <w:lang w:bidi="ar-SA"/>
        </w:rPr>
        <w:t>تُعَلِّمُوا نسوَانَكم الكِتابَةَ و علموهن سورةَ النُّور، و لا تَرُدّ الكَرامَةَ أبداً، و لا تَتَكَلَّفْ لِلضَّيفِ فَتُبْغِضَهُ‌، فَإنَّ مَنْ أبْغَضَه أبْغَضَ اللّٰهَ و مَنْ أكْرَمَهُ رَفَعَ اللّٰهُ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أكَلْتَ تَمْراً فلا تَنْبِذْ بالعَجَم، و لا تُمَشِّش عَظْمَ طَيرٍ، و لا تَدَع اللَّحمَ أرْبَعينَ يَوماً، و لا تُكْثِرْ أكْلَ السَّمين فَإنَّه يُسَوِّدُ القَلبَ و يجلب النَّومَ و يكسل البَدَنَ‌، و لا تُداوِ المَريضَ حتّىٰ تَمُرَّ ثلاثٌ‌، و إذا غَلَبَكَ داءٌ فَادْعُ ربَّكَ‌</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984608_1280447820"/>
      <w:bookmarkStart w:id="91" w:name="_Toc33"/>
      <w:bookmarkEnd w:id="90"/>
      <w:r>
        <w:rPr>
          <w:rtl w:val="true"/>
        </w:rPr>
        <w:t>فصلٌ في فنونٍ شتّى</w:t>
      </w:r>
      <w:bookmarkEnd w:id="91"/>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سَلِّمْ عَلىٰ مَنْ لَقيتَ مِنَ المُسلِمين يَكْتُب اللّٰهُ تعالىٰ بها عِشرينَ حَسَنَةً‌، و رُدَّ السَّلامَ فإنَّ اللّٰهَ تعالىٰ يكْتُبُ لِمَن يَرُدُّها أربعينَ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إيّاكَ 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الشَّيطان و هو أقْدَرُ ما يَكُونُ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دعوة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يَسْتَجيبُ منه و لَو كانَ كافراً و عليه كُفْرُه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إيّاكَ و اليمين 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مَنْفقَةٌ لِلسَّلْعَةِ‌، و مُمْحِقَةٌ لِلرِّزقِ و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أمَرَ بالمَعروفِ شَدَّ اللّٰهُ ظَهْرَه، و مَنْ نَهىٰ عَنِ المنكَر أرغَمَ اللّٰهُ أنْفَ عَدُوِّه، و مَنْ صَدَقَ في جَميعِ الاُمورِ غَضِبَ اللّٰهُ بِغَضَبِهِ‌، و مَنْ تَرَكَ المِراءَ و هو مُحِقٌّ بَنَى اللّٰهُ تعالىٰ لَه قَصْراً في أعلَى الجِنانِ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بَكى اليَتيمُ اهتَزَّ العَرشُ‌، فيَقُولُ اللّٰهُ عَزَّ و جل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في النّارِ لِمَن أبكاه فإنّي أبكيهِ‌، وَ وَسِّعْ في الجَنَّةِ لِمَن أضْحَكه فإنّي أُضْحكُه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الدّينُ كلُّه في النَّصيحَةِ للّٰهِ و لرسوله و للمؤمنين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سَبْعَةٌ مِنْ أمَّتي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شابٌّ تائِبٌ‌، و مَنْ تَصَدَّقَ سِرّاً، و مَنْ تَرك الحَرامَ‌، و مَنْ لَم يَدعْ صلاةَ الضُّحىٰ‌، و مَنْ كانَ ذهابُ مالِهِ أهوَنُ عَلَيه مِنْ فوتِ صَلاةٍ واحِدَةٍ مَعَ الجَماعَةِ‌، و مَنْ دَمَعَتْ عَيناه مِنْ خَشْيَة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زاحَمَ‌ </w:t>
      </w:r>
      <w:bookmarkStart w:id="92" w:name="pg16154_178321"/>
    </w:p>
    <w:p>
      <w:pPr>
        <w:pStyle w:val="BookText"/>
        <w:rPr/>
      </w:pPr>
      <w:bookmarkEnd w:id="92"/>
      <w:r>
        <w:rPr>
          <w:rFonts w:ascii="Amiri" w:hAnsi="Amiri" w:eastAsia="Amiri" w:cs="Amiri"/>
          <w:color w:val="111111"/>
          <w:sz w:val="28"/>
          <w:sz w:val="28"/>
          <w:szCs w:val="28"/>
          <w:rtl w:val="true"/>
          <w:lang w:bidi="ar-SA"/>
        </w:rPr>
        <w:t>العُلَماءَ في مُجالَسَتِهِم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أرْشَدَ الأعمىٰ و قادَه غَفَرَ اللّٰهُ لَه مائَةَ ألْفِ سَيِّئَةٍ‌، و تأخذ بِيَدِهِ اليُسرىٰ في يَمينِكَ‌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شَرُّ السُّرّاق مَنْ يَسْرِق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ذاكَ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 أحَدٌ من المِكيالِ قَبْضَةً و لا حَفْنَةً إلّا و أخذ الشَّيطانَ ذلك مِنْ أرْزاقِهم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استأجَرَ أجيراً ثمَّ لَمْ يوفِّ أُجرتَهُ أحْبَطَ اللّٰهُ عَمَلَه و كان اللّٰهُ خَصْمَه يومَ القيامَةِ‌، و مَنْ تَزَوَّجَ بامرأةٍ ثمَّ ضارَّها حتّىٰ اخْتَلَعَت مِنْ زوجِها أحْبَطَ اللّٰهُ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ما مِنْ أحدٍ مِنْ بَني آدمَ إلّا و فيه عِرْقٌ مِنَ الجُنُونِ‌، و عرق من الجُذام، و عرق منَ البَرَصِ‌، و عرق من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فَيَقْمَعُ اللّٰهُ الجُنُونَ بالبَلْغَم، و الجذام بالزُّكام، و البرص بالدَّماميل، وَ العَمىٰ بالرَّمَدِ لِمَنْ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هِبَةُ الرَّحِمِ جائِزةٌ بِلا 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لا يَرجِعُ أحَدٌ في هِبَتِهِ غيرُ الوالدِ في هِبَةِ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كانَ الإنسان في سَكَراتِ الموتِ فَإنَّ مَفاصِلَه يُسَلِّمُ بَعْضُها على 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فأنا مُتُّ‌، و كذا شَعْرُه البَيضاءُ على السَّوداءِ‌</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984610_1280447820"/>
      <w:bookmarkStart w:id="94" w:name="_Toc34"/>
      <w:bookmarkEnd w:id="93"/>
      <w:r>
        <w:rPr>
          <w:rtl w:val="true"/>
        </w:rPr>
        <w:t>فصلٌ فيما يُروىٰ من جُملَةِ هذِهِ الوَصايا غَيرَ هذِهِ النُّسخَةِ‌</w:t>
      </w:r>
      <w:bookmarkEnd w:id="94"/>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 تريد أن تكونَ في الآخِرَةِ أجْودَ شُهَداء بَدْرٍ، فَانظُرْ إلى رَجُلٍ يُريدُ أن يَذْهَبَ إلى الجُمعةِ و ليس مَعَه ثَوبٌ فأعِرْهُ أو هَبْهُ‌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عَلَيكَ بِالطِّيبِ كلَّ جمعةٍ‌، فإنَّه مِنْ سُنَّتي، و يكتب لكَ حَسَناتٌ ما دامَتْ تَفوحُ مِنكَ الرَّائِحَةُ‌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عَثَرْتَ فَلا تَقولَنَّ يَلْعَنُ اللّٰهُ الشَّيطانَ‌، فإذاً لا تُؤجَر، و لكن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 إن شِئْتَ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تُعطَ ما يُعطى الصّابِرُون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للّٰهِ عَلَى النّاسِ في كلِّ سَبْعَةِ أيّامٍ الغُسلُ‌، فَاغْتَسِلْ في كلِّ جُمعَة، و لو بيعَ ذلكَ الماءُ بقوتِ يَومِك، و تطوع به فَانَّه لَيسَ من التطَوّعِ شيء أعظَم ثواباً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خُذْ من الشّارِبِ فَإنَّ المَلائكَةَ إذا تلا عبدٌ القُرآنَ أدنَتْ أَفواهَها مِنْ فِيهِ‌، فَإذا كانَ طويلَ الشّارِب لم يَدْنُوا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قَلِّمْ أظفارَكَ فإنَّ الشّيطانَ يَقْعُدُ على ما طالَ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أكَلْتَ طعاماً فيه دَسَمٌ فاغْسِلْ يدَكَ و شَفَتَيكَ‌، فَإنَّ الشّيطانَ أسرَعُ إليه من السَّيل إلى مُستَقَرّه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افتَتَحَ طَعامَه بالمِلحِ رَدّ اللّٰهُ عنه سَبعينَ داءً‌، و مَنْ أكَلَ كلّ يَومٍ إحدىٰ و عشرين زَبيبةً حَمراءَ لم يُصِبْهُ إلّا مرض الموتِ‌، و مَنْ أَكَل الدباء يزيد في الدماغِ‌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عَيَّرَكَ أخوكَ بما يَعْلَمه منكَ فلا تُعيِّره بما تَعلَمه منه، يَكُنْ لَكَ أجْرٌ و عليه 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مَرَرْتَ بِجَمعِ النّساءِ فلا تَبْدَأهُنَّ بالسّلام، فإنْ بَدَأنَكَ فَرُدَّ عَلَيهنَّ‌، و لا تَروعَنَّ أحَداً إذ تَروعُك الملائكةُ في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لا تَضْرِبْ في أدَبٍ أكثَرَ من ثَلاثٍ فإنَّه قِصٰاصٌ‌، فكَم من مؤمنٍ يُرَدّ يومَ القيامَةِ للقصاصِ‌</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إذا رأيتَ حَيَّةً في رَحْلِكَ فَلا تَقْتُلْها حَتّىٰ تَخْرُجَ ثَلاثاً، فَإنْ رَأيتَها ثَلاثاً فَاقتُلْها فَإنَّها كافِرَةٌ‌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إذا رَأيتَ حَيَّةً في الطَّريقِ فَاقتُلْها، فَإنّي قَد شَرَطْتُ على الجِنّ أنْ لا يَظْهَروا في صورَة الحَيّٰاتِ‌، فَمتىٰ ظَهَرَ فَقَد أحَلّ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الكَلماتُ؟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أهْبَطَ آدمَ بالهِند و حواء بجُنْدَةَ‌</w:t>
      </w:r>
      <w:r>
        <w:rPr>
          <w:rStyle w:val="FootnoteAnchor"/>
          <w:rtl w:val="true"/>
        </w:rPr>
        <w:footnoteReference w:id="98"/>
      </w:r>
      <w:r>
        <w:rPr>
          <w:rFonts w:ascii="Amiri" w:hAnsi="Amiri" w:eastAsia="Amiri" w:cs="Amiri"/>
          <w:color w:val="111111"/>
          <w:sz w:val="28"/>
          <w:sz w:val="28"/>
          <w:szCs w:val="28"/>
          <w:rtl w:val="true"/>
          <w:lang w:bidi="ar-SA"/>
        </w:rPr>
        <w:t>، فَمَكَثَ آدمُ بالهِند مائةَ سَنَةٍ لا يرفَعُ بِعَينَيه إلى السَّماءِ يَبكي على خَطيئَتِهِ‌، و جلس جِلْسَةَ الحَزينِ مائةَ سَنَةٍ‌، فَبَعَثَ اللّٰهُ تعالىٰ إلَيه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 رَبّكَ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 لَم أخلُقْكَ بيدي‌؟ أَ لَم أنْفَخ فيكَ مِنْ روحي‌؟ أ لَم اأُسَجِّدْ لَكَ مَلائكَتي‌؟ أ لَم أُزَوِّجْك حَوّاءَ أَمَتي‌؟ أ لَم أسكِنكَ جَنَّتي‌؟ فما ذا البكاءُ؟ قال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ما يُنَهنِمُني عن البكاءِ و قد خَرَجْتُ من جَوارِ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بهذِهِ الكَلماتِ فإنَّ اللّٰهَ تعالى قابِلُ تَوبَتِكَ‌،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و بحمدك، لا إلهَ إلا أنت، عَمِلْتُ سوءاً و ظلمت نَفسي فَاغْفِرْ لي و ارحمني و أنت خيرُ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فقالَها آدمُ عليه السلام فَقَبِلَ اللّٰهُ تَوبَتَه و غفر لَه خطيئَتَه، فَهي 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اِحفَظْ عَنّي وَصيَّتي كما حَفظْتُها عَنْ جبرئيل عليه السلام عَنْ رَبِّ العالَمينَ جَلَّ جلالُه، فقَد حَذَّرْتُكَ أَصْلَ كلِّ بَليَّةٍ‌، و أمرتك بِأصلِ كلِّ نِعمَةٍ جَليلَةٍ‌، و أعطيتك في هذِهِ الوَصيَّةِ عِلْمَ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الفراغ من تسويده بعون اللّٰهِ و حسن توفيقه للإمام الأعز العالم العابد شَرَفُ الحُفّاظ حافظ كلام اللّٰه عزّ و جلّ المعروف جلال الدّين أدامَ اللّٰهُ بقاءَه و وفقه عملَ هذا الكتاب في أواخر ذي الحجّة سنة تسع و تسعين و 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تعالى لمن طالع و عمل بما فيها</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6154_178328"/>
      <w:bookmarkStart w:id="96" w:name="pg16154_178328"/>
      <w:bookmarkEnd w:id="96"/>
    </w:p>
    <w:p>
      <w:pPr>
        <w:pStyle w:val="Heading2"/>
        <w:numPr>
          <w:ilvl w:val="1"/>
          <w:numId w:val="1"/>
        </w:numPr>
        <w:rPr/>
      </w:pPr>
      <w:bookmarkStart w:id="97" w:name="pg16154_178328"/>
      <w:bookmarkStart w:id="98" w:name="__RefHeading___Toc1984612_1280447820"/>
      <w:bookmarkStart w:id="99" w:name="_Toc35"/>
      <w:bookmarkEnd w:id="97"/>
      <w:bookmarkEnd w:id="98"/>
      <w:r>
        <w:rPr>
          <w:rtl w:val="true"/>
        </w:rPr>
        <w:t>المناجاة الالهيّات</w:t>
      </w:r>
      <w:bookmarkEnd w:id="99"/>
    </w:p>
    <w:p>
      <w:pPr>
        <w:pStyle w:val="Heading3"/>
        <w:numPr>
          <w:ilvl w:val="2"/>
          <w:numId w:val="1"/>
        </w:numPr>
        <w:rPr/>
      </w:pPr>
      <w:bookmarkStart w:id="100" w:name="__RefHeading___Toc1984614_1280447820"/>
      <w:bookmarkStart w:id="101" w:name="_Toc36"/>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 xml:space="preserve">سيّد ضياء الدين فضل اللّٰه بن على راوندى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رضا على عسكرى</w:t>
      </w:r>
    </w:p>
    <w:p>
      <w:pPr>
        <w:pStyle w:val="Heading3"/>
        <w:numPr>
          <w:ilvl w:val="2"/>
          <w:numId w:val="1"/>
        </w:numPr>
        <w:rPr/>
      </w:pPr>
      <w:bookmarkStart w:id="102" w:name="__RefHeading___Toc1984616_1280447820"/>
      <w:bookmarkStart w:id="103" w:name="_Toc37"/>
      <w:bookmarkEnd w:id="102"/>
      <w:r>
        <w:rPr>
          <w:rtl w:val="true"/>
        </w:rPr>
        <w:t>درآمد</w:t>
      </w:r>
      <w:bookmarkEnd w:id="103"/>
    </w:p>
    <w:p>
      <w:pPr>
        <w:pStyle w:val="BookText"/>
        <w:rPr/>
      </w:pPr>
      <w:r>
        <w:rPr>
          <w:rFonts w:ascii="Amiri" w:hAnsi="Amiri" w:eastAsia="Amiri" w:cs="Amiri"/>
          <w:color w:val="111111"/>
          <w:sz w:val="28"/>
          <w:sz w:val="28"/>
          <w:szCs w:val="28"/>
          <w:rtl w:val="true"/>
          <w:lang w:bidi="ar-SA"/>
        </w:rPr>
        <w:t>المناجاة الالهيّات مناجات مفصلى است از اميرالمؤمنين على عليه السلام كه از طرق متعدد شيعه و سنى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علامۀ بزرگوار ضياءالدين ابو الرضا سيد فضل اللّٰه بن على بن عبيد اللّٰه حسنى راوندى</w:t>
      </w:r>
      <w:r>
        <w:rPr>
          <w:rStyle w:val="FootnoteAnchor"/>
          <w:rtl w:val="true"/>
        </w:rPr>
        <w:footnoteReference w:id="99"/>
      </w:r>
      <w:r>
        <w:rPr>
          <w:rFonts w:ascii="IRNazanin" w:hAnsi="IRNazanin" w:eastAsia="IRNazanin"/>
          <w:color w:val="111111"/>
          <w:sz w:val="28"/>
          <w:sz w:val="28"/>
          <w:szCs w:val="28"/>
          <w:rtl w:val="true"/>
          <w:lang w:bidi="fa-IR"/>
        </w:rPr>
        <w:t>روايتگر اين مناجات، يكى از عالمان وارسته در قرن ششم هجرى بوده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حدود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چشم به جهان گشود و از آنجا كه </w:t>
      </w:r>
    </w:p>
    <w:p>
      <w:pPr>
        <w:pStyle w:val="BookText"/>
        <w:rPr/>
      </w:pPr>
      <w:r>
        <w:rPr>
          <w:rFonts w:ascii="IRNazanin" w:hAnsi="IRNazanin" w:eastAsia="IRNazanin"/>
          <w:color w:val="111111"/>
          <w:sz w:val="28"/>
          <w:sz w:val="28"/>
          <w:szCs w:val="28"/>
          <w:rtl w:val="true"/>
          <w:lang w:bidi="fa-IR"/>
        </w:rPr>
        <w:t>در خاندان فقاهت و علم و ادب پرورش يافت، در علوم گوناگون اسلامى بهره اى وافر و دستى پر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سنين جوانى محضر علما و استادان بزرگى همچون شيخ طبرسى صاحب تفسير مجمع البيان و ابو على حسن بن ابى جعفر شيخ الطائفة محمد بن حسن طوسى مشهور به مفيد ثانى و عبد الواحد بن اسماعيل رويانى را درك كرد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حال مفصّل راوندى در كتاب لمعة النور و الضياء فى ترجمة السيّد أبي الرضا نوشتۀ حضرت آيت الله مرعشى نجفى قدس سره</w:t>
      </w:r>
      <w:r>
        <w:rPr>
          <w:rStyle w:val="FootnoteAnchor"/>
          <w:rtl w:val="true"/>
        </w:rPr>
        <w:footnoteReference w:id="100"/>
      </w:r>
      <w:r>
        <w:rPr>
          <w:rFonts w:ascii="Amiri" w:hAnsi="Amiri" w:eastAsia="Amiri" w:cs="Amiri"/>
          <w:color w:val="111111"/>
          <w:sz w:val="28"/>
          <w:sz w:val="28"/>
          <w:szCs w:val="28"/>
          <w:rtl w:val="true"/>
          <w:lang w:bidi="ar-SA"/>
        </w:rPr>
        <w:t>و در مقاله نهج البلاغة عبر القرون محقق فقيد سيد عبد العزيز طباطبايى رحمه الله</w:t>
      </w:r>
      <w:r>
        <w:rPr>
          <w:rStyle w:val="FootnoteAnchor"/>
          <w:rtl w:val="true"/>
        </w:rPr>
        <w:footnoteReference w:id="101"/>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تاريخ رحلت سيد فضل اللّٰه راوندى همچون تاريخ ولادت او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رحلت او را در سال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برخى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عبد العزيز طباطبايى در اين باره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سيد فضل اللّٰه راوندى چندان پيش از سال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چندان هم پس از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موزۀ عراق در بغداد نسخه اى از نهج البلاغه به شماره </w:t>
      </w:r>
      <w:r>
        <w:rPr>
          <w:rFonts w:eastAsia="IRNazanin" w:cs="IRNazanin"/>
          <w:color w:val="111111"/>
          <w:sz w:val="28"/>
          <w:szCs w:val="28"/>
          <w:lang w:bidi="fa-IR"/>
        </w:rPr>
        <w:t>3784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به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وجود دارد كه با نسخه اى كه راوندى در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قرائت كرده،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كتابخانۀ رضا در رامپور هند نسخه اى از كتاب خصائص الأئمة به شمارۀ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در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نگاشته شده</w:t>
      </w:r>
      <w:r>
        <w:rPr>
          <w:rStyle w:val="FootnoteAnchor"/>
          <w:rtl w:val="true"/>
        </w:rPr>
        <w:footnoteReference w:id="103"/>
      </w:r>
      <w:r>
        <w:rPr>
          <w:rFonts w:ascii="IRNazanin" w:hAnsi="IRNazanin" w:eastAsia="IRNazanin"/>
          <w:color w:val="111111"/>
          <w:sz w:val="28"/>
          <w:sz w:val="28"/>
          <w:szCs w:val="28"/>
          <w:rtl w:val="true"/>
          <w:lang w:bidi="fa-IR"/>
        </w:rPr>
        <w:t>كه دستخط راوندى بر آن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را عبد الجبار بن الحسين بر او قرائت و از او روايت نموده است كه با اسناد به مرحوم رضى مؤلف خصائص الائمة مى رسد و در صفحۀ اول آن كتاب چنين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كتب فضل اللّٰه بن علي الحسني أبو الرضا الراوندي في ذي القعدة من سنة خمس و خمسين و خمس مائة حامداً 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كنار كلمه راوندى برخى قدما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 رحمه اللّٰه في يوم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تاريخ آن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جمع اين دو مطلب مى توان چنين نتيجه گرفت كه او تا روز هشتم ذى حجه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قيد حيات بوده و سال وفاتش روز عرفه همين سال يا سال پس از آن است كه با اين وصف او نزديك به نود سال زندگى كرده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او در كاشان در قبرستان محلّۀ پنجه شاه و در شمال مسجد جامع قديم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اللّٰه كاشانى متوفاى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104" w:name="pg16154_178334"/>
    </w:p>
    <w:p>
      <w:pPr>
        <w:pStyle w:val="BookText"/>
        <w:rPr/>
      </w:pPr>
      <w:bookmarkEnd w:id="104"/>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عالمى فاضل و زاهد بود كه كرامات بسيارى از او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مقبره اش در كاشان معروف است و حاجتمندان به زيارتش مى آيند</w:t>
      </w:r>
      <w:r>
        <w:rPr>
          <w:rFonts w:eastAsia="Amiri" w:cs="Amiri" w:ascii="Amiri" w:hAnsi="Amiri"/>
          <w:color w:val="111111"/>
          <w:sz w:val="28"/>
          <w:szCs w:val="28"/>
          <w:rtl w:val="true"/>
          <w:lang w:bidi="ar-SA"/>
        </w:rPr>
        <w:t>.</w:t>
      </w:r>
      <w:r>
        <w:rPr>
          <w:rStyle w:val="FootnoteAnchor"/>
          <w:rtl w:val="true"/>
        </w:rPr>
        <w:footnoteReference w:id="104"/>
      </w:r>
    </w:p>
    <w:p>
      <w:pPr>
        <w:pStyle w:val="Heading3"/>
        <w:numPr>
          <w:ilvl w:val="2"/>
          <w:numId w:val="1"/>
        </w:numPr>
        <w:rPr/>
      </w:pPr>
      <w:bookmarkStart w:id="105" w:name="__RefHeading___Toc1984618_1280447820"/>
      <w:bookmarkStart w:id="106" w:name="_Toc38"/>
      <w:bookmarkEnd w:id="105"/>
      <w:r>
        <w:rPr>
          <w:rtl w:val="true"/>
        </w:rPr>
        <w:t>مناجاة مولانا أمير المؤمنين عليه السلام در منابع روايى</w:t>
      </w:r>
      <w:bookmarkEnd w:id="106"/>
    </w:p>
    <w:p>
      <w:pPr>
        <w:pStyle w:val="BookText"/>
        <w:rPr/>
      </w:pPr>
      <w:r>
        <w:rPr>
          <w:rFonts w:ascii="IRNazanin" w:hAnsi="IRNazanin" w:eastAsia="IRNazanin"/>
          <w:color w:val="111111"/>
          <w:sz w:val="28"/>
          <w:sz w:val="28"/>
          <w:szCs w:val="28"/>
          <w:rtl w:val="true"/>
          <w:lang w:bidi="fa-IR"/>
        </w:rPr>
        <w:t>اين مناجات در مصادر روايى به شكل هاى گوناگونى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مصادر قطعه هايى از اين حديث آمده و به ساير امامان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منابعى كه اين مناجات در آنها آمده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الصحيفة السجادية الكاملة، به سند بهاء الشرف، كه در دعاى پنجاه و سوم آن بخشى از اين مناجات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جعفر بن محمّد بن قولويه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بخش كوتاهى از اين دعا را ضمن زيارت ضريح مطهر امام حسين عليه السلام به نقل از ابو حمزۀ ثمالى از امام صادق عليه السلام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دستور معالم الحكم و مأثور مكارم الشيم، قاضى قضاعى از علماى اهل سنّت متوفاى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كه در باب هشتم آن كتاب اين مناجات را نقل كرده و كاستى هايى در متن و در تقدم و تأخر برخى فقرات دارد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اقبال الأعمال، سيد ابن طاوس كه در آن بخشى از اين مناجات از ابو حمزه ثمالى به نقل از امام زين العابدين عليه السلام ذكر شده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 شهيد اول، بخشى از اين مناجات را به نقل از ميثم تمار از اميرالمؤمنين عليه السلام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كفعمى در البلد الأمين و جُنّة الأمان الواقية و جَنّة الإيمان الباقية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كفعمى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تمامى اين مناجات را به نقل از امام حسن عسكرى عليه السلام از پدرانش از امام على عليه السلام نقل كرده و در آن ذيلى براى اين مناجات آورده كه روايت راوندى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به نقل از اين دو كتاب و همچنين نسخۀ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مناجات 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علامۀ مجلسى نيز در بحار الانوار اين مناجات را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انيس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r>
        <w:rPr>
          <w:rStyle w:val="FootnoteAnchor"/>
        </w:rPr>
        <w:footnoteReference w:id="105"/>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الصحيفة العلوية و التحفة المرتضوية، نوشتۀ عبد اللّٰه بن صالح سماهيجى از علماى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به طور كامل با اضافاتى در فقرۀ پايانى دعا، در اين كتاب آمده است كه براى اطلاع خوانندگان محترم بخش اضافى در پاورقى آن 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الصحيفة السجادية الجامعة، جمع آورى محمدباقر ابطحى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مناجات در دعاى شمارۀ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المناجاة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دعاى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عنوان مناجات انجيليه طويله و در ذيل دعاى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 هايى از اين مناجات را آورده است</w:t>
      </w:r>
      <w:r>
        <w:rPr>
          <w:rFonts w:eastAsia="Amiri" w:cs="Amiri" w:ascii="Amiri" w:hAnsi="Amiri"/>
          <w:color w:val="111111"/>
          <w:sz w:val="28"/>
          <w:szCs w:val="28"/>
          <w:rtl w:val="true"/>
          <w:lang w:bidi="ar-SA"/>
        </w:rPr>
        <w:t>.</w:t>
      </w:r>
      <w:r>
        <w:rPr>
          <w:rStyle w:val="FootnoteAnchor"/>
        </w:rPr>
        <w:footnoteReference w:id="106"/>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كتاب مفاتيح الجنان شيخ عباس قمى نيز بخش هايى از اين مناجات در ضمن مناجات شعبانيه و مناجات خمسة عشر و دعاى روز پنجشنبه نقل شده است</w:t>
      </w:r>
      <w:r>
        <w:rPr>
          <w:rFonts w:eastAsia="IRNazanin" w:cs="IRNazanin"/>
          <w:color w:val="111111"/>
          <w:sz w:val="28"/>
          <w:szCs w:val="28"/>
          <w:rtl w:val="true"/>
          <w:lang w:bidi="fa-IR"/>
        </w:rPr>
        <w:t xml:space="preserve">. </w:t>
      </w:r>
      <w:bookmarkStart w:id="107" w:name="pg16154_178338"/>
    </w:p>
    <w:p>
      <w:pPr>
        <w:pStyle w:val="Heading3"/>
        <w:numPr>
          <w:ilvl w:val="2"/>
          <w:numId w:val="1"/>
        </w:numPr>
        <w:rPr/>
      </w:pPr>
      <w:bookmarkStart w:id="108" w:name="__RefHeading___Toc1984620_1280447820"/>
      <w:bookmarkStart w:id="109" w:name="_Toc39"/>
      <w:bookmarkEnd w:id="107"/>
      <w:bookmarkEnd w:id="108"/>
      <w:r>
        <w:rPr>
          <w:rtl w:val="true"/>
        </w:rPr>
        <w:t>شيوۀ تحقيق</w:t>
      </w:r>
      <w:bookmarkEnd w:id="109"/>
    </w:p>
    <w:p>
      <w:pPr>
        <w:pStyle w:val="BookText"/>
        <w:rPr/>
      </w:pPr>
      <w:r>
        <w:rPr>
          <w:rFonts w:ascii="IRNazanin" w:hAnsi="IRNazanin" w:eastAsia="IRNazanin"/>
          <w:color w:val="111111"/>
          <w:sz w:val="28"/>
          <w:sz w:val="28"/>
          <w:szCs w:val="28"/>
          <w:rtl w:val="true"/>
          <w:lang w:bidi="fa-IR"/>
        </w:rPr>
        <w:t xml:space="preserve">تصحيح و مقابلۀ متن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المناجاة الالهيات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تعبير صحيح تر مناجات مولانا أمير المؤمنين عليه السلام به روايت سيّد فضل اللّٰه راوندى با چند نسخه و كتاب با اين خصوصيات انجام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نسخه اى كه در سال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دست خواجه عبد الحق سبزوارى تحرير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نسخه در تملك آقاى فخر الدين نصيرى امينى بوده كه آن را به صورت افست و عكسى منتشر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نسخه اساس تحقيق ما بوده كه از آن با علامت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نسخۀ ديگرى كه در قرن ششم يا هفتم هجرى تحرير شده و باز متعلق به آقاى نصيرى بوده و همراه نسخۀ سابق به صورت عكسى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نسخه مشابه نسخۀ سابق است، با اين تفاوت كه از على بن فضل اللّٰه نقل شده و بخش ميانى مناجات بر اثر مرور زمان و حوادث روزگار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 اختلاف هاى اين نسخه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پاورقى ها تذكر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نسخۀ شمارۀ </w:t>
      </w:r>
      <w:r>
        <w:rPr>
          <w:rFonts w:eastAsia="Amiri" w:cs="Amiri" w:ascii="Amiri" w:hAnsi="Amiri"/>
          <w:color w:val="111111"/>
          <w:sz w:val="28"/>
          <w:szCs w:val="28"/>
          <w:lang w:bidi="ar-SA"/>
        </w:rPr>
        <w:t>11983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آستان قدس رضوى كه در سدۀ دوازدهم هجرى تحرير شده و سند آن حذف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اختلافات اين نسخه با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شده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مناجات با مناجات اميرالمؤمنين عليه السلام كه در دو كتاب كفعمى آمده مقابله شده و تفاوت ها و زيادت و نقصان ها در پاورقى آمده است همچنين با مناجاتى كه در كتاب الصحيفة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العلويّة و التحفة المرتضوية و نسخه قضاعى آمده مقابله شده، ولى تفاوت هاى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شباهت كتاب الصحيفة العلويّة با دو كتاب كفعمى و نيز به دليل نقصان و تقدم و تأخرى كه در نسخۀ قضاعى وجود داشت، در پاورقى ذكر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3"/>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6"/>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77" o:detectmouseclick="t"/>
                <v:stroke color="#3465a4" joinstyle="round" endcap="flat"/>
                <w10:wrap type="none"/>
              </v:shape>
            </w:pict>
          </mc:Fallback>
        </mc:AlternateContent>
      </w:r>
      <w:bookmarkStart w:id="110" w:name="pg16154_178346"/>
    </w:p>
    <w:p>
      <w:pPr>
        <w:pStyle w:val="Heading3"/>
        <w:numPr>
          <w:ilvl w:val="2"/>
          <w:numId w:val="1"/>
        </w:numPr>
        <w:rPr/>
      </w:pPr>
      <w:bookmarkStart w:id="111" w:name="__RefHeading___Toc1984622_1280447820"/>
      <w:bookmarkStart w:id="112" w:name="_Toc40"/>
      <w:bookmarkEnd w:id="110"/>
      <w:bookmarkEnd w:id="111"/>
      <w:r>
        <w:rPr>
          <w:rtl w:val="true"/>
        </w:rPr>
        <w:t>[</w:t>
      </w:r>
      <w:r>
        <w:rPr>
          <w:rtl w:val="true"/>
        </w:rPr>
        <w:t>متن كتاب</w:t>
      </w:r>
      <w:r>
        <w:rPr>
          <w:rtl w:val="true"/>
        </w:rPr>
        <w:t>]</w:t>
      </w:r>
      <w:bookmarkEnd w:id="112"/>
    </w:p>
    <w:p>
      <w:pPr>
        <w:pStyle w:val="Heading4"/>
        <w:numPr>
          <w:ilvl w:val="3"/>
          <w:numId w:val="1"/>
        </w:numPr>
        <w:rPr/>
      </w:pPr>
      <w:bookmarkStart w:id="113" w:name="__RefHeading___Toc1984624_1280447820"/>
      <w:bookmarkStart w:id="114" w:name="_Toc41"/>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 xml:space="preserve">بسم اللّه الرّحمن الرّحيم قال السيّدُ الإمام ضياءُ الدّين حجّةُ الإسلام أبو الرّضا فضلُ اللّٰه بن عليّ بن عبيد اللّٰه الحسنيّ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الدِّهخُداه السعيد أبو الحسن عليّ بن يحيى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محمّد بن أحمد البارْكَرْزيّ‌، قلتُ و نقلت من نسخته بخطّه،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الحسن عليّ بن محمّد الخَليديّ القاسانيّ يومَ الأحد تاسع شهر رمضان من سنة ثمان و ثمانين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نصير القُطاميُّ يومَ الثلاثاء غُرَّةَ شعبان سنةَ إحدى و ثمانين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الحسن بن أحمد بن داود القاسانيّ الوَسّابيّ‌</w:t>
      </w:r>
      <w:r>
        <w:rPr>
          <w:rStyle w:val="FootnoteAnchor"/>
          <w:rtl w:val="true"/>
        </w:rPr>
        <w:footnoteReference w:id="107"/>
      </w:r>
      <w:r>
        <w:rPr>
          <w:rFonts w:ascii="Amiri" w:hAnsi="Amiri" w:eastAsia="Amiri" w:cs="Amiri"/>
          <w:color w:val="111111"/>
          <w:sz w:val="28"/>
          <w:sz w:val="28"/>
          <w:szCs w:val="28"/>
          <w:rtl w:val="true"/>
          <w:lang w:bidi="ar-SA"/>
        </w:rPr>
        <w:t>بجُرجان، سنةَ ثلاث و ثلاثين و ثلاثمائة،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عن عليّ بن محمّد بن شيرة الوَثّابيّ القاسانيّ المعروف بالأعَزّ</w:t>
      </w:r>
      <w:r>
        <w:rPr>
          <w:rStyle w:val="FootnoteAnchor"/>
          <w:rtl w:val="true"/>
        </w:rPr>
        <w:footnoteReference w:id="108"/>
      </w:r>
      <w:r>
        <w:rPr>
          <w:rFonts w:ascii="Amiri" w:hAnsi="Amiri" w:eastAsia="Amiri" w:cs="Amiri"/>
          <w:color w:val="111111"/>
          <w:sz w:val="28"/>
          <w:sz w:val="28"/>
          <w:szCs w:val="28"/>
          <w:rtl w:val="true"/>
          <w:lang w:bidi="ar-SA"/>
        </w:rPr>
        <w:t xml:space="preserve">، عن الإمام المعصوم المؤيَّد، الموسوم بأبي محمّد الحسن بن عليّ بن محمّد بن عليّ‌ </w:t>
      </w:r>
      <w:bookmarkStart w:id="115" w:name="pg16154_178348"/>
    </w:p>
    <w:p>
      <w:pPr>
        <w:pStyle w:val="BookText"/>
        <w:rPr/>
      </w:pPr>
      <w:bookmarkEnd w:id="115"/>
      <w:r>
        <w:rPr>
          <w:rFonts w:ascii="Amiri" w:hAnsi="Amiri" w:eastAsia="Amiri" w:cs="Amiri"/>
          <w:color w:val="111111"/>
          <w:sz w:val="28"/>
          <w:sz w:val="28"/>
          <w:szCs w:val="28"/>
          <w:rtl w:val="true"/>
          <w:lang w:bidi="ar-SA"/>
        </w:rPr>
        <w:t xml:space="preserve">ابن موسى بن جعفر بن محمّد بن عليّ بن الحسين بن عليّ بن أبي طالب عليهم السلام عن أبيه عن آبائه عن أمير المؤمنين عليه السلام بهذه المناجاة، و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ستّين و مائتين و هي هذه</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1984626_1280447820"/>
      <w:bookmarkStart w:id="117" w:name="_Toc42"/>
      <w:bookmarkEnd w:id="116"/>
      <w:r>
        <w:rPr>
          <w:rtl w:val="true"/>
        </w:rPr>
        <w:t>[</w:t>
      </w:r>
      <w:r>
        <w:rPr>
          <w:rtl w:val="true"/>
        </w:rPr>
        <w:t>مناجاة سرمن رأى</w:t>
      </w:r>
      <w:r>
        <w:rPr>
          <w:rtl w:val="true"/>
        </w:rPr>
        <w:t>]</w:t>
      </w:r>
      <w:bookmarkEnd w:id="117"/>
    </w:p>
    <w:p>
      <w:pPr>
        <w:pStyle w:val="BookText"/>
        <w:rPr/>
      </w:pPr>
      <w:r>
        <w:rPr>
          <w:rFonts w:ascii="Amiri" w:hAnsi="Amiri" w:eastAsia="Amiri" w:cs="Amiri"/>
          <w:color w:val="111111"/>
          <w:sz w:val="28"/>
          <w:sz w:val="28"/>
          <w:szCs w:val="28"/>
          <w:rtl w:val="true"/>
          <w:lang w:bidi="ar-SA"/>
        </w:rPr>
        <w:t>بِسْمِ اللّٰهِ الرَّحْمٰنِ الرَّحِيمِ‌</w:t>
      </w:r>
      <w:r>
        <w:rPr>
          <w:rStyle w:val="FootnoteAnchor"/>
          <w:rtl w:val="true"/>
        </w:rPr>
        <w:footnoteReference w:id="10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w:t>
      </w:r>
      <w:r>
        <w:rPr>
          <w:rStyle w:val="FootnoteAnchor"/>
          <w:rtl w:val="true"/>
        </w:rPr>
        <w:footnoteReference w:id="110"/>
      </w:r>
      <w:r>
        <w:rPr>
          <w:rFonts w:ascii="Amiri" w:hAnsi="Amiri" w:eastAsia="Amiri" w:cs="Amiri"/>
          <w:color w:val="111111"/>
          <w:sz w:val="28"/>
          <w:sz w:val="28"/>
          <w:szCs w:val="28"/>
          <w:rtl w:val="true"/>
          <w:lang w:bidi="ar-SA"/>
        </w:rPr>
        <w:t>صَلِّ عَلىٰ مُحَمَّدٍ و آل مُحَمَّدٍ، و ارحمني إِذَا انْقَطَعَ مِنَ الدُّنْيا أَثَرِي، وَ انْمَحىٰ‌</w:t>
      </w:r>
      <w:r>
        <w:rPr>
          <w:rStyle w:val="FootnoteAnchor"/>
          <w:rtl w:val="true"/>
        </w:rPr>
        <w:footnoteReference w:id="111"/>
      </w:r>
      <w:r>
        <w:rPr>
          <w:rFonts w:ascii="Amiri" w:hAnsi="Amiri" w:eastAsia="Amiri" w:cs="Amiri"/>
          <w:color w:val="111111"/>
          <w:sz w:val="28"/>
          <w:sz w:val="28"/>
          <w:szCs w:val="28"/>
          <w:rtl w:val="true"/>
          <w:lang w:bidi="ar-SA"/>
        </w:rPr>
        <w:t>مِنَ الْمَخْلُوقِينَ ذِكْرِي، و صرت مِنَ‌</w:t>
      </w:r>
      <w:r>
        <w:rPr>
          <w:rStyle w:val="FootnoteAnchor"/>
          <w:rtl w:val="true"/>
        </w:rPr>
        <w:footnoteReference w:id="112"/>
      </w:r>
      <w:r>
        <w:rPr>
          <w:rFonts w:ascii="Amiri" w:hAnsi="Amiri" w:eastAsia="Amiri" w:cs="Amiri"/>
          <w:color w:val="111111"/>
          <w:sz w:val="28"/>
          <w:sz w:val="28"/>
          <w:szCs w:val="28"/>
          <w:rtl w:val="true"/>
          <w:lang w:bidi="ar-SA"/>
        </w:rPr>
        <w:t>الْمَنْسِيِّينَ‌، كَمَنْ قَدْ نُسِيَ قَبْلِي</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كَبُرَتْ سِنِّي، وَ رَقَّ جِلْدِي، وَ دَقَّ عَظْمِي، و نال الدَّهْرُ مِنِّي، و اقترب أَجَلِي، و نفدت أَيّامِي، و ذهبت شَهْوَتِي</w:t>
      </w:r>
      <w:r>
        <w:rPr>
          <w:rStyle w:val="FootnoteAnchor"/>
          <w:rtl w:val="true"/>
        </w:rPr>
        <w:footnoteReference w:id="114"/>
      </w:r>
      <w:r>
        <w:rPr>
          <w:rFonts w:ascii="Amiri" w:hAnsi="Amiri" w:eastAsia="Amiri" w:cs="Amiri"/>
          <w:color w:val="111111"/>
          <w:sz w:val="28"/>
          <w:sz w:val="28"/>
          <w:szCs w:val="28"/>
          <w:rtl w:val="true"/>
          <w:lang w:bidi="ar-SA"/>
        </w:rPr>
        <w:t>، و بقيت تَبِعَتِي</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ارْحَمْنِي إِذا تَغَيَّرَتْ صُورَتِي</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و انمحت</w:t>
      </w:r>
      <w:r>
        <w:rPr>
          <w:rStyle w:val="FootnoteAnchor"/>
          <w:rtl w:val="true"/>
        </w:rPr>
        <w:footnoteReference w:id="117"/>
      </w:r>
      <w:r>
        <w:rPr>
          <w:rFonts w:ascii="Amiri" w:hAnsi="Amiri" w:eastAsia="Amiri" w:cs="Amiri"/>
          <w:color w:val="111111"/>
          <w:sz w:val="28"/>
          <w:sz w:val="28"/>
          <w:szCs w:val="28"/>
          <w:rtl w:val="true"/>
          <w:lang w:bidi="ar-SA"/>
        </w:rPr>
        <w:t>مَحاسِنِي، وَ بَلِيَ جِسْمِي و تقطعت أَوْصالِي، و تفرقت</w:t>
      </w:r>
      <w:r>
        <w:rPr>
          <w:rStyle w:val="FootnoteAnchor"/>
          <w:rtl w:val="true"/>
        </w:rPr>
        <w:footnoteReference w:id="118"/>
      </w:r>
      <w:r>
        <w:rPr>
          <w:rFonts w:ascii="Amiri" w:hAnsi="Amiri" w:eastAsia="Amiri" w:cs="Amiri"/>
          <w:color w:val="111111"/>
          <w:sz w:val="28"/>
          <w:sz w:val="28"/>
          <w:szCs w:val="28"/>
          <w:rtl w:val="true"/>
          <w:lang w:bidi="ar-SA"/>
        </w:rPr>
        <w:t>أَعْضائِي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أفْحَمَتْنِي ذُنُوبِي، و قطعت مَقالَتِي، فَلا حُجَّةَ لِيَ وَ لا عُذْرَ، فَأَنَا الْمُقِرُّ بِجُرْمِي، الْمُعْتَرِفُ بِإِساءَتِي، الْأَسِيرُ بِذَنْبِي، الْمُرْتَهَنُ‌</w:t>
      </w:r>
      <w:r>
        <w:rPr>
          <w:rStyle w:val="FootnoteAnchor"/>
          <w:rtl w:val="true"/>
        </w:rPr>
        <w:footnoteReference w:id="119"/>
      </w:r>
      <w:r>
        <w:rPr>
          <w:rFonts w:ascii="Amiri" w:hAnsi="Amiri" w:eastAsia="Amiri" w:cs="Amiri"/>
          <w:color w:val="111111"/>
          <w:sz w:val="28"/>
          <w:sz w:val="28"/>
          <w:szCs w:val="28"/>
          <w:rtl w:val="true"/>
          <w:lang w:bidi="ar-SA"/>
        </w:rPr>
        <w:t xml:space="preserve">بِعَمَلِي، الْمُتَهَوِّرُ في بُحُورِ </w:t>
      </w:r>
    </w:p>
    <w:p>
      <w:pPr>
        <w:pStyle w:val="BookText"/>
        <w:rPr/>
      </w:pPr>
      <w:r>
        <w:rPr>
          <w:rFonts w:ascii="Amiri" w:hAnsi="Amiri" w:eastAsia="Amiri" w:cs="Amiri"/>
          <w:color w:val="111111"/>
          <w:sz w:val="28"/>
          <w:sz w:val="28"/>
          <w:szCs w:val="28"/>
          <w:rtl w:val="true"/>
          <w:lang w:bidi="ar-SA"/>
        </w:rPr>
        <w:t>خَطِيئَتِي، الْمُتَحَيِّرُ عَنْ قَصْدِي، الْمُنْقَطَعُ بِي، فَصَلِّ عَلىٰ مُحَمَّدٍ و آل مُحَمَّدٍ، و ارحمني بِرَحْمَتِكَ‌، و تجاوز عَنِّي بِمَغْفِرَتِكَ‌</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كانَ صَغُرَ في جَنْبِ طاعَتِكَ عَمَلِي، فَقَدْ كَبُرَ في جَنْبِ رَجائِكَ أَمَلِي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كَيْفَ أَنْقَلِبُ بِالْخَيْبَةِ مِنْ عِنْدِكَ مَحْرُوماً، وَ قَدْ</w:t>
      </w:r>
      <w:r>
        <w:rPr>
          <w:rStyle w:val="FootnoteAnchor"/>
          <w:rtl w:val="true"/>
        </w:rPr>
        <w:footnoteReference w:id="121"/>
      </w:r>
      <w:r>
        <w:rPr>
          <w:rFonts w:ascii="Amiri" w:hAnsi="Amiri" w:eastAsia="Amiri" w:cs="Amiri"/>
          <w:color w:val="111111"/>
          <w:sz w:val="28"/>
          <w:sz w:val="28"/>
          <w:szCs w:val="28"/>
          <w:rtl w:val="true"/>
          <w:lang w:bidi="ar-SA"/>
        </w:rPr>
        <w:t>كانَ ظَنِّي</w:t>
      </w:r>
      <w:r>
        <w:rPr>
          <w:rStyle w:val="FootnoteAnchor"/>
          <w:rtl w:val="true"/>
        </w:rPr>
        <w:footnoteReference w:id="122"/>
      </w:r>
      <w:r>
        <w:rPr>
          <w:rFonts w:ascii="Amiri" w:hAnsi="Amiri" w:eastAsia="Amiri" w:cs="Amiri"/>
          <w:color w:val="111111"/>
          <w:sz w:val="28"/>
          <w:sz w:val="28"/>
          <w:szCs w:val="28"/>
          <w:rtl w:val="true"/>
          <w:lang w:bidi="ar-SA"/>
        </w:rPr>
        <w:t>بِجُودِكَ أَنْ تُقَلِّبَنِي</w:t>
      </w:r>
      <w:r>
        <w:rPr>
          <w:rStyle w:val="FootnoteAnchor"/>
          <w:rtl w:val="true"/>
        </w:rPr>
        <w:footnoteReference w:id="123"/>
      </w:r>
      <w:r>
        <w:rPr>
          <w:rFonts w:ascii="Amiri" w:hAnsi="Amiri" w:eastAsia="Amiri" w:cs="Amiri"/>
          <w:color w:val="111111"/>
          <w:sz w:val="28"/>
          <w:sz w:val="28"/>
          <w:szCs w:val="28"/>
          <w:rtl w:val="true"/>
          <w:lang w:bidi="ar-SA"/>
        </w:rPr>
        <w:t>بِالنَّجاةِ مَرْحُوماً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w:t>
      </w:r>
      <w:r>
        <w:rPr>
          <w:rStyle w:val="FootnoteAnchor"/>
          <w:rtl w:val="true"/>
        </w:rPr>
        <w:footnoteReference w:id="124"/>
      </w:r>
      <w:r>
        <w:rPr>
          <w:rFonts w:ascii="Amiri" w:hAnsi="Amiri" w:eastAsia="Amiri" w:cs="Amiri"/>
          <w:color w:val="111111"/>
          <w:sz w:val="28"/>
          <w:sz w:val="28"/>
          <w:szCs w:val="28"/>
          <w:rtl w:val="true"/>
          <w:lang w:bidi="ar-SA"/>
        </w:rPr>
        <w:t>لَمْ أُسَلِّطْ عَلىٰ حُسْنِ ظَنِّي بِكَ‌</w:t>
      </w:r>
      <w:r>
        <w:rPr>
          <w:rStyle w:val="FootnoteAnchor"/>
          <w:rtl w:val="true"/>
        </w:rPr>
        <w:footnoteReference w:id="125"/>
      </w:r>
      <w:r>
        <w:rPr>
          <w:rFonts w:ascii="Amiri" w:hAnsi="Amiri" w:eastAsia="Amiri" w:cs="Amiri"/>
          <w:color w:val="111111"/>
          <w:sz w:val="28"/>
          <w:sz w:val="28"/>
          <w:szCs w:val="28"/>
          <w:rtl w:val="true"/>
          <w:lang w:bidi="ar-SA"/>
        </w:rPr>
        <w:t>قُنُوطَ الْآئِسِينَ‌، فَلا تُبْطِلْ صِدْقَ رَجائِي لَكَ بَيْنَ الْآمِلِينَ‌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 إِذا ذَكَرْتُ كِبَرَ</w:t>
      </w:r>
      <w:r>
        <w:rPr>
          <w:rStyle w:val="FootnoteAnchor"/>
          <w:rtl w:val="true"/>
        </w:rPr>
        <w:footnoteReference w:id="126"/>
      </w:r>
      <w:r>
        <w:rPr>
          <w:rFonts w:ascii="Amiri" w:hAnsi="Amiri" w:eastAsia="Amiri" w:cs="Amiri"/>
          <w:color w:val="111111"/>
          <w:sz w:val="28"/>
          <w:sz w:val="28"/>
          <w:szCs w:val="28"/>
          <w:rtl w:val="true"/>
          <w:lang w:bidi="ar-SA"/>
        </w:rPr>
        <w:t>جُرْمِي وَ عِظَمَ‌</w:t>
      </w:r>
      <w:r>
        <w:rPr>
          <w:rStyle w:val="FootnoteAnchor"/>
          <w:rtl w:val="true"/>
        </w:rPr>
        <w:footnoteReference w:id="127"/>
      </w:r>
      <w:r>
        <w:rPr>
          <w:rFonts w:ascii="Amiri" w:hAnsi="Amiri" w:eastAsia="Amiri" w:cs="Amiri"/>
          <w:color w:val="111111"/>
          <w:sz w:val="28"/>
          <w:sz w:val="28"/>
          <w:szCs w:val="28"/>
          <w:rtl w:val="true"/>
          <w:lang w:bidi="ar-SA"/>
        </w:rPr>
        <w:t>غُفْرانِكَ‌، وَجَدْتُ الْحاصِلَ لِي مِنْ بَيْنِهِما عَفْوَ رِضْوانِكَ‌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دَعانِي إِلَى النّارِ بِذَنْبِي مَخْشِيُّ عِقابِكَ‌، فَقَدْ نادانِي إِلَى الْجَنَّةِ بِالرَّجاءِ حُسْنُ ثَوابِكَ‌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أَوْحَشَتْنِي الْخَطايا عَنْ مَحاسِنِ لُطْفِكَ‌، فَقَدْ آنَسَتْنِي بِالْيَقِينِ مَكارِمُ عَطْفِكَ‌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إِنْ أَنامَتْنِي الْغَفْلَةُ عَنِ الْاسْتِعْدادِ لِلِقائِكَ‌، فَقَدْ أَنْبَهَتْنِي الْمَعْرِفَةُ يا </w:t>
      </w:r>
    </w:p>
    <w:p>
      <w:pPr>
        <w:pStyle w:val="BookText"/>
        <w:rPr/>
      </w:pPr>
      <w:r>
        <w:rPr>
          <w:rFonts w:ascii="Amiri" w:hAnsi="Amiri" w:eastAsia="Amiri" w:cs="Amiri"/>
          <w:color w:val="111111"/>
          <w:sz w:val="28"/>
          <w:sz w:val="28"/>
          <w:szCs w:val="28"/>
          <w:rtl w:val="true"/>
          <w:lang w:bidi="ar-SA"/>
        </w:rPr>
        <w:t>سَيِّدِي بِكَرِيمِ آلائِكَ‌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عَزُبَ لُبِّي عَنْ تَقْوِيمِ ما يُصْلِحُنِي، فَما عَزُبَ إِيقانِي بِنَظَرِكَ لِي فِيما يَنْفَعُنِي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انْقَرَضَتْ‌</w:t>
      </w:r>
      <w:r>
        <w:rPr>
          <w:rStyle w:val="FootnoteAnchor"/>
          <w:rtl w:val="true"/>
        </w:rPr>
        <w:footnoteReference w:id="128"/>
      </w:r>
      <w:r>
        <w:rPr>
          <w:rFonts w:ascii="Amiri" w:hAnsi="Amiri" w:eastAsia="Amiri" w:cs="Amiri"/>
          <w:color w:val="111111"/>
          <w:sz w:val="28"/>
          <w:sz w:val="28"/>
          <w:szCs w:val="28"/>
          <w:rtl w:val="true"/>
          <w:lang w:bidi="ar-SA"/>
        </w:rPr>
        <w:t>بِغَيْرِ ما أَحْبَبْتَ مِنَ السَّعْيِ أَيّامِي، فَبِالْإِيمانِ أَمْضَتْهَا</w:t>
      </w:r>
      <w:r>
        <w:rPr>
          <w:rStyle w:val="FootnoteAnchor"/>
          <w:rtl w:val="true"/>
        </w:rPr>
        <w:footnoteReference w:id="129"/>
      </w:r>
      <w:r>
        <w:rPr>
          <w:rFonts w:ascii="Amiri" w:hAnsi="Amiri" w:eastAsia="Amiri" w:cs="Amiri"/>
          <w:color w:val="111111"/>
          <w:sz w:val="28"/>
          <w:sz w:val="28"/>
          <w:szCs w:val="28"/>
          <w:rtl w:val="true"/>
          <w:lang w:bidi="ar-SA"/>
        </w:rPr>
        <w:t>الْماضِياتُ مِنْ أَعْوامِي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جِئْتُكَ مَلْهُوفاً، قَدْ أُلْبِسْتُ عُدْمَ فاقَتِي، و أقامني مَقامَ الْأَذِلّاءِ بَيْنَ يَدَيْكَ ضُرُّ حاجَتِي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كَرُمْتَ فَأَكْرِمْنِي إِذْ كُنْتُ مِنْ سُؤّالِكَ‌، وَ جُدْتَ بِالْمَعْرُوفِ فَأَلْحِقْنِي</w:t>
      </w:r>
      <w:r>
        <w:rPr>
          <w:rStyle w:val="FootnoteAnchor"/>
          <w:rtl w:val="true"/>
        </w:rPr>
        <w:footnoteReference w:id="130"/>
      </w:r>
      <w:r>
        <w:rPr>
          <w:rFonts w:ascii="Amiri" w:hAnsi="Amiri" w:eastAsia="Amiri" w:cs="Amiri"/>
          <w:color w:val="111111"/>
          <w:sz w:val="28"/>
          <w:sz w:val="28"/>
          <w:szCs w:val="28"/>
          <w:rtl w:val="true"/>
          <w:lang w:bidi="ar-SA"/>
        </w:rPr>
        <w:t>بِأَهْلِ نَوالِكَ‌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مَسْكَنَتِي لا يَجْبُرُها إِلّا عَطاؤُكَ‌، وَ أُمْنِيَّتِي لا يُغْنِيها إِلّا جَزاؤُكَ‌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أَصْبَحْتُ عَلىٰ بابٍ مِنْ أَبْوابِ مِنَحِكَ سائِلاً، و عن التَّعَرُّضِ لِسِواكَ‌</w:t>
      </w:r>
      <w:r>
        <w:rPr>
          <w:rStyle w:val="FootnoteAnchor"/>
          <w:rtl w:val="true"/>
        </w:rPr>
        <w:footnoteReference w:id="131"/>
      </w:r>
      <w:r>
        <w:rPr>
          <w:rFonts w:ascii="Amiri" w:hAnsi="Amiri" w:eastAsia="Amiri" w:cs="Amiri"/>
          <w:color w:val="111111"/>
          <w:sz w:val="28"/>
          <w:sz w:val="28"/>
          <w:szCs w:val="28"/>
          <w:rtl w:val="true"/>
          <w:lang w:bidi="ar-SA"/>
        </w:rPr>
        <w:t xml:space="preserve">بِالْمَسْأَلَةِ عادِلاً، و ليس مِنْ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امْتِنانِكَ‌</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رَدُّ سائِلٍ مَلْهُوفٍ‌، و مضطر لِانْتِظارِ خَيْرِكَ مَأْلُوفٍ‌</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أَقَمْتُ نَفْسِي</w:t>
      </w:r>
      <w:r>
        <w:rPr>
          <w:rStyle w:val="FootnoteAnchor"/>
          <w:rtl w:val="true"/>
        </w:rPr>
        <w:footnoteReference w:id="134"/>
      </w:r>
      <w:r>
        <w:rPr>
          <w:rFonts w:ascii="Amiri" w:hAnsi="Amiri" w:eastAsia="Amiri" w:cs="Amiri"/>
          <w:color w:val="111111"/>
          <w:sz w:val="28"/>
          <w:sz w:val="28"/>
          <w:szCs w:val="28"/>
          <w:rtl w:val="true"/>
          <w:lang w:bidi="ar-SA"/>
        </w:rPr>
        <w:t xml:space="preserve">عَلىٰ قَنْطَرَةٍ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قَناطِرِ</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الْأَخْطارِ، مَبْلُوّاً بِالْأَعْمالِ‌ </w:t>
      </w:r>
    </w:p>
    <w:p>
      <w:pPr>
        <w:pStyle w:val="BookText"/>
        <w:rPr/>
      </w:pPr>
      <w:r>
        <w:rPr>
          <w:rFonts w:ascii="Amiri" w:hAnsi="Amiri" w:eastAsia="Amiri" w:cs="Amiri"/>
          <w:color w:val="111111"/>
          <w:sz w:val="28"/>
          <w:sz w:val="28"/>
          <w:szCs w:val="28"/>
          <w:rtl w:val="true"/>
          <w:lang w:bidi="ar-SA"/>
        </w:rPr>
        <w:t>و الاعتبار، فَأَنَا الْهالِكُ إِنْ لَمْ تُعِنْ عَلَيْها</w:t>
      </w:r>
      <w:r>
        <w:rPr>
          <w:rStyle w:val="FootnoteAnchor"/>
          <w:rtl w:val="true"/>
        </w:rPr>
        <w:footnoteReference w:id="136"/>
      </w:r>
      <w:r>
        <w:rPr>
          <w:rFonts w:ascii="Amiri" w:hAnsi="Amiri" w:eastAsia="Amiri" w:cs="Amiri"/>
          <w:color w:val="111111"/>
          <w:sz w:val="28"/>
          <w:sz w:val="28"/>
          <w:szCs w:val="28"/>
          <w:rtl w:val="true"/>
          <w:lang w:bidi="ar-SA"/>
        </w:rPr>
        <w:t>بِتَخْفِيفِ الْأَوْزارِ</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أَ مِنْ أَهْلِ الشَّقاءِ خَلَقْتَنِي فَأُطِيلَ بُكائِي، أَمْ مِنْ أَهْلِ السَّعادَةِ خَلَقْتَنِي فَأُبَشِّرَ رَجائِي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حَرَمْتَنِي رُؤْيَةَ مُحَمَّدٍ صَلَّى اللّٰهُ عَلَيْهِ و آله في دارِ السَّلامِ‌، وَ أَعْدَمْتَنِي طَوافَ‌</w:t>
      </w:r>
      <w:r>
        <w:rPr>
          <w:rStyle w:val="FootnoteAnchor"/>
          <w:rtl w:val="true"/>
        </w:rPr>
        <w:footnoteReference w:id="138"/>
      </w:r>
      <w:r>
        <w:rPr>
          <w:rFonts w:ascii="Amiri" w:hAnsi="Amiri" w:eastAsia="Amiri" w:cs="Amiri"/>
          <w:color w:val="111111"/>
          <w:sz w:val="28"/>
          <w:sz w:val="28"/>
          <w:szCs w:val="28"/>
          <w:rtl w:val="true"/>
          <w:lang w:bidi="ar-SA"/>
        </w:rPr>
        <w:t xml:space="preserve">الْوُصَفاءِ مِنَ الْخُدّامِ‌، و صرفت وَجْهَ تَأْمِيلِي بِالْخَيْبَةِ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الْمُقامِ‌، فَغَيْرَ ذٰلِكَ مَنَّتْنِي نَفْسِي مِنْكَ يا ذَا الْفَضْلِ و الإنعام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و عزتك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جلالك</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لَوْ قَرَنْتَنِي فِي الْأَصْفادِ طُولَ الْأَيّامِ‌، و منعتني سَيْبَكَ مِنْ بَيْنِ الْأَنامِ‌، و دللت عَلىٰ فَضائِحِي عُيُونَ الْأَشْهادِ</w:t>
      </w:r>
      <w:r>
        <w:rPr>
          <w:rStyle w:val="FootnoteAnchor"/>
          <w:rtl w:val="true"/>
        </w:rPr>
        <w:footnoteReference w:id="141"/>
      </w:r>
      <w:r>
        <w:rPr>
          <w:rFonts w:ascii="Amiri" w:hAnsi="Amiri" w:eastAsia="Amiri" w:cs="Amiri"/>
          <w:color w:val="111111"/>
          <w:sz w:val="28"/>
          <w:sz w:val="28"/>
          <w:szCs w:val="28"/>
          <w:rtl w:val="true"/>
          <w:lang w:bidi="ar-SA"/>
        </w:rPr>
        <w:t>، و حلت بَيْنِي و بين الْأَبْرارِ</w:t>
      </w:r>
      <w:r>
        <w:rPr>
          <w:rStyle w:val="FootnoteAnchor"/>
          <w:rtl w:val="true"/>
        </w:rPr>
        <w:footnoteReference w:id="142"/>
      </w:r>
      <w:r>
        <w:rPr>
          <w:rFonts w:ascii="Amiri" w:hAnsi="Amiri" w:eastAsia="Amiri" w:cs="Amiri"/>
          <w:color w:val="111111"/>
          <w:sz w:val="28"/>
          <w:sz w:val="28"/>
          <w:szCs w:val="28"/>
          <w:rtl w:val="true"/>
          <w:lang w:bidi="ar-SA"/>
        </w:rPr>
        <w:t>، ما قَطَعْتُ رَجائِي مِنْكَ‌، وَ لا صَرَفْتُ وَجْهَ انْتِظارِي لِلْعَفْوِ عَنْكَ‌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لَوْ لَمْ تَهْدِنِي لِلْإِسلامِ‌</w:t>
      </w:r>
      <w:r>
        <w:rPr>
          <w:rStyle w:val="FootnoteAnchor"/>
          <w:rtl w:val="true"/>
        </w:rPr>
        <w:footnoteReference w:id="143"/>
      </w:r>
      <w:r>
        <w:rPr>
          <w:rFonts w:ascii="Amiri" w:hAnsi="Amiri" w:eastAsia="Amiri" w:cs="Amiri"/>
          <w:color w:val="111111"/>
          <w:sz w:val="28"/>
          <w:sz w:val="28"/>
          <w:szCs w:val="28"/>
          <w:rtl w:val="true"/>
          <w:lang w:bidi="ar-SA"/>
        </w:rPr>
        <w:t>مَا اهْتَدَيْتُ‌، وَ لَوْ لَمْ تَرْزُقْنِي الْإِيمانَ بِكَ ما آمَنْتُ‌، وَ لَوْ لَمْ تُطْلِقْ لِسانِي بِدُعائِكَ ما دَعَوتُ‌، وَ لَوْ لَمْ تُعَرِّفْنِي حَلاوَةَ مَعْرِفَتِكَ ما عَرَفْتُ‌، وَ لَوْ لَمْ تُبَيِّنْ لِي شَدِيدَ عِقابِكَ مَا اسْتَجَرْتُ‌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أَطَعْتُكَ‌</w:t>
      </w:r>
      <w:r>
        <w:rPr>
          <w:rStyle w:val="FootnoteAnchor"/>
          <w:rtl w:val="true"/>
        </w:rPr>
        <w:footnoteReference w:id="144"/>
      </w:r>
      <w:r>
        <w:rPr>
          <w:rFonts w:ascii="Amiri" w:hAnsi="Amiri" w:eastAsia="Amiri" w:cs="Amiri"/>
          <w:color w:val="111111"/>
          <w:sz w:val="28"/>
          <w:sz w:val="28"/>
          <w:szCs w:val="28"/>
          <w:rtl w:val="true"/>
          <w:lang w:bidi="ar-SA"/>
        </w:rPr>
        <w:t>في أَحَبّ الْأَشْياءِ إِلَيْكَ وَ هُوَ التَّوحِيدُ، وَ لَمْ أَعْصِكَ في أَبْغَضِ الْأَشْياءِ إِلَيْكَ وَ هُوَ الْكُفْرُ، فَاغْفِرْ لِي ما بَيْنَهُما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أُحِبُّ طاعَتَكَ و إن قَصَّرْتُ عَنْها، و أكره مَعْصِيَتَكَ و إن رَكِبْتُها، فَتَفَضَّلْ عَلَيَّ بِالْجَنَّةِ و إن لَمْ أَكُنْ‌</w:t>
      </w:r>
      <w:r>
        <w:rPr>
          <w:rStyle w:val="FootnoteAnchor"/>
          <w:rtl w:val="true"/>
        </w:rPr>
        <w:footnoteReference w:id="145"/>
      </w:r>
      <w:r>
        <w:rPr>
          <w:rFonts w:ascii="Amiri" w:hAnsi="Amiri" w:eastAsia="Amiri" w:cs="Amiri"/>
          <w:color w:val="111111"/>
          <w:sz w:val="28"/>
          <w:sz w:val="28"/>
          <w:szCs w:val="28"/>
          <w:rtl w:val="true"/>
          <w:lang w:bidi="ar-SA"/>
        </w:rPr>
        <w:t>أَهْلَها، و خلصني مِنَ النّارِ و إن كُنْتُ اسْتَوْجَبْتُها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أَقْعَدَنِي التَّخَلُّفُ عَنِ السَّبْقِ مَعَ الْأَبْرارِ فَقَدْ أَقامَتْنِي الثِّقَةُ بِكَ عَلىٰ مَدارِجِ الْأَخْيارِ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قَلْبٌ حَشَوْتَهُ‌</w:t>
      </w:r>
      <w:r>
        <w:rPr>
          <w:rStyle w:val="FootnoteAnchor"/>
          <w:rtl w:val="true"/>
        </w:rPr>
        <w:footnoteReference w:id="146"/>
      </w:r>
      <w:r>
        <w:rPr>
          <w:rFonts w:ascii="Amiri" w:hAnsi="Amiri" w:eastAsia="Amiri" w:cs="Amiri"/>
          <w:color w:val="111111"/>
          <w:sz w:val="28"/>
          <w:sz w:val="28"/>
          <w:szCs w:val="28"/>
          <w:rtl w:val="true"/>
          <w:lang w:bidi="ar-SA"/>
        </w:rPr>
        <w:t>مِنْ مَحَبَّتِكَ في دارِ الدُّنْيا، كَيْفَ تَطَّلِعُ عَلَيْهِ نارٌ مُحْرِقَةٌ في لَظىٰ‌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نَفْسٌ أَعْزَزْتَها بِتَأْييدِ إِيمانِكَ‌، كَيْفَ تُذِلُّها</w:t>
      </w:r>
      <w:r>
        <w:rPr>
          <w:rStyle w:val="FootnoteAnchor"/>
          <w:rtl w:val="true"/>
        </w:rPr>
        <w:footnoteReference w:id="147"/>
      </w:r>
      <w:r>
        <w:rPr>
          <w:rFonts w:ascii="Amiri" w:hAnsi="Amiri" w:eastAsia="Amiri" w:cs="Amiri"/>
          <w:color w:val="111111"/>
          <w:sz w:val="28"/>
          <w:sz w:val="28"/>
          <w:szCs w:val="28"/>
          <w:rtl w:val="true"/>
          <w:lang w:bidi="ar-SA"/>
        </w:rPr>
        <w:t>بَيْنَ أَطْباقِ نِيرانِكَ‌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لِسانٌ كَسَوْتَهُ مِنْ تَماجِيدِكَ أَنِيقَ أَثْوابِها، كَيْفَ تَهْوِي إِلَيْهِ مِنَ النّارِ مُشْعَلاتُ‌</w:t>
      </w:r>
      <w:r>
        <w:rPr>
          <w:rStyle w:val="FootnoteAnchor"/>
          <w:rtl w:val="true"/>
        </w:rPr>
        <w:footnoteReference w:id="148"/>
      </w:r>
      <w:r>
        <w:rPr>
          <w:rFonts w:ascii="Amiri" w:hAnsi="Amiri" w:eastAsia="Amiri" w:cs="Amiri"/>
          <w:color w:val="111111"/>
          <w:sz w:val="28"/>
          <w:sz w:val="28"/>
          <w:szCs w:val="28"/>
          <w:rtl w:val="true"/>
          <w:lang w:bidi="ar-SA"/>
        </w:rPr>
        <w:t>الْتِهابِها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كُلُّ مَكْرُوبٍ إِلَيْكَ يَلْتَجِي، وَ كُلُّ‌</w:t>
      </w:r>
      <w:r>
        <w:rPr>
          <w:rStyle w:val="FootnoteAnchor"/>
          <w:rtl w:val="true"/>
        </w:rPr>
        <w:footnoteReference w:id="149"/>
      </w:r>
      <w:r>
        <w:rPr>
          <w:rFonts w:ascii="Amiri" w:hAnsi="Amiri" w:eastAsia="Amiri" w:cs="Amiri"/>
          <w:color w:val="111111"/>
          <w:sz w:val="28"/>
          <w:sz w:val="28"/>
          <w:szCs w:val="28"/>
          <w:rtl w:val="true"/>
          <w:lang w:bidi="ar-SA"/>
        </w:rPr>
        <w:t>مَحْزُونٍ إِلَيْكَ‌</w:t>
      </w:r>
      <w:r>
        <w:rPr>
          <w:rStyle w:val="FootnoteAnchor"/>
          <w:rtl w:val="true"/>
        </w:rPr>
        <w:footnoteReference w:id="150"/>
      </w:r>
      <w:r>
        <w:rPr>
          <w:rFonts w:ascii="Amiri" w:hAnsi="Amiri" w:eastAsia="Amiri" w:cs="Amiri"/>
          <w:color w:val="111111"/>
          <w:sz w:val="28"/>
          <w:sz w:val="28"/>
          <w:szCs w:val="28"/>
          <w:rtl w:val="true"/>
          <w:lang w:bidi="ar-SA"/>
        </w:rPr>
        <w:t>يَرْتَجِي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w:t>
      </w:r>
      <w:r>
        <w:rPr>
          <w:rStyle w:val="FootnoteAnchor"/>
          <w:rtl w:val="true"/>
        </w:rPr>
        <w:footnoteReference w:id="151"/>
      </w:r>
      <w:r>
        <w:rPr>
          <w:rFonts w:ascii="Amiri" w:hAnsi="Amiri" w:eastAsia="Amiri" w:cs="Amiri"/>
          <w:color w:val="111111"/>
          <w:sz w:val="28"/>
          <w:sz w:val="28"/>
          <w:szCs w:val="28"/>
          <w:rtl w:val="true"/>
          <w:lang w:bidi="ar-SA"/>
        </w:rPr>
        <w:t>سَمِعَ الْعابِدُونَ‌</w:t>
      </w:r>
      <w:r>
        <w:rPr>
          <w:rStyle w:val="FootnoteAnchor"/>
          <w:rtl w:val="true"/>
        </w:rPr>
        <w:footnoteReference w:id="152"/>
      </w:r>
      <w:r>
        <w:rPr>
          <w:rFonts w:ascii="Amiri" w:hAnsi="Amiri" w:eastAsia="Amiri" w:cs="Amiri"/>
          <w:color w:val="111111"/>
          <w:sz w:val="28"/>
          <w:sz w:val="28"/>
          <w:szCs w:val="28"/>
          <w:rtl w:val="true"/>
          <w:lang w:bidi="ar-SA"/>
        </w:rPr>
        <w:t>بِجَزِيلِ ثَوابِكَ فَخَشَعُوا، و سمع الزّاهِدُونَ بِعَظِيمِ جَزائِكَ‌</w:t>
      </w:r>
      <w:r>
        <w:rPr>
          <w:rStyle w:val="FootnoteAnchor"/>
          <w:rtl w:val="true"/>
        </w:rPr>
        <w:footnoteReference w:id="153"/>
      </w:r>
      <w:r>
        <w:rPr>
          <w:rFonts w:ascii="Amiri" w:hAnsi="Amiri" w:eastAsia="Amiri" w:cs="Amiri"/>
          <w:color w:val="111111"/>
          <w:sz w:val="28"/>
          <w:sz w:val="28"/>
          <w:szCs w:val="28"/>
          <w:rtl w:val="true"/>
          <w:lang w:bidi="ar-SA"/>
        </w:rPr>
        <w:t>فَقَنَعُوا، و سمع الْمُذْنِبُونَ بِسَعَةِ رَحْمَتِكَ فَرَغِبُوا</w:t>
      </w:r>
      <w:r>
        <w:rPr>
          <w:rStyle w:val="FootnoteAnchor"/>
          <w:rtl w:val="true"/>
        </w:rPr>
        <w:footnoteReference w:id="154"/>
      </w:r>
      <w:r>
        <w:rPr>
          <w:rFonts w:ascii="Amiri" w:hAnsi="Amiri" w:eastAsia="Amiri" w:cs="Amiri"/>
          <w:color w:val="111111"/>
          <w:sz w:val="28"/>
          <w:sz w:val="28"/>
          <w:szCs w:val="28"/>
          <w:rtl w:val="true"/>
          <w:lang w:bidi="ar-SA"/>
        </w:rPr>
        <w:t xml:space="preserve">، و سمع الْمُوَلُّونَ عَنِ‌ </w:t>
      </w:r>
    </w:p>
    <w:p>
      <w:pPr>
        <w:pStyle w:val="BookText"/>
        <w:rPr/>
      </w:pPr>
      <w:r>
        <w:rPr>
          <w:rFonts w:ascii="Amiri" w:hAnsi="Amiri" w:eastAsia="Amiri" w:cs="Amiri"/>
          <w:color w:val="111111"/>
          <w:sz w:val="28"/>
          <w:sz w:val="28"/>
          <w:szCs w:val="28"/>
          <w:rtl w:val="true"/>
          <w:lang w:bidi="ar-SA"/>
        </w:rPr>
        <w:t>الْقَصْدِ بِجُودِكَ فَرَجَعُوا، و سمع الْمُجْرِمُونَ بِكَرَمِ عَفْوِكَ‌</w:t>
      </w:r>
      <w:r>
        <w:rPr>
          <w:rStyle w:val="FootnoteAnchor"/>
          <w:rtl w:val="true"/>
        </w:rPr>
        <w:footnoteReference w:id="155"/>
      </w:r>
      <w:r>
        <w:rPr>
          <w:rFonts w:ascii="Amiri" w:hAnsi="Amiri" w:eastAsia="Amiri" w:cs="Amiri"/>
          <w:color w:val="111111"/>
          <w:sz w:val="28"/>
          <w:sz w:val="28"/>
          <w:szCs w:val="28"/>
          <w:rtl w:val="true"/>
          <w:lang w:bidi="ar-SA"/>
        </w:rPr>
        <w:t>فَطَمِعُوا</w:t>
      </w:r>
      <w:r>
        <w:rPr>
          <w:rStyle w:val="FootnoteAnchor"/>
          <w:rtl w:val="true"/>
        </w:rPr>
        <w:footnoteReference w:id="156"/>
      </w:r>
      <w:r>
        <w:rPr>
          <w:rFonts w:ascii="Amiri" w:hAnsi="Amiri" w:eastAsia="Amiri" w:cs="Amiri"/>
          <w:color w:val="111111"/>
          <w:sz w:val="28"/>
          <w:sz w:val="28"/>
          <w:szCs w:val="28"/>
          <w:rtl w:val="true"/>
          <w:lang w:bidi="ar-SA"/>
        </w:rPr>
        <w:t xml:space="preserve">، حَتَّى ازْدَحَمَتْ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بِبابِكَ‌</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عَصائِبُ الْعُصاةِ مِنْ عِبادِكَ‌، وَ عَجَّتْ إِلَيْكَ مِنْهُمْ عَجِيجَ الضَّجِيجِ بِالدُّعاءِ في بِلادِكَ‌، و لكل أَمَلٌ‌</w:t>
      </w:r>
      <w:r>
        <w:rPr>
          <w:rStyle w:val="FootnoteAnchor"/>
          <w:rtl w:val="true"/>
        </w:rPr>
        <w:footnoteReference w:id="158"/>
      </w:r>
      <w:r>
        <w:rPr>
          <w:rFonts w:ascii="Amiri" w:hAnsi="Amiri" w:eastAsia="Amiri" w:cs="Amiri"/>
          <w:color w:val="111111"/>
          <w:sz w:val="28"/>
          <w:sz w:val="28"/>
          <w:szCs w:val="28"/>
          <w:rtl w:val="true"/>
          <w:lang w:bidi="ar-SA"/>
        </w:rPr>
        <w:t>ساقَ صاحِبَهُ إِلَيْكَ مُحْتاجاً، و لكل</w:t>
      </w:r>
      <w:r>
        <w:rPr>
          <w:rStyle w:val="FootnoteAnchor"/>
          <w:rtl w:val="true"/>
        </w:rPr>
        <w:footnoteReference w:id="159"/>
      </w:r>
      <w:r>
        <w:rPr>
          <w:rFonts w:ascii="Amiri" w:hAnsi="Amiri" w:eastAsia="Amiri" w:cs="Amiri"/>
          <w:color w:val="111111"/>
          <w:sz w:val="28"/>
          <w:sz w:val="28"/>
          <w:szCs w:val="28"/>
          <w:rtl w:val="true"/>
          <w:lang w:bidi="ar-SA"/>
        </w:rPr>
        <w:t>قَلْبٌ تَرَكَهُ وَجِيبُ خَوْفِ الْمَنْعِ مِنْكَ مُهْتاجاً، و أنت المسئول الَّذِي لا تَسْوَدُّ لَدَيْهِ وُجُوهُ الْمَطالِبِ‌، وَ لَمْ تُزْرِ</w:t>
      </w:r>
      <w:r>
        <w:rPr>
          <w:rStyle w:val="FootnoteAnchor"/>
          <w:rtl w:val="true"/>
        </w:rPr>
        <w:footnoteReference w:id="160"/>
      </w:r>
      <w:r>
        <w:rPr>
          <w:rFonts w:ascii="Amiri" w:hAnsi="Amiri" w:eastAsia="Amiri" w:cs="Amiri"/>
          <w:color w:val="111111"/>
          <w:sz w:val="28"/>
          <w:sz w:val="28"/>
          <w:szCs w:val="28"/>
          <w:rtl w:val="true"/>
          <w:lang w:bidi="ar-SA"/>
        </w:rPr>
        <w:t>بِنَزِيلِهِ‌</w:t>
      </w:r>
      <w:r>
        <w:rPr>
          <w:rStyle w:val="FootnoteAnchor"/>
          <w:rtl w:val="true"/>
        </w:rPr>
        <w:footnoteReference w:id="161"/>
      </w:r>
      <w:r>
        <w:rPr>
          <w:rFonts w:ascii="Amiri" w:hAnsi="Amiri" w:eastAsia="Amiri" w:cs="Amiri"/>
          <w:color w:val="111111"/>
          <w:sz w:val="28"/>
          <w:sz w:val="28"/>
          <w:szCs w:val="28"/>
          <w:rtl w:val="true"/>
          <w:lang w:bidi="ar-SA"/>
        </w:rPr>
        <w:t>قَطِيعاتُ‌</w:t>
      </w:r>
      <w:r>
        <w:rPr>
          <w:rStyle w:val="FootnoteAnchor"/>
          <w:rtl w:val="true"/>
        </w:rPr>
        <w:footnoteReference w:id="162"/>
      </w:r>
      <w:r>
        <w:rPr>
          <w:rFonts w:ascii="Amiri" w:hAnsi="Amiri" w:eastAsia="Amiri" w:cs="Amiri"/>
          <w:color w:val="111111"/>
          <w:sz w:val="28"/>
          <w:sz w:val="28"/>
          <w:szCs w:val="28"/>
          <w:rtl w:val="true"/>
          <w:lang w:bidi="ar-SA"/>
        </w:rPr>
        <w:t>الْمَعاطِبِ‌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w:t>
      </w:r>
      <w:r>
        <w:rPr>
          <w:rStyle w:val="FootnoteAnchor"/>
          <w:rtl w:val="true"/>
        </w:rPr>
        <w:footnoteReference w:id="163"/>
      </w:r>
      <w:r>
        <w:rPr>
          <w:rFonts w:ascii="Amiri" w:hAnsi="Amiri" w:eastAsia="Amiri" w:cs="Amiri"/>
          <w:color w:val="111111"/>
          <w:sz w:val="28"/>
          <w:sz w:val="28"/>
          <w:szCs w:val="28"/>
          <w:rtl w:val="true"/>
          <w:lang w:bidi="ar-SA"/>
        </w:rPr>
        <w:t>أَخْطَأْتُ طَرِيقَ النَّظَرِ لِنَفْسِي بِما فِيهِ كَرامَتُها، فَقَدْ أَصَبْتُ طَرِيقَ الْفَزَعِ إِلَيْكَ بِما فِيهِ سَلامَتُها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كانَتْ نَفْسِي اسْتَسْعَدَتْنِي مُتَمَرِّدَةً عَلىٰ ما يُرْدِيها، فَقَدِ اسْتَسْعَدْتُها</w:t>
      </w:r>
      <w:r>
        <w:rPr>
          <w:rStyle w:val="FootnoteAnchor"/>
          <w:rtl w:val="true"/>
        </w:rPr>
        <w:footnoteReference w:id="164"/>
      </w:r>
      <w:r>
        <w:rPr>
          <w:rFonts w:ascii="Amiri" w:hAnsi="Amiri" w:eastAsia="Amiri" w:cs="Amiri"/>
          <w:color w:val="111111"/>
          <w:sz w:val="28"/>
          <w:sz w:val="28"/>
          <w:szCs w:val="28"/>
          <w:rtl w:val="true"/>
          <w:lang w:bidi="ar-SA"/>
        </w:rPr>
        <w:t>الْآنَ بِدُعائِكَ عَلىٰ ما يُنْجِيها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عَدانِي الْاِجْتِهادُ فِي ابْتِغاءِ مَنْفَعَتِي، فَلَمْ يَعْدُنِي بِرُّكَ بِما فِيهِ‌</w:t>
      </w:r>
      <w:r>
        <w:rPr>
          <w:rStyle w:val="FootnoteAnchor"/>
          <w:rtl w:val="true"/>
        </w:rPr>
        <w:footnoteReference w:id="165"/>
      </w:r>
      <w:r>
        <w:rPr>
          <w:rFonts w:ascii="Amiri" w:hAnsi="Amiri" w:eastAsia="Amiri" w:cs="Amiri"/>
          <w:color w:val="111111"/>
          <w:sz w:val="28"/>
          <w:sz w:val="28"/>
          <w:szCs w:val="28"/>
          <w:rtl w:val="true"/>
          <w:lang w:bidi="ar-SA"/>
        </w:rPr>
        <w:t>مَصْلَحَتِي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قَسَطْتُ‌</w:t>
      </w:r>
      <w:r>
        <w:rPr>
          <w:rStyle w:val="FootnoteAnchor"/>
          <w:rtl w:val="true"/>
        </w:rPr>
        <w:footnoteReference w:id="166"/>
      </w:r>
      <w:r>
        <w:rPr>
          <w:rFonts w:ascii="Amiri" w:hAnsi="Amiri" w:eastAsia="Amiri" w:cs="Amiri"/>
          <w:color w:val="111111"/>
          <w:sz w:val="28"/>
          <w:sz w:val="28"/>
          <w:szCs w:val="28"/>
          <w:rtl w:val="true"/>
          <w:lang w:bidi="ar-SA"/>
        </w:rPr>
        <w:t>فِي الْحُكْمِ عَلىٰ نَفْسِي بِما فِيهِ حَسْرَتُها، فَقَدْ أَقْسَطْتُ الْآنَ‌</w:t>
      </w:r>
      <w:r>
        <w:rPr>
          <w:rStyle w:val="FootnoteAnchor"/>
          <w:rtl w:val="true"/>
        </w:rPr>
        <w:footnoteReference w:id="167"/>
      </w:r>
      <w:r>
        <w:rPr>
          <w:rFonts w:ascii="Amiri" w:hAnsi="Amiri" w:eastAsia="Amiri" w:cs="Amiri"/>
          <w:color w:val="111111"/>
          <w:sz w:val="28"/>
          <w:sz w:val="28"/>
          <w:szCs w:val="28"/>
          <w:rtl w:val="true"/>
          <w:lang w:bidi="ar-SA"/>
        </w:rPr>
        <w:t>بِتَعْرِيفِي إِيّاها مِنْ رَحْمَتِكَ إِشْفاقَ رَأْفَتِها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w:t>
      </w:r>
      <w:r>
        <w:rPr>
          <w:rStyle w:val="FootnoteAnchor"/>
          <w:rtl w:val="true"/>
        </w:rPr>
        <w:footnoteReference w:id="169"/>
      </w:r>
      <w:r>
        <w:rPr>
          <w:rFonts w:ascii="Amiri" w:hAnsi="Amiri" w:eastAsia="Amiri" w:cs="Amiri"/>
          <w:color w:val="111111"/>
          <w:sz w:val="28"/>
          <w:sz w:val="28"/>
          <w:szCs w:val="28"/>
          <w:rtl w:val="true"/>
          <w:lang w:bidi="ar-SA"/>
        </w:rPr>
        <w:t>أَجْحَفَ‌</w:t>
      </w:r>
      <w:r>
        <w:rPr>
          <w:rStyle w:val="FootnoteAnchor"/>
          <w:rtl w:val="true"/>
        </w:rPr>
        <w:footnoteReference w:id="170"/>
      </w:r>
      <w:r>
        <w:rPr>
          <w:rFonts w:ascii="Amiri" w:hAnsi="Amiri" w:eastAsia="Amiri" w:cs="Amiri"/>
          <w:color w:val="111111"/>
          <w:sz w:val="28"/>
          <w:sz w:val="28"/>
          <w:szCs w:val="28"/>
          <w:rtl w:val="true"/>
          <w:lang w:bidi="ar-SA"/>
        </w:rPr>
        <w:t>بِي قِلَّةُ الزّادِ فِي الْمَسِيرِ إِلَيْكَ‌، فَقَدْ وَصَلْتُهُ‌</w:t>
      </w:r>
      <w:r>
        <w:rPr>
          <w:rStyle w:val="FootnoteAnchor"/>
          <w:rtl w:val="true"/>
        </w:rPr>
        <w:footnoteReference w:id="171"/>
      </w:r>
      <w:r>
        <w:rPr>
          <w:rFonts w:ascii="Amiri" w:hAnsi="Amiri" w:eastAsia="Amiri" w:cs="Amiri"/>
          <w:color w:val="111111"/>
          <w:sz w:val="28"/>
          <w:sz w:val="28"/>
          <w:szCs w:val="28"/>
          <w:rtl w:val="true"/>
          <w:lang w:bidi="ar-SA"/>
        </w:rPr>
        <w:t>بِذَخائِرِ ما أَعْدَدْتُهُ مِنْ فَضْلِ تَعْوِيلِي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w:t>
      </w:r>
      <w:r>
        <w:rPr>
          <w:rStyle w:val="FootnoteAnchor"/>
          <w:rtl w:val="true"/>
        </w:rPr>
        <w:footnoteReference w:id="172"/>
      </w:r>
      <w:r>
        <w:rPr>
          <w:rFonts w:ascii="Amiri" w:hAnsi="Amiri" w:eastAsia="Amiri" w:cs="Amiri"/>
          <w:color w:val="111111"/>
          <w:sz w:val="28"/>
          <w:sz w:val="28"/>
          <w:szCs w:val="28"/>
          <w:rtl w:val="true"/>
          <w:lang w:bidi="ar-SA"/>
        </w:rPr>
        <w:t>إِذا ذَكَرْتُ رَحْمَتَكَ ضَحِكَتْ إِلَيْها وُجُوهُ وَسائِلِي، و إذا ذَكَرْتُ سَخْطَتَكَ‌</w:t>
      </w:r>
      <w:r>
        <w:rPr>
          <w:rStyle w:val="FootnoteAnchor"/>
          <w:rtl w:val="true"/>
        </w:rPr>
        <w:footnoteReference w:id="173"/>
      </w:r>
      <w:r>
        <w:rPr>
          <w:rFonts w:ascii="Amiri" w:hAnsi="Amiri" w:eastAsia="Amiri" w:cs="Amiri"/>
          <w:color w:val="111111"/>
          <w:sz w:val="28"/>
          <w:sz w:val="28"/>
          <w:szCs w:val="28"/>
          <w:rtl w:val="true"/>
          <w:lang w:bidi="ar-SA"/>
        </w:rPr>
        <w:t>بَكَتْ لَها</w:t>
      </w:r>
      <w:r>
        <w:rPr>
          <w:rStyle w:val="FootnoteAnchor"/>
          <w:rtl w:val="true"/>
        </w:rPr>
        <w:footnoteReference w:id="174"/>
      </w:r>
      <w:r>
        <w:rPr>
          <w:rFonts w:ascii="Amiri" w:hAnsi="Amiri" w:eastAsia="Amiri" w:cs="Amiri"/>
          <w:color w:val="111111"/>
          <w:sz w:val="28"/>
          <w:sz w:val="28"/>
          <w:szCs w:val="28"/>
          <w:rtl w:val="true"/>
          <w:lang w:bidi="ar-SA"/>
        </w:rPr>
        <w:t>عُيُونُ مَسائِلِي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فَأَفِضْ‌</w:t>
      </w:r>
      <w:r>
        <w:rPr>
          <w:rStyle w:val="FootnoteAnchor"/>
          <w:rtl w:val="true"/>
        </w:rPr>
        <w:footnoteReference w:id="175"/>
      </w:r>
      <w:r>
        <w:rPr>
          <w:rFonts w:ascii="Amiri" w:hAnsi="Amiri" w:eastAsia="Amiri" w:cs="Amiri"/>
          <w:color w:val="111111"/>
          <w:sz w:val="28"/>
          <w:sz w:val="28"/>
          <w:szCs w:val="28"/>
          <w:rtl w:val="true"/>
          <w:lang w:bidi="ar-SA"/>
        </w:rPr>
        <w:t>بِسَجْلٍ مِنْ سِجالِكَ عَلىٰ عَبْدٍ قَدْ أَيْبَسَ‌</w:t>
      </w:r>
      <w:r>
        <w:rPr>
          <w:rStyle w:val="FootnoteAnchor"/>
          <w:rtl w:val="true"/>
        </w:rPr>
        <w:footnoteReference w:id="176"/>
      </w:r>
      <w:r>
        <w:rPr>
          <w:rFonts w:ascii="Amiri" w:hAnsi="Amiri" w:eastAsia="Amiri" w:cs="Amiri"/>
          <w:color w:val="111111"/>
          <w:sz w:val="28"/>
          <w:sz w:val="28"/>
          <w:szCs w:val="28"/>
          <w:rtl w:val="true"/>
          <w:lang w:bidi="ar-SA"/>
        </w:rPr>
        <w:t>رِيقَهُ مُتْلِفُ‌</w:t>
      </w:r>
      <w:r>
        <w:rPr>
          <w:rStyle w:val="FootnoteAnchor"/>
          <w:rtl w:val="true"/>
        </w:rPr>
        <w:footnoteReference w:id="177"/>
      </w:r>
      <w:r>
        <w:rPr>
          <w:rFonts w:ascii="Amiri" w:hAnsi="Amiri" w:eastAsia="Amiri" w:cs="Amiri"/>
          <w:color w:val="111111"/>
          <w:sz w:val="28"/>
          <w:sz w:val="28"/>
          <w:szCs w:val="28"/>
          <w:rtl w:val="true"/>
          <w:lang w:bidi="ar-SA"/>
        </w:rPr>
        <w:t>الظَّمَإ، وَ أَمِتْ بِجُودِكَ عَنهُ كَلالَةَ الْوَنىٰ‌</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أَدْعُوكَ دُعاءَ مَنْ لَمْ يَرْجُ غَيْرَكَ بِدُعائِهِ‌، و أرجوك رَجاءَ مَنْ لَمْ يَقْصِدْ </w:t>
      </w:r>
    </w:p>
    <w:p>
      <w:pPr>
        <w:pStyle w:val="BookText"/>
        <w:rPr/>
      </w:pPr>
      <w:r>
        <w:rPr>
          <w:rFonts w:ascii="Amiri" w:hAnsi="Amiri" w:eastAsia="Amiri" w:cs="Amiri"/>
          <w:color w:val="111111"/>
          <w:sz w:val="28"/>
          <w:sz w:val="28"/>
          <w:szCs w:val="28"/>
          <w:rtl w:val="true"/>
          <w:lang w:bidi="ar-SA"/>
        </w:rPr>
        <w:t>غَيْرَكَ بِرَجائِهِ‌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كَيْفَ أَرُدُّ عارِضَ تَطَلُّعِي إِلىٰ نَوالِكَ و إنما أَنَا فِي اسْتِرْزاقِي لِهٰذَا الْبَدَنِ أَحَدُ عِيالِكَ‌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كَيْفَ أُسْكِتُ بِالْإِفْحامِ لِسانَ ضَراعَتِي، وَ قَدْ أَقْلَقَنِي</w:t>
      </w:r>
      <w:r>
        <w:rPr>
          <w:rStyle w:val="FootnoteAnchor"/>
          <w:rtl w:val="true"/>
        </w:rPr>
        <w:footnoteReference w:id="179"/>
      </w:r>
      <w:r>
        <w:rPr>
          <w:rFonts w:ascii="Amiri" w:hAnsi="Amiri" w:eastAsia="Amiri" w:cs="Amiri"/>
          <w:color w:val="111111"/>
          <w:sz w:val="28"/>
          <w:sz w:val="28"/>
          <w:szCs w:val="28"/>
          <w:rtl w:val="true"/>
          <w:lang w:bidi="ar-SA"/>
        </w:rPr>
        <w:t>ما أُبْهِمَ عَلَيَّ مِنْ مَصِيرِ عاقِبَتِي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قَدْ</w:t>
      </w:r>
      <w:r>
        <w:rPr>
          <w:rStyle w:val="FootnoteAnchor"/>
          <w:rtl w:val="true"/>
        </w:rPr>
        <w:footnoteReference w:id="180"/>
      </w:r>
      <w:r>
        <w:rPr>
          <w:rFonts w:ascii="Amiri" w:hAnsi="Amiri" w:eastAsia="Amiri" w:cs="Amiri"/>
          <w:color w:val="111111"/>
          <w:sz w:val="28"/>
          <w:sz w:val="28"/>
          <w:szCs w:val="28"/>
          <w:rtl w:val="true"/>
          <w:lang w:bidi="ar-SA"/>
        </w:rPr>
        <w:t>عَلِمْتَ حاجَةَ نَفْسِي إِلىٰ ما تَكَفَّلْتَ‌</w:t>
      </w:r>
      <w:r>
        <w:rPr>
          <w:rStyle w:val="FootnoteAnchor"/>
          <w:rtl w:val="true"/>
        </w:rPr>
        <w:footnoteReference w:id="181"/>
      </w:r>
      <w:r>
        <w:rPr>
          <w:rFonts w:ascii="Amiri" w:hAnsi="Amiri" w:eastAsia="Amiri" w:cs="Amiri"/>
          <w:color w:val="111111"/>
          <w:sz w:val="28"/>
          <w:sz w:val="28"/>
          <w:szCs w:val="28"/>
          <w:rtl w:val="true"/>
          <w:lang w:bidi="ar-SA"/>
        </w:rPr>
        <w:t>لِي</w:t>
      </w:r>
      <w:r>
        <w:rPr>
          <w:rStyle w:val="FootnoteAnchor"/>
          <w:rtl w:val="true"/>
        </w:rPr>
        <w:footnoteReference w:id="182"/>
      </w:r>
      <w:r>
        <w:rPr>
          <w:rFonts w:ascii="Amiri" w:hAnsi="Amiri" w:eastAsia="Amiri" w:cs="Amiri"/>
          <w:color w:val="111111"/>
          <w:sz w:val="28"/>
          <w:sz w:val="28"/>
          <w:szCs w:val="28"/>
          <w:rtl w:val="true"/>
          <w:lang w:bidi="ar-SA"/>
        </w:rPr>
        <w:t>بِهِ مِنَ الرِّزْقِ في حَياتِي، و عرفت قِلَّةَ اسْتِغْنائِي عَنهُ مِنَ‌</w:t>
      </w:r>
      <w:r>
        <w:rPr>
          <w:rStyle w:val="FootnoteAnchor"/>
          <w:rtl w:val="true"/>
        </w:rPr>
        <w:footnoteReference w:id="183"/>
      </w:r>
      <w:r>
        <w:rPr>
          <w:rFonts w:ascii="Amiri" w:hAnsi="Amiri" w:eastAsia="Amiri" w:cs="Amiri"/>
          <w:color w:val="111111"/>
          <w:sz w:val="28"/>
          <w:sz w:val="28"/>
          <w:szCs w:val="28"/>
          <w:rtl w:val="true"/>
          <w:lang w:bidi="ar-SA"/>
        </w:rPr>
        <w:t>الْجَنَّةِ بَعْدَ وَفاتِي، فَيا مَنْ سَمَحَ لِي بِهِ مُتَفَضِّلاً فِي الْعاجِلِ‌، لا تَمْنَعْنِيهِ يَوْمَ فاقَتِي إِلَيْهِ‌</w:t>
      </w:r>
      <w:r>
        <w:rPr>
          <w:rStyle w:val="FootnoteAnchor"/>
          <w:rtl w:val="true"/>
        </w:rPr>
        <w:footnoteReference w:id="184"/>
      </w:r>
      <w:r>
        <w:rPr>
          <w:rFonts w:ascii="Amiri" w:hAnsi="Amiri" w:eastAsia="Amiri" w:cs="Amiri"/>
          <w:color w:val="111111"/>
          <w:sz w:val="28"/>
          <w:sz w:val="28"/>
          <w:szCs w:val="28"/>
          <w:rtl w:val="true"/>
          <w:lang w:bidi="ar-SA"/>
        </w:rPr>
        <w:t>فِي الْآجِلِ‌، فَمِنْ شَواهِدِ نعماء الْكَرِيمِ اسْتِتْمامُ‌</w:t>
      </w:r>
      <w:r>
        <w:rPr>
          <w:rStyle w:val="FootnoteAnchor"/>
          <w:rtl w:val="true"/>
        </w:rPr>
        <w:footnoteReference w:id="185"/>
      </w:r>
      <w:r>
        <w:rPr>
          <w:rFonts w:ascii="Amiri" w:hAnsi="Amiri" w:eastAsia="Amiri" w:cs="Amiri"/>
          <w:color w:val="111111"/>
          <w:sz w:val="28"/>
          <w:sz w:val="28"/>
          <w:szCs w:val="28"/>
          <w:rtl w:val="true"/>
          <w:lang w:bidi="ar-SA"/>
        </w:rPr>
        <w:t>نَعْمائِهِ‌، وَ مِنْ مَحاسِنِ آلٰاءِ الْجَوادِ اسْتِكْمالُ آلٰائِهِ‌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لَوْ لا ما جَهِلْتُ مِنْ أَمْرِي ما شَكَوْتُ عَثَراتِي، و لو لا ما ذَكَرْتُ مِنَ التَّفْرِيطِ</w:t>
      </w:r>
      <w:r>
        <w:rPr>
          <w:rStyle w:val="FootnoteAnchor"/>
          <w:rtl w:val="true"/>
        </w:rPr>
        <w:footnoteReference w:id="186"/>
      </w:r>
      <w:r>
        <w:rPr>
          <w:rFonts w:ascii="Amiri" w:hAnsi="Amiri" w:eastAsia="Amiri" w:cs="Amiri"/>
          <w:color w:val="111111"/>
          <w:sz w:val="28"/>
          <w:sz w:val="28"/>
          <w:szCs w:val="28"/>
          <w:rtl w:val="true"/>
          <w:lang w:bidi="ar-SA"/>
        </w:rPr>
        <w:t>ما سَفَحْتُ عَبَراتِي</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صَلِّ عَلىٰ مُحَمَّدٍ و آل مُحَمَّدٍ، و امح مُتْعِباتِ‌</w:t>
      </w:r>
      <w:r>
        <w:rPr>
          <w:rStyle w:val="FootnoteAnchor"/>
          <w:rtl w:val="true"/>
        </w:rPr>
        <w:footnoteReference w:id="188"/>
      </w:r>
      <w:r>
        <w:rPr>
          <w:rFonts w:ascii="Amiri" w:hAnsi="Amiri" w:eastAsia="Amiri" w:cs="Amiri"/>
          <w:color w:val="111111"/>
          <w:sz w:val="28"/>
          <w:sz w:val="28"/>
          <w:szCs w:val="28"/>
          <w:rtl w:val="true"/>
          <w:lang w:bidi="ar-SA"/>
        </w:rPr>
        <w:t xml:space="preserve">الْعَثَراتِ بِمُرْسَلاتِ‌ </w:t>
      </w:r>
    </w:p>
    <w:p>
      <w:pPr>
        <w:pStyle w:val="BookText"/>
        <w:rPr/>
      </w:pPr>
      <w:r>
        <w:rPr>
          <w:rFonts w:ascii="Amiri" w:hAnsi="Amiri" w:eastAsia="Amiri" w:cs="Amiri"/>
          <w:color w:val="111111"/>
          <w:sz w:val="28"/>
          <w:sz w:val="28"/>
          <w:szCs w:val="28"/>
          <w:rtl w:val="true"/>
          <w:lang w:bidi="ar-SA"/>
        </w:rPr>
        <w:t>الْعَبَراتِ‌، وَ هَبْ لِي</w:t>
      </w:r>
      <w:r>
        <w:rPr>
          <w:rStyle w:val="FootnoteAnchor"/>
          <w:rtl w:val="true"/>
        </w:rPr>
        <w:footnoteReference w:id="189"/>
      </w:r>
      <w:r>
        <w:rPr>
          <w:rFonts w:ascii="Amiri" w:hAnsi="Amiri" w:eastAsia="Amiri" w:cs="Amiri"/>
          <w:color w:val="111111"/>
          <w:sz w:val="28"/>
          <w:sz w:val="28"/>
          <w:szCs w:val="28"/>
          <w:rtl w:val="true"/>
          <w:lang w:bidi="ar-SA"/>
        </w:rPr>
        <w:t>كَثِيرَ السَّيِّئاتِ لِقَلِيلِ الْحَسَناتِ‌، إِنَّ الْحَسَناتِ يُذْهِبْنَ السَّيِّئاتِ‌</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كُنْتَ لا تَرْحَمُ إِلَّا الْمُجِدِّينَ في طاعَتِكَ فَإِلىٰ مَنْ يَفْزَعُ الْمُقَصِّرُونَ‌، و إن كُنْتَ لا تَقْبَلُ إِلّا مِنَ الْمُجْتَهِدِينَ فَإِلىٰ مَنْ يَلْتَجِئُ الْمُفَرِّطُونَ‌</w:t>
      </w:r>
      <w:r>
        <w:rPr>
          <w:rStyle w:val="FootnoteAnchor"/>
          <w:rtl w:val="true"/>
        </w:rPr>
        <w:footnoteReference w:id="191"/>
      </w:r>
      <w:r>
        <w:rPr>
          <w:rFonts w:ascii="Amiri" w:hAnsi="Amiri" w:eastAsia="Amiri" w:cs="Amiri"/>
          <w:color w:val="111111"/>
          <w:sz w:val="28"/>
          <w:sz w:val="28"/>
          <w:szCs w:val="28"/>
          <w:rtl w:val="true"/>
          <w:lang w:bidi="ar-SA"/>
        </w:rPr>
        <w:t>، و إن كُنْتَ لا تُكْرِمُ إِلّا أَهْلَ الْإِحْسانِ فَكَيْفَ يَصْنَعُ الْمُسِيئونَ‌، و إن كانَ لا يَفُوزُ يَوْمَ الْحَشْرِ إِلَّا الْمُتَّقُونَ فَبِمَنْ‌</w:t>
      </w:r>
      <w:r>
        <w:rPr>
          <w:rStyle w:val="FootnoteAnchor"/>
          <w:rtl w:val="true"/>
        </w:rPr>
        <w:footnoteReference w:id="192"/>
      </w:r>
      <w:r>
        <w:rPr>
          <w:rFonts w:ascii="Amiri" w:hAnsi="Amiri" w:eastAsia="Amiri" w:cs="Amiri"/>
          <w:color w:val="111111"/>
          <w:sz w:val="28"/>
          <w:sz w:val="28"/>
          <w:szCs w:val="28"/>
          <w:rtl w:val="true"/>
          <w:lang w:bidi="ar-SA"/>
        </w:rPr>
        <w:t>يَسْتَغِيثُ الْمُذْنِبُونَ‌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و إن كانَ لا يَجُوزُ عَلَى الصِّراطِ إِلّا مَنْ أَجازَتْهُ بَراءَةُ‌</w:t>
      </w:r>
      <w:r>
        <w:rPr>
          <w:rStyle w:val="FootnoteAnchor"/>
          <w:rtl w:val="true"/>
        </w:rPr>
        <w:footnoteReference w:id="194"/>
      </w:r>
      <w:r>
        <w:rPr>
          <w:rFonts w:ascii="Amiri" w:hAnsi="Amiri" w:eastAsia="Amiri" w:cs="Amiri"/>
          <w:color w:val="111111"/>
          <w:sz w:val="28"/>
          <w:sz w:val="28"/>
          <w:szCs w:val="28"/>
          <w:rtl w:val="true"/>
          <w:lang w:bidi="ar-SA"/>
        </w:rPr>
        <w:t>عَمَلِهِ‌، فَأَنّى بِالْجَوازِ لِمَنْ لَمْ يَتُبْ إِلَيْكَ قَبْلَ انْقِضاءِ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إِنْ لَمْ تَجُدْ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مَنْ عَمَّرَ بِالزُّهْدِ مَكْنُونَ سَرِيرَتِهِ‌، فَمَنْ لِلْمُضْطَرِّ الَّذِي لَمْ يُرْضِهِ‌</w:t>
      </w:r>
      <w:r>
        <w:rPr>
          <w:rStyle w:val="FootnoteAnchor"/>
          <w:rtl w:val="true"/>
        </w:rPr>
        <w:footnoteReference w:id="196"/>
      </w:r>
      <w:r>
        <w:rPr>
          <w:rFonts w:ascii="Amiri" w:hAnsi="Amiri" w:eastAsia="Amiri" w:cs="Amiri"/>
          <w:color w:val="111111"/>
          <w:sz w:val="28"/>
          <w:sz w:val="28"/>
          <w:szCs w:val="28"/>
          <w:rtl w:val="true"/>
          <w:lang w:bidi="ar-SA"/>
        </w:rPr>
        <w:t>بَيْنَ الْعالَمِينَ‌</w:t>
      </w:r>
      <w:r>
        <w:rPr>
          <w:rStyle w:val="FootnoteAnchor"/>
          <w:rtl w:val="true"/>
        </w:rPr>
        <w:footnoteReference w:id="197"/>
      </w:r>
      <w:r>
        <w:rPr>
          <w:rFonts w:ascii="Amiri" w:hAnsi="Amiri" w:eastAsia="Amiri" w:cs="Amiri"/>
          <w:color w:val="111111"/>
          <w:sz w:val="28"/>
          <w:sz w:val="28"/>
          <w:szCs w:val="28"/>
          <w:rtl w:val="true"/>
          <w:lang w:bidi="ar-SA"/>
        </w:rPr>
        <w:t>سَعْيُ تَقِيَّتِهِ‌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حَجَبْتَ عَنْ مُوَحِّديكَ نَظَرَ تَغَمُّدِكَ لِجِناياتِهِمْ‌، أَوْقَعَهُمْ غَضَبُكَ بَيْنَ الْمُشْرِكِينَ في كُرُباتِهِمْ‌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تُنِلْنا يَدُ إِحْسانِكَ يَوْمَ الْوُرودِ، اخْتَلَطْنا فِي الْجَزاءِ بِذَوِى الْجُحُودِ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w:t>
      </w:r>
      <w:r>
        <w:rPr>
          <w:rStyle w:val="FootnoteAnchor"/>
          <w:rtl w:val="true"/>
        </w:rPr>
        <w:footnoteReference w:id="200"/>
      </w:r>
      <w:r>
        <w:rPr>
          <w:rFonts w:ascii="Amiri" w:hAnsi="Amiri" w:eastAsia="Amiri" w:cs="Amiri"/>
          <w:color w:val="111111"/>
          <w:sz w:val="28"/>
          <w:sz w:val="28"/>
          <w:szCs w:val="28"/>
          <w:rtl w:val="true"/>
          <w:lang w:bidi="ar-SA"/>
        </w:rPr>
        <w:t>فَأَوْجِبْ لَنا بِالْإِسلامِ مَذْخُورَ هِباتِكَ‌، و استصف ما كَدَّرَتْهُ الْجَرائِرُ مِنّا</w:t>
      </w:r>
      <w:r>
        <w:rPr>
          <w:rStyle w:val="FootnoteAnchor"/>
          <w:rtl w:val="true"/>
        </w:rPr>
        <w:footnoteReference w:id="201"/>
      </w:r>
      <w:r>
        <w:rPr>
          <w:rFonts w:ascii="Amiri" w:hAnsi="Amiri" w:eastAsia="Amiri" w:cs="Amiri"/>
          <w:color w:val="111111"/>
          <w:sz w:val="28"/>
          <w:sz w:val="28"/>
          <w:szCs w:val="28"/>
          <w:rtl w:val="true"/>
          <w:lang w:bidi="ar-SA"/>
        </w:rPr>
        <w:t>بِصَفْوِ صِلاتِكَ‌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ارْحَمْنا غُرَباءَ إِذا تَضَمَّنَتْنا بُطُونُ لُحُودِنا، وَ غُمِّيَتْ‌</w:t>
      </w:r>
      <w:r>
        <w:rPr>
          <w:rStyle w:val="FootnoteAnchor"/>
          <w:rtl w:val="true"/>
        </w:rPr>
        <w:footnoteReference w:id="202"/>
      </w:r>
      <w:r>
        <w:rPr>
          <w:rFonts w:ascii="Amiri" w:hAnsi="Amiri" w:eastAsia="Amiri" w:cs="Amiri"/>
          <w:color w:val="111111"/>
          <w:sz w:val="28"/>
          <w:sz w:val="28"/>
          <w:szCs w:val="28"/>
          <w:rtl w:val="true"/>
          <w:lang w:bidi="ar-SA"/>
        </w:rPr>
        <w:t>بِاللِّبْنِ سُقُوفُ بُيُوتِنا، وَ أُضْجِعْنا مَساكينَ عَلَى الْأَيْمانِ‌</w:t>
      </w:r>
      <w:r>
        <w:rPr>
          <w:rStyle w:val="FootnoteAnchor"/>
          <w:rtl w:val="true"/>
        </w:rPr>
        <w:footnoteReference w:id="203"/>
      </w:r>
      <w:r>
        <w:rPr>
          <w:rFonts w:ascii="Amiri" w:hAnsi="Amiri" w:eastAsia="Amiri" w:cs="Amiri"/>
          <w:color w:val="111111"/>
          <w:sz w:val="28"/>
          <w:sz w:val="28"/>
          <w:szCs w:val="28"/>
          <w:rtl w:val="true"/>
          <w:lang w:bidi="ar-SA"/>
        </w:rPr>
        <w:t>في قُبُورِنا، وَ خُلِّفْنا فُرادىٰ في أَضْيَقِ الْمَضاجِعِ‌، وَ صَرَعَتْنَا الْمَنايا في أَعْجَبِ الْمَصارِعِ‌، و صرنا في ديارِ</w:t>
      </w:r>
      <w:r>
        <w:rPr>
          <w:rStyle w:val="FootnoteAnchor"/>
          <w:rtl w:val="true"/>
        </w:rPr>
        <w:footnoteReference w:id="204"/>
      </w:r>
      <w:r>
        <w:rPr>
          <w:rFonts w:ascii="Amiri" w:hAnsi="Amiri" w:eastAsia="Amiri" w:cs="Amiri"/>
          <w:color w:val="111111"/>
          <w:sz w:val="28"/>
          <w:sz w:val="28"/>
          <w:szCs w:val="28"/>
          <w:rtl w:val="true"/>
          <w:lang w:bidi="ar-SA"/>
        </w:rPr>
        <w:t>قَوْمٍ كَأَنَّها مَأْهُولَةٌ‌، وَ هِيَ مِنْهُمْ بَلاقِعُ‌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w:t>
      </w:r>
      <w:r>
        <w:rPr>
          <w:rStyle w:val="FootnoteAnchor"/>
          <w:rtl w:val="true"/>
        </w:rPr>
        <w:footnoteReference w:id="205"/>
      </w:r>
      <w:r>
        <w:rPr>
          <w:rFonts w:ascii="Amiri" w:hAnsi="Amiri" w:eastAsia="Amiri" w:cs="Amiri"/>
          <w:color w:val="111111"/>
          <w:sz w:val="28"/>
          <w:sz w:val="28"/>
          <w:szCs w:val="28"/>
          <w:rtl w:val="true"/>
          <w:lang w:bidi="ar-SA"/>
        </w:rPr>
        <w:t>و إذا جِئْناكَ عُراةً حُفاةً مُغْبَرَّةً مِنْ ثَرَى الْأَجْداثِ رءوسنا، وَ شاحِبَةً مِنْ تُرابِ الْمَلاحِيدِ وُجُوهُنا، و خاشعة مِنْ أَهْوالِ‌</w:t>
      </w:r>
      <w:r>
        <w:rPr>
          <w:rStyle w:val="FootnoteAnchor"/>
          <w:rtl w:val="true"/>
        </w:rPr>
        <w:footnoteReference w:id="206"/>
      </w:r>
      <w:r>
        <w:rPr>
          <w:rFonts w:ascii="Amiri" w:hAnsi="Amiri" w:eastAsia="Amiri" w:cs="Amiri"/>
          <w:color w:val="111111"/>
          <w:sz w:val="28"/>
          <w:sz w:val="28"/>
          <w:szCs w:val="28"/>
          <w:rtl w:val="true"/>
          <w:lang w:bidi="ar-SA"/>
        </w:rPr>
        <w:t>الْقِيامَةِ أَبْصارُنا، و ذابلة</w:t>
      </w:r>
      <w:r>
        <w:rPr>
          <w:rStyle w:val="FootnoteAnchor"/>
          <w:rtl w:val="true"/>
        </w:rPr>
        <w:footnoteReference w:id="207"/>
      </w:r>
      <w:r>
        <w:rPr>
          <w:rFonts w:ascii="Amiri" w:hAnsi="Amiri" w:eastAsia="Amiri" w:cs="Amiri"/>
          <w:color w:val="111111"/>
          <w:sz w:val="28"/>
          <w:sz w:val="28"/>
          <w:szCs w:val="28"/>
          <w:rtl w:val="true"/>
          <w:lang w:bidi="ar-SA"/>
        </w:rPr>
        <w:t>مِنْ شِدَّةِ الْعَطَشِ شِفاهُنا، وَ جائِعَةً لِطُولِ الْمُقامِ بُطُونُنا، وَ بادِئَةً هُنالِكَ لِلْعُيُونِ سَوْآتُنا، وَ مُؤْصِرَةً‌</w:t>
      </w:r>
      <w:r>
        <w:rPr>
          <w:rStyle w:val="FootnoteAnchor"/>
          <w:rtl w:val="true"/>
        </w:rPr>
        <w:footnoteReference w:id="208"/>
      </w:r>
      <w:r>
        <w:rPr>
          <w:rFonts w:ascii="Amiri" w:hAnsi="Amiri" w:eastAsia="Amiri" w:cs="Amiri"/>
          <w:color w:val="111111"/>
          <w:sz w:val="28"/>
          <w:sz w:val="28"/>
          <w:szCs w:val="28"/>
          <w:rtl w:val="true"/>
          <w:lang w:bidi="ar-SA"/>
        </w:rPr>
        <w:t xml:space="preserve">مِنْ ثِقْلِ الْأَوْزارِ ظُهورُنا، وَ مَشْغولِينَ بِما قَدْ دَهانا عَنْ أَهالِينا و أولادنا، </w:t>
      </w:r>
    </w:p>
    <w:p>
      <w:pPr>
        <w:pStyle w:val="BookText"/>
        <w:rPr/>
      </w:pPr>
      <w:r>
        <w:rPr>
          <w:rFonts w:ascii="Amiri" w:hAnsi="Amiri" w:eastAsia="Amiri" w:cs="Amiri"/>
          <w:color w:val="111111"/>
          <w:sz w:val="28"/>
          <w:sz w:val="28"/>
          <w:szCs w:val="28"/>
          <w:rtl w:val="true"/>
          <w:lang w:bidi="ar-SA"/>
        </w:rPr>
        <w:t>فَلا تُضاعِفِ‌</w:t>
      </w:r>
      <w:r>
        <w:rPr>
          <w:rStyle w:val="FootnoteAnchor"/>
          <w:rtl w:val="true"/>
        </w:rPr>
        <w:footnoteReference w:id="209"/>
      </w:r>
      <w:r>
        <w:rPr>
          <w:rFonts w:ascii="Amiri" w:hAnsi="Amiri" w:eastAsia="Amiri" w:cs="Amiri"/>
          <w:color w:val="111111"/>
          <w:sz w:val="28"/>
          <w:sz w:val="28"/>
          <w:szCs w:val="28"/>
          <w:rtl w:val="true"/>
          <w:lang w:bidi="ar-SA"/>
        </w:rPr>
        <w:t>الْمَصائِبَ عَلَيْنا بِإِعْراضِ وَجْهِكَ الْكَرِيمِ‌</w:t>
      </w:r>
      <w:r>
        <w:rPr>
          <w:rStyle w:val="FootnoteAnchor"/>
          <w:rtl w:val="true"/>
        </w:rPr>
        <w:footnoteReference w:id="210"/>
      </w:r>
      <w:r>
        <w:rPr>
          <w:rFonts w:ascii="Amiri" w:hAnsi="Amiri" w:eastAsia="Amiri" w:cs="Amiri"/>
          <w:color w:val="111111"/>
          <w:sz w:val="28"/>
          <w:sz w:val="28"/>
          <w:szCs w:val="28"/>
          <w:rtl w:val="true"/>
          <w:lang w:bidi="ar-SA"/>
        </w:rPr>
        <w:t>عَنّا، وَ بِسَلْبِ عائِدَةٍ ما مَثَّلَهُ الرَّجاءُ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ما حَنَّتْ هٰذِهِ الْعُيُونُ إِلىٰ بُكائِها، وَ لا جادَتْ مُنْسَرِبَةً‌</w:t>
      </w:r>
      <w:r>
        <w:rPr>
          <w:rStyle w:val="FootnoteAnchor"/>
          <w:rtl w:val="true"/>
        </w:rPr>
        <w:footnoteReference w:id="211"/>
      </w:r>
      <w:r>
        <w:rPr>
          <w:rFonts w:ascii="Amiri" w:hAnsi="Amiri" w:eastAsia="Amiri" w:cs="Amiri"/>
          <w:color w:val="111111"/>
          <w:sz w:val="28"/>
          <w:sz w:val="28"/>
          <w:szCs w:val="28"/>
          <w:rtl w:val="true"/>
          <w:lang w:bidi="ar-SA"/>
        </w:rPr>
        <w:t>بِمائِها، وَ لا أَسْهَرَها</w:t>
      </w:r>
      <w:r>
        <w:rPr>
          <w:rStyle w:val="FootnoteAnchor"/>
          <w:rtl w:val="true"/>
        </w:rPr>
        <w:footnoteReference w:id="212"/>
      </w:r>
      <w:r>
        <w:rPr>
          <w:rFonts w:ascii="Amiri" w:hAnsi="Amiri" w:eastAsia="Amiri" w:cs="Amiri"/>
          <w:color w:val="111111"/>
          <w:sz w:val="28"/>
          <w:sz w:val="28"/>
          <w:szCs w:val="28"/>
          <w:rtl w:val="true"/>
          <w:lang w:bidi="ar-SA"/>
        </w:rPr>
        <w:t>بِنَحِيبِ الثّاكِلاتِ فَقْدُ عَزائِها، إِلّا لِما</w:t>
      </w:r>
      <w:r>
        <w:rPr>
          <w:rStyle w:val="FootnoteAnchor"/>
          <w:rtl w:val="true"/>
        </w:rPr>
        <w:footnoteReference w:id="213"/>
      </w:r>
      <w:r>
        <w:rPr>
          <w:rFonts w:ascii="Amiri" w:hAnsi="Amiri" w:eastAsia="Amiri" w:cs="Amiri"/>
          <w:color w:val="111111"/>
          <w:sz w:val="28"/>
          <w:sz w:val="28"/>
          <w:szCs w:val="28"/>
          <w:rtl w:val="true"/>
          <w:lang w:bidi="ar-SA"/>
        </w:rPr>
        <w:t>أَسْلَفَتْهُ مِنْ عَمْدِها و خطائها، وَ ما دَعاها إِلَيْهِ عَواقِبُ بَلائِها، و أنت الْقادِرُ يا عَزيزُ عَلىٰ كَشْفِ غَمّائِها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كُنّا مُجْرِمِينَ فَإِنّا نَبْكِي عَلىٰ إِضاعَتِنا مِنْ حُرْمَتِكَ ما تَسْتَوْجِبُهُ‌</w:t>
      </w:r>
      <w:r>
        <w:rPr>
          <w:rStyle w:val="FootnoteAnchor"/>
          <w:rtl w:val="true"/>
        </w:rPr>
        <w:footnoteReference w:id="214"/>
      </w:r>
      <w:r>
        <w:rPr>
          <w:rFonts w:ascii="Amiri" w:hAnsi="Amiri" w:eastAsia="Amiri" w:cs="Amiri"/>
          <w:color w:val="111111"/>
          <w:sz w:val="28"/>
          <w:sz w:val="28"/>
          <w:szCs w:val="28"/>
          <w:rtl w:val="true"/>
          <w:lang w:bidi="ar-SA"/>
        </w:rPr>
        <w:t>، و إن كُنّا مَحْرومِينَ فَإِنّا نَبْكِي إِذْ فاتَنا مِنْ جُودِكَ ما نَطْلُبُهُ‌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شُبْ حَلاوَةَ ما يَسْتَعْذِبُهُ لِسانِي مِنَ المَنْطِقِ‌</w:t>
      </w:r>
      <w:r>
        <w:rPr>
          <w:rStyle w:val="FootnoteAnchor"/>
          <w:rtl w:val="true"/>
        </w:rPr>
        <w:footnoteReference w:id="215"/>
      </w:r>
      <w:r>
        <w:rPr>
          <w:rFonts w:ascii="Amiri" w:hAnsi="Amiri" w:eastAsia="Amiri" w:cs="Amiri"/>
          <w:color w:val="111111"/>
          <w:sz w:val="28"/>
          <w:sz w:val="28"/>
          <w:szCs w:val="28"/>
          <w:rtl w:val="true"/>
          <w:lang w:bidi="ar-SA"/>
        </w:rPr>
        <w:t>في بَلاغَتِهِ‌، بِزَهادَةِ ما يَرْفَعُهُ‌</w:t>
      </w:r>
      <w:r>
        <w:rPr>
          <w:rStyle w:val="FootnoteAnchor"/>
          <w:rtl w:val="true"/>
        </w:rPr>
        <w:footnoteReference w:id="216"/>
      </w:r>
      <w:r>
        <w:rPr>
          <w:rFonts w:ascii="Amiri" w:hAnsi="Amiri" w:eastAsia="Amiri" w:cs="Amiri"/>
          <w:color w:val="111111"/>
          <w:sz w:val="28"/>
          <w:sz w:val="28"/>
          <w:szCs w:val="28"/>
          <w:rtl w:val="true"/>
          <w:lang w:bidi="ar-SA"/>
        </w:rPr>
        <w:t>قَلْبِي مِنَ النُّصْحِ في دَلالَتِهِ‌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أَمَرْتَ بِالْمَعْروفِ و أنت أَوْلىٰ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الْمَأْمُورِينَ‌، و أمرت بِصِلَةِ السُّؤّالِ‌</w:t>
      </w:r>
      <w:r>
        <w:rPr>
          <w:rStyle w:val="FootnoteAnchor"/>
          <w:rtl w:val="true"/>
        </w:rPr>
        <w:footnoteReference w:id="218"/>
      </w:r>
      <w:r>
        <w:rPr>
          <w:rFonts w:ascii="Amiri" w:hAnsi="Amiri" w:eastAsia="Amiri" w:cs="Amiri"/>
          <w:color w:val="111111"/>
          <w:sz w:val="28"/>
          <w:sz w:val="28"/>
          <w:szCs w:val="28"/>
          <w:rtl w:val="true"/>
          <w:lang w:bidi="ar-SA"/>
        </w:rPr>
        <w:t>و أنت خَيْرُ الْمَسْئولينَ‌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كَيْفَ يَنْتَقِلُ بِنَا الْيَأْسُ عَنِ‌</w:t>
      </w:r>
      <w:r>
        <w:rPr>
          <w:rStyle w:val="FootnoteAnchor"/>
          <w:rtl w:val="true"/>
        </w:rPr>
        <w:footnoteReference w:id="219"/>
      </w:r>
      <w:r>
        <w:rPr>
          <w:rFonts w:ascii="Amiri" w:hAnsi="Amiri" w:eastAsia="Amiri" w:cs="Amiri"/>
          <w:color w:val="111111"/>
          <w:sz w:val="28"/>
          <w:sz w:val="28"/>
          <w:szCs w:val="28"/>
          <w:rtl w:val="true"/>
          <w:lang w:bidi="ar-SA"/>
        </w:rPr>
        <w:t xml:space="preserve">الْإِمْساكِ عَمّا لَهِجْنا بِطِلابِهِ‌، وَ قَدِ ادَّرَعْنا </w:t>
      </w:r>
    </w:p>
    <w:p>
      <w:pPr>
        <w:pStyle w:val="BookText"/>
        <w:rPr/>
      </w:pPr>
      <w:r>
        <w:rPr>
          <w:rFonts w:ascii="Amiri" w:hAnsi="Amiri" w:eastAsia="Amiri" w:cs="Amiri"/>
          <w:color w:val="111111"/>
          <w:sz w:val="28"/>
          <w:sz w:val="28"/>
          <w:szCs w:val="28"/>
          <w:rtl w:val="true"/>
          <w:lang w:bidi="ar-SA"/>
        </w:rPr>
        <w:t>مِنْ تَأْمِيلِنا إِيّاكَ أَسْبَغَ أَثْوابِهِ‌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إِذا هَزَّتِ الرَّهْبَةُ‌</w:t>
      </w:r>
      <w:r>
        <w:rPr>
          <w:rStyle w:val="FootnoteAnchor"/>
          <w:rtl w:val="true"/>
        </w:rPr>
        <w:footnoteReference w:id="220"/>
      </w:r>
      <w:r>
        <w:rPr>
          <w:rFonts w:ascii="Amiri" w:hAnsi="Amiri" w:eastAsia="Amiri" w:cs="Amiri"/>
          <w:color w:val="111111"/>
          <w:sz w:val="28"/>
          <w:sz w:val="28"/>
          <w:szCs w:val="28"/>
          <w:rtl w:val="true"/>
          <w:lang w:bidi="ar-SA"/>
        </w:rPr>
        <w:t>أَفْنانَ مَخافَتِنَا اِنْقَلَعَتْ مِنَ الْأُصُولِ أَشْجارُها، و إذا تَنَسَّمَتْ أَرْواحَ‌</w:t>
      </w:r>
      <w:r>
        <w:rPr>
          <w:rStyle w:val="FootnoteAnchor"/>
          <w:rtl w:val="true"/>
        </w:rPr>
        <w:footnoteReference w:id="221"/>
      </w:r>
      <w:r>
        <w:rPr>
          <w:rFonts w:ascii="Amiri" w:hAnsi="Amiri" w:eastAsia="Amiri" w:cs="Amiri"/>
          <w:color w:val="111111"/>
          <w:sz w:val="28"/>
          <w:sz w:val="28"/>
          <w:szCs w:val="28"/>
          <w:rtl w:val="true"/>
          <w:lang w:bidi="ar-SA"/>
        </w:rPr>
        <w:t>الرَّغْبَةِ‌</w:t>
      </w:r>
      <w:r>
        <w:rPr>
          <w:rStyle w:val="FootnoteAnchor"/>
          <w:rtl w:val="true"/>
        </w:rPr>
        <w:footnoteReference w:id="222"/>
      </w:r>
      <w:r>
        <w:rPr>
          <w:rFonts w:ascii="Amiri" w:hAnsi="Amiri" w:eastAsia="Amiri" w:cs="Amiri"/>
          <w:color w:val="111111"/>
          <w:sz w:val="28"/>
          <w:sz w:val="28"/>
          <w:szCs w:val="28"/>
          <w:rtl w:val="true"/>
          <w:lang w:bidi="ar-SA"/>
        </w:rPr>
        <w:t>أَغْصانُ‌</w:t>
      </w:r>
      <w:r>
        <w:rPr>
          <w:rStyle w:val="FootnoteAnchor"/>
          <w:rtl w:val="true"/>
        </w:rPr>
        <w:footnoteReference w:id="223"/>
      </w:r>
      <w:r>
        <w:rPr>
          <w:rFonts w:ascii="Amiri" w:hAnsi="Amiri" w:eastAsia="Amiri" w:cs="Amiri"/>
          <w:color w:val="111111"/>
          <w:sz w:val="28"/>
          <w:sz w:val="28"/>
          <w:szCs w:val="28"/>
          <w:rtl w:val="true"/>
          <w:lang w:bidi="ar-SA"/>
        </w:rPr>
        <w:t>رَجائِنا أَيْنَعَتْ بِتَلْقِيحِ الْبِشارَةِ أَثْمارُها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إِذا تَلَوْنا مِنْ صِفاتِكَ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أَسِفْنا، و إذا تَلَوْنا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فَرِحْنا، فَنَحْنُ بَيْنَ أَمْرَيْنِ‌، فَلا سَخْطَتُكَ‌</w:t>
      </w:r>
      <w:r>
        <w:rPr>
          <w:rStyle w:val="FootnoteAnchor"/>
          <w:rtl w:val="true"/>
        </w:rPr>
        <w:footnoteReference w:id="224"/>
      </w:r>
      <w:r>
        <w:rPr>
          <w:rFonts w:ascii="Amiri" w:hAnsi="Amiri" w:eastAsia="Amiri" w:cs="Amiri"/>
          <w:color w:val="111111"/>
          <w:sz w:val="28"/>
          <w:sz w:val="28"/>
          <w:szCs w:val="28"/>
          <w:rtl w:val="true"/>
          <w:lang w:bidi="ar-SA"/>
        </w:rPr>
        <w:t>تُؤْمِنُنا وَ لا رَحْمَتُكَ تُؤْيِسُنا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قَصُرَتْ مَساعِينا عَنِ اسْتِحْقاقِ نَظْرَتِكَ‌، فَما قَصُرَتْ رَحْمَتُكَ بِنا عَنْ دِفاعِ نِقْمَتِكَ‌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إِنَّكَ لَمْ تَزَلْ‌</w:t>
      </w:r>
      <w:r>
        <w:rPr>
          <w:rStyle w:val="FootnoteAnchor"/>
          <w:rtl w:val="true"/>
        </w:rPr>
        <w:footnoteReference w:id="225"/>
      </w:r>
      <w:r>
        <w:rPr>
          <w:rFonts w:ascii="Amiri" w:hAnsi="Amiri" w:eastAsia="Amiri" w:cs="Amiri"/>
          <w:color w:val="111111"/>
          <w:sz w:val="28"/>
          <w:sz w:val="28"/>
          <w:szCs w:val="28"/>
          <w:rtl w:val="true"/>
          <w:lang w:bidi="ar-SA"/>
        </w:rPr>
        <w:t>بِحُظُوظِ صَنائِعِكَ عَلَيْنا</w:t>
      </w:r>
      <w:r>
        <w:rPr>
          <w:rStyle w:val="FootnoteAnchor"/>
          <w:rtl w:val="true"/>
        </w:rPr>
        <w:footnoteReference w:id="226"/>
      </w:r>
      <w:r>
        <w:rPr>
          <w:rFonts w:ascii="Amiri" w:hAnsi="Amiri" w:eastAsia="Amiri" w:cs="Amiri"/>
          <w:color w:val="111111"/>
          <w:sz w:val="28"/>
          <w:sz w:val="28"/>
          <w:szCs w:val="28"/>
          <w:rtl w:val="true"/>
          <w:lang w:bidi="ar-SA"/>
        </w:rPr>
        <w:t>مُنْعِماً، و لنا مِنْ بَيْنِ الْأَقاليمِ مُكْرِماً، و تلك عادَتُكَ اللَّطِيفَةُ في أَهْلِ الْحَنِيفِيَّةِ‌</w:t>
      </w:r>
      <w:r>
        <w:rPr>
          <w:rStyle w:val="FootnoteAnchor"/>
          <w:rtl w:val="true"/>
        </w:rPr>
        <w:footnoteReference w:id="227"/>
      </w:r>
      <w:r>
        <w:rPr>
          <w:rFonts w:ascii="Amiri" w:hAnsi="Amiri" w:eastAsia="Amiri" w:cs="Amiri"/>
          <w:color w:val="111111"/>
          <w:sz w:val="28"/>
          <w:sz w:val="28"/>
          <w:szCs w:val="28"/>
          <w:rtl w:val="true"/>
          <w:lang w:bidi="ar-SA"/>
        </w:rPr>
        <w:t>، في سالِفاتِ الدُّهُورِ وَ غابِراتِها، وَ خالِياتِ اللَّيالِي وَ باقِياتِها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فَاجْعَلْ‌</w:t>
      </w:r>
      <w:r>
        <w:rPr>
          <w:rStyle w:val="FootnoteAnchor"/>
          <w:rtl w:val="true"/>
        </w:rPr>
        <w:footnoteReference w:id="228"/>
      </w:r>
      <w:r>
        <w:rPr>
          <w:rFonts w:ascii="Amiri" w:hAnsi="Amiri" w:eastAsia="Amiri" w:cs="Amiri"/>
          <w:color w:val="111111"/>
          <w:sz w:val="28"/>
          <w:sz w:val="28"/>
          <w:szCs w:val="28"/>
          <w:rtl w:val="true"/>
          <w:lang w:bidi="ar-SA"/>
        </w:rPr>
        <w:t>ما حَبَوْتَنا بِهِ مِنْ نُورِ هِدايَتِكَ دَرَجاتٍ نَرْقىٰ بِها إِلىٰ غُرُفاتِ جَنَّتِكَ‌</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كَيْفَ تَفْرَحُ بِصُحْبَةِ الدُّنْيا صُدُورُنا، و كيف تَلْتَئِمُ في غَمَراتِها أُمُورُنا، و كيف يَخْلُصُ لَنا فِيها سُرُورُنا، و كيف يَمْلِكُنا</w:t>
      </w:r>
      <w:r>
        <w:rPr>
          <w:rStyle w:val="FootnoteAnchor"/>
          <w:rtl w:val="true"/>
        </w:rPr>
        <w:footnoteReference w:id="230"/>
      </w:r>
      <w:r>
        <w:rPr>
          <w:rFonts w:ascii="Amiri" w:hAnsi="Amiri" w:eastAsia="Amiri" w:cs="Amiri"/>
          <w:color w:val="111111"/>
          <w:sz w:val="28"/>
          <w:sz w:val="28"/>
          <w:szCs w:val="28"/>
          <w:rtl w:val="true"/>
          <w:lang w:bidi="ar-SA"/>
        </w:rPr>
        <w:t>بِاللَهْوِ و اللعب غُرُورُنا، وَ قَدْ دَعَتْنا بِاقْتِرابِ الْآجالِ قُبُورُنا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كَيْفَ نَبْتَهِجُ‌</w:t>
      </w:r>
      <w:r>
        <w:rPr>
          <w:rStyle w:val="FootnoteAnchor"/>
          <w:rtl w:val="true"/>
        </w:rPr>
        <w:footnoteReference w:id="231"/>
      </w:r>
      <w:r>
        <w:rPr>
          <w:rFonts w:ascii="Amiri" w:hAnsi="Amiri" w:eastAsia="Amiri" w:cs="Amiri"/>
          <w:color w:val="111111"/>
          <w:sz w:val="28"/>
          <w:sz w:val="28"/>
          <w:szCs w:val="28"/>
          <w:rtl w:val="true"/>
          <w:lang w:bidi="ar-SA"/>
        </w:rPr>
        <w:t>بِدارٍ</w:t>
      </w:r>
      <w:r>
        <w:rPr>
          <w:rStyle w:val="FootnoteAnchor"/>
          <w:rtl w:val="true"/>
        </w:rPr>
        <w:footnoteReference w:id="232"/>
      </w:r>
      <w:r>
        <w:rPr>
          <w:rFonts w:ascii="Amiri" w:hAnsi="Amiri" w:eastAsia="Amiri" w:cs="Amiri"/>
          <w:color w:val="111111"/>
          <w:sz w:val="28"/>
          <w:sz w:val="28"/>
          <w:szCs w:val="28"/>
          <w:rtl w:val="true"/>
          <w:lang w:bidi="ar-SA"/>
        </w:rPr>
        <w:t>قَدْ</w:t>
      </w:r>
      <w:r>
        <w:rPr>
          <w:rStyle w:val="FootnoteAnchor"/>
          <w:rtl w:val="true"/>
        </w:rPr>
        <w:footnoteReference w:id="233"/>
      </w:r>
      <w:r>
        <w:rPr>
          <w:rFonts w:ascii="Amiri" w:hAnsi="Amiri" w:eastAsia="Amiri" w:cs="Amiri"/>
          <w:color w:val="111111"/>
          <w:sz w:val="28"/>
          <w:sz w:val="28"/>
          <w:szCs w:val="28"/>
          <w:rtl w:val="true"/>
          <w:lang w:bidi="ar-SA"/>
        </w:rPr>
        <w:t>حَفَرَتْ‌</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فِيها حَفائِرَ صَرْعَتِها، و قتلتنا</w:t>
      </w:r>
      <w:r>
        <w:rPr>
          <w:rStyle w:val="FootnoteAnchor"/>
          <w:rtl w:val="true"/>
        </w:rPr>
        <w:footnoteReference w:id="236"/>
      </w:r>
      <w:r>
        <w:rPr>
          <w:rFonts w:ascii="Amiri" w:hAnsi="Amiri" w:eastAsia="Amiri" w:cs="Amiri"/>
          <w:color w:val="111111"/>
          <w:sz w:val="28"/>
          <w:sz w:val="28"/>
          <w:szCs w:val="28"/>
          <w:rtl w:val="true"/>
          <w:lang w:bidi="ar-SA"/>
        </w:rPr>
        <w:t>بِأَيْدِي الْمَنايا حَبائِلُ غَدْرَتِها</w:t>
      </w:r>
      <w:r>
        <w:rPr>
          <w:rStyle w:val="FootnoteAnchor"/>
          <w:rtl w:val="true"/>
        </w:rPr>
        <w:footnoteReference w:id="237"/>
      </w:r>
      <w:r>
        <w:rPr>
          <w:rFonts w:ascii="Amiri" w:hAnsi="Amiri" w:eastAsia="Amiri" w:cs="Amiri"/>
          <w:color w:val="111111"/>
          <w:sz w:val="28"/>
          <w:sz w:val="28"/>
          <w:szCs w:val="28"/>
          <w:rtl w:val="true"/>
          <w:lang w:bidi="ar-SA"/>
        </w:rPr>
        <w:t>، وَ جَرَّعَتْنا مُكْرَهِينَ جُرَعَ مَرارَتِها، و دلتنا النَّفْسُ‌</w:t>
      </w:r>
      <w:r>
        <w:rPr>
          <w:rStyle w:val="FootnoteAnchor"/>
          <w:rtl w:val="true"/>
        </w:rPr>
        <w:footnoteReference w:id="238"/>
      </w:r>
      <w:r>
        <w:rPr>
          <w:rFonts w:ascii="Amiri" w:hAnsi="Amiri" w:eastAsia="Amiri" w:cs="Amiri"/>
          <w:color w:val="111111"/>
          <w:sz w:val="28"/>
          <w:sz w:val="28"/>
          <w:szCs w:val="28"/>
          <w:rtl w:val="true"/>
          <w:lang w:bidi="ar-SA"/>
        </w:rPr>
        <w:t>عَلَى انْقِطاعِ عِيشَتِها، لَوْ لا ما أَصْغَتْ‌</w:t>
      </w:r>
      <w:r>
        <w:rPr>
          <w:rStyle w:val="FootnoteAnchor"/>
          <w:rtl w:val="true"/>
        </w:rPr>
        <w:footnoteReference w:id="239"/>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النُّفوسُ مِنْ رَفائِغِ‌</w:t>
      </w:r>
      <w:r>
        <w:rPr>
          <w:rStyle w:val="FootnoteAnchor"/>
          <w:rtl w:val="true"/>
        </w:rPr>
        <w:footnoteReference w:id="241"/>
      </w:r>
      <w:r>
        <w:rPr>
          <w:rFonts w:ascii="Amiri" w:hAnsi="Amiri" w:eastAsia="Amiri" w:cs="Amiri"/>
          <w:color w:val="111111"/>
          <w:sz w:val="28"/>
          <w:sz w:val="28"/>
          <w:szCs w:val="28"/>
          <w:rtl w:val="true"/>
          <w:lang w:bidi="ar-SA"/>
        </w:rPr>
        <w:t>لَذَّتِها، وَ افْتِتانِها بِالْفانِياتِ مِنْ فَواحِشِ زينَتِها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فَإِلَيْكَ نَلْتَجِئُ مِنْ مَكايِدِ خَدْعَتِها، و بك نَسْتَعِينُ عَلىٰ عُبُورِ قَنْطَرَتِها، و بك نَسْتَفْطِمُ‌</w:t>
      </w:r>
      <w:r>
        <w:rPr>
          <w:rStyle w:val="FootnoteAnchor"/>
          <w:rtl w:val="true"/>
        </w:rPr>
        <w:footnoteReference w:id="242"/>
      </w:r>
      <w:r>
        <w:rPr>
          <w:rFonts w:ascii="Amiri" w:hAnsi="Amiri" w:eastAsia="Amiri" w:cs="Amiri"/>
          <w:color w:val="111111"/>
          <w:sz w:val="28"/>
          <w:sz w:val="28"/>
          <w:szCs w:val="28"/>
          <w:rtl w:val="true"/>
          <w:lang w:bidi="ar-SA"/>
        </w:rPr>
        <w:t>الْجَوارِحَ مِنْ‌</w:t>
      </w:r>
      <w:r>
        <w:rPr>
          <w:rStyle w:val="FootnoteAnchor"/>
          <w:rtl w:val="true"/>
        </w:rPr>
        <w:footnoteReference w:id="243"/>
      </w:r>
      <w:r>
        <w:rPr>
          <w:rFonts w:ascii="Amiri" w:hAnsi="Amiri" w:eastAsia="Amiri" w:cs="Amiri"/>
          <w:color w:val="111111"/>
          <w:sz w:val="28"/>
          <w:sz w:val="28"/>
          <w:szCs w:val="28"/>
          <w:rtl w:val="true"/>
          <w:lang w:bidi="ar-SA"/>
        </w:rPr>
        <w:t>أَخْلافِ شَهْوَتِها، و بك نَسْتَكْشِفُ مِنْ جَلابِيبِ حَيْرَتِها، و بك نُقَوِّمُ مِنَ الْقُلوبِ اسْتِصْعابَ جَهالَتِها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كَيْفَ لِلدُّورِ بِأَنْ‌</w:t>
      </w:r>
      <w:r>
        <w:rPr>
          <w:rStyle w:val="FootnoteAnchor"/>
          <w:rtl w:val="true"/>
        </w:rPr>
        <w:footnoteReference w:id="244"/>
      </w:r>
      <w:r>
        <w:rPr>
          <w:rFonts w:ascii="Amiri" w:hAnsi="Amiri" w:eastAsia="Amiri" w:cs="Amiri"/>
          <w:color w:val="111111"/>
          <w:sz w:val="28"/>
          <w:sz w:val="28"/>
          <w:szCs w:val="28"/>
          <w:rtl w:val="true"/>
          <w:lang w:bidi="ar-SA"/>
        </w:rPr>
        <w:t>تَمْنَعَ مَنْ فِيها مِنْ طَوارِقِ الرَّزايا، وَ قَدْ أُصِيبَ في كُلِّ دارٍ سَهْمٌ مِنْ أَسْهُمِ الْمَنايا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ما تَتَفَجَّعُ أَنْفُسُنا</w:t>
      </w:r>
      <w:r>
        <w:rPr>
          <w:rStyle w:val="FootnoteAnchor"/>
          <w:rtl w:val="true"/>
        </w:rPr>
        <w:footnoteReference w:id="245"/>
      </w:r>
      <w:r>
        <w:rPr>
          <w:rFonts w:ascii="Amiri" w:hAnsi="Amiri" w:eastAsia="Amiri" w:cs="Amiri"/>
          <w:color w:val="111111"/>
          <w:sz w:val="28"/>
          <w:sz w:val="28"/>
          <w:szCs w:val="28"/>
          <w:rtl w:val="true"/>
          <w:lang w:bidi="ar-SA"/>
        </w:rPr>
        <w:t>مِنَ النُّقْلَةِ‌</w:t>
      </w:r>
      <w:r>
        <w:rPr>
          <w:rStyle w:val="FootnoteAnchor"/>
          <w:rtl w:val="true"/>
        </w:rPr>
        <w:footnoteReference w:id="246"/>
      </w:r>
      <w:r>
        <w:rPr>
          <w:rFonts w:ascii="Amiri" w:hAnsi="Amiri" w:eastAsia="Amiri" w:cs="Amiri"/>
          <w:color w:val="111111"/>
          <w:sz w:val="28"/>
          <w:sz w:val="28"/>
          <w:szCs w:val="28"/>
          <w:rtl w:val="true"/>
          <w:lang w:bidi="ar-SA"/>
        </w:rPr>
        <w:t>عَنِ الدّيارِ، إِنْ لَمْ تُوحِشْنا هُنالِكَ مِنْ مُرافَقَةِ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ما تَضُرُّنا</w:t>
      </w:r>
      <w:r>
        <w:rPr>
          <w:rStyle w:val="FootnoteAnchor"/>
          <w:rtl w:val="true"/>
        </w:rPr>
        <w:footnoteReference w:id="247"/>
      </w:r>
      <w:r>
        <w:rPr>
          <w:rFonts w:ascii="Amiri" w:hAnsi="Amiri" w:eastAsia="Amiri" w:cs="Amiri"/>
          <w:color w:val="111111"/>
          <w:sz w:val="28"/>
          <w:sz w:val="28"/>
          <w:szCs w:val="28"/>
          <w:rtl w:val="true"/>
          <w:lang w:bidi="ar-SA"/>
        </w:rPr>
        <w:t>فُرْقَةُ الْإِخْوانِ و القرابات</w:t>
      </w:r>
      <w:r>
        <w:rPr>
          <w:rStyle w:val="FootnoteAnchor"/>
          <w:rtl w:val="true"/>
        </w:rPr>
        <w:footnoteReference w:id="248"/>
      </w:r>
      <w:r>
        <w:rPr>
          <w:rFonts w:ascii="Amiri" w:hAnsi="Amiri" w:eastAsia="Amiri" w:cs="Amiri"/>
          <w:color w:val="111111"/>
          <w:sz w:val="28"/>
          <w:sz w:val="28"/>
          <w:szCs w:val="28"/>
          <w:rtl w:val="true"/>
          <w:lang w:bidi="ar-SA"/>
        </w:rPr>
        <w:t>، إِنْ قَرَّبْتَنا مِنْكَ يا ذَا الْعَطيّاتِ‌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ما تَجُفُّ مِنْ ماءِ الرَّجاءِ مَجارِي لَهَواتِنا، إِنْ لَمْ تَحُمْ طَيْرُ الْأَشائِمِ بِحِياضِ رَغَباتِنا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عَذَّبْتَنِي فَعَبْدٌ خَلَقْتَهُ لِما أَرَدْتَهُ فَعَذَّبْتَهُ بِعَدْلِكَ‌</w:t>
      </w:r>
      <w:r>
        <w:rPr>
          <w:rStyle w:val="FootnoteAnchor"/>
          <w:rtl w:val="true"/>
        </w:rPr>
        <w:footnoteReference w:id="249"/>
      </w:r>
      <w:r>
        <w:rPr>
          <w:rFonts w:ascii="Amiri" w:hAnsi="Amiri" w:eastAsia="Amiri" w:cs="Amiri"/>
          <w:color w:val="111111"/>
          <w:sz w:val="28"/>
          <w:sz w:val="28"/>
          <w:szCs w:val="28"/>
          <w:rtl w:val="true"/>
          <w:lang w:bidi="ar-SA"/>
        </w:rPr>
        <w:t>، و إن رَحِمْتَنِي فَعَبْدٌ وَجَدْتَهُ مُسِيئاً فَأَنْجَيْتَهُ بِرَحْمَتِكَ‌</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لا سَبِيلَ إِلَى الاِحْتِراسِ مِنَ الذَّنْبِ إِلّا بِعِصْمَتِكَ‌، وَ لا وُصُولَ إِلىٰ عَمَلِ الْخَيْراتِ إِلّا بِمَشِيَّتِكَ‌، فَكَيْفَ لِي بِإِفادَةِ ما أَسْلَمَتْنِي</w:t>
      </w:r>
      <w:r>
        <w:rPr>
          <w:rStyle w:val="FootnoteAnchor"/>
          <w:rtl w:val="true"/>
        </w:rPr>
        <w:footnoteReference w:id="251"/>
      </w:r>
      <w:r>
        <w:rPr>
          <w:rFonts w:ascii="Amiri" w:hAnsi="Amiri" w:eastAsia="Amiri" w:cs="Amiri"/>
          <w:color w:val="111111"/>
          <w:sz w:val="28"/>
          <w:sz w:val="28"/>
          <w:szCs w:val="28"/>
          <w:rtl w:val="true"/>
          <w:lang w:bidi="ar-SA"/>
        </w:rPr>
        <w:t>فِيهِ مَشِيَّتُكَ‌، و كيف لِي بِالْاِحْتِراسِ مِنَ الذَّنْبِ ما</w:t>
      </w:r>
      <w:r>
        <w:rPr>
          <w:rStyle w:val="FootnoteAnchor"/>
          <w:rtl w:val="true"/>
        </w:rPr>
        <w:footnoteReference w:id="252"/>
      </w:r>
      <w:r>
        <w:rPr>
          <w:rFonts w:ascii="Amiri" w:hAnsi="Amiri" w:eastAsia="Amiri" w:cs="Amiri"/>
          <w:color w:val="111111"/>
          <w:sz w:val="28"/>
          <w:sz w:val="28"/>
          <w:szCs w:val="28"/>
          <w:rtl w:val="true"/>
          <w:lang w:bidi="ar-SA"/>
        </w:rPr>
        <w:t>لَمْ تُدْرِكْنِي فِيهِ عِصْمَتُكَ‌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أَنْتَ دَلَلْتَنِي عَلىٰ سُؤالِ الْجَنَّةِ قَبْلَ مَعْرِفَتِها، فَأَقْبَلَتِ النَّفْسُ بَعْدَ </w:t>
      </w:r>
    </w:p>
    <w:p>
      <w:pPr>
        <w:pStyle w:val="BookText"/>
        <w:rPr/>
      </w:pPr>
      <w:r>
        <w:rPr>
          <w:rFonts w:ascii="Amiri" w:hAnsi="Amiri" w:eastAsia="Amiri" w:cs="Amiri"/>
          <w:color w:val="111111"/>
          <w:sz w:val="28"/>
          <w:sz w:val="28"/>
          <w:szCs w:val="28"/>
          <w:rtl w:val="true"/>
          <w:lang w:bidi="ar-SA"/>
        </w:rPr>
        <w:t>الْعِرفانِ عَلىٰ مَسْأَلَتِها، أَ فَتَدُلُّ عَلىٰ خَيْرِكَ السُّؤّالَ‌</w:t>
      </w:r>
      <w:r>
        <w:rPr>
          <w:rStyle w:val="FootnoteAnchor"/>
          <w:rtl w:val="true"/>
        </w:rPr>
        <w:footnoteReference w:id="253"/>
      </w:r>
      <w:r>
        <w:rPr>
          <w:rFonts w:ascii="Amiri" w:hAnsi="Amiri" w:eastAsia="Amiri" w:cs="Amiri"/>
          <w:color w:val="111111"/>
          <w:sz w:val="28"/>
          <w:sz w:val="28"/>
          <w:szCs w:val="28"/>
          <w:rtl w:val="true"/>
          <w:lang w:bidi="ar-SA"/>
        </w:rPr>
        <w:t xml:space="preserve">، ثُمَّ تَمْنَعُهُمُ النَّوالَ‌، 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الْمَحْمُودُ في كُلِّ ما تَصْنَعُهُ يا ذا 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كُنْتُ غَيْرَ مُسْتَوْجِبٍ لِما أَرْجُو مِنْ رَحْمَتِكَ فَأَنْتَ أَهْلُ التَّفَضُّلِ عَلَيَّ بِكَرَمِكَ‌، فَالْكَرِيمُ لَيْسَ يَصْنَعُ كُلَّ مَعْروفٍ عِنْدَ مَنْ يَسْتَوْجِبُهُ‌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كُنْتُ غَيْرَ مُسْتَأْهِلٍ لِما أَرْجُو مِنْ رَحْمَتِكَ فَأَنْتَ أَهْلٌ أَنْ تَجُودَ عَلَى الْمُذْنِبِينَ بِفَضْلِ سَعَتِكَ‌</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كانَ ذَنْبِي قَدْ أَخافَنِي، فَإِنَّ حُسْنَ ظَنِّي بِكَ قَدْ أَجارَنِي</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كَأَنِّي بِنَفْسِي</w:t>
      </w:r>
      <w:r>
        <w:rPr>
          <w:rStyle w:val="FootnoteAnchor"/>
          <w:rtl w:val="true"/>
        </w:rPr>
        <w:footnoteReference w:id="258"/>
      </w:r>
      <w:r>
        <w:rPr>
          <w:rFonts w:ascii="Amiri" w:hAnsi="Amiri" w:eastAsia="Amiri" w:cs="Amiri"/>
          <w:color w:val="111111"/>
          <w:sz w:val="28"/>
          <w:sz w:val="28"/>
          <w:szCs w:val="28"/>
          <w:rtl w:val="true"/>
          <w:lang w:bidi="ar-SA"/>
        </w:rPr>
        <w:t>قائِمَةٌ بَيْنَ يَدَيْكَ وَ قَدْ أَظَلَّها</w:t>
      </w:r>
      <w:r>
        <w:rPr>
          <w:rStyle w:val="FootnoteAnchor"/>
          <w:rtl w:val="true"/>
        </w:rPr>
        <w:footnoteReference w:id="259"/>
      </w:r>
      <w:r>
        <w:rPr>
          <w:rFonts w:ascii="Amiri" w:hAnsi="Amiri" w:eastAsia="Amiri" w:cs="Amiri"/>
          <w:color w:val="111111"/>
          <w:sz w:val="28"/>
          <w:sz w:val="28"/>
          <w:szCs w:val="28"/>
          <w:rtl w:val="true"/>
          <w:lang w:bidi="ar-SA"/>
        </w:rPr>
        <w:t>حُسْنُ تَوَكُّلِي عَلَيْكَ‌، فَصَنَعْتَ بِي</w:t>
      </w:r>
      <w:r>
        <w:rPr>
          <w:rStyle w:val="FootnoteAnchor"/>
          <w:rtl w:val="true"/>
        </w:rPr>
        <w:footnoteReference w:id="260"/>
      </w:r>
      <w:r>
        <w:rPr>
          <w:rFonts w:ascii="Amiri" w:hAnsi="Amiri" w:eastAsia="Amiri" w:cs="Amiri"/>
          <w:color w:val="111111"/>
          <w:sz w:val="28"/>
          <w:sz w:val="28"/>
          <w:szCs w:val="28"/>
          <w:rtl w:val="true"/>
          <w:lang w:bidi="ar-SA"/>
        </w:rPr>
        <w:t>ما يُشْبِهُكَ‌، وَ تَغَمَّدْتَنِي بِعَفْوِكَ‌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ما أَشْوَقَنِي إلى لِقائِكَ‌، و أعظم رَجائِي لِجَزائِكَ‌، و أنت الْكَريمُ الَّذِي لا يَخِيبُ لَدَيْكَ أَمَلُ الْآمِلِينَ‌، وَ لا يَبْطُلُ عِنْدَكَ شَوْقُ الشّائِقِينَ‌</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كانَ قَدْ دَنا أَجَلِي، وَ لَمْ يُقَرِّبْنِي</w:t>
      </w:r>
      <w:r>
        <w:rPr>
          <w:rStyle w:val="FootnoteAnchor"/>
          <w:rtl w:val="true"/>
        </w:rPr>
        <w:footnoteReference w:id="262"/>
      </w:r>
      <w:r>
        <w:rPr>
          <w:rFonts w:ascii="Amiri" w:hAnsi="Amiri" w:eastAsia="Amiri" w:cs="Amiri"/>
          <w:color w:val="111111"/>
          <w:sz w:val="28"/>
          <w:sz w:val="28"/>
          <w:szCs w:val="28"/>
          <w:rtl w:val="true"/>
          <w:lang w:bidi="ar-SA"/>
        </w:rPr>
        <w:t>مِنْكَ عَمَلِي، فَقَدْ جَعَلْتُ الاِعْتِرافَ بِالذَّنْبِ إِلَيْكَ وَسائِلَ عِلَلِي</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w:t>
      </w:r>
      <w:r>
        <w:rPr>
          <w:rStyle w:val="FootnoteAnchor"/>
          <w:rtl w:val="true"/>
        </w:rPr>
        <w:footnoteReference w:id="264"/>
      </w:r>
      <w:r>
        <w:rPr>
          <w:rFonts w:ascii="Amiri" w:hAnsi="Amiri" w:eastAsia="Amiri" w:cs="Amiri"/>
          <w:color w:val="111111"/>
          <w:sz w:val="28"/>
          <w:sz w:val="28"/>
          <w:szCs w:val="28"/>
          <w:rtl w:val="true"/>
          <w:lang w:bidi="ar-SA"/>
        </w:rPr>
        <w:t>إِنْ‌</w:t>
      </w:r>
      <w:r>
        <w:rPr>
          <w:rStyle w:val="FootnoteAnchor"/>
          <w:rtl w:val="true"/>
        </w:rPr>
        <w:footnoteReference w:id="265"/>
      </w:r>
      <w:r>
        <w:rPr>
          <w:rFonts w:ascii="Amiri" w:hAnsi="Amiri" w:eastAsia="Amiri" w:cs="Amiri"/>
          <w:color w:val="111111"/>
          <w:sz w:val="28"/>
          <w:sz w:val="28"/>
          <w:szCs w:val="28"/>
          <w:rtl w:val="true"/>
          <w:lang w:bidi="ar-SA"/>
        </w:rPr>
        <w:t>عَفَوْتَ فَمَنْ أَوْلىٰ مِنْكَ بِذلِكَ‌، و إن عَذَّبْتَ فَمَنْ أَعْدَلُ‌</w:t>
      </w:r>
      <w:r>
        <w:rPr>
          <w:rStyle w:val="FootnoteAnchor"/>
          <w:rtl w:val="true"/>
        </w:rPr>
        <w:footnoteReference w:id="266"/>
      </w:r>
      <w:r>
        <w:rPr>
          <w:rFonts w:ascii="Amiri" w:hAnsi="Amiri" w:eastAsia="Amiri" w:cs="Amiri"/>
          <w:color w:val="111111"/>
          <w:sz w:val="28"/>
          <w:sz w:val="28"/>
          <w:szCs w:val="28"/>
          <w:rtl w:val="true"/>
          <w:lang w:bidi="ar-SA"/>
        </w:rPr>
        <w:t>فِي الْحُكْمِ مِنْكَ‌</w:t>
      </w:r>
      <w:r>
        <w:rPr>
          <w:rStyle w:val="FootnoteAnchor"/>
          <w:rtl w:val="true"/>
        </w:rPr>
        <w:footnoteReference w:id="267"/>
      </w:r>
      <w:r>
        <w:rPr>
          <w:rFonts w:ascii="Amiri" w:hAnsi="Amiri" w:eastAsia="Amiri" w:cs="Amiri"/>
          <w:color w:val="111111"/>
          <w:sz w:val="28"/>
          <w:sz w:val="28"/>
          <w:szCs w:val="28"/>
          <w:rtl w:val="true"/>
          <w:lang w:bidi="ar-SA"/>
        </w:rPr>
        <w:t>هُنالِكَ‌</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إِنِّي</w:t>
      </w:r>
      <w:r>
        <w:rPr>
          <w:rStyle w:val="FootnoteAnchor"/>
          <w:rtl w:val="true"/>
        </w:rPr>
        <w:footnoteReference w:id="269"/>
      </w:r>
      <w:r>
        <w:rPr>
          <w:rFonts w:ascii="Amiri" w:hAnsi="Amiri" w:eastAsia="Amiri" w:cs="Amiri"/>
          <w:color w:val="111111"/>
          <w:sz w:val="28"/>
          <w:sz w:val="28"/>
          <w:szCs w:val="28"/>
          <w:rtl w:val="true"/>
          <w:lang w:bidi="ar-SA"/>
        </w:rPr>
        <w:t>جُرْتُ عَلىٰ نَفْسِي فِي النَّظَرِ لَها، و بقي نَظَرُكَ لَها، فَالْوَيْلُ لَها، إِنْ لَمْ تَسْلَمْ‌</w:t>
      </w:r>
      <w:r>
        <w:rPr>
          <w:rStyle w:val="FootnoteAnchor"/>
          <w:rtl w:val="true"/>
        </w:rPr>
        <w:footnoteReference w:id="270"/>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إِنَّكَ لَمْ تَزَلْ بِي بارّاً أَيّامَ حَياتِي، فَلا تَقْطَعْ بِرَّكَ عَنِّي بَعْدَ وَفاتِي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كَيْفَ أَيْأَسُ مِنْ حُسْنِ نَظَرِكَ لِي بَعْدَ مَماتِي، و أنت لَمْ تُوَلِّنِي إِلَّا الْجَمِيلَ أَيّامَ‌</w:t>
      </w:r>
      <w:r>
        <w:rPr>
          <w:rStyle w:val="FootnoteAnchor"/>
          <w:rtl w:val="true"/>
        </w:rPr>
        <w:footnoteReference w:id="271"/>
      </w:r>
      <w:r>
        <w:rPr>
          <w:rFonts w:ascii="Amiri" w:hAnsi="Amiri" w:eastAsia="Amiri" w:cs="Amiri"/>
          <w:color w:val="111111"/>
          <w:sz w:val="28"/>
          <w:sz w:val="28"/>
          <w:szCs w:val="28"/>
          <w:rtl w:val="true"/>
          <w:lang w:bidi="ar-SA"/>
        </w:rPr>
        <w:t>حَياتِي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ذُنُوبِي قَدْ أَخافَتْنِي، و محبتي لَكَ قَدْ أَجارَتْنِي، فَتَوَلَّ مِنْ أَمْرِي</w:t>
      </w:r>
      <w:r>
        <w:rPr>
          <w:rStyle w:val="FootnoteAnchor"/>
          <w:rtl w:val="true"/>
        </w:rPr>
        <w:footnoteReference w:id="272"/>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أَنْتَ أَهْلُهُ‌، وَ عُدْ بِفَضْلِكَ عَلىٰ مَنْ غَمَرَهُ جَهْلُهُ‌، يا مَنْ لا تَخْفىٰ عَلَيْهِ خافِيَةٌ‌، وَ لا تَغِيبُ عَنْهُ غائِبَةٌ‌</w:t>
      </w:r>
      <w:r>
        <w:rPr>
          <w:rStyle w:val="FootnoteAnchor"/>
          <w:rtl w:val="true"/>
        </w:rPr>
        <w:footnoteReference w:id="273"/>
      </w:r>
      <w:r>
        <w:rPr>
          <w:rFonts w:ascii="Amiri" w:hAnsi="Amiri" w:eastAsia="Amiri" w:cs="Amiri"/>
          <w:color w:val="111111"/>
          <w:sz w:val="28"/>
          <w:sz w:val="28"/>
          <w:szCs w:val="28"/>
          <w:rtl w:val="true"/>
          <w:lang w:bidi="ar-SA"/>
        </w:rPr>
        <w:t>، صَلِّ عَلىٰ مُحَمَّدٍ و آل مُحَمَّدٍ، و اغفر لِي ما قَدْ خَفِيَ عَلَى النّاسِ مِنْ أَمْرِي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سَتَرْتَ عَلَيَّ فِي الدُّنْيا ذُنُوباً، وَ لَمْ تُظْهِرْها لِعِصابَةٍ مِنَ الْمُؤْمِنِينَ‌</w:t>
      </w:r>
      <w:r>
        <w:rPr>
          <w:rStyle w:val="FootnoteAnchor"/>
          <w:rtl w:val="true"/>
        </w:rPr>
        <w:footnoteReference w:id="274"/>
      </w:r>
      <w:r>
        <w:rPr>
          <w:rFonts w:ascii="Amiri" w:hAnsi="Amiri" w:eastAsia="Amiri" w:cs="Amiri"/>
          <w:color w:val="111111"/>
          <w:sz w:val="28"/>
          <w:sz w:val="28"/>
          <w:szCs w:val="28"/>
          <w:rtl w:val="true"/>
          <w:lang w:bidi="ar-SA"/>
        </w:rPr>
        <w:t>، و أنا إِلىٰ سَتْرِها يَوْمَ الْقِيامَةِ أَحْوَجُ‌، وَ قَدْ أَحْسَنْتَ بِي إِذ</w:t>
      </w:r>
      <w:r>
        <w:rPr>
          <w:rStyle w:val="FootnoteAnchor"/>
          <w:rtl w:val="true"/>
        </w:rPr>
        <w:footnoteReference w:id="275"/>
      </w:r>
      <w:r>
        <w:rPr>
          <w:rFonts w:ascii="Amiri" w:hAnsi="Amiri" w:eastAsia="Amiri" w:cs="Amiri"/>
          <w:color w:val="111111"/>
          <w:sz w:val="28"/>
          <w:sz w:val="28"/>
          <w:szCs w:val="28"/>
          <w:rtl w:val="true"/>
          <w:lang w:bidi="ar-SA"/>
        </w:rPr>
        <w:t>لَمْ تُظْهِرْها لِلْعِصابَةِ مِنَ الْمُسْلِمِينَ‌، فَلا تَفْضَحْنِي بِها يَوْمَ الْقِيامَةِ عَلىٰ رءوس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جُودُكَ بَسَطَ أَمَلِي، و شكرك قَبِلَ عَمَلِي، فَصَلِّ عَلىٰ مُحَمَّدٍ و آل مُحَمَّدٍ</w:t>
      </w:r>
      <w:r>
        <w:rPr>
          <w:rStyle w:val="FootnoteAnchor"/>
          <w:rtl w:val="true"/>
        </w:rPr>
        <w:footnoteReference w:id="276"/>
      </w:r>
      <w:r>
        <w:rPr>
          <w:rFonts w:ascii="Amiri" w:hAnsi="Amiri" w:eastAsia="Amiri" w:cs="Amiri"/>
          <w:color w:val="111111"/>
          <w:sz w:val="28"/>
          <w:sz w:val="28"/>
          <w:szCs w:val="28"/>
          <w:rtl w:val="true"/>
          <w:lang w:bidi="ar-SA"/>
        </w:rPr>
        <w:t>، و سرني بِلِقائِكَ عِنْدَ اقْتِرابِ أَجَلِي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لَيْسَ اعْتِذارِي إِلَيكَ اعْتِذارَ مَنْ يَسْتَغْنِي عَنْ قَبُولِ عُذْرِهِ‌، فَاقْبَلْ عُذْرِي يا خَيْرَ مَنِ اعْتَذَرَ إِلَيْهِ الْمُسِيئونَ‌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لا تَرُدَّنِي عَنْ‌</w:t>
      </w:r>
      <w:r>
        <w:rPr>
          <w:rStyle w:val="FootnoteAnchor"/>
          <w:rtl w:val="true"/>
        </w:rPr>
        <w:footnoteReference w:id="277"/>
      </w:r>
      <w:r>
        <w:rPr>
          <w:rFonts w:ascii="Amiri" w:hAnsi="Amiri" w:eastAsia="Amiri" w:cs="Amiri"/>
          <w:color w:val="111111"/>
          <w:sz w:val="28"/>
          <w:sz w:val="28"/>
          <w:szCs w:val="28"/>
          <w:rtl w:val="true"/>
          <w:lang w:bidi="ar-SA"/>
        </w:rPr>
        <w:t xml:space="preserve">حاجَةٍ قَدْ أَفْنَيْتُ عُمْرِي في طَلَبِها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الْمَغْفِرَةُ‌</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و عزتك لَئِنْ واخَذْتَنِي بِجَهْلِي لَأُطالِبَنَّكَ بِحِلْمِكَ‌، وَ لَئِنْ جازَيْتَنِي بِلُؤْمِي لَأُطالِبَنَّكَ بِكَرَمِكَ‌، وَ لَئِنْ أَدْخَلْتَنِي النّارَ لَأُعَرِّفَنَّ أَهْلَها أَنِّي كُنْتُ أُحِبُّكَ‌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إِنَّكَ‌</w:t>
      </w:r>
      <w:r>
        <w:rPr>
          <w:rStyle w:val="FootnoteAnchor"/>
          <w:rtl w:val="true"/>
        </w:rPr>
        <w:footnoteReference w:id="279"/>
      </w:r>
      <w:r>
        <w:rPr>
          <w:rFonts w:ascii="Amiri" w:hAnsi="Amiri" w:eastAsia="Amiri" w:cs="Amiri"/>
          <w:color w:val="111111"/>
          <w:sz w:val="28"/>
          <w:sz w:val="28"/>
          <w:szCs w:val="28"/>
          <w:rtl w:val="true"/>
          <w:lang w:bidi="ar-SA"/>
        </w:rPr>
        <w:t>لَوْ أَرَدْتَ إِهانَتِي لَمْ تَهْدِنِي، وَ لَوْ أَرَدْتَ فَضِيحَتِي لَمْ تَسْتُرْنِي، فَمَتِّعْنِي بِما لَهُ هَدَيْتَنِي، وَ أَدِمْ لِي ما بِهِ سَتَرْتَنِي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ما وَصَفْتُ‌</w:t>
      </w:r>
      <w:r>
        <w:rPr>
          <w:rStyle w:val="FootnoteAnchor"/>
          <w:rtl w:val="true"/>
        </w:rPr>
        <w:footnoteReference w:id="280"/>
      </w:r>
      <w:r>
        <w:rPr>
          <w:rFonts w:ascii="Amiri" w:hAnsi="Amiri" w:eastAsia="Amiri" w:cs="Amiri"/>
          <w:color w:val="111111"/>
          <w:sz w:val="28"/>
          <w:sz w:val="28"/>
          <w:szCs w:val="28"/>
          <w:rtl w:val="true"/>
          <w:lang w:bidi="ar-SA"/>
        </w:rPr>
        <w:t>مِنْ بَلاءٍ أَبْلَيْتَنِيهِ‌</w:t>
      </w:r>
      <w:r>
        <w:rPr>
          <w:rStyle w:val="FootnoteAnchor"/>
          <w:rtl w:val="true"/>
        </w:rPr>
        <w:footnoteReference w:id="281"/>
      </w:r>
      <w:r>
        <w:rPr>
          <w:rFonts w:ascii="Amiri" w:hAnsi="Amiri" w:eastAsia="Amiri" w:cs="Amiri"/>
          <w:color w:val="111111"/>
          <w:sz w:val="28"/>
          <w:sz w:val="28"/>
          <w:szCs w:val="28"/>
          <w:rtl w:val="true"/>
          <w:lang w:bidi="ar-SA"/>
        </w:rPr>
        <w:t>، أَوْ إِحْسانٍ أَوْلَيْتَنِيهِ‌، فَكُلُّ ذٰلِكَ بِمَنِّكَ مِمّا قَدْ</w:t>
      </w:r>
      <w:r>
        <w:rPr>
          <w:rStyle w:val="FootnoteAnchor"/>
          <w:rtl w:val="true"/>
        </w:rPr>
        <w:footnoteReference w:id="282"/>
      </w:r>
      <w:r>
        <w:rPr>
          <w:rFonts w:ascii="Amiri" w:hAnsi="Amiri" w:eastAsia="Amiri" w:cs="Amiri"/>
          <w:color w:val="111111"/>
          <w:sz w:val="28"/>
          <w:sz w:val="28"/>
          <w:szCs w:val="28"/>
          <w:rtl w:val="true"/>
          <w:lang w:bidi="ar-SA"/>
        </w:rPr>
        <w:t>فَعَلْتَهُ‌، و عفوك تَمامُ ذٰلِكَ إِنْ أَتْمَمْتَهُ‌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لَوْ لا مَا اقْتَرَفْتُ‌</w:t>
      </w:r>
      <w:r>
        <w:rPr>
          <w:rStyle w:val="FootnoteAnchor"/>
          <w:rtl w:val="true"/>
        </w:rPr>
        <w:footnoteReference w:id="283"/>
      </w:r>
      <w:r>
        <w:rPr>
          <w:rFonts w:ascii="Amiri" w:hAnsi="Amiri" w:eastAsia="Amiri" w:cs="Amiri"/>
          <w:color w:val="111111"/>
          <w:sz w:val="28"/>
          <w:sz w:val="28"/>
          <w:szCs w:val="28"/>
          <w:rtl w:val="true"/>
          <w:lang w:bidi="ar-SA"/>
        </w:rPr>
        <w:t>مِنَ الذُّنُوبِ‌، ما فَرِقْتُ عِقابَكَ‌، و لو لا ما عَرَفْتُ مِنْ كَرَمِكَ‌، ما رَجَوْتُ ثَوابَكَ‌، و أنت أَوْلَى الْأَكْرَمِينَ بِتَحْقِيقِ أَمَلِ الْآمِلِينَ‌، و أرحم مَنِ اسْتُرْحِمَ في تَجاوُزِهِ عَنِ الْمُذْنِبِينَ‌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نَفْسِي تُمَنِّينِي بِأَنَّكَ تَغْفِرُ لِي، فَأَكْرِمْ بِها أُمْنِيَّةً بشّرت بِعَفْوِكَ‌، و صدق</w:t>
      </w:r>
      <w:r>
        <w:rPr>
          <w:rStyle w:val="FootnoteAnchor"/>
          <w:rtl w:val="true"/>
        </w:rPr>
        <w:footnoteReference w:id="284"/>
      </w:r>
      <w:r>
        <w:rPr>
          <w:rFonts w:ascii="Amiri" w:hAnsi="Amiri" w:eastAsia="Amiri" w:cs="Amiri"/>
          <w:color w:val="111111"/>
          <w:sz w:val="28"/>
          <w:sz w:val="28"/>
          <w:szCs w:val="28"/>
          <w:rtl w:val="true"/>
          <w:lang w:bidi="ar-SA"/>
        </w:rPr>
        <w:t>بِكَرَمِكَ مُبَشِّرات تَمَنِّيها</w:t>
      </w:r>
      <w:r>
        <w:rPr>
          <w:rStyle w:val="FootnoteAnchor"/>
          <w:rtl w:val="true"/>
        </w:rPr>
        <w:footnoteReference w:id="285"/>
      </w:r>
      <w:r>
        <w:rPr>
          <w:rFonts w:ascii="Amiri" w:hAnsi="Amiri" w:eastAsia="Amiri" w:cs="Amiri"/>
          <w:color w:val="111111"/>
          <w:sz w:val="28"/>
          <w:sz w:val="28"/>
          <w:szCs w:val="28"/>
          <w:rtl w:val="true"/>
          <w:lang w:bidi="ar-SA"/>
        </w:rPr>
        <w:t>، وَ هَبْ لَها</w:t>
      </w:r>
      <w:r>
        <w:rPr>
          <w:rStyle w:val="FootnoteAnchor"/>
          <w:rtl w:val="true"/>
        </w:rPr>
        <w:footnoteReference w:id="286"/>
      </w:r>
      <w:r>
        <w:rPr>
          <w:rFonts w:ascii="Amiri" w:hAnsi="Amiri" w:eastAsia="Amiri" w:cs="Amiri"/>
          <w:color w:val="111111"/>
          <w:sz w:val="28"/>
          <w:sz w:val="28"/>
          <w:szCs w:val="28"/>
          <w:rtl w:val="true"/>
          <w:lang w:bidi="ar-SA"/>
        </w:rPr>
        <w:t>بِجُودِكَ مُدَمِّراتِ تَجَنِّيها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أَلْقَتْنِي</w:t>
      </w:r>
      <w:r>
        <w:rPr>
          <w:rStyle w:val="FootnoteAnchor"/>
          <w:rtl w:val="true"/>
        </w:rPr>
        <w:footnoteReference w:id="288"/>
      </w:r>
      <w:r>
        <w:rPr>
          <w:rFonts w:ascii="Amiri" w:hAnsi="Amiri" w:eastAsia="Amiri" w:cs="Amiri"/>
          <w:color w:val="111111"/>
          <w:sz w:val="28"/>
          <w:sz w:val="28"/>
          <w:szCs w:val="28"/>
          <w:rtl w:val="true"/>
          <w:lang w:bidi="ar-SA"/>
        </w:rPr>
        <w:t>الْحَسَناتُ بَيْنَ جُودِكَ و كرمك، وَ أَلْقَتْنِي السَّيِّئاتُ بَيْنَ عَفْوِكَ و مغفرتك، وَ قَدْ رَجَوْتُ أَنْ لا يَضِيعَ بَيْنَ ذَيْنِ وَ ذَيْنِ مُسِيءٌ و محسن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إِذا شَهِدَ إِيمانِي</w:t>
      </w:r>
      <w:r>
        <w:rPr>
          <w:rStyle w:val="FootnoteAnchor"/>
          <w:rtl w:val="true"/>
        </w:rPr>
        <w:footnoteReference w:id="289"/>
      </w:r>
      <w:r>
        <w:rPr>
          <w:rFonts w:ascii="Amiri" w:hAnsi="Amiri" w:eastAsia="Amiri" w:cs="Amiri"/>
          <w:color w:val="111111"/>
          <w:sz w:val="28"/>
          <w:sz w:val="28"/>
          <w:szCs w:val="28"/>
          <w:rtl w:val="true"/>
          <w:lang w:bidi="ar-SA"/>
        </w:rPr>
        <w:t>بِتَوْحِيدِكَ‌، و انطلق لِسانِي بِتَمْجِيدِكَ‌، و دلني الْقُرآنُ عَلىٰ فَواضِلِ جُودِكَ‌، فَكَيْفَ لا يَبْتَهِجُ‌</w:t>
      </w:r>
      <w:r>
        <w:rPr>
          <w:rStyle w:val="FootnoteAnchor"/>
          <w:rtl w:val="true"/>
        </w:rPr>
        <w:footnoteReference w:id="290"/>
      </w:r>
      <w:r>
        <w:rPr>
          <w:rFonts w:ascii="Amiri" w:hAnsi="Amiri" w:eastAsia="Amiri" w:cs="Amiri"/>
          <w:color w:val="111111"/>
          <w:sz w:val="28"/>
          <w:sz w:val="28"/>
          <w:szCs w:val="28"/>
          <w:rtl w:val="true"/>
          <w:lang w:bidi="ar-SA"/>
        </w:rPr>
        <w:t>رَجائِي بِحُسْنِ مَوْعُودِكَ‌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تَتابُعُ إِحْسانِكَ إِلَيَّ يَدُلُّنِي عَلىٰ حُسْنِ نَظَرِكَ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فَكَيْفَ يَشْقَى امْرُؤٌ حَسُنَ لَهُ مِنْكَ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نَظَرَتْ إِلَيَّ بِالْهَلَكَةِ عُيُونُ سَخْطَتِكَ‌، فَما نامَتْ عَنِ اسْتِنْقاذِي مِنْها عُيُونُ رَحْمَتِكَ‌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عَرَّضَنِي</w:t>
      </w:r>
      <w:r>
        <w:rPr>
          <w:rStyle w:val="FootnoteAnchor"/>
          <w:rtl w:val="true"/>
        </w:rPr>
        <w:footnoteReference w:id="292"/>
      </w:r>
      <w:r>
        <w:rPr>
          <w:rFonts w:ascii="Amiri" w:hAnsi="Amiri" w:eastAsia="Amiri" w:cs="Amiri"/>
          <w:color w:val="111111"/>
          <w:sz w:val="28"/>
          <w:sz w:val="28"/>
          <w:szCs w:val="28"/>
          <w:rtl w:val="true"/>
          <w:lang w:bidi="ar-SA"/>
        </w:rPr>
        <w:t>ذَنْبِي لِعِقابِكَ‌، فَقَدْ أَدْنانِي رَجائِي لَكَ‌</w:t>
      </w:r>
      <w:r>
        <w:rPr>
          <w:rStyle w:val="FootnoteAnchor"/>
          <w:rtl w:val="true"/>
        </w:rPr>
        <w:footnoteReference w:id="293"/>
      </w:r>
      <w:r>
        <w:rPr>
          <w:rFonts w:ascii="Amiri" w:hAnsi="Amiri" w:eastAsia="Amiri" w:cs="Amiri"/>
          <w:color w:val="111111"/>
          <w:sz w:val="28"/>
          <w:sz w:val="28"/>
          <w:szCs w:val="28"/>
          <w:rtl w:val="true"/>
          <w:lang w:bidi="ar-SA"/>
        </w:rPr>
        <w:t>مِنْ ثَوابِكَ‌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إِنْ عَفَوْتَ فَبِفَضْلِكَ‌، و إن عَذَّبْتَ فَبِعَدْلِكَ‌، فَيا مَنْ لا يُرْجىٰ إِلّا فَضْلُهُ‌، وَ لا يُخْشىٰ‌</w:t>
      </w:r>
      <w:r>
        <w:rPr>
          <w:rStyle w:val="FootnoteAnchor"/>
          <w:rtl w:val="true"/>
        </w:rPr>
        <w:footnoteReference w:id="294"/>
      </w:r>
      <w:r>
        <w:rPr>
          <w:rFonts w:ascii="Amiri" w:hAnsi="Amiri" w:eastAsia="Amiri" w:cs="Amiri"/>
          <w:color w:val="111111"/>
          <w:sz w:val="28"/>
          <w:sz w:val="28"/>
          <w:szCs w:val="28"/>
          <w:rtl w:val="true"/>
          <w:lang w:bidi="ar-SA"/>
        </w:rPr>
        <w:t>إِلّا عَدْلُهُ‌، صَلِّ عَلىٰ مُحَمَّدٍ و آل مُحَمَّدٍ، وَ امْنُنْ عَلَيْنا بِفَضْلِكَ‌، وَ لا تَسْتَقْصِ عَلَيْنا في عَدْلِكَ‌</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خَلَقْتَ لِي جِسْماً، و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فِيهِ آلاتٍ‌</w:t>
      </w:r>
      <w:r>
        <w:rPr>
          <w:rStyle w:val="FootnoteAnchor"/>
          <w:rtl w:val="true"/>
        </w:rPr>
        <w:footnoteReference w:id="296"/>
      </w:r>
      <w:r>
        <w:rPr>
          <w:rFonts w:ascii="Amiri" w:hAnsi="Amiri" w:eastAsia="Amiri" w:cs="Amiri"/>
          <w:color w:val="111111"/>
          <w:sz w:val="28"/>
          <w:sz w:val="28"/>
          <w:szCs w:val="28"/>
          <w:rtl w:val="true"/>
          <w:lang w:bidi="ar-SA"/>
        </w:rPr>
        <w:t>أُطِيعُكَ بِها وَ أَعْصِيكَ‌، وَ أُغْضِبُكَ بِها وَ أُرْضِيكَ‌، و جعلت لِي مِنْ نَفْسِي داعِيَةً إِلَى الشَّهَواتِ‌، وَ أَسْكَنْتَنِي داراً قَدْ مُلِئَتْ مِنَ الْآفاتِ‌، ثُمَّ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اِنْزَجِرْ</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w:t>
      </w:r>
      <w:r>
        <w:rPr>
          <w:rStyle w:val="FootnoteAnchor"/>
          <w:rtl w:val="true"/>
        </w:rPr>
        <w:footnoteReference w:id="298"/>
      </w:r>
      <w:r>
        <w:rPr>
          <w:rFonts w:ascii="Amiri" w:hAnsi="Amiri" w:eastAsia="Amiri" w:cs="Amiri"/>
          <w:color w:val="111111"/>
          <w:sz w:val="28"/>
          <w:sz w:val="28"/>
          <w:szCs w:val="28"/>
          <w:rtl w:val="true"/>
          <w:lang w:bidi="ar-SA"/>
        </w:rPr>
        <w:t>بِكَ أَنْزَجِرُ، و بك أَعْتَصِمُ فَاعْصِمْنِي، و بك أَحْتَرِزُ مِنَ الذُّنُوبِ فَاحْفَظْنِي</w:t>
      </w:r>
      <w:r>
        <w:rPr>
          <w:rStyle w:val="FootnoteAnchor"/>
          <w:rtl w:val="true"/>
        </w:rPr>
        <w:footnoteReference w:id="299"/>
      </w:r>
      <w:r>
        <w:rPr>
          <w:rFonts w:ascii="Amiri" w:hAnsi="Amiri" w:eastAsia="Amiri" w:cs="Amiri"/>
          <w:color w:val="111111"/>
          <w:sz w:val="28"/>
          <w:sz w:val="28"/>
          <w:szCs w:val="28"/>
          <w:rtl w:val="true"/>
          <w:lang w:bidi="ar-SA"/>
        </w:rPr>
        <w:t>، و بك أَسْتَجِيرُ مِنَ النّارِ فَأَجِرْنِي</w:t>
      </w:r>
      <w:r>
        <w:rPr>
          <w:rStyle w:val="FootnoteAnchor"/>
          <w:rtl w:val="true"/>
        </w:rPr>
        <w:footnoteReference w:id="300"/>
      </w:r>
      <w:r>
        <w:rPr>
          <w:rFonts w:ascii="Amiri" w:hAnsi="Amiri" w:eastAsia="Amiri" w:cs="Amiri"/>
          <w:color w:val="111111"/>
          <w:sz w:val="28"/>
          <w:sz w:val="28"/>
          <w:szCs w:val="28"/>
          <w:rtl w:val="true"/>
          <w:lang w:bidi="ar-SA"/>
        </w:rPr>
        <w:t>، وَ</w:t>
      </w:r>
      <w:r>
        <w:rPr>
          <w:rStyle w:val="FootnoteAnchor"/>
          <w:rtl w:val="true"/>
        </w:rPr>
        <w:footnoteReference w:id="301"/>
      </w:r>
      <w:r>
        <w:rPr>
          <w:rFonts w:ascii="Amiri" w:hAnsi="Amiri" w:eastAsia="Amiri" w:cs="Amiri"/>
          <w:color w:val="111111"/>
          <w:sz w:val="28"/>
          <w:sz w:val="28"/>
          <w:szCs w:val="28"/>
          <w:rtl w:val="true"/>
          <w:lang w:bidi="ar-SA"/>
        </w:rPr>
        <w:t xml:space="preserve">أَسْتَوْفِقُكَ لِما يُرْضِيكَ‌، و أسألك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فَإِنَّ سُؤالِي لا يُحْفِيكَ‌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أَدْعُوكَ دُعاءَ مُلِحٍّ لا يَمَلُّ دُعاءَهُ‌</w:t>
      </w:r>
      <w:r>
        <w:rPr>
          <w:rStyle w:val="FootnoteAnchor"/>
          <w:rtl w:val="true"/>
        </w:rPr>
        <w:footnoteReference w:id="304"/>
      </w:r>
      <w:r>
        <w:rPr>
          <w:rFonts w:ascii="Amiri" w:hAnsi="Amiri" w:eastAsia="Amiri" w:cs="Amiri"/>
          <w:color w:val="111111"/>
          <w:sz w:val="28"/>
          <w:sz w:val="28"/>
          <w:szCs w:val="28"/>
          <w:rtl w:val="true"/>
          <w:lang w:bidi="ar-SA"/>
        </w:rPr>
        <w:t>مَوْلاهُ‌، و أتضرع إِلَيْكَ ضَراعَةَ‌</w:t>
      </w:r>
      <w:r>
        <w:rPr>
          <w:rStyle w:val="FootnoteAnchor"/>
          <w:rtl w:val="true"/>
        </w:rPr>
        <w:footnoteReference w:id="305"/>
      </w:r>
      <w:r>
        <w:rPr>
          <w:rFonts w:ascii="Amiri" w:hAnsi="Amiri" w:eastAsia="Amiri" w:cs="Amiri"/>
          <w:color w:val="111111"/>
          <w:sz w:val="28"/>
          <w:sz w:val="28"/>
          <w:szCs w:val="28"/>
          <w:rtl w:val="true"/>
          <w:lang w:bidi="ar-SA"/>
        </w:rPr>
        <w:t>مَنْ قَدْ أَقَرَّ عَلىٰ نَفْسِهِ بِالْحُجَّةِ في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لَوْ عَرَفْتُ اعْتِذاراً مِنَ الذَّنْبِ فِي التَّنَصُّلِ‌</w:t>
      </w:r>
      <w:r>
        <w:rPr>
          <w:rStyle w:val="FootnoteAnchor"/>
          <w:rtl w:val="true"/>
        </w:rPr>
        <w:footnoteReference w:id="306"/>
      </w:r>
      <w:r>
        <w:rPr>
          <w:rFonts w:ascii="Amiri" w:hAnsi="Amiri" w:eastAsia="Amiri" w:cs="Amiri"/>
          <w:color w:val="111111"/>
          <w:sz w:val="28"/>
          <w:sz w:val="28"/>
          <w:szCs w:val="28"/>
          <w:rtl w:val="true"/>
          <w:lang w:bidi="ar-SA"/>
        </w:rPr>
        <w:t>أَبْلَغَ مِنَ الْاِعْتِرافِ بِهِ لَأَتَيْتُهُ‌، وَ لَوْ عَرَفْتُ مُجْتَلِباً لِحاجَتي مِنْكَ أَلْطَفَ مِنَ الْاِسْتِخْذاءِ لَكَ لَفَعَلْتُهُ‌، فَصَلِّ عَلىٰ مُحَمَّدٍ و آل مُحَمَّدٍ</w:t>
      </w:r>
      <w:r>
        <w:rPr>
          <w:rStyle w:val="FootnoteAnchor"/>
          <w:rtl w:val="true"/>
        </w:rPr>
        <w:footnoteReference w:id="307"/>
      </w:r>
      <w:r>
        <w:rPr>
          <w:rFonts w:ascii="Amiri" w:hAnsi="Amiri" w:eastAsia="Amiri" w:cs="Amiri"/>
          <w:color w:val="111111"/>
          <w:sz w:val="28"/>
          <w:sz w:val="28"/>
          <w:szCs w:val="28"/>
          <w:rtl w:val="true"/>
          <w:lang w:bidi="ar-SA"/>
        </w:rPr>
        <w:t>، وَ هَبْ لِي ذَنْبِي بِالْاِعْتِرافِ‌، وَ لا تَرُدَّنِي في طَلِبَتِي</w:t>
      </w:r>
      <w:r>
        <w:rPr>
          <w:rStyle w:val="FootnoteAnchor"/>
          <w:rtl w:val="true"/>
        </w:rPr>
        <w:footnoteReference w:id="308"/>
      </w:r>
      <w:r>
        <w:rPr>
          <w:rFonts w:ascii="Amiri" w:hAnsi="Amiri" w:eastAsia="Amiri" w:cs="Amiri"/>
          <w:color w:val="111111"/>
          <w:sz w:val="28"/>
          <w:sz w:val="28"/>
          <w:szCs w:val="28"/>
          <w:rtl w:val="true"/>
          <w:lang w:bidi="ar-SA"/>
        </w:rPr>
        <w:t>بِالْخَيْبَةِ عِنْدَ الْاِنْصِرافِ‌</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سَعَتْ نَفْسِي</w:t>
      </w:r>
      <w:r>
        <w:rPr>
          <w:rStyle w:val="FootnoteAnchor"/>
          <w:rtl w:val="true"/>
        </w:rPr>
        <w:footnoteReference w:id="309"/>
      </w:r>
      <w:r>
        <w:rPr>
          <w:rFonts w:ascii="Amiri" w:hAnsi="Amiri" w:eastAsia="Amiri" w:cs="Amiri"/>
          <w:color w:val="111111"/>
          <w:sz w:val="28"/>
          <w:sz w:val="28"/>
          <w:szCs w:val="28"/>
          <w:rtl w:val="true"/>
          <w:lang w:bidi="ar-SA"/>
        </w:rPr>
        <w:t>إِلَيْكَ لِنَفْسِي تَسْتَوْهِبُها، و فتحت أَفْواهَ آمالِها</w:t>
      </w:r>
      <w:r>
        <w:rPr>
          <w:rStyle w:val="FootnoteAnchor"/>
          <w:rtl w:val="true"/>
        </w:rPr>
        <w:footnoteReference w:id="310"/>
      </w:r>
      <w:r>
        <w:rPr>
          <w:rFonts w:ascii="Amiri" w:hAnsi="Amiri" w:eastAsia="Amiri" w:cs="Amiri"/>
          <w:color w:val="111111"/>
          <w:sz w:val="28"/>
          <w:sz w:val="28"/>
          <w:szCs w:val="28"/>
          <w:rtl w:val="true"/>
          <w:lang w:bidi="ar-SA"/>
        </w:rPr>
        <w:t xml:space="preserve">نَحْوَ </w:t>
      </w:r>
    </w:p>
    <w:p>
      <w:pPr>
        <w:pStyle w:val="BookText"/>
        <w:rPr/>
      </w:pPr>
      <w:r>
        <w:rPr>
          <w:rFonts w:ascii="Amiri" w:hAnsi="Amiri" w:eastAsia="Amiri" w:cs="Amiri"/>
          <w:color w:val="111111"/>
          <w:sz w:val="28"/>
          <w:sz w:val="28"/>
          <w:szCs w:val="28"/>
          <w:rtl w:val="true"/>
          <w:lang w:bidi="ar-SA"/>
        </w:rPr>
        <w:t>نَظْرَةٍ مِنْكَ بِرَحْمَةٍ‌</w:t>
      </w:r>
      <w:r>
        <w:rPr>
          <w:rStyle w:val="FootnoteAnchor"/>
          <w:rtl w:val="true"/>
        </w:rPr>
        <w:footnoteReference w:id="311"/>
      </w:r>
      <w:r>
        <w:rPr>
          <w:rFonts w:ascii="Amiri" w:hAnsi="Amiri" w:eastAsia="Amiri" w:cs="Amiri"/>
          <w:color w:val="111111"/>
          <w:sz w:val="28"/>
          <w:sz w:val="28"/>
          <w:szCs w:val="28"/>
          <w:rtl w:val="true"/>
          <w:lang w:bidi="ar-SA"/>
        </w:rPr>
        <w:t>لا تَسْتَوْجِبُها، فَهَبْ لَها ما سَأَلَتْ‌، وَ جُدْ لَها</w:t>
      </w:r>
      <w:r>
        <w:rPr>
          <w:rStyle w:val="FootnoteAnchor"/>
          <w:rtl w:val="true"/>
        </w:rPr>
        <w:footnoteReference w:id="312"/>
      </w:r>
      <w:r>
        <w:rPr>
          <w:rFonts w:ascii="Amiri" w:hAnsi="Amiri" w:eastAsia="Amiri" w:cs="Amiri"/>
          <w:color w:val="111111"/>
          <w:sz w:val="28"/>
          <w:sz w:val="28"/>
          <w:szCs w:val="28"/>
          <w:rtl w:val="true"/>
          <w:lang w:bidi="ar-SA"/>
        </w:rPr>
        <w:t xml:space="preserve">بِما طَلَبَتْ‌، فَإِنَّكَ أَكْرَمُ الْأَكْرَمِينَ بِتَحْقِيقِ 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الْآمِلِينَ‌</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 و أرحم مَنِ اسْتُرْحِمَ في تَجاوُزِهِ عَنِ الْمُذْنِبِينَ‌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قَدْ أَصَبْتُ مِنَ الذُّنُوبِ ما قَدْ عَرَفْتَ‌، وَ أَسْرَفْتُ عَلىٰ نَفْسِي بِما قَدْ عَلِمْتَ‌، فَاجْعَلْنِي عَبْداً إِمّا طائِعاً فَأَكْرَمْتَهُ‌، و إما عاصِياً فَرَحِمْتَهُ‌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كَأَنِّي بِنَفْسِي قَدْ أُضْجِعَتْ في حُفْرَتِها، و انصرف عَنْهَا الْمُشَيِّعُونَ‌</w:t>
      </w:r>
      <w:r>
        <w:rPr>
          <w:rStyle w:val="FootnoteAnchor"/>
          <w:rtl w:val="true"/>
        </w:rPr>
        <w:footnoteReference w:id="315"/>
      </w:r>
      <w:r>
        <w:rPr>
          <w:rFonts w:ascii="Amiri" w:hAnsi="Amiri" w:eastAsia="Amiri" w:cs="Amiri"/>
          <w:color w:val="111111"/>
          <w:sz w:val="28"/>
          <w:sz w:val="28"/>
          <w:szCs w:val="28"/>
          <w:rtl w:val="true"/>
          <w:lang w:bidi="ar-SA"/>
        </w:rPr>
        <w:t>مِنْ جِيرَتِها، و بكى الْغَرِيبُ عَلَيْها لِغُرْبَتِها، وَ جادَ بِالدُّمُوعِ عَلَيْهَا الْمُشْفِقُونَ مِنْ عَشِيرَتِها، وَ ناداها مِنْ شَفِيرِ الْقَبْرِ ذَوُو مَوَدَّتِها، و رحمها الْمُعادِي لَها فِي الْحَياةِ عِنْدَ صَرْعَتِها، وَ لَمْ يَخْفَ عَلَى النّاظِرينَ إِلَيْها عِنْدَ ذلِكَ عُدْمُ‌</w:t>
      </w:r>
      <w:r>
        <w:rPr>
          <w:rStyle w:val="FootnoteAnchor"/>
          <w:rtl w:val="true"/>
        </w:rPr>
        <w:footnoteReference w:id="316"/>
      </w:r>
      <w:r>
        <w:rPr>
          <w:rFonts w:ascii="Amiri" w:hAnsi="Amiri" w:eastAsia="Amiri" w:cs="Amiri"/>
          <w:color w:val="111111"/>
          <w:sz w:val="28"/>
          <w:sz w:val="28"/>
          <w:szCs w:val="28"/>
          <w:rtl w:val="true"/>
          <w:lang w:bidi="ar-SA"/>
        </w:rPr>
        <w:t>فاقَتِها، وَ لا</w:t>
      </w:r>
      <w:r>
        <w:rPr>
          <w:rStyle w:val="FootnoteAnchor"/>
          <w:rtl w:val="true"/>
        </w:rPr>
        <w:footnoteReference w:id="317"/>
      </w:r>
      <w:r>
        <w:rPr>
          <w:rFonts w:ascii="Amiri" w:hAnsi="Amiri" w:eastAsia="Amiri" w:cs="Amiri"/>
          <w:color w:val="111111"/>
          <w:sz w:val="28"/>
          <w:sz w:val="28"/>
          <w:szCs w:val="28"/>
          <w:rtl w:val="true"/>
          <w:lang w:bidi="ar-SA"/>
        </w:rPr>
        <w:t>عَلىٰ مَنْ رَآها قَدْ تَوَسَّدَتِ الثَّرىٰ عَجْزُ حِيلَتِها،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فَرِيدٌ قَدْ</w:t>
      </w:r>
      <w:r>
        <w:rPr>
          <w:rStyle w:val="FootnoteAnchor"/>
          <w:rtl w:val="true"/>
        </w:rPr>
        <w:footnoteReference w:id="318"/>
      </w:r>
      <w:r>
        <w:rPr>
          <w:rFonts w:ascii="Amiri" w:hAnsi="Amiri" w:eastAsia="Amiri" w:cs="Amiri"/>
          <w:color w:val="111111"/>
          <w:sz w:val="28"/>
          <w:sz w:val="28"/>
          <w:szCs w:val="28"/>
          <w:rtl w:val="true"/>
          <w:lang w:bidi="ar-SA"/>
        </w:rPr>
        <w:t>نَأىٰ عَنهُ الْأَقْرَبُونَ‌، و وحيد جَفاهُ الْأَهْلُونَ‌، نَزَلَ بِي قَريباً، و أصبح فِي اللَّحْدِ غَريباً</w:t>
      </w:r>
      <w:r>
        <w:rPr>
          <w:rStyle w:val="FootnoteAnchor"/>
          <w:rtl w:val="true"/>
        </w:rPr>
        <w:footnoteReference w:id="319"/>
      </w:r>
      <w:r>
        <w:rPr>
          <w:rFonts w:ascii="Amiri" w:hAnsi="Amiri" w:eastAsia="Amiri" w:cs="Amiri"/>
          <w:color w:val="111111"/>
          <w:sz w:val="28"/>
          <w:sz w:val="28"/>
          <w:szCs w:val="28"/>
          <w:rtl w:val="true"/>
          <w:lang w:bidi="ar-SA"/>
        </w:rPr>
        <w:t>، وَ قَدْ كانَ لِي في دارِ الدُّنْيا داعِياً، وَ لِنَظْرَتِي لَهُ‌</w:t>
      </w:r>
      <w:r>
        <w:rPr>
          <w:rStyle w:val="FootnoteAnchor"/>
          <w:rtl w:val="true"/>
        </w:rPr>
        <w:footnoteReference w:id="320"/>
      </w:r>
      <w:r>
        <w:rPr>
          <w:rFonts w:ascii="Amiri" w:hAnsi="Amiri" w:eastAsia="Amiri" w:cs="Amiri"/>
          <w:color w:val="111111"/>
          <w:sz w:val="28"/>
          <w:sz w:val="28"/>
          <w:szCs w:val="28"/>
          <w:rtl w:val="true"/>
          <w:lang w:bidi="ar-SA"/>
        </w:rPr>
        <w:t>في هٰذَا الْيَوْمِ راجياً، فَتُحْسِنُ‌</w:t>
      </w:r>
      <w:r>
        <w:rPr>
          <w:rStyle w:val="FootnoteAnchor"/>
          <w:rtl w:val="true"/>
        </w:rPr>
        <w:footnoteReference w:id="321"/>
      </w:r>
      <w:r>
        <w:rPr>
          <w:rFonts w:ascii="Amiri" w:hAnsi="Amiri" w:eastAsia="Amiri" w:cs="Amiri"/>
          <w:color w:val="111111"/>
          <w:sz w:val="28"/>
          <w:sz w:val="28"/>
          <w:szCs w:val="28"/>
          <w:rtl w:val="true"/>
          <w:lang w:bidi="ar-SA"/>
        </w:rPr>
        <w:t xml:space="preserve">عِنْدَ ذٰلِكَ ضِيافَتِي، </w:t>
      </w:r>
    </w:p>
    <w:p>
      <w:pPr>
        <w:pStyle w:val="BookText"/>
        <w:rPr/>
      </w:pPr>
      <w:r>
        <w:rPr>
          <w:rFonts w:ascii="Amiri" w:hAnsi="Amiri" w:eastAsia="Amiri" w:cs="Amiri"/>
          <w:color w:val="111111"/>
          <w:sz w:val="28"/>
          <w:sz w:val="28"/>
          <w:szCs w:val="28"/>
          <w:rtl w:val="true"/>
          <w:lang w:bidi="ar-SA"/>
        </w:rPr>
        <w:t>و تكون أَشْفَقَ عَلَيَّ‌</w:t>
      </w:r>
      <w:r>
        <w:rPr>
          <w:rStyle w:val="FootnoteAnchor"/>
          <w:rtl w:val="true"/>
        </w:rPr>
        <w:footnoteReference w:id="322"/>
      </w:r>
      <w:r>
        <w:rPr>
          <w:rFonts w:ascii="Amiri" w:hAnsi="Amiri" w:eastAsia="Amiri" w:cs="Amiri"/>
          <w:color w:val="111111"/>
          <w:sz w:val="28"/>
          <w:sz w:val="28"/>
          <w:szCs w:val="28"/>
          <w:rtl w:val="true"/>
          <w:lang w:bidi="ar-SA"/>
        </w:rPr>
        <w:t>مِنْ أَهْلي و قرابتي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لَوْ طَبَّقَتْ‌</w:t>
      </w:r>
      <w:r>
        <w:rPr>
          <w:rStyle w:val="FootnoteAnchor"/>
          <w:rtl w:val="true"/>
        </w:rPr>
        <w:footnoteReference w:id="323"/>
      </w:r>
      <w:r>
        <w:rPr>
          <w:rFonts w:ascii="Amiri" w:hAnsi="Amiri" w:eastAsia="Amiri" w:cs="Amiri"/>
          <w:color w:val="111111"/>
          <w:sz w:val="28"/>
          <w:sz w:val="28"/>
          <w:szCs w:val="28"/>
          <w:rtl w:val="true"/>
          <w:lang w:bidi="ar-SA"/>
        </w:rPr>
        <w:t>ذُنُوبِي ما بَيْنَ السَّماءِ إِلَى الْأَرْضِ‌، وَ خَرَقَتِ التُّخُومَ‌</w:t>
      </w:r>
      <w:r>
        <w:rPr>
          <w:rStyle w:val="FootnoteAnchor"/>
          <w:rtl w:val="true"/>
        </w:rPr>
        <w:footnoteReference w:id="324"/>
      </w:r>
      <w:r>
        <w:rPr>
          <w:rFonts w:ascii="Amiri" w:hAnsi="Amiri" w:eastAsia="Amiri" w:cs="Amiri"/>
          <w:color w:val="111111"/>
          <w:sz w:val="28"/>
          <w:sz w:val="28"/>
          <w:szCs w:val="28"/>
          <w:rtl w:val="true"/>
          <w:lang w:bidi="ar-SA"/>
        </w:rPr>
        <w:t>، و بلغت أَسافِلَ‌</w:t>
      </w:r>
      <w:r>
        <w:rPr>
          <w:rStyle w:val="FootnoteAnchor"/>
          <w:rtl w:val="true"/>
        </w:rPr>
        <w:footnoteReference w:id="325"/>
      </w:r>
      <w:r>
        <w:rPr>
          <w:rFonts w:ascii="Amiri" w:hAnsi="Amiri" w:eastAsia="Amiri" w:cs="Amiri"/>
          <w:color w:val="111111"/>
          <w:sz w:val="28"/>
          <w:sz w:val="28"/>
          <w:szCs w:val="28"/>
          <w:rtl w:val="true"/>
          <w:lang w:bidi="ar-SA"/>
        </w:rPr>
        <w:t>الثَّرىٰ‌، ما رَدَّنِي الْيَأْسُ عَنْ تَوَقُّعِ غُفْرانِكَ‌، وَ لا صَرَفَنِي الْقُنُوطُ عَنِ انْتِظارِ</w:t>
      </w:r>
      <w:r>
        <w:rPr>
          <w:rStyle w:val="FootnoteAnchor"/>
          <w:rtl w:val="true"/>
        </w:rPr>
        <w:footnoteReference w:id="326"/>
      </w:r>
      <w:r>
        <w:rPr>
          <w:rFonts w:ascii="Amiri" w:hAnsi="Amiri" w:eastAsia="Amiri" w:cs="Amiri"/>
          <w:color w:val="111111"/>
          <w:sz w:val="28"/>
          <w:sz w:val="28"/>
          <w:szCs w:val="28"/>
          <w:rtl w:val="true"/>
          <w:lang w:bidi="ar-SA"/>
        </w:rPr>
        <w:t>رِضْوانِكَ‌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دَعَوْتُكَ بِالدُّعاءِ الَّذِي عَلَّمْتَنِيهِ‌، فَلا تَحْرِمْنِي جَزاءَكَ الَّذِي وَعَدْتَنِيهِ‌، فَمِنَ النِّعْمَةِ أَنْ هَدَيْتَنِي بحُسْنِ‌</w:t>
      </w:r>
      <w:r>
        <w:rPr>
          <w:rStyle w:val="FootnoteAnchor"/>
          <w:rtl w:val="true"/>
        </w:rPr>
        <w:footnoteReference w:id="327"/>
      </w:r>
      <w:r>
        <w:rPr>
          <w:rFonts w:ascii="Amiri" w:hAnsi="Amiri" w:eastAsia="Amiri" w:cs="Amiri"/>
          <w:color w:val="111111"/>
          <w:sz w:val="28"/>
          <w:sz w:val="28"/>
          <w:szCs w:val="28"/>
          <w:rtl w:val="true"/>
          <w:lang w:bidi="ar-SA"/>
        </w:rPr>
        <w:t>دُعائِكَ‌، وَ مِنْ تَمامِها أَنْ تُوجِبَ لِي مَحْمُودَ جَزائِكَ‌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و عزتك و جلالك، لَقَدْ أَحْبَبْتُكَ‌</w:t>
      </w:r>
      <w:r>
        <w:rPr>
          <w:rStyle w:val="FootnoteAnchor"/>
          <w:rtl w:val="true"/>
        </w:rPr>
        <w:footnoteReference w:id="328"/>
      </w:r>
      <w:r>
        <w:rPr>
          <w:rFonts w:ascii="Amiri" w:hAnsi="Amiri" w:eastAsia="Amiri" w:cs="Amiri"/>
          <w:color w:val="111111"/>
          <w:sz w:val="28"/>
          <w:sz w:val="28"/>
          <w:szCs w:val="28"/>
          <w:rtl w:val="true"/>
          <w:lang w:bidi="ar-SA"/>
        </w:rPr>
        <w:t>مَحَبَّةً اسْتَقَرَّتْ حَلاوَتُها في قَلْبِي و صدري</w:t>
      </w:r>
      <w:r>
        <w:rPr>
          <w:rStyle w:val="FootnoteAnchor"/>
          <w:rtl w:val="true"/>
        </w:rPr>
        <w:footnoteReference w:id="329"/>
      </w:r>
      <w:r>
        <w:rPr>
          <w:rFonts w:ascii="Amiri" w:hAnsi="Amiri" w:eastAsia="Amiri" w:cs="Amiri"/>
          <w:color w:val="111111"/>
          <w:sz w:val="28"/>
          <w:sz w:val="28"/>
          <w:szCs w:val="28"/>
          <w:rtl w:val="true"/>
          <w:lang w:bidi="ar-SA"/>
        </w:rPr>
        <w:t>، وَ ما تَنْعَقِدُ ضَمائِرُ مُوَحِّدِيكَ عَلىٰ أَنَّكَ تُبْغِضُ مُحِبِّيكَ‌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لا تُشْبِهُ مَسْأَلَتِي مَسائِلَ السّائِلِينَ‌، لِأَنَّ السّائِلَ إِذا مُنِعَ امْتَنَعَ مِنَ السُّؤالِ‌، و أنا لا غِنى بِي عَمّا سَأَلْتُكَ عَلىٰ كُلِّ حالٍ‌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w:t>
      </w:r>
      <w:r>
        <w:rPr>
          <w:rStyle w:val="FootnoteAnchor"/>
          <w:rtl w:val="true"/>
        </w:rPr>
        <w:footnoteReference w:id="330"/>
      </w:r>
      <w:r>
        <w:rPr>
          <w:rFonts w:ascii="Amiri" w:hAnsi="Amiri" w:eastAsia="Amiri" w:cs="Amiri"/>
          <w:color w:val="111111"/>
          <w:sz w:val="28"/>
          <w:sz w:val="28"/>
          <w:szCs w:val="28"/>
          <w:rtl w:val="true"/>
          <w:lang w:bidi="ar-SA"/>
        </w:rPr>
        <w:t>لا تَغْضبْ عَلَيَّ فَلَسْتُ أَقْوىٰ عَلىٰ غَضَبِكَ‌</w:t>
      </w:r>
      <w:r>
        <w:rPr>
          <w:rStyle w:val="FootnoteAnchor"/>
          <w:rtl w:val="true"/>
        </w:rPr>
        <w:footnoteReference w:id="331"/>
      </w:r>
      <w:r>
        <w:rPr>
          <w:rFonts w:ascii="Amiri" w:hAnsi="Amiri" w:eastAsia="Amiri" w:cs="Amiri"/>
          <w:color w:val="111111"/>
          <w:sz w:val="28"/>
          <w:sz w:val="28"/>
          <w:szCs w:val="28"/>
          <w:rtl w:val="true"/>
          <w:lang w:bidi="ar-SA"/>
        </w:rPr>
        <w:t xml:space="preserve">، وَ لا تَسْخَطْ عَلَيَّ‌ </w:t>
      </w:r>
    </w:p>
    <w:p>
      <w:pPr>
        <w:pStyle w:val="BookText"/>
        <w:rPr/>
      </w:pPr>
      <w:r>
        <w:rPr>
          <w:rFonts w:ascii="Amiri" w:hAnsi="Amiri" w:eastAsia="Amiri" w:cs="Amiri"/>
          <w:color w:val="111111"/>
          <w:sz w:val="28"/>
          <w:sz w:val="28"/>
          <w:szCs w:val="28"/>
          <w:rtl w:val="true"/>
          <w:lang w:bidi="ar-SA"/>
        </w:rPr>
        <w:t>فَلَسْتُ أَقْوَمَ‌</w:t>
      </w:r>
      <w:r>
        <w:rPr>
          <w:rStyle w:val="FootnoteAnchor"/>
          <w:rtl w:val="true"/>
        </w:rPr>
        <w:footnoteReference w:id="332"/>
      </w:r>
      <w:r>
        <w:rPr>
          <w:rFonts w:ascii="Amiri" w:hAnsi="Amiri" w:eastAsia="Amiri" w:cs="Amiri"/>
          <w:color w:val="111111"/>
          <w:sz w:val="28"/>
          <w:sz w:val="28"/>
          <w:szCs w:val="28"/>
          <w:rtl w:val="true"/>
          <w:lang w:bidi="ar-SA"/>
        </w:rPr>
        <w:t>لِسَخَطِكَ‌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w:t>
      </w:r>
      <w:r>
        <w:rPr>
          <w:rStyle w:val="FootnoteAnchor"/>
          <w:rtl w:val="true"/>
        </w:rPr>
        <w:footnoteReference w:id="333"/>
      </w:r>
      <w:r>
        <w:rPr>
          <w:rFonts w:ascii="Amiri" w:hAnsi="Amiri" w:eastAsia="Amiri" w:cs="Amiri"/>
          <w:color w:val="111111"/>
          <w:sz w:val="28"/>
          <w:sz w:val="28"/>
          <w:szCs w:val="28"/>
          <w:rtl w:val="true"/>
          <w:lang w:bidi="ar-SA"/>
        </w:rPr>
        <w:t>أَخافُ عُقُوبَتَكَ كَما يَخافُهَا الْمُذْنِبُونَ‌، و أنتظر عَفْوَكَ كَما يَنْتَظِرُهُ الْمُجرِمُونَ‌</w:t>
      </w:r>
      <w:r>
        <w:rPr>
          <w:rStyle w:val="FootnoteAnchor"/>
          <w:rtl w:val="true"/>
        </w:rPr>
        <w:footnoteReference w:id="334"/>
      </w:r>
      <w:r>
        <w:rPr>
          <w:rFonts w:ascii="Amiri" w:hAnsi="Amiri" w:eastAsia="Amiri" w:cs="Amiri"/>
          <w:color w:val="111111"/>
          <w:sz w:val="28"/>
          <w:sz w:val="28"/>
          <w:szCs w:val="28"/>
          <w:rtl w:val="true"/>
          <w:lang w:bidi="ar-SA"/>
        </w:rPr>
        <w:t>، و لست أَيْأَسُ مِنْ رَحْمَتِكَ الَّتِي يَتَوَقَّعُهَا الْمُحْسِنونَ‌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أَ</w:t>
      </w:r>
      <w:r>
        <w:rPr>
          <w:rStyle w:val="FootnoteAnchor"/>
          <w:rtl w:val="true"/>
        </w:rPr>
        <w:footnoteReference w:id="335"/>
      </w:r>
      <w:r>
        <w:rPr>
          <w:rFonts w:ascii="Amiri" w:hAnsi="Amiri" w:eastAsia="Amiri" w:cs="Amiri"/>
          <w:color w:val="111111"/>
          <w:sz w:val="28"/>
          <w:sz w:val="28"/>
          <w:szCs w:val="28"/>
          <w:rtl w:val="true"/>
          <w:lang w:bidi="ar-SA"/>
        </w:rPr>
        <w:t>لِلنّارِ رَبَّتْنِي أُمِّي فَلَيْتَها لَمْ تُرَبِّنِي، أَمْ لِلشَّقاءِ وَلَدَتْنِي فَلَيْتَها لَمْ تَلِدْنِي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انْهَمَلَتْ عَبَراتِي حِينَ ذَكَرْتُ عَثَراتِي، وَ ما لَها لا تَنْهَمِلُ وَ ما</w:t>
      </w:r>
      <w:r>
        <w:rPr>
          <w:rStyle w:val="FootnoteAnchor"/>
          <w:rtl w:val="true"/>
        </w:rPr>
        <w:footnoteReference w:id="336"/>
      </w:r>
      <w:r>
        <w:rPr>
          <w:rFonts w:ascii="Amiri" w:hAnsi="Amiri" w:eastAsia="Amiri" w:cs="Amiri"/>
          <w:color w:val="111111"/>
          <w:sz w:val="28"/>
          <w:sz w:val="28"/>
          <w:szCs w:val="28"/>
          <w:rtl w:val="true"/>
          <w:lang w:bidi="ar-SA"/>
        </w:rPr>
        <w:t>أَدْرِي إِلىٰ ما يَكُونُ مَصِيرِي، وَ عَلىٰ ما ذا يَهْجُمُ عِنْدَ الْبَلاغِ مَسِيرِي</w:t>
      </w:r>
      <w:r>
        <w:rPr>
          <w:rStyle w:val="FootnoteAnchor"/>
          <w:rtl w:val="true"/>
        </w:rPr>
        <w:footnoteReference w:id="337"/>
      </w:r>
      <w:r>
        <w:rPr>
          <w:rFonts w:ascii="Amiri" w:hAnsi="Amiri" w:eastAsia="Amiri" w:cs="Amiri"/>
          <w:color w:val="111111"/>
          <w:sz w:val="28"/>
          <w:sz w:val="28"/>
          <w:szCs w:val="28"/>
          <w:rtl w:val="true"/>
          <w:lang w:bidi="ar-SA"/>
        </w:rPr>
        <w:t>، وَ أَرىٰ نَفْسِي تُخاتِلُنِي، وَ أَيّامِي تُخادِعُنِي، وَ قَدْ خَفَقَتْ‌</w:t>
      </w:r>
      <w:r>
        <w:rPr>
          <w:rStyle w:val="FootnoteAnchor"/>
          <w:rtl w:val="true"/>
        </w:rPr>
        <w:footnoteReference w:id="338"/>
      </w:r>
      <w:r>
        <w:rPr>
          <w:rFonts w:ascii="Amiri" w:hAnsi="Amiri" w:eastAsia="Amiri" w:cs="Amiri"/>
          <w:color w:val="111111"/>
          <w:sz w:val="28"/>
          <w:sz w:val="28"/>
          <w:szCs w:val="28"/>
          <w:rtl w:val="true"/>
          <w:lang w:bidi="ar-SA"/>
        </w:rPr>
        <w:t>فَوْقَ رَأْسِي أَجْنِحَةُ الْمَوْتِ‌، وَ رَمَقَتْنِي مِنْ قَرِيبٍ أَعْيُنُ الْفَوْتِ‌، فَما عُذْرِي وَ قَدْ حَشا مَسامِعِي رافِعُ الصَّوْتِ‌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قَدْ</w:t>
      </w:r>
      <w:r>
        <w:rPr>
          <w:rStyle w:val="FootnoteAnchor"/>
          <w:rtl w:val="true"/>
        </w:rPr>
        <w:footnoteReference w:id="339"/>
      </w:r>
      <w:r>
        <w:rPr>
          <w:rFonts w:ascii="Amiri" w:hAnsi="Amiri" w:eastAsia="Amiri" w:cs="Amiri"/>
          <w:color w:val="111111"/>
          <w:sz w:val="28"/>
          <w:sz w:val="28"/>
          <w:szCs w:val="28"/>
          <w:rtl w:val="true"/>
          <w:lang w:bidi="ar-SA"/>
        </w:rPr>
        <w:t>رَجَوْتُ مِمَّنْ تَوَلّانِي في حَياتِي بِإِحْسانِهِ أَنْ يَتَغَمَّدَنِي</w:t>
      </w:r>
      <w:r>
        <w:rPr>
          <w:rStyle w:val="FootnoteAnchor"/>
          <w:rtl w:val="true"/>
        </w:rPr>
        <w:footnoteReference w:id="340"/>
      </w:r>
      <w:r>
        <w:rPr>
          <w:rFonts w:ascii="Amiri" w:hAnsi="Amiri" w:eastAsia="Amiri" w:cs="Amiri"/>
          <w:color w:val="111111"/>
          <w:sz w:val="28"/>
          <w:sz w:val="28"/>
          <w:szCs w:val="28"/>
          <w:rtl w:val="true"/>
          <w:lang w:bidi="ar-SA"/>
        </w:rPr>
        <w:t>عِنْدَ وَفاتِي بِغُفْرانِهِ‌، و لقد رَجَوْتُ مِمَّنْ أَلْبَسَنِي بَيْنَ الْأَحْياءِ ثَوْبَ عافِيَتِهِ‌، أَنْ لا يُعْرِيَنِي</w:t>
      </w:r>
      <w:r>
        <w:rPr>
          <w:rStyle w:val="FootnoteAnchor"/>
          <w:rtl w:val="true"/>
        </w:rPr>
        <w:footnoteReference w:id="3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بَيْنَ الْأَمْواتِ بِجُودِ رَأْفَتِهِ‌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w:t>
      </w:r>
      <w:r>
        <w:rPr>
          <w:rStyle w:val="FootnoteAnchor"/>
          <w:rtl w:val="true"/>
        </w:rPr>
        <w:footnoteReference w:id="343"/>
      </w:r>
      <w:r>
        <w:rPr>
          <w:rFonts w:ascii="Amiri" w:hAnsi="Amiri" w:eastAsia="Amiri" w:cs="Amiri"/>
          <w:color w:val="111111"/>
          <w:sz w:val="28"/>
          <w:sz w:val="28"/>
          <w:szCs w:val="28"/>
          <w:rtl w:val="true"/>
          <w:lang w:bidi="ar-SA"/>
        </w:rPr>
        <w:t>أَمَرْتَنِي فَقَصَّرْتُ‌، و نهيتني فَرَكِبْتُ‌، فَهٰذِهِ يَدِي بِما جَنَتْ‌، و هذه ناصِيَتِي بِما أَتَتْ‌، إِنْ تُعَذِّبْنِي فَلَكَ السَّبِيلُ‌، و إن تَعْفُ عَنِّي فَإِنَّكَ أَهْلُ التَّقْوىٰ و أهل الْمَغْفِرَةِ‌، يا أَرْحَمَ الرّاحِمِينَ‌، يا أَنِيسَ كُلِّ غَرِيبٍ آنِسْ فِي الْقَبْرِ غُرْبَتِي، وَ يا ثانِيَ كُلِّ وَحِيدٍ ارْحَمْ فِي الْقَبْرِ وَحْدَتِي، وَ يا عالِمَ السِّرِّ وَ النَّجْوىٰ‌، وَ يا كاشِفَ الضُّرِّ وَ الْبَلْوىٰ‌، كَيْفَ نَظَرُكَ لِي مِنْ بَيْنِ سُكّانِ الثَّرىٰ‌، و كيف صَنِيعُكَ إِلَيَّ في دارِ الْوَحْشَةِ وَ الْبِلىٰ‌</w:t>
      </w:r>
      <w:r>
        <w:rPr>
          <w:rStyle w:val="FootnoteAnchor"/>
          <w:rtl w:val="true"/>
        </w:rPr>
        <w:footnoteReference w:id="344"/>
      </w:r>
      <w:r>
        <w:rPr>
          <w:rFonts w:ascii="Amiri" w:hAnsi="Amiri" w:eastAsia="Amiri" w:cs="Amiri"/>
          <w:color w:val="111111"/>
          <w:sz w:val="28"/>
          <w:sz w:val="28"/>
          <w:szCs w:val="28"/>
          <w:rtl w:val="true"/>
          <w:lang w:bidi="ar-SA"/>
        </w:rPr>
        <w:t>، فَقَدْ كُنْتَ بِي لَطِيفاً أَيّامَ حَياةِ الدُّنْيا، يا أَفْضَلَ الْمُنْعِمِينَ في نَعْمائِهِ‌</w:t>
      </w:r>
      <w:r>
        <w:rPr>
          <w:rStyle w:val="FootnoteAnchor"/>
          <w:rtl w:val="true"/>
        </w:rPr>
        <w:footnoteReference w:id="345"/>
      </w:r>
      <w:r>
        <w:rPr>
          <w:rFonts w:ascii="IRNazanin" w:hAnsi="IRNazanin" w:eastAsia="IRNazanin"/>
          <w:color w:val="111111"/>
          <w:sz w:val="28"/>
          <w:sz w:val="28"/>
          <w:szCs w:val="28"/>
          <w:rtl w:val="true"/>
          <w:lang w:bidi="fa-IR"/>
        </w:rPr>
        <w:t>، و أنعم</w:t>
      </w:r>
      <w:r>
        <w:rPr>
          <w:rStyle w:val="FootnoteAnchor"/>
          <w:rtl w:val="true"/>
        </w:rPr>
        <w:footnoteReference w:id="346"/>
      </w:r>
      <w:r>
        <w:rPr>
          <w:rFonts w:ascii="Amiri" w:hAnsi="Amiri" w:eastAsia="Amiri" w:cs="Amiri"/>
          <w:color w:val="111111"/>
          <w:sz w:val="28"/>
          <w:sz w:val="28"/>
          <w:szCs w:val="28"/>
          <w:rtl w:val="true"/>
          <w:lang w:bidi="ar-SA"/>
        </w:rPr>
        <w:t>الْمُفْضِلِينَ في آلٰائِهِ‌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w:t>
      </w:r>
      <w:r>
        <w:rPr>
          <w:rStyle w:val="FootnoteAnchor"/>
          <w:rtl w:val="true"/>
        </w:rPr>
        <w:footnoteReference w:id="348"/>
      </w:r>
      <w:r>
        <w:rPr>
          <w:rFonts w:ascii="Amiri" w:hAnsi="Amiri" w:eastAsia="Amiri" w:cs="Amiri"/>
          <w:color w:val="111111"/>
          <w:sz w:val="28"/>
          <w:sz w:val="28"/>
          <w:szCs w:val="28"/>
          <w:rtl w:val="true"/>
          <w:lang w:bidi="ar-SA"/>
        </w:rPr>
        <w:t>كَثُرَتْ أَياديكَ عِنْدِي فَعَجَزْتُ عَنْ إِحْصائِها، وَ ضِقْتُ ذَرْعاً في شُكْرِي لَكَ بِجَزائِها، فَلَكَ الْحَمْدُ عَلىٰ ما أَوْلَيْتَ‌، وَ لَكَ الشُّكْرُ عَلىٰ ما أَبْلَيْتَ‌</w:t>
      </w:r>
      <w:r>
        <w:rPr>
          <w:rStyle w:val="FootnoteAnchor"/>
          <w:rtl w:val="true"/>
        </w:rPr>
        <w:footnoteReference w:id="349"/>
      </w:r>
      <w:r>
        <w:rPr>
          <w:rFonts w:ascii="Amiri" w:hAnsi="Amiri" w:eastAsia="Amiri" w:cs="Amiri"/>
          <w:color w:val="111111"/>
          <w:sz w:val="28"/>
          <w:sz w:val="28"/>
          <w:szCs w:val="28"/>
          <w:rtl w:val="true"/>
          <w:lang w:bidi="ar-SA"/>
        </w:rPr>
        <w:t xml:space="preserve">، يا </w:t>
      </w:r>
    </w:p>
    <w:p>
      <w:pPr>
        <w:pStyle w:val="BookText"/>
        <w:rPr/>
      </w:pPr>
      <w:r>
        <w:rPr>
          <w:rFonts w:ascii="Amiri" w:hAnsi="Amiri" w:eastAsia="Amiri" w:cs="Amiri"/>
          <w:color w:val="111111"/>
          <w:sz w:val="28"/>
          <w:sz w:val="28"/>
          <w:szCs w:val="28"/>
          <w:rtl w:val="true"/>
          <w:lang w:bidi="ar-SA"/>
        </w:rPr>
        <w:t>خَيْرَ مَنْ دَعاهُ داعٍ‌، و أفضل مَنْ رَجاهُ راجٍ‌، فَبِذِمَّةِ‌</w:t>
      </w:r>
      <w:r>
        <w:rPr>
          <w:rStyle w:val="FootnoteAnchor"/>
          <w:rtl w:val="true"/>
        </w:rPr>
        <w:footnoteReference w:id="350"/>
      </w:r>
      <w:r>
        <w:rPr>
          <w:rFonts w:ascii="Amiri" w:hAnsi="Amiri" w:eastAsia="Amiri" w:cs="Amiri"/>
          <w:color w:val="111111"/>
          <w:sz w:val="28"/>
          <w:sz w:val="28"/>
          <w:szCs w:val="28"/>
          <w:rtl w:val="true"/>
          <w:lang w:bidi="ar-SA"/>
        </w:rPr>
        <w:t>الْإِسلامِ أَتَوَسَّلُ إِلَيْكَ‌، و بحرمة الْقُرْآنِ أَعْتَمِدُ عَلَيْكَ‌، وَ بِمُحَمَّدٍ</w:t>
      </w:r>
      <w:r>
        <w:rPr>
          <w:rStyle w:val="FootnoteAnchor"/>
          <w:rtl w:val="true"/>
        </w:rPr>
        <w:footnoteReference w:id="351"/>
      </w:r>
      <w:r>
        <w:rPr>
          <w:rFonts w:ascii="Amiri" w:hAnsi="Amiri" w:eastAsia="Amiri" w:cs="Amiri"/>
          <w:color w:val="111111"/>
          <w:sz w:val="28"/>
          <w:sz w:val="28"/>
          <w:szCs w:val="28"/>
          <w:rtl w:val="true"/>
          <w:lang w:bidi="ar-SA"/>
        </w:rPr>
        <w:t>و آل مُحَمَّدٍ أَتَشَفَّعُ‌</w:t>
      </w:r>
      <w:r>
        <w:rPr>
          <w:rStyle w:val="FootnoteAnchor"/>
          <w:rtl w:val="true"/>
        </w:rPr>
        <w:footnoteReference w:id="352"/>
      </w:r>
      <w:r>
        <w:rPr>
          <w:rFonts w:ascii="Amiri" w:hAnsi="Amiri" w:eastAsia="Amiri" w:cs="Amiri"/>
          <w:color w:val="111111"/>
          <w:sz w:val="28"/>
          <w:sz w:val="28"/>
          <w:szCs w:val="28"/>
          <w:rtl w:val="true"/>
          <w:lang w:bidi="ar-SA"/>
        </w:rPr>
        <w:t>إِلَيْكَ‌، فَصَلِّ‌</w:t>
      </w:r>
      <w:r>
        <w:rPr>
          <w:rStyle w:val="FootnoteAnchor"/>
          <w:rtl w:val="true"/>
        </w:rPr>
        <w:footnoteReference w:id="353"/>
      </w:r>
      <w:r>
        <w:rPr>
          <w:rFonts w:ascii="Amiri" w:hAnsi="Amiri" w:eastAsia="Amiri" w:cs="Amiri"/>
          <w:color w:val="111111"/>
          <w:sz w:val="28"/>
          <w:sz w:val="28"/>
          <w:szCs w:val="28"/>
          <w:rtl w:val="true"/>
          <w:lang w:bidi="ar-SA"/>
        </w:rPr>
        <w:t>عَلىٰ مُحَمَّدٍ و آل مُحَمَّدٍ، و اعرف لِي ذِمَّتِيَ الَّتِي بِها رَجَوْتُ قَضاءَ حاجَتِي، و ارحمني</w:t>
      </w:r>
      <w:r>
        <w:rPr>
          <w:rStyle w:val="FootnoteAnchor"/>
          <w:rtl w:val="true"/>
        </w:rPr>
        <w:footnoteReference w:id="354"/>
      </w:r>
      <w:r>
        <w:rPr>
          <w:rFonts w:ascii="Amiri" w:hAnsi="Amiri" w:eastAsia="Amiri" w:cs="Amiri"/>
          <w:color w:val="111111"/>
          <w:sz w:val="28"/>
          <w:sz w:val="28"/>
          <w:szCs w:val="28"/>
          <w:rtl w:val="true"/>
          <w:lang w:bidi="ar-SA"/>
        </w:rPr>
        <w:t>بِرَحْمَتِكَ يا قَرِيبُ يا مُجِيبُ‌، إِنَّكَ عَلىٰ كُلِّ شَيْ‌ءٍ قَدِيرٌ، و بكل شَيْ‌ءٍ مُحِيطٌ،</w:t>
      </w:r>
      <w:r>
        <w:rPr>
          <w:rStyle w:val="FootnoteAnchor"/>
          <w:rtl w:val="true"/>
        </w:rPr>
        <w:footnoteReference w:id="355"/>
      </w:r>
      <w:r>
        <w:rPr>
          <w:rFonts w:ascii="Amiri" w:hAnsi="Amiri" w:eastAsia="Amiri" w:cs="Amiri"/>
          <w:color w:val="111111"/>
          <w:sz w:val="28"/>
          <w:sz w:val="28"/>
          <w:szCs w:val="28"/>
          <w:rtl w:val="true"/>
          <w:lang w:bidi="ar-SA"/>
        </w:rPr>
        <w:t>يا أَرْحَمَ الرّاحِمِينَ‌</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على يد العبد المذنب الراجي إلى رحمة اللّٰه الباري عبد الحق بن محمّد السبزواريّ في العشر الأوسط من شهر شوّال ختم بالخير و الإقبال، سنة ثمان و تسعمائة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أَمِيرُ الْمُؤمِنِينَ عليه السلام عَلىٰ نَفْسِهِ‌، يُعاتِبُها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w:t>
      </w:r>
      <w:r>
        <w:rPr>
          <w:rStyle w:val="FootnoteAnchor"/>
          <w:rtl w:val="true"/>
        </w:rPr>
        <w:footnoteReference w:id="357"/>
      </w:r>
      <w:r>
        <w:rPr>
          <w:rFonts w:ascii="Amiri" w:hAnsi="Amiri" w:eastAsia="Amiri" w:cs="Amiri"/>
          <w:color w:val="111111"/>
          <w:sz w:val="28"/>
          <w:sz w:val="28"/>
          <w:szCs w:val="28"/>
          <w:rtl w:val="true"/>
          <w:lang w:bidi="ar-SA"/>
        </w:rPr>
        <w:t>الْمُناجِي رَبَّهُ بِأَنْواعِ الْكَلامِ‌، و الطالب مِنْهُ مَسْكَناً في دارِ السَّلامِ‌، و المسوف بِالتَّوْبَةِ عاماً بَعْدَ عامٍ‌، ما أَراكَ مُنْصِفاً لِنَفْسِكَ مِنْ بَيْنِ الْأَنامِ‌، فَلَوْ دافَعْتَ‌</w:t>
      </w:r>
      <w:r>
        <w:rPr>
          <w:rStyle w:val="FootnoteAnchor"/>
          <w:rtl w:val="true"/>
        </w:rPr>
        <w:footnoteReference w:id="358"/>
      </w:r>
      <w:r>
        <w:rPr>
          <w:rFonts w:ascii="Amiri" w:hAnsi="Amiri" w:eastAsia="Amiri" w:cs="Amiri"/>
          <w:color w:val="111111"/>
          <w:sz w:val="28"/>
          <w:sz w:val="28"/>
          <w:szCs w:val="28"/>
          <w:rtl w:val="true"/>
          <w:lang w:bidi="ar-SA"/>
        </w:rPr>
        <w:t>نَوْمَكَ يا غافِلاً بِالْقِيامِ‌</w:t>
      </w:r>
      <w:r>
        <w:rPr>
          <w:rStyle w:val="FootnoteAnchor"/>
          <w:rtl w:val="true"/>
        </w:rPr>
        <w:footnoteReference w:id="359"/>
      </w:r>
      <w:r>
        <w:rPr>
          <w:rFonts w:ascii="Amiri" w:hAnsi="Amiri" w:eastAsia="Amiri" w:cs="Amiri"/>
          <w:color w:val="111111"/>
          <w:sz w:val="28"/>
          <w:sz w:val="28"/>
          <w:szCs w:val="28"/>
          <w:rtl w:val="true"/>
          <w:lang w:bidi="ar-SA"/>
        </w:rPr>
        <w:t>، و قطعت يَوْمَكَ بِالصِّيامِ‌، و اقتصرت عَلَى الْقَلِيلِ مِنْ لَعْقِ الطَّعامِ‌، و أحييت مُجْتَهِداً لَيْلَكَ‌</w:t>
      </w:r>
      <w:r>
        <w:rPr>
          <w:rStyle w:val="FootnoteAnchor"/>
          <w:rtl w:val="true"/>
        </w:rPr>
        <w:footnoteReference w:id="360"/>
      </w:r>
      <w:r>
        <w:rPr>
          <w:rFonts w:ascii="Amiri" w:hAnsi="Amiri" w:eastAsia="Amiri" w:cs="Amiri"/>
          <w:color w:val="111111"/>
          <w:sz w:val="28"/>
          <w:sz w:val="28"/>
          <w:szCs w:val="28"/>
          <w:rtl w:val="true"/>
          <w:lang w:bidi="ar-SA"/>
        </w:rPr>
        <w:t>بِالْقِيامِ‌، كُنْتَ أَحْرىٰ أَنْ تَنالَ أَشْرَفَ الْمَقامِ‌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أَيَّتُهَا النَّفْسُ اخْلُطِي</w:t>
      </w:r>
      <w:r>
        <w:rPr>
          <w:rStyle w:val="FootnoteAnchor"/>
          <w:rtl w:val="true"/>
        </w:rPr>
        <w:footnoteReference w:id="361"/>
      </w:r>
      <w:r>
        <w:rPr>
          <w:rFonts w:ascii="Amiri" w:hAnsi="Amiri" w:eastAsia="Amiri" w:cs="Amiri"/>
          <w:color w:val="111111"/>
          <w:sz w:val="28"/>
          <w:sz w:val="28"/>
          <w:szCs w:val="28"/>
          <w:rtl w:val="true"/>
          <w:lang w:bidi="ar-SA"/>
        </w:rPr>
        <w:t>لَيْلَكِ و نهارك بِالذّاكِرينَ‌، لَعَلَّكِ أَنْ تَسْكُنِي رِياضَ الْخُلْدِ مَعَ الْمُتَّقِينَ‌، وَ تَشَبَّهِي بِنُفُوسٍ قَدْ أَقْرَحَ السَّهَرُ رِقَّةَ‌</w:t>
      </w:r>
      <w:r>
        <w:rPr>
          <w:rStyle w:val="FootnoteAnchor"/>
          <w:rtl w:val="true"/>
        </w:rPr>
        <w:footnoteReference w:id="362"/>
      </w:r>
      <w:r>
        <w:rPr>
          <w:rFonts w:ascii="Amiri" w:hAnsi="Amiri" w:eastAsia="Amiri" w:cs="Amiri"/>
          <w:color w:val="111111"/>
          <w:sz w:val="28"/>
          <w:sz w:val="28"/>
          <w:szCs w:val="28"/>
          <w:rtl w:val="true"/>
          <w:lang w:bidi="ar-SA"/>
        </w:rPr>
        <w:t>جُفُونِها، و دامت فِي الْخَلَواتِ شِدَّةُ حَنِينِها، و أبكى الْمُسْتَمِعِينَ عَوْلَةُ أَنِينِها، وَ أَلاٰنَ قَسْوَةَ الضَّمائِرِ ضَجَّةُ رَنِينِها، فَإِنَّها نُفُوسٌ قَدْ باعَتْ زِينَةَ الدُّنْيا، و آثرت الْآخِرَةَ عَلَى الْأُولىٰ‌، أُولٰئِكَ وَفْدُ الْكَرامَةِ يَوْمَ يَخْسَرُ فِيهِ الْمُبْطِلُونَ‌، و يحشر إِلىٰ رَبِّهِمْ بِالْحُسْنىٰ و السرور الْمُتَّقُونَ‌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118" w:name="pg16154_178405"/>
    </w:p>
    <w:p>
      <w:pPr>
        <w:pStyle w:val="Heading2"/>
        <w:numPr>
          <w:ilvl w:val="1"/>
          <w:numId w:val="1"/>
        </w:numPr>
        <w:rPr/>
      </w:pPr>
      <w:bookmarkStart w:id="119" w:name="__RefHeading___Toc1984628_1280447820"/>
      <w:bookmarkStart w:id="120" w:name="_Toc43"/>
      <w:bookmarkEnd w:id="118"/>
      <w:bookmarkEnd w:id="119"/>
      <w:r>
        <w:rPr>
          <w:rtl w:val="true"/>
        </w:rPr>
        <w:t>الاستبصار في النص على الأئمّة الأطهار</w:t>
      </w:r>
      <w:bookmarkEnd w:id="120"/>
    </w:p>
    <w:p>
      <w:pPr>
        <w:pStyle w:val="Heading3"/>
        <w:numPr>
          <w:ilvl w:val="2"/>
          <w:numId w:val="1"/>
        </w:numPr>
        <w:rPr/>
      </w:pPr>
      <w:bookmarkStart w:id="121" w:name="__RefHeading___Toc1984630_1280447820"/>
      <w:bookmarkStart w:id="122" w:name="_Toc44"/>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 xml:space="preserve">أبو الفتح محمّد بن عليّ بن عثمان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اسلامى يزدى</w:t>
      </w:r>
    </w:p>
    <w:p>
      <w:pPr>
        <w:pStyle w:val="Heading3"/>
        <w:numPr>
          <w:ilvl w:val="2"/>
          <w:numId w:val="1"/>
        </w:numPr>
        <w:rPr/>
      </w:pPr>
      <w:bookmarkStart w:id="123" w:name="__RefHeading___Toc1984632_1280447820"/>
      <w:bookmarkStart w:id="124" w:name="_Toc45"/>
      <w:bookmarkEnd w:id="123"/>
      <w:r>
        <w:rPr>
          <w:rtl w:val="true"/>
        </w:rPr>
        <w:t>تمهيد</w:t>
      </w:r>
      <w:bookmarkEnd w:id="124"/>
    </w:p>
    <w:p>
      <w:pPr>
        <w:pStyle w:val="Heading4"/>
        <w:numPr>
          <w:ilvl w:val="3"/>
          <w:numId w:val="1"/>
        </w:numPr>
        <w:rPr/>
      </w:pPr>
      <w:bookmarkStart w:id="125" w:name="__RefHeading___Toc1984634_1280447820"/>
      <w:bookmarkStart w:id="126" w:name="_Toc46"/>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الحمدُ للّٰه ربّ العالمين، و الصلاة و السلام على خاتم الأنبياء و المرسلين، محمّد الصادق الأمين، و على الأئمة المعصومين من أهل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البحث في أهميّة الحديث، كالبحث عن الشيء الضروريّ البديهيّ الذي لا حاجة لإقامة البرهان و الدليل عليه، فإنه لم يختلف المسلمون في كونه الدليل الثاني للمعارف الإسلامية، أصولاً و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تلك الأصول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بالأدلّة العقليّة و النقلية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الاستبصار في النصّ على الأئمّة الأطهار هو أحد المئات من الكتب المؤلّفة في هذا الموضوع، حيث يتضمن ما ورد من طريقي الخاصّة و العامة النصّ على ولاية الأئمّة الاثني عشر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جيّد في أسلوبه، ففيه الفائدة </w:t>
      </w:r>
      <w:bookmarkStart w:id="127" w:name="pg16154_178407"/>
    </w:p>
    <w:p>
      <w:pPr>
        <w:pStyle w:val="BookText"/>
        <w:rPr/>
      </w:pPr>
      <w:bookmarkEnd w:id="127"/>
      <w:r>
        <w:rPr>
          <w:rFonts w:ascii="Amiri" w:hAnsi="Amiri" w:eastAsia="Amiri" w:cs="Amiri"/>
          <w:color w:val="111111"/>
          <w:sz w:val="28"/>
          <w:sz w:val="28"/>
          <w:szCs w:val="28"/>
          <w:rtl w:val="true"/>
          <w:lang w:bidi="ar-SA"/>
        </w:rPr>
        <w:t>الكثيرة بعبارات موجزة، و بيان واضح، و برهان 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يعد مع اختصاره من المصادر التي أخذ عنه جلّ من أَتىٰ بعده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1984636_1280447820"/>
      <w:bookmarkStart w:id="129" w:name="_Toc47"/>
      <w:bookmarkEnd w:id="128"/>
      <w:r>
        <w:rPr>
          <w:rtl w:val="true"/>
        </w:rPr>
        <w:t>المؤلف</w:t>
      </w:r>
      <w:r>
        <w:rPr>
          <w:rtl w:val="true"/>
        </w:rPr>
        <w:t>:</w:t>
      </w:r>
      <w:bookmarkEnd w:id="129"/>
    </w:p>
    <w:p>
      <w:pPr>
        <w:pStyle w:val="BookText"/>
        <w:rPr/>
      </w:pPr>
      <w:r>
        <w:rPr>
          <w:rFonts w:ascii="Amiri" w:hAnsi="Amiri" w:eastAsia="Amiri" w:cs="Amiri"/>
          <w:color w:val="111111"/>
          <w:sz w:val="28"/>
          <w:sz w:val="28"/>
          <w:szCs w:val="28"/>
          <w:rtl w:val="true"/>
          <w:lang w:bidi="ar-SA"/>
        </w:rPr>
        <w:t xml:space="preserve">هو أبو الفتح محمّد بن عليّ بن عثمان الكراجكيّ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1984638_1280447820"/>
      <w:bookmarkStart w:id="131" w:name="_Toc48"/>
      <w:bookmarkEnd w:id="130"/>
      <w:r>
        <w:rPr>
          <w:rtl w:val="true"/>
        </w:rPr>
        <w:t>الكراجك</w:t>
      </w:r>
      <w:r>
        <w:rPr>
          <w:rtl w:val="true"/>
        </w:rPr>
        <w:t>:</w:t>
      </w:r>
      <w:bookmarkEnd w:id="131"/>
    </w:p>
    <w:p>
      <w:pPr>
        <w:pStyle w:val="BookText"/>
        <w:rPr/>
      </w:pPr>
      <w:r>
        <w:rPr>
          <w:rFonts w:ascii="Amiri" w:hAnsi="Amiri" w:eastAsia="Amiri" w:cs="Amiri"/>
          <w:color w:val="111111"/>
          <w:sz w:val="28"/>
          <w:sz w:val="28"/>
          <w:szCs w:val="28"/>
          <w:rtl w:val="true"/>
          <w:lang w:bidi="ar-SA"/>
        </w:rPr>
        <w:t>قرية على باب واسط، 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المؤلف ينسب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 تخفيف الراء، و كسر الجيم ثم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عمل الخِيَم، كما في لسان الميزان</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ينسب إلى طرابلس الشام، فيوصف بالطرابلسيّ لإقامته فيها مدّة طويلة</w:t>
      </w:r>
      <w:r>
        <w:rPr>
          <w:rStyle w:val="FootnoteAnchor"/>
          <w:rtl w:val="true"/>
        </w:rPr>
        <w:footnoteReference w:id="366"/>
      </w:r>
      <w:r>
        <w:rPr>
          <w:rFonts w:ascii="Amiri" w:hAnsi="Amiri" w:eastAsia="Amiri" w:cs="Amiri"/>
          <w:color w:val="111111"/>
          <w:sz w:val="28"/>
          <w:sz w:val="28"/>
          <w:szCs w:val="28"/>
          <w:rtl w:val="true"/>
          <w:lang w:bidi="ar-SA"/>
        </w:rPr>
        <w:t xml:space="preserve">، و بالصوريّ نسبة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اللبنانيّة الساحليّة، إذ أَقام فيها، و فيها توفّي و دفن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1984640_1280447820"/>
      <w:bookmarkStart w:id="133" w:name="_Toc49"/>
      <w:bookmarkEnd w:id="132"/>
      <w:r>
        <w:rPr>
          <w:rtl w:val="true"/>
        </w:rPr>
        <w:t>ولادته و وفاته</w:t>
      </w:r>
      <w:r>
        <w:rPr>
          <w:rtl w:val="true"/>
        </w:rPr>
        <w:t>:</w:t>
      </w:r>
      <w:bookmarkEnd w:id="133"/>
    </w:p>
    <w:p>
      <w:pPr>
        <w:pStyle w:val="BookText"/>
        <w:rPr/>
      </w:pPr>
      <w:r>
        <w:rPr>
          <w:rFonts w:ascii="Amiri" w:hAnsi="Amiri" w:eastAsia="Amiri" w:cs="Amiri"/>
          <w:color w:val="111111"/>
          <w:sz w:val="28"/>
          <w:sz w:val="28"/>
          <w:szCs w:val="28"/>
          <w:rtl w:val="true"/>
          <w:lang w:bidi="ar-SA"/>
        </w:rPr>
        <w:t>لم يذكر التاريخ شيئاً عن ولادته، متى كانت و بأي بلد كانت‌؟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وفاته فقد اتّفقت كلمة مؤرّخيه على أنه توفى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68"/>
      </w:r>
      <w:bookmarkStart w:id="134" w:name="pg16154_178409"/>
    </w:p>
    <w:p>
      <w:pPr>
        <w:pStyle w:val="Heading4"/>
        <w:numPr>
          <w:ilvl w:val="3"/>
          <w:numId w:val="1"/>
        </w:numPr>
        <w:rPr/>
      </w:pPr>
      <w:bookmarkStart w:id="135" w:name="__RefHeading___Toc1984642_1280447820"/>
      <w:bookmarkStart w:id="136" w:name="_Toc50"/>
      <w:bookmarkEnd w:id="134"/>
      <w:bookmarkEnd w:id="135"/>
      <w:r>
        <w:rPr>
          <w:rtl w:val="true"/>
        </w:rPr>
        <w:t>شخصيته العلميّة</w:t>
      </w:r>
      <w:r>
        <w:rPr>
          <w:rtl w:val="true"/>
        </w:rPr>
        <w:t>:</w:t>
      </w:r>
      <w:bookmarkEnd w:id="136"/>
    </w:p>
    <w:p>
      <w:pPr>
        <w:pStyle w:val="BookText"/>
        <w:rPr/>
      </w:pPr>
      <w:r>
        <w:rPr>
          <w:rFonts w:ascii="Amiri" w:hAnsi="Amiri" w:eastAsia="Amiri" w:cs="Amiri"/>
          <w:color w:val="111111"/>
          <w:sz w:val="28"/>
          <w:sz w:val="28"/>
          <w:szCs w:val="28"/>
          <w:rtl w:val="true"/>
          <w:lang w:bidi="ar-SA"/>
        </w:rPr>
        <w:t>و الكراجكي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أئمّة عصره في الفقه و الحديث و الكلام و الفلسفة و الطب و الفلك و الرياضيات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أطراه عدد من مترجميه المخالف و المؤالف فوصفوه بالشيخ المحدّث، الفقيه، المتكلّم، المتبحّر الرفيع الشأن</w:t>
      </w:r>
      <w:r>
        <w:rPr>
          <w:rStyle w:val="FootnoteAnchor"/>
          <w:rtl w:val="true"/>
        </w:rPr>
        <w:footnoteReference w:id="369"/>
      </w:r>
      <w:r>
        <w:rPr>
          <w:rFonts w:ascii="Amiri" w:hAnsi="Amiri" w:eastAsia="Amiri" w:cs="Amiri"/>
          <w:color w:val="111111"/>
          <w:sz w:val="28"/>
          <w:sz w:val="28"/>
          <w:szCs w:val="28"/>
          <w:rtl w:val="true"/>
          <w:lang w:bidi="ar-SA"/>
        </w:rPr>
        <w:t>، و هو من أكابر تلامذة الشيخ المفيد و السيد المرتضى و الطوسي، و الديلمي و الواسطي و سلار و أبي الحسن بن شاذان القمّيّ‌، و هو من أجلّة العلماء و الفقهاء و المتكلمين، و أسند إليه جميع الإجازات</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يعبر عنه الشهيد الأول كثيراً في كتبه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تعبيره عن العلاّمة الحلّيّ بالفاضل</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1984644_1280447820"/>
      <w:bookmarkStart w:id="138" w:name="_Toc51"/>
      <w:bookmarkEnd w:id="137"/>
      <w:r>
        <w:rPr>
          <w:rtl w:val="true"/>
        </w:rPr>
        <w:t>رحلاته العلميّة</w:t>
      </w:r>
      <w:r>
        <w:rPr>
          <w:rtl w:val="true"/>
        </w:rPr>
        <w:t>:</w:t>
      </w:r>
      <w:bookmarkEnd w:id="13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بغداد سنة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لقي بها المشايخ الكبار كالشيخ المفيد و المرتضى و غيرهما، كما رحل إلى القاهرة سنة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و حجّ بيت اللّٰه الحرام سنة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لقي الشيخ أبا الحسن محمّد بن أحمد بن عليّ بن الحسن بن شاذان القمّيّ و روى عنه روايات كثيرة أوردها في هذا الكتاب و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w:t>
      </w:r>
      <w:bookmarkStart w:id="139" w:name="pg16154_178411"/>
    </w:p>
    <w:p>
      <w:pPr>
        <w:pStyle w:val="BookText"/>
        <w:rPr/>
      </w:pPr>
      <w:bookmarkEnd w:id="139"/>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دخل طبريّة و حلب و طرابلس سنة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ألف بها جملة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 صيدا و صور سنة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وفاته</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1984646_1280447820"/>
      <w:bookmarkStart w:id="141" w:name="_Toc52"/>
      <w:bookmarkEnd w:id="140"/>
      <w:r>
        <w:rPr>
          <w:rtl w:val="true"/>
        </w:rPr>
        <w:t>أساتذته و تلامذته</w:t>
      </w:r>
      <w:r>
        <w:rPr>
          <w:rtl w:val="true"/>
        </w:rPr>
        <w:t>:</w:t>
      </w:r>
      <w:bookmarkEnd w:id="141"/>
    </w:p>
    <w:p>
      <w:pPr>
        <w:pStyle w:val="BookText"/>
        <w:rPr/>
      </w:pPr>
      <w:r>
        <w:rPr>
          <w:rFonts w:ascii="Amiri" w:hAnsi="Amiri" w:eastAsia="Amiri" w:cs="Amiri"/>
          <w:color w:val="111111"/>
          <w:sz w:val="28"/>
          <w:sz w:val="28"/>
          <w:szCs w:val="28"/>
          <w:rtl w:val="true"/>
          <w:lang w:bidi="ar-SA"/>
        </w:rPr>
        <w:t xml:space="preserve">درس على مشايخ في الفقه و الحديث و الكلام و غيرها و ذكرهم العلّامة المحقّق السيّد عبد العزيز الطباطبائي قدس سره و عدّهم في مقدمة نشرت في مجلة تراثنا العدد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لرسالة مكتبة العلاّمة الكراجكي لأحد معاصريه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تلامذته، فلم تشر مصادر ترجمته إلّا إلى قلّة منهم وهم سبعة كما في مقدمة الرسالة المذكورة</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984648_1280447820"/>
      <w:bookmarkStart w:id="143" w:name="_Toc53"/>
      <w:bookmarkEnd w:id="142"/>
      <w:r>
        <w:rPr>
          <w:rtl w:val="true"/>
        </w:rPr>
        <w:t>مؤلفاته</w:t>
      </w:r>
      <w:r>
        <w:rPr>
          <w:rtl w:val="true"/>
        </w:rPr>
        <w:t>:</w:t>
      </w:r>
      <w:bookmarkEnd w:id="143"/>
    </w:p>
    <w:p>
      <w:pPr>
        <w:pStyle w:val="BookText"/>
        <w:rPr/>
      </w:pPr>
      <w:r>
        <w:rPr>
          <w:rFonts w:ascii="Amiri" w:hAnsi="Amiri" w:eastAsia="Amiri" w:cs="Amiri"/>
          <w:color w:val="111111"/>
          <w:sz w:val="28"/>
          <w:sz w:val="28"/>
          <w:szCs w:val="28"/>
          <w:rtl w:val="true"/>
          <w:lang w:bidi="ar-SA"/>
        </w:rPr>
        <w:t>و العلامة الكراجكي صاحب التصانيف الكثيرة التي بلغت حسب إحصاء أحد معاصريه و استدراك العلاّمة الطباطبائي قدس سره إلى مائة كتاب و عشرة كتب في مختلف العلوم الإسلاميّة و الفنون الأخرى كالفقه و الأصول و الحديث و الكلام و الفلسفة و الأدب و التاريخ و الرجال و التفسير و الفلك و الرياضيات و غيرها</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984650_1280447820"/>
      <w:bookmarkStart w:id="145" w:name="_Toc54"/>
      <w:bookmarkEnd w:id="144"/>
      <w:r>
        <w:rPr>
          <w:rtl w:val="true"/>
        </w:rPr>
        <w:t>الكتاب</w:t>
      </w:r>
      <w:r>
        <w:rPr>
          <w:rtl w:val="true"/>
        </w:rPr>
        <w:t>:</w:t>
      </w:r>
      <w:bookmarkEnd w:id="145"/>
    </w:p>
    <w:p>
      <w:pPr>
        <w:pStyle w:val="BookText"/>
        <w:rPr/>
      </w:pPr>
      <w:r>
        <w:rPr>
          <w:rFonts w:ascii="Amiri" w:hAnsi="Amiri" w:eastAsia="Amiri" w:cs="Amiri"/>
          <w:color w:val="111111"/>
          <w:sz w:val="28"/>
          <w:sz w:val="28"/>
          <w:szCs w:val="28"/>
          <w:rtl w:val="true"/>
          <w:lang w:bidi="ar-SA"/>
        </w:rPr>
        <w:t>للكتاب خمس نسخ، أربع منها خطيّة، و هي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مطبوعة على نسخة كانت في مكتبة المرجع ميرزا </w:t>
      </w:r>
      <w:bookmarkStart w:id="146" w:name="pg16154_178413"/>
    </w:p>
    <w:p>
      <w:pPr>
        <w:pStyle w:val="BookText"/>
        <w:rPr/>
      </w:pPr>
      <w:bookmarkEnd w:id="146"/>
      <w:r>
        <w:rPr>
          <w:rFonts w:ascii="Amiri" w:hAnsi="Amiri" w:eastAsia="Amiri" w:cs="Amiri"/>
          <w:color w:val="111111"/>
          <w:sz w:val="28"/>
          <w:sz w:val="28"/>
          <w:szCs w:val="28"/>
          <w:rtl w:val="true"/>
          <w:lang w:bidi="ar-SA"/>
        </w:rPr>
        <w:t xml:space="preserve">محمد حسن الشيرازيّ المتوفى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كانت كتابتها قبل سبعة قرون من طباعتها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مكتبة آية اللّٰه المرعشي رحمه الله في المجموعة رقم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السادسة من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دار الكتب الوطنيّة بتونس برقم </w:t>
      </w:r>
      <w:r>
        <w:rPr>
          <w:rFonts w:eastAsia="Amiri" w:cs="Amiri" w:ascii="Amiri" w:hAnsi="Amiri"/>
          <w:color w:val="111111"/>
          <w:sz w:val="28"/>
          <w:szCs w:val="28"/>
          <w:lang w:bidi="ar-SA"/>
        </w:rPr>
        <w:t>18569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و عنها مصورة في معهد المخطوطات العربية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مخطوطة مكتبة الشيخ هادي كاشف الغطاء في النجف الأشرف</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مكتبة مجلس الشورى الاسلامي في طهران في المجموعة رقم </w:t>
      </w:r>
      <w:r>
        <w:rPr>
          <w:rFonts w:eastAsia="Amiri" w:cs="Amiri" w:ascii="Amiri" w:hAnsi="Amiri"/>
          <w:color w:val="111111"/>
          <w:sz w:val="28"/>
          <w:szCs w:val="28"/>
          <w:lang w:bidi="ar-SA"/>
        </w:rPr>
        <w:t>4566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كتابتها سنة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 في النجف، المطبعة العلويّة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ببيروت في دار الأضواء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بالأفست عليها</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984652_1280447820"/>
      <w:bookmarkStart w:id="148" w:name="_Toc55"/>
      <w:bookmarkEnd w:id="147"/>
      <w:r>
        <w:rPr>
          <w:rtl w:val="true"/>
        </w:rPr>
        <w:t>الاختلاف في تسمية الكتاب</w:t>
      </w:r>
      <w:bookmarkEnd w:id="148"/>
    </w:p>
    <w:p>
      <w:pPr>
        <w:pStyle w:val="BookText"/>
        <w:rPr/>
      </w:pPr>
      <w:r>
        <w:rPr>
          <w:rFonts w:ascii="Amiri" w:hAnsi="Amiri" w:eastAsia="Amiri" w:cs="Amiri"/>
          <w:color w:val="111111"/>
          <w:sz w:val="28"/>
          <w:sz w:val="28"/>
          <w:szCs w:val="28"/>
          <w:rtl w:val="true"/>
          <w:lang w:bidi="ar-SA"/>
        </w:rPr>
        <w:t>للكتاب 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الاستنصار في النصّ على الأئمّة الأطهار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إليه أشار السيد ابن طاوس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نقله رواية واحدة من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نرويه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الاستنصار في النص على الأئمّة الأطهار تأليف الفقيه الفاضل محمّد بن علي بن عثمان الكراجكيّ‌</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كذا ذكره الشيخ الحر العامليّ في أمل الآمل عند ترجمته للكراجكيّ‌</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أشار إليه أيضاً العلاّمة المجلسيّ عند ذكره لمصادر بحار الأنوار، و هو تبع لبعض النسخ منه مثل النسخة التي طبع الكتاب عليها</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الاستبصار في النصّ على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ذكره أحد معاصريه في رسالته لفهرست مصنفات الشيخ الكراجكي، التي حققها و استدرك عليها العلاّمة المحقّق السيّد عبد العزيز الطباطبائي قدس سره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كذلك ذكرهما العلّامة آقابزرگ الطهراني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بالعنوانين مرجحاً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في النصّ على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لعلّ الأوّل الذي أثبته المعاصر في فهرسه أثبت</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أيضا ذكر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الشيخ عبد اللّٰه نعمة في مقدمته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للكراجكي، و الاستاذ عبد الجبار الرفاعي في معجم ما كتب عن الرسول و أهل البيت</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نحن نختار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للكتاب تبعاً لما رجّحه العلاّمة آقابزرگ الطهراني و اختاره العلّامة المحقّق الطباطبائي</w:t>
      </w:r>
      <w:r>
        <w:rPr>
          <w:rFonts w:eastAsia="IRNazanin" w:cs="IRNazanin"/>
          <w:color w:val="111111"/>
          <w:sz w:val="28"/>
          <w:szCs w:val="28"/>
          <w:rtl w:val="true"/>
          <w:lang w:bidi="fa-IR"/>
        </w:rPr>
        <w:t xml:space="preserve">. </w:t>
      </w:r>
      <w:bookmarkStart w:id="149" w:name="pg16154_178418"/>
    </w:p>
    <w:p>
      <w:pPr>
        <w:pStyle w:val="Heading4"/>
        <w:numPr>
          <w:ilvl w:val="3"/>
          <w:numId w:val="1"/>
        </w:numPr>
        <w:rPr/>
      </w:pPr>
      <w:bookmarkStart w:id="150" w:name="__RefHeading___Toc1984654_1280447820"/>
      <w:bookmarkStart w:id="151" w:name="_Toc56"/>
      <w:bookmarkEnd w:id="149"/>
      <w:bookmarkEnd w:id="150"/>
      <w:r>
        <w:rPr>
          <w:rtl w:val="true"/>
        </w:rPr>
        <w:t>أهميّة الكتاب</w:t>
      </w:r>
      <w:bookmarkEnd w:id="151"/>
    </w:p>
    <w:p>
      <w:pPr>
        <w:pStyle w:val="BookText"/>
        <w:rPr/>
      </w:pPr>
      <w:r>
        <w:rPr>
          <w:rFonts w:ascii="Amiri" w:hAnsi="Amiri" w:eastAsia="Amiri" w:cs="Amiri"/>
          <w:color w:val="111111"/>
          <w:sz w:val="28"/>
          <w:sz w:val="28"/>
          <w:szCs w:val="28"/>
          <w:rtl w:val="true"/>
          <w:lang w:bidi="ar-SA"/>
        </w:rPr>
        <w:t xml:space="preserve">يعتبر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 في النص على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أصحابنا المحدّثين من الكتب الحديثيّة المعتمدة، فقد ذكر السيّد ابن طاوس قدس سره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نذكره و نرويه من كتاب الاستنصار في النصّ على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الفقيه الفاضل محمّد بن علي بن عثمان الكراجكي، وجدنا فيه حديثاً واحداً، رواه من طرق العامّة في تسميته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بسيد المسلمين و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قال العلاّمة المجلسي في 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الكراجكيّ فهو من أجلّة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و الفقهاء و المتكلمين، و أسند إليه جميع أرباب الإجازات، 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المشهورة أخذ عنه جلّ من أتى بعده و سائر كتبه في غاية المتانة</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من راجع فصول الكتاب يدرك إحاطة المؤلف بالأحاديث الخاصّة في النّص على الأئمّة الأطهار، فإنه خصّص باباً للنصوص المنقولة عن الخاصة، و بابا في النصوص المنقولة عن العامّة، و بابا في النصوص المنقولة عن التوراة، و بابا في خبر قَسّ بن ساعدة الإياديّ الذي مات قبل الإسلام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أراد التوسعة حول الموضوع فليراجع كتب الحديث الخاصّة بموضوع الولاية، فإنه يجد الكتاب مصدراً قيماً و معتمداً، و كفاه فخراً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13"/>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16"/>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17" o:detectmouseclick="t"/>
                <v:stroke color="#3465a4" joinstyle="round" endcap="flat"/>
                <w10:wrap type="none"/>
              </v:shape>
            </w:pict>
          </mc:Fallback>
        </mc:AlternateContent>
      </w:r>
      <w:bookmarkStart w:id="152" w:name="pg16154_178425"/>
    </w:p>
    <w:p>
      <w:pPr>
        <w:pStyle w:val="Heading3"/>
        <w:numPr>
          <w:ilvl w:val="2"/>
          <w:numId w:val="1"/>
        </w:numPr>
        <w:rPr/>
      </w:pPr>
      <w:bookmarkStart w:id="153" w:name="__RefHeading___Toc1984656_1280447820"/>
      <w:bookmarkStart w:id="154" w:name="_Toc57"/>
      <w:bookmarkEnd w:id="152"/>
      <w:bookmarkEnd w:id="153"/>
      <w:r>
        <w:rPr>
          <w:rtl w:val="true"/>
        </w:rPr>
        <w:t>[</w:t>
      </w:r>
      <w:r>
        <w:rPr>
          <w:rtl w:val="true"/>
        </w:rPr>
        <w:t>متن كتاب</w:t>
      </w:r>
      <w:r>
        <w:rPr>
          <w:rtl w:val="true"/>
        </w:rPr>
        <w:t>]</w:t>
      </w:r>
      <w:bookmarkEnd w:id="154"/>
    </w:p>
    <w:p>
      <w:pPr>
        <w:pStyle w:val="Heading4"/>
        <w:numPr>
          <w:ilvl w:val="3"/>
          <w:numId w:val="1"/>
        </w:numPr>
        <w:rPr/>
      </w:pPr>
      <w:bookmarkStart w:id="155" w:name="__RefHeading___Toc1984658_1280447820"/>
      <w:bookmarkStart w:id="156" w:name="_Toc58"/>
      <w:bookmarkEnd w:id="155"/>
      <w:r>
        <w:rPr>
          <w:rtl w:val="true"/>
        </w:rPr>
        <w:t>اشاره</w:t>
      </w:r>
      <w:bookmarkEnd w:id="156"/>
    </w:p>
    <w:p>
      <w:pPr>
        <w:pStyle w:val="BookText"/>
        <w:rPr/>
      </w:pPr>
      <w:r>
        <w:rPr>
          <w:rFonts w:ascii="Amiri" w:hAnsi="Amiri" w:eastAsia="Amiri" w:cs="Amiri"/>
          <w:color w:val="111111"/>
          <w:sz w:val="28"/>
          <w:sz w:val="28"/>
          <w:szCs w:val="28"/>
          <w:rtl w:val="true"/>
          <w:lang w:bidi="ar-SA"/>
        </w:rPr>
        <w:t>بسم اللّه الرّحمن الرّحيم الحمد لله الذي أَوضح سَبيل الحقِّ و أبانه، و أقام عليه دليلَه و برهانه، و لطف في الهداية إليه و التعريف، و أزاح العلل في جميع التكاليف، و جعل العقل في خليقتهِ حجّةً و عياراً، و نصب الشرع لبريّته مَحَجّةً و منارا، حكمةً منه و عدلا، و رحمة من لدنه و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صلواته على المبعوث منه رحمةً لعباده، المبلّغ عنه حقيقةَ مراده، حجّةً على من بين السماء و الأرض، و أمينه على تأدية النفل و الفرض، الذي بتثقيفه تقوّمت الألبابُ‌، و بتوفيقه عرف الحقّ و الصواب، محمّد خاتم النبيّين و سيد المرسلين، و على أهل بيته الأئمّة الأطهار أئمة الأعصار</w:t>
      </w:r>
      <w:r>
        <w:rPr>
          <w:rStyle w:val="FootnoteAnchor"/>
          <w:rtl w:val="true"/>
        </w:rPr>
        <w:footnoteReference w:id="382"/>
      </w:r>
      <w:r>
        <w:rPr>
          <w:rFonts w:ascii="Amiri" w:hAnsi="Amiri" w:eastAsia="Amiri" w:cs="Amiri"/>
          <w:color w:val="111111"/>
          <w:sz w:val="28"/>
          <w:sz w:val="28"/>
          <w:szCs w:val="28"/>
          <w:rtl w:val="true"/>
          <w:lang w:bidi="ar-SA"/>
        </w:rPr>
        <w:t>، الذين أَوجب معرفتَهم ربُّ العالمين، و افترض طاعتَهم على الخلقِ أجمعين، و قدّمهم على جميع الأَنام، فأنطق بفضلهم الخاصّ و العام، و تحياته و سلامه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حِرصَك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العلم و اجتهادك، و عرفت منزلتكَ من </w:t>
      </w:r>
    </w:p>
    <w:p>
      <w:pPr>
        <w:pStyle w:val="BookText"/>
        <w:rPr/>
      </w:pPr>
      <w:r>
        <w:rPr>
          <w:rFonts w:ascii="Amiri" w:hAnsi="Amiri" w:eastAsia="Amiri" w:cs="Amiri"/>
          <w:color w:val="111111"/>
          <w:sz w:val="28"/>
          <w:sz w:val="28"/>
          <w:szCs w:val="28"/>
          <w:rtl w:val="true"/>
          <w:lang w:bidi="ar-SA"/>
        </w:rPr>
        <w:t>الفهم و انتقادك، و ما تحثّك نفسُك عليه، و تدعوك همّتُك إليه، من نُصرة الحقّ و معتقديه، و إقامة الحجّة على مخالفيه و منكريه، و اللّٰه يُحسنُ لك التوفيقَ و التسديد، و يديم لك المعونة و التأييد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بلغني ما جرى بينك و بين خصمك من المناظرة في الإمامة، و مطالبته بذلك بإيراد النصوص على أعيان الأئمّة، و تعجبه من القطع على أنّهم صلوات اللّٰه عليهم اثنا عشر، و استبعاده أنْ يصحّ في ذلك ورودُ خبرٍ، عَمِلتُ لك هذا الكتاب حجّة و عمدة، و جعلت ما أَودعتُه من النصوص ذخيرة و عدّةً‌، ليُشدّ به عضد الولي المؤالف، و يُكبتَ بمضمونه قلب العدوّ المخالف، حسب ما يلزمني لك من الحقّ الواجب، و يتعين عليّ في نُصرة المحقّ من الفرض اللَّازب، عند وجود التيسير و الاختيار، و عدم التعذّر و الأعذار، و باللّٰه أستعين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و أرشدك إلى ما يرضيه، و أحسن لك العَون على ما تبتغيه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جلّ اسمه قد يسّر لعلماء الشيعة من وجوه الأدلّة العقليّة و السمعية على صحّة إمامة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تَثبت ببعضه الحجّةُ على مخالفيهم، كلّ فن منها يرشد المثبتَ إلى أصله، و كلّ نوع يورد المتمسّك على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فالعقليّات دالّة على الأصل من وجوب الحاجة إلى الإمام في كلّ عصر، و كونه على صفاتٍ معلومة يتميّز بها عن جميع الأمّة، ليست موجودةً في غير من أشاروا إليه، و لا مُدَّعاة بسوى من اعتمدوا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في الجملة على إمامتهم و فضلهم على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فيهم بالنصّ و التعيين عليهم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النصّ من ذلك المختصّ بإمارة أمير المؤمنين عليه السلام دون غيره ممن يليه، فقد عمّت معرفتُه و اشتهرت، و ترددت الأقوال فيه و تكررت، و عرف العدو و الولي </w:t>
      </w:r>
    </w:p>
    <w:p>
      <w:pPr>
        <w:pStyle w:val="BookText"/>
        <w:rPr/>
      </w:pPr>
      <w:r>
        <w:rPr>
          <w:rFonts w:ascii="Amiri" w:hAnsi="Amiri" w:eastAsia="Amiri" w:cs="Amiri"/>
          <w:color w:val="111111"/>
          <w:sz w:val="28"/>
          <w:sz w:val="28"/>
          <w:szCs w:val="28"/>
          <w:rtl w:val="true"/>
          <w:lang w:bidi="ar-SA"/>
        </w:rPr>
        <w:t>احتجاج الشيعة بالخفيّ منه و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النصّ على جميع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النقل الوارد بوجوب الإمامة فيهم، و الإشارة بالخلافة إليهم، فإنّي مثبت منه طرفاً في هذا الكتاب، مقنعِاً لذوي البصائر و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أصلاً</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يَسْتَبصرُ به الناظرُ، و عونا يستنصرُ به المُناظر،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العقولَ الكاملة و الألباب السالمة ناطقةٌ صادقة بأنّه إذا اتّفق المتضادان في النقل على خبر، و توارد المتباينان في العقل بأثر، فإنّ خبرهما الذي اشتركا في حمله، و تماثلا في نقله، حاكمٌ عليهما، و شاهد للمحقّ في اعتقاده منهما، فإنْ سلِم خبرهما هذا من أثر يعارضُه في المعنى و يناقض حقيقة مقتضاه، فإنّ ذلك دليلٌ واضحٌ على صحّته، و برهان لائح على وجوب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وجدنا أصحابَ الحديثين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و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النقلين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الشيعة و الناصبة وهما جميعاً رواة الأئمّة على</w:t>
      </w:r>
      <w:r>
        <w:rPr>
          <w:rStyle w:val="FootnoteAnchor"/>
          <w:rtl w:val="true"/>
        </w:rPr>
        <w:footnoteReference w:id="384"/>
      </w:r>
      <w:r>
        <w:rPr>
          <w:rFonts w:ascii="Amiri" w:hAnsi="Amiri" w:eastAsia="Amiri" w:cs="Amiri"/>
          <w:color w:val="111111"/>
          <w:sz w:val="28"/>
          <w:sz w:val="28"/>
          <w:szCs w:val="28"/>
          <w:rtl w:val="true"/>
          <w:lang w:bidi="ar-SA"/>
        </w:rPr>
        <w:t xml:space="preserve">تباينهما في الاعتقاد، و ما بينهما من الاختلاف و التضاد، قد تراسلا في نقل النصّ على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تراسلاً، و تماثلاً في الرواية بوجوب الخلافة فيهم تماثلاً، و اتفقا فيما نقلاه على عدّتهم المحصورة و أسمائهم المذكورة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الناصبة تعتقد في ذلك خلاف ما روت، و تدين بضدّ ما نقلت و أخبرت، ثمّ لم نر خبراً يناقضُ في الإمامة ما رَوَياه، و لا سمعنا أثراً يناقض في النصّ ما نَقَلاه، فعلمنا أنّ هذا دلالةٌ ظاهرةٌ على صحّة النصّ الوارد، و حجة قاهرة لا يدفعها إلّا معاندٌ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بيان ذلك أنّ الشيعة موفّقة لما نقلتْه ميسّرة، و الناصبة مجيبةٌ فيما حملته منجزةٌ‌؛ لنقل هذه الفرقة ما هو دليل لها في دينها، و حمل تلك ما هو حجّة لخصمها دونها، و إلا فلِم رَوى أحدُ الناقلَين ما هو كذبٌ عنده، و شهد بما يعتقدُ ضدَّه، و كيف أَقرّ بما يحتجّ به خصمه، و سطر ما يخالفه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جرت العادةُ بخلاف ذلك، فرأينا العاقل لم يزل منكراً لما يرى بطلانه، و الفاضل جاحداً لما يخالف إيمانه، و المعتقد على أمرٍ تتوفّر دواعيه إلى دفع ما يبطله عليه، و المعتمد على رأي تنفر طباعه ممّا يضادّه و ينافيه، لا ينكر ما ذكرناه إلّا مَن دفع العادات و أنكر المشاهدات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علمنا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نقل الصنفَين المتباغِضَين، و حمل الرهطين المتعاديين، للفن الواحد من النصّ 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أنّ اللّٰه تعالى لطف به للمسترشدين و يسره للمستبصرين، فأجراه على ألسنة المختلفين، و أنطق به أفواه المتباينين، إقامة لحجّته البالغة على العالمين، و تكملة لنعمته السابقة لدى المستدلّين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ضرب من الآيات الباهرات في خرق اللّٰه تعالى لمستمرّ العادات التي لا يغيرها إلّا لخطبٍ عظيم، و إقامة الحجّة بحقّ يقين، فرحم اللّٰه من اعتبر، و أحسن لنفسه النظر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إنكار العامّة لما نقوله من ذلك عند المناظرة، و دفعهم له في حال المُحاجّة على سبيل المكابرة، فهو غير قادح في الاحتجاج به عليه، و لا مؤثّر فيما هو لازم لهم؛ إذا كان من اطّلع في أحاديثهم وجدهُ منقولاً عن ثقاتهم، و من سَمع مِن رجالهم رواه</w:t>
      </w:r>
      <w:r>
        <w:rPr>
          <w:rStyle w:val="FootnoteAnchor"/>
          <w:rtl w:val="true"/>
        </w:rPr>
        <w:footnoteReference w:id="385"/>
      </w:r>
      <w:r>
        <w:rPr>
          <w:rFonts w:ascii="Amiri" w:hAnsi="Amiri" w:eastAsia="Amiri" w:cs="Amiri"/>
          <w:color w:val="111111"/>
          <w:sz w:val="28"/>
          <w:sz w:val="28"/>
          <w:szCs w:val="28"/>
          <w:rtl w:val="true"/>
          <w:lang w:bidi="ar-SA"/>
        </w:rPr>
        <w:t>في خلال أسانيدهم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كان الشيخ أبو الحسن محمّد بن أحمد بن شاذان القمّيّ رضى الله عنه و له تقدّمٌ واجب في الحديثين، و علم ثاقب لصحيح النقلين، وضع كتاباً سمّاه إيضاح دفائن النواصب جمع فيه أخباراً أخرجها من أحاديثهم</w:t>
      </w:r>
      <w:r>
        <w:rPr>
          <w:rStyle w:val="FootnoteAnchor"/>
          <w:rtl w:val="true"/>
        </w:rPr>
        <w:footnoteReference w:id="386"/>
      </w:r>
      <w:r>
        <w:rPr>
          <w:rFonts w:ascii="Amiri" w:hAnsi="Amiri" w:eastAsia="Amiri" w:cs="Amiri"/>
          <w:color w:val="111111"/>
          <w:sz w:val="28"/>
          <w:sz w:val="28"/>
          <w:szCs w:val="28"/>
          <w:rtl w:val="true"/>
          <w:lang w:bidi="ar-SA"/>
        </w:rPr>
        <w:t xml:space="preserve">، و آثارا استخرجها من طريقهم في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يتضمّن النصّ بالإمامة للأئمّة الاثني عشر عليهم السلام، و سمعناه منه في سنة اثنتي عشرة و أربعمائة بالمسجد الحرام، و أنا مورد بعضه إن انتهيت إليه، بعد ما أذكر طرفاً مما روته الشيعة في معناه و اعتمدت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المعتزلة فإنّها لا أصل لها في الحديث و نقله، و ليست متعلّقة بروايتهِ و حمله، و إنّما هي طائفة نشأت في زمن معلوم، و ابتدأت في عصرٍ معروف، فلا معتبر بدفعها خبراً توارَدَه الناقلون قبل وجودها، و حمله المحدّثون قبل حدوثها؛ لا سيّما و النظر يشيّده و الأدلة تعضده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تزل المعتزلة تنكر أكثر الآثار و تدّعي أنَّ من شرطِ متواترها أن يوجب لسامعه علم الاضطرار، حتى أدّاها ذلك إلى القول بأنّ ما سوى القرآن من معجزات الرسول صلى الله عليه و آله التي اتّصلت بها الأخبار، إنّما وردت مورد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جناية منها على الإسلام، و شبهة يتعلّق بها أهل الإلحاد في دفع معجزات الأنبياء عليهم السلام، على أنّ أبا هاشم ابن الجبائي مع تقدمه في أهل الخلاف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وجود طائفة متواترة بخبرٍ لم يبلغ فيه حدّ الدين، بفعل اللّٰه تعالى العلم الضروريّ لسامعي 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فخبرهما تُعلَم صحّته من طريق الاستدلال دون الاضطرار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ينكر هذا الرجل و جميع من وافقه في هذا المقال أن تكون معجزات </w:t>
      </w:r>
      <w:bookmarkStart w:id="157" w:name="pg16154_178436"/>
    </w:p>
    <w:p>
      <w:pPr>
        <w:pStyle w:val="BookText"/>
        <w:rPr/>
      </w:pPr>
      <w:bookmarkEnd w:id="157"/>
      <w:r>
        <w:rPr>
          <w:rFonts w:ascii="Amiri" w:hAnsi="Amiri" w:eastAsia="Amiri" w:cs="Amiri"/>
          <w:color w:val="111111"/>
          <w:sz w:val="28"/>
          <w:sz w:val="28"/>
          <w:szCs w:val="28"/>
          <w:rtl w:val="true"/>
          <w:lang w:bidi="ar-SA"/>
        </w:rPr>
        <w:t>النبيّ صلى الله عليه و آله و سائر النصوص على أعيان الأئمّة الاثني عشر عليهم السلام داخلة في هذا الباب، و لم نفصّل الردّ على المعتزلة في هذا الكتاب فنستوفيه، و له مواضع مختصة به تقتضيه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استقصى الكلام فيها مَشايخنا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كشفوا تَمويهَهم و شبههم و الحمد للّٰه</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984660_1280447820"/>
      <w:bookmarkStart w:id="159" w:name="_Toc59"/>
      <w:bookmarkEnd w:id="158"/>
      <w:r>
        <w:rPr>
          <w:rtl w:val="true"/>
        </w:rPr>
        <w:t>(</w:t>
      </w:r>
      <w:r>
        <w:rPr>
          <w:rtl w:val="true"/>
        </w:rPr>
        <w:t>باب</w:t>
      </w:r>
      <w:r>
        <w:rPr>
          <w:rtl w:val="true"/>
        </w:rPr>
        <w:t xml:space="preserve">) </w:t>
      </w:r>
      <w:r>
        <w:rPr>
          <w:rtl w:val="true"/>
        </w:rPr>
        <w:t>من روايات الخاصّة في النصّ على الأئمّة صلوات اللّٰه عليهم و سلامه</w:t>
      </w:r>
      <w:bookmarkEnd w:id="159"/>
    </w:p>
    <w:p>
      <w:pPr>
        <w:pStyle w:val="Heading5"/>
        <w:numPr>
          <w:ilvl w:val="4"/>
          <w:numId w:val="1"/>
        </w:numPr>
        <w:rPr/>
      </w:pPr>
      <w:bookmarkStart w:id="160" w:name="__RefHeading___Toc1984662_1280447820"/>
      <w:bookmarkStart w:id="161" w:name="_Toc60"/>
      <w:bookmarkEnd w:id="160"/>
      <w:r>
        <w:rPr>
          <w:rtl w:val="true"/>
        </w:rPr>
        <w:t>اشاره</w:t>
      </w:r>
      <w:bookmarkEnd w:id="1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اللفظ المحفوظ في ذلك عن رسول اللّٰه صلى الله عليه و آله ما أخبرني به الشيخ المفيد أبو عبد اللّٰه محمّد بن محمّد بن النعمان رضى الله عنه، عن أبي القاسم جعفر بن قولويه، عن محمّد بن يعقوب الكلينيّ‌، عن محمّد بن يحيى، عن أحمد بن محمّد بن عيسى و محمد بن أبي عبد اللّٰه و محمد بن الحسن، عن سهل بن زياد جميعاً عن الحسن بن العباس، عن أبي جعفر الثاني عليه السلام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بليلة القدر فإنَّه ينزل فيها أمر السَّنَة، و إن لذلك الأمر ولاة من بعدي، عليّ بن أبي طالب و أحد عشر من ولده عليهم السلام</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يحيى، عن محمّد بن الحسن، عن ابن محبوب، عن أبي الجارود، عن أبي جعفر محمّد بن عليّ عليهما السلام، عن جابر بن عبد اللّٰه الأنصاريّ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تمسّكوا بليلةِ القدر فإنّها تكون من بعدي لعليّ بن أبي طالب و أحد عشر من ولده بعده عليهم السلام</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محمّد بن يحيى، عن محمّد بن أحمد، عن محمّد بن </w:t>
      </w:r>
    </w:p>
    <w:p>
      <w:pPr>
        <w:pStyle w:val="BookText"/>
        <w:rPr/>
      </w:pPr>
      <w:r>
        <w:rPr>
          <w:rFonts w:ascii="Amiri" w:hAnsi="Amiri" w:eastAsia="Amiri" w:cs="Amiri"/>
          <w:color w:val="111111"/>
          <w:sz w:val="28"/>
          <w:sz w:val="28"/>
          <w:szCs w:val="28"/>
          <w:rtl w:val="true"/>
          <w:lang w:bidi="ar-SA"/>
        </w:rPr>
        <w:t>الحسين، عن أبي سعيد العصفريّ‌، عن عمرو بن ثابت، عن أبي الجارود، عن أبي جعفر محمّد بن عليّ بن الحسين عليه السلام،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اثني عشر من أهل بيتي أوّلهم عليّ بن أبي طالب عليه السلام أوتاد الأرض التي أمسكها اللّٰه بها أن تسيخ بأهلها، فإذا ذهب الاثنا عشر من أهلي ساخت الأرض بأهلها و لم يُنْظروا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أبي سعيد، يرفعه إلى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بيتي اثنا عشر نقيباً محدّثون مفهمون، منهم القائم بالحقّ يملؤها عدلاً كما مُلئت جوراً</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ابن أبي عمير، عن سعيد بن غزوان، عن أبي بصير، 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اختار مِن الأيّام يوم الجمُعة، و من الشهور شهر رمضان، و من الليالي ليلةَ القدرِ، و اختار من الناسِ الأنبياء، و اختار من الأنبياءِ الرسل، و اختارني من الرسل، و اختار منّي عليّاً عليه السلام، و اختار من عليّ الحسن و الحسين عليهما السلام، و اختار من الحسين عليه السلام الأوصياء عليهم السلام أجمعين، وهم تسعة من ولد الحسين ينفون من هذا الدين تحريف الغالين و انتحال المبطلين و تأويل الجاهلين، تاسعهم ظاهرهم ناطقهم قائمهم و هو أفضلهم</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عنه أيضاً بلفظ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اختار من كلّ شيءٍ شيئاً، اختار من الأرض مكّة، و اختار من مكّة المسجد الحرام، و اختار من المسجد الحرام الموضع الذي فيه الكعبة، و اختار من الأنعام إناثها، و اختار من </w:t>
      </w:r>
    </w:p>
    <w:p>
      <w:pPr>
        <w:pStyle w:val="BookText"/>
        <w:rPr/>
      </w:pPr>
      <w:r>
        <w:rPr>
          <w:rFonts w:ascii="Amiri" w:hAnsi="Amiri" w:eastAsia="Amiri" w:cs="Amiri"/>
          <w:color w:val="111111"/>
          <w:sz w:val="28"/>
          <w:sz w:val="28"/>
          <w:szCs w:val="28"/>
          <w:rtl w:val="true"/>
          <w:lang w:bidi="ar-SA"/>
        </w:rPr>
        <w:t>الغنم الظأن، و اختار من الناس بني هاشم، و اختارني و عليا من بني هاشم، و اختار منّي و من عليٍّ الحسن و الحسين، و اثني عشر إماماً تسعة من ولد الحسين تاسعهم ناطقهم و هو ظاهرهم، و هو أفضلهم، و هو قائمهم</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حدّثنا الشيخ أبو الحسن محمّد بن شاذان القمّيّ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عبد اللّٰه العلويّ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أبي عيّاش، عن سليم بن قيس الهلاليّ‌، 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أجلس الحسين على فخذه، و تفرس في وجهه، و قبل بين عينيه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عبد اللّٰه، أنت السيد ابن السيّد أبو السادة، و أنت الإمام ابن الإمام أبو الأئمّة أبو عبد اللّٰه، و أنت الحجّة ابن الحجّة أبو حججٍ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صلبك</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تاسعهم قائمهم، إمامهم أعلمهم أحكمهم أفضلهم</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أيضاً زاذان</w:t>
      </w:r>
      <w:r>
        <w:rPr>
          <w:rStyle w:val="FootnoteAnchor"/>
          <w:rtl w:val="true"/>
        </w:rPr>
        <w:footnoteReference w:id="395"/>
      </w:r>
      <w:r>
        <w:rPr>
          <w:rFonts w:ascii="IRNazanin" w:hAnsi="IRNazanin" w:eastAsia="IRNazanin"/>
          <w:color w:val="111111"/>
          <w:sz w:val="28"/>
          <w:sz w:val="28"/>
          <w:szCs w:val="28"/>
          <w:rtl w:val="true"/>
          <w:lang w:bidi="fa-IR"/>
        </w:rPr>
        <w:t>عن سلمان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عليّ بن إبراهيم، عن أبيه، عن حمّاد بن عيسى، عن إبراهيم بن عمر اليماني، عن ابن أَبي عمير، عن عمر بن أُذينة، عن أَبان بن أَبي عيّاش،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جعفر بن أبي طالب رضى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مُعاوية بن أَبي سفيان، أنا و الحسن و الحسين عليهما السلام، و عبد اللّٰه بن العبّاس، و عمر بن أبي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فجرى بيني و بين معاوية كلام فقلت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أَولى بالمؤمنين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بعدي أخي عليّ أَولى بالمؤمنين من أَنفسهم، فإذا استشهد عليّ فابنه الحسن أولى بالمؤمنين من أنفسهم، ثمّ ابنه الحسين من بعده أَولى بالمؤمنين من أَنفسهم، فإذا استُشهد فابنه عليّ بن الحسين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ستدركه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ابنه محمّد بن عليّ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ستدركه يا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تكمل اثني عشر إماماً تسعة من ولد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استشهدت الحسن و الحسين و عبد اللّٰه بن العبّاس و عمر بن أَبي سلمة</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و اُسامة بن زَيدٍ، فشهدوا لي بذلك عندَ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 بن قيس الهلاليّ‌، و سمعت ذلك من سَلمان و المقداد و أبي ذرّ 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سَمِعوا ذلكَ مِن رَسُول اللّٰه صلى الله عليه و آله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ما أَخبرني به أَبو المرجّى محمّد بن عليّ بن عبد اللّٰه بن أبي طالب البلديّ‌،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عبد اللّٰه محمّد بن إبراهيم بن جعفر النعمانيّ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 اللّٰه بن جعفر بن المعلّى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عمر بن جامع بن حرب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المبارك، عن عبد الرزاق، عن معمر عن أبان عن سليم بن قيس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سلمانَ و من المقدادِ و من أَبي ذرّ أشياء من تفسير القرآن و من الرّواية عن رسول اللّٰه صلى الله عليه و آله ثمّ سمعتُ منك تصديقاً لِما سَمِعْتُ منهُم، و رأيت في أَيدي النّاسِ أَشياء كثيرةً من تفسير القرآن، و من الأحاديث عن رسول اللّٰه صلى الله عليه و آله يُخالفونهم فيها و يزعمون أنَّ ذلك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فتَرى أنَّهم يَكذِبونَ‌ </w:t>
      </w:r>
    </w:p>
    <w:p>
      <w:pPr>
        <w:pStyle w:val="BookText"/>
        <w:rPr/>
      </w:pPr>
      <w:r>
        <w:rPr>
          <w:rFonts w:ascii="Amiri" w:hAnsi="Amiri" w:eastAsia="Amiri" w:cs="Amiri"/>
          <w:color w:val="111111"/>
          <w:sz w:val="28"/>
          <w:sz w:val="28"/>
          <w:szCs w:val="28"/>
          <w:rtl w:val="true"/>
          <w:lang w:bidi="ar-SA"/>
        </w:rPr>
        <w:t>متعمِّدين و يفسرون القرآن بآرائِهِم‌؟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علَيَّ عليُّ بن أَبي طَالب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فَافهَم الجَوابَ‌، إنَّ في أيدي النّاسِ حقّاً و باطلا، و صدقا وَ كذِباً، و ناسخا و مَنسوخاً، و خاصا و عاما، و محكما و متشابها، و حفظا وَ وَهماً، و قَد كُذب عَلَى رَسول اللّٰه صلى الله عليه و آله عَلى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كثرت الكذَّابةُ عَلَيّ‌، فَمَن كذب عَليّ مُتَعَمِّداً فليتبوّأ مقعده من النّار ثمّ كُذبَ عَلَيه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أَتاكَ بالحديث أَربعة ليس لهم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مُنافِق مُظهر للإيمان، مُتصنِّع بالإسلام باللِّسان، لا يَتأثَّم وَ لا يَتَحرّج أَنْ يَكذِبَ على رَسولِ اللّٰهِ صلى الله عليه و آله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عَلِمَ المُسلِمُونَ أَنّهُ مُنافِقٌ لَمْ يَقبلُوا منه، وَ لَمْ يُصَدِّقُوهُ‌، و لكنهم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كان صَحِبَ رَسُولَ اللّٰه صلى الله عليه و آله وَ قد رَآهُ وَ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خبّركَ اللّٰه عن المُنافقين بِما خَبّركَ و قد وصفه بما وصفه، ثُمّ بَقُوا بَعدَ رَسُولِ اللّٰه صلى الله عليه و آله، و تقربوا إلى أئِمّةِ الضّلالة و الدعاة إلَى النّارِ بالزُّورِ و الكذب و البهتان، فَولَّوهُم الأعمال و حملوهم عَلى رِقابِ النّاسِ فَأَكَلُوا بِهِمُ الدّنيا، و إنما النَّاسُ مَعَ المُلُوكِ و الدنيا إلّا مَن عَصَمَ اللّٰه، فَهذا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سمع مِن رسول اللّٰه صلى الله عليه و آله شَيئاً لَم يَحْفظه على وجهه فوَهم فيه و لَمْ يَتَعمَّد كَذباً فهو في يديهِ يَعملُ فيهِ و يرويه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المُسلِمُونَ أَنّهُ وهم لم يقبلوه، وَ لَو عَلم هُو أَنَّه وَهم لرفضه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ثالثٌ سمع من رسول اللّٰه صلى الله عليه و آله شَيئاً يَأمرُ بهِ‌، ثمّ نَهى عَنه و هو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سمعه ينهى عن شيء ثُمّ أمر به و هو لا يعلم</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 فَحفِظَ المنسوخ و لم يحفظ </w:t>
      </w:r>
    </w:p>
    <w:p>
      <w:pPr>
        <w:pStyle w:val="BookText"/>
        <w:rPr/>
      </w:pPr>
      <w:r>
        <w:rPr>
          <w:rFonts w:ascii="Amiri" w:hAnsi="Amiri" w:eastAsia="Amiri" w:cs="Amiri"/>
          <w:color w:val="111111"/>
          <w:sz w:val="28"/>
          <w:sz w:val="28"/>
          <w:szCs w:val="28"/>
          <w:rtl w:val="true"/>
          <w:lang w:bidi="ar-SA"/>
        </w:rPr>
        <w:t>النَّاسخ، فلو يعلم أنَّه منسوخ لرفضه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رابِعٌ لَم يكذِبْ عَلَى اللّٰهِ وَ لا عَلى رَسوله بُغضاً للكَذِبِ و خوفا مِن اللّٰه عَزّ وَ جَلّ و تعظيما لِرَسُولِ اللّٰه صلى الله عليه و آله، و لَم يَهِمْ‌</w:t>
      </w:r>
      <w:r>
        <w:rPr>
          <w:rStyle w:val="FootnoteAnchor"/>
          <w:rtl w:val="true"/>
        </w:rPr>
        <w:footnoteReference w:id="400"/>
      </w:r>
      <w:r>
        <w:rPr>
          <w:rFonts w:ascii="Amiri" w:hAnsi="Amiri" w:eastAsia="Amiri" w:cs="Amiri"/>
          <w:color w:val="111111"/>
          <w:sz w:val="28"/>
          <w:sz w:val="28"/>
          <w:szCs w:val="28"/>
          <w:rtl w:val="true"/>
          <w:lang w:bidi="ar-SA"/>
        </w:rPr>
        <w:t>بَل حَفِظَ الحَديثَ عَلى وَجهِه و جاء بهِ كما سمعه لم يزد فيه و لم ينقص منه، حفظ الناسخ و المنسوخ، فعمل بالناسخ و رفض المنسوخ، و إن أمر رسول اللّٰه و نهيه مثل القرآنِ ناسخ و منسوخ، و عام و خاص، و محكم و متشابه، فكان يكون من رسول اللّٰه صلى الله عليه و آله الكلام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 كلام خاصّ‌، مثل أن يسمعه من لا يعرف ما عنى اللّٰه عزّ و جلّ به و ما عنى رسول الله صلى الله عليه و آله و ليس كلّ أصحاب رسول الله صلى الله عليه و آله، كانَ يسأله و يستفهمه، حتّى أنّهم كانوا يحبّون أن يجيء الأعرابيّ و الطارئ لِيَسأل</w:t>
      </w:r>
      <w:r>
        <w:rPr>
          <w:rStyle w:val="FootnoteAnchor"/>
          <w:rtl w:val="true"/>
        </w:rPr>
        <w:footnoteReference w:id="401"/>
      </w:r>
      <w:r>
        <w:rPr>
          <w:rFonts w:ascii="Amiri" w:hAnsi="Amiri" w:eastAsia="Amiri" w:cs="Amiri"/>
          <w:color w:val="111111"/>
          <w:sz w:val="28"/>
          <w:sz w:val="28"/>
          <w:szCs w:val="28"/>
          <w:rtl w:val="true"/>
          <w:lang w:bidi="ar-SA"/>
        </w:rPr>
        <w:t xml:space="preserve">رَسُولَ اللّٰه صلى الله عليه و آله حتّى يَسمَعوا، و كنت أنا أدخل على رسول اللّٰه صلى الله عليه و آله كلّ يومٍ دخلةً و كلّ ليلةٍ دخلة يخليني فيها، و قد علم أصحاب رسول اللّٰه صلى الله عليه و آله أنّه لم يكن يصنع ذلك بأحدٍ غيري، و كنت إذا سأَلت أجَابني، و إذا سكتُّ ابتدأني، و دَعا اللّٰهَ أن يُحفّظني و يفهّمني، فما نسيت شيئاً قطّ مُذ دعا لي، فإنّي قلت 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إنّك مذ دعوت لي بما دعوتَ‌</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لَمْ أَنسَ شيئاً ممّا تُعَلّمني، فلِمَ تُمْلِه عَليَّ‌، و لِمَ تأمرُني بكَتبه، أ تخاف</w:t>
      </w:r>
      <w:r>
        <w:rPr>
          <w:rStyle w:val="FootnoteAnchor"/>
          <w:rtl w:val="true"/>
        </w:rPr>
        <w:footnoteReference w:id="403"/>
      </w:r>
      <w:r>
        <w:rPr>
          <w:rFonts w:ascii="Amiri" w:hAnsi="Amiri" w:eastAsia="Amiri" w:cs="Amiri"/>
          <w:color w:val="111111"/>
          <w:sz w:val="28"/>
          <w:sz w:val="28"/>
          <w:szCs w:val="28"/>
          <w:rtl w:val="true"/>
          <w:lang w:bidi="ar-SA"/>
        </w:rPr>
        <w:t>علَيَّ النِّسيان‌؟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لست أتخوَّف عليك النسيان و لا الجهل، و قد أخبرني اللّٰه عزّ و جلّ أنّه قد استجاب لي فيك و في شركائك الذين يكونون بعدك، و إنّما تكتبه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شركائي‌؟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بنفسهِ و 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 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إلى أن يردوا عليَّ الحوض، كلّهم هادٍ مهديّ لا يَضُرُّهُم خِذْلان مَنْ خَذَلهُم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 القُرآنِ و القرآن مَعَهُم، لا يُفارِقُونَهُ‌، وَ لا يُفارِقُهم، بِهِم تُنصر اُمَّتي و يُمْطرونَ‌، و يقبل منهم و تستجاب دعواتهم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وَضع يَدَهُ على رَأسِ الحسين ثمّ ابنٌ له على اسمك يا عليّ ثمّ ابن على اسم محمّد، ثمّ أقبل على الحسين، فقال سَيولد محمّد بن عليّ في حياتك فأقرئه مِنّي السَّلامَ‌، ثُمَّ تَكملة اثني عشر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سَمّهم لي، فَسَمّاهُمْ رَجُلاً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أُمَّةِ محمّدٍ الذي يَملأُ الأرضَ عَدلاً و قسطا كَما مُلِئَت جَوراً و ظلما</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أحمد بن محمّد بن سعيد، عن القاسم بن محمّد بن عبيد، عن ابن كلّوب،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زيد بن عليّ عليه السلام عن جعفر بن محمّد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أَبشِروا ثمّ أَبشروا ثمّ 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أُمّتي كمثل غيث لا يُدرَى أوّله خير أم آخره، إنّما مثل اُمّتي كمثل حديقة أطعم منها فوجاً عاماً، ثمّ أطعم منها فوجاً عامّاً، لعلّ آخرها فوجاً يكون أعرضها بحر و أَعمقها طولاً و أطولها فرعاً، و أحسنها جَنًى، و كيف تهلك أُمّة أَنا فيها أَوّلها، و اثنا عشر من ولدي من السعداء و أُولي الأَلباب و المسيح ابن مريم آخرها؟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يَهلك بين ذلك نَتْج الهَرْج ليسوا</w:t>
      </w:r>
      <w:r>
        <w:rPr>
          <w:rStyle w:val="FootnoteAnchor"/>
          <w:rtl w:val="true"/>
        </w:rPr>
        <w:footnoteReference w:id="407"/>
      </w:r>
      <w:r>
        <w:rPr>
          <w:rFonts w:ascii="Amiri" w:hAnsi="Amiri" w:eastAsia="Amiri" w:cs="Amiri"/>
          <w:color w:val="111111"/>
          <w:sz w:val="28"/>
          <w:sz w:val="28"/>
          <w:szCs w:val="28"/>
          <w:rtl w:val="true"/>
          <w:lang w:bidi="ar-SA"/>
        </w:rPr>
        <w:t>منّي و لست منهم</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162" w:name="pg16154_178451"/>
    </w:p>
    <w:p>
      <w:pPr>
        <w:pStyle w:val="Heading5"/>
        <w:numPr>
          <w:ilvl w:val="4"/>
          <w:numId w:val="1"/>
        </w:numPr>
        <w:rPr/>
      </w:pPr>
      <w:bookmarkStart w:id="163" w:name="__RefHeading___Toc1984664_1280447820"/>
      <w:bookmarkStart w:id="164" w:name="_Toc61"/>
      <w:bookmarkEnd w:id="162"/>
      <w:bookmarkEnd w:id="163"/>
      <w:r>
        <w:rPr>
          <w:rtl w:val="true"/>
        </w:rPr>
        <w:t>فصل و من لفظ الأَئمّة عليهم السلام في ذلك</w:t>
      </w:r>
      <w:r>
        <w:rPr>
          <w:rtl w:val="true"/>
        </w:rPr>
        <w:t>:</w:t>
      </w:r>
      <w:bookmarkEnd w:id="1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أَخبرني به الشيخ المفيد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بن يعقوب، عن محمّد بن يحيى، عن أَحمد بن محمّد بن عيسى، و محمد بن أَبي عبد اللّٰه، و محمد بن الحسن، عن سهل بن زياد، جميعاً عن الحسن بن العبّاس، عن أَبي جَعفر محمّد بن عليّ بن موسى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ليلةَ القدرِ في كُلّ سنةٍ‌، و إنه ينزلُ في تِلكَ اللَّيلَة أَمرُ السَّنَةِ‌، و لذلك الأمر وُلاة مِن بَعد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أحد عَشَر مِنْ صُلبِي أَئمّةٌ مُحَدَّثُونَ‌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الهارونيّ الشائع الذائع رويناه بالإسناد المتقدّم عن محمّد بن يعقوب، عن عدّة من أصحابه، عن أَحمد بن محمّد بن خالد البرقيّ‌، عن أبيه، عن عبد اللّٰه بن القاسم، عن حيّان بن داود بن سليمان عن أَبي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جنازة أَبي بكر يوم مات، و شهدت عُمَرَ حين بويع، و عليّ عليه السلام جالس ناحيةً‌، فأقبل غلام يهوديّ جميل عليه ثيابٌ حسان، مِن وُلدِ هارون عليه السلام، حتّى قامَ‌ ، على رأس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أعلم هذه الاُمّةِ بكتابهم و أَمر نبيّهم‌؟ فطأطأَ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القول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مرتاداً لنفسي شاكّاً في ديني، أُريد الحُجّةَ‌، و أطلب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دُونَكَ هذا الشابّ‌، و أشار إلى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ابن عمّ رسول اللّٰه صلى الله عليه و آله و أبو الحسن و الحسين ابني رسول اللّٰه، و زوج فاطمة بنت رسول اللّٰه صلى الله عليه و آله، و أعلم الناس بالكتاب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الغُلام على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كذلك‌؟</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أُريد أن أسألك عن ثلاثٍ و ثلاث و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هارونيّ‌، ما منعك أن تقول سبعاً؟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أسألك عن ثلاث فإنْ عَلِمتَهنّ سألتك عمّا بعدهنّ‌، و إن لم تعلمهنّ علمت أنّه ليس فيكم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بالإله الذي تعبده، أنا أجبتك عمّا تسأل لَتدعنّ دينك و لتدخلنّ في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قطرة دمٍ قطرت على وجه الأرض أيّ قطرةٍ هي‌؟ و أول عينٍ فاضت على وجه الأرض أيّ عين هي‌؟ و أول شيء اهتزّ على وجه الأرض أيّ شيء هو؟</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هارونيّ‌، أمّا أنتم فتقولون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قطرة دمٍ قطرت على وجه الأرض حيث قتل أحد ابني آدم صاحبه، و ليس هو كذلك، و لكن حيث طمثت حوّاء، و ذلك قبل أن تلد ابنها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أنتم فتقولون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عينٍ فاضت على وجه الأرض العين التي ببيت المَقدِس، و ليس هو كذلك، و لكنها عين الحياة التي وقف عليها موسى و فتاه </w:t>
      </w:r>
    </w:p>
    <w:p>
      <w:pPr>
        <w:pStyle w:val="BookText"/>
        <w:rPr/>
      </w:pPr>
      <w:r>
        <w:rPr>
          <w:rFonts w:ascii="Amiri" w:hAnsi="Amiri" w:eastAsia="Amiri" w:cs="Amiri"/>
          <w:color w:val="111111"/>
          <w:sz w:val="28"/>
          <w:sz w:val="28"/>
          <w:szCs w:val="28"/>
          <w:rtl w:val="true"/>
          <w:lang w:bidi="ar-SA"/>
        </w:rPr>
        <w:t>و معهما الحوت المالح فسقط منهما فيها فحيي، و هذا الماء لا يصيب ميّتاً إلّا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أنتم فتقولون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شيء اهتزّ على وجه الأرض الشجرة التي كانت منها سفينة نوح عليه السلام، و ليس كذلك و لكنها النخلة التي أُهبطت من الجنّة، و هي العجوة و منها تفرّع جميع ما ترى من أنواع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الذي لا إله إلا هو إنّي لأجد هذا في كتاب أبي هارون عليه السلام كتابته بيده، و إملاء عمّي موسى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الثلاث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410"/>
      </w:r>
      <w:r>
        <w:rPr>
          <w:rFonts w:ascii="Amiri" w:hAnsi="Amiri" w:eastAsia="Amiri" w:cs="Amiri"/>
          <w:color w:val="111111"/>
          <w:sz w:val="28"/>
          <w:sz w:val="28"/>
          <w:szCs w:val="28"/>
          <w:rtl w:val="true"/>
          <w:lang w:bidi="ar-SA"/>
        </w:rPr>
        <w:t>أوصياء محمّد و كم من أئمّة عدلٍ بعده، و عن منزله في الجنّة، و من يكون معه ساكناً في منزله‌؟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هارونيّ‌، إنّ لمحمّدٍ اثني عشر وصيّاً أئمّة عدل، لا يضرّهم خذلان من خذلهم، و لا يستوحشون بخلاف ما خالفهم، و إنهم أرسى</w:t>
      </w:r>
      <w:r>
        <w:rPr>
          <w:rStyle w:val="FootnoteAnchor"/>
          <w:rtl w:val="true"/>
        </w:rPr>
        <w:footnoteReference w:id="411"/>
      </w:r>
      <w:r>
        <w:rPr>
          <w:rFonts w:ascii="Amiri" w:hAnsi="Amiri" w:eastAsia="Amiri" w:cs="Amiri"/>
          <w:color w:val="111111"/>
          <w:sz w:val="28"/>
          <w:sz w:val="28"/>
          <w:szCs w:val="28"/>
          <w:rtl w:val="true"/>
          <w:lang w:bidi="ar-SA"/>
        </w:rPr>
        <w:t>في الدين من الجبال الرواسي في الأرض، و مسكن محمّدٍ في جنة عدن التي ذكرها اللّٰه عزّ و جلّ‌، و معه في مسكنه الأئمّة الاثنا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الذي لا إله إلا هو إنّي لأجد ذلك في كتاب أبي هارون، كتابته بيده، و إملاء عمّي موسى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يعيش وصيّ محمّد بعده و هل يموت أو يقتل‌؟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هارونيّ‌، يعيش بعده ثلاثين سنة لا يزيد يوماً و لا ينقص يوماً، ثمّ يُضرب ضربة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يده على قرنه، و أومأ إلى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فتخضب هذه من </w:t>
      </w:r>
    </w:p>
    <w:p>
      <w:pPr>
        <w:pStyle w:val="BookText"/>
        <w:rPr/>
      </w:pP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الهارونيّ‌، و قطع كتبره</w:t>
      </w:r>
      <w:r>
        <w:rPr>
          <w:rStyle w:val="FootnoteAnchor"/>
          <w:rtl w:val="true"/>
        </w:rPr>
        <w:footnoteReference w:id="41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أنك وصيّ رسول اللّٰه صلوات عليكما و آلكما؛ ينبغي أن تفوق و لا تُفاق، و أن تعظّم و لا تستضعف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أحسن إسلامه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الشيخ المفيد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بن يعقوب، عن محمّد بن يحيى، عن عبد اللّٰه بن محمّد، عن الخشّاب، عن الحسن بن سماعة، عن عليّ بن الحسين بن رباط، عن عمر 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 عشر الأئمّة من آل محمّد كلّهم محدَّث، عليّ بن أبي طالب و أحد عشر من ولد رسول اللّٰه و عليّ صلوات اللّٰه عليهما، هما الوالدان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الشيخ المفيد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بن يعقوب، عن عليّ بن إبراهيم، عن أبيه، عن ابن أبي عمير، عن سعيد بن غزوان، عن أبي بصير،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 الحسين عليه السلام تسعة أئمّة تاسعهم قائمهم</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عليّ بن إبراهيم، عن محمّد بن عيسى، عن محمّد بن الفضيل، عن أبي حمزة الثمالي،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أرسل </w:t>
      </w:r>
      <w:bookmarkStart w:id="165" w:name="pg16154_178460"/>
    </w:p>
    <w:p>
      <w:pPr>
        <w:pStyle w:val="BookText"/>
        <w:rPr/>
      </w:pPr>
      <w:bookmarkEnd w:id="165"/>
      <w:r>
        <w:rPr>
          <w:rFonts w:ascii="Amiri" w:hAnsi="Amiri" w:eastAsia="Amiri" w:cs="Amiri"/>
          <w:color w:val="111111"/>
          <w:sz w:val="28"/>
          <w:sz w:val="28"/>
          <w:szCs w:val="28"/>
          <w:rtl w:val="true"/>
          <w:lang w:bidi="ar-SA"/>
        </w:rPr>
        <w:t>محمّداً إلى الجنّ و الإنس، و جعل من بعده اثني عشر وصيّاً، منهم من سبق و منهم من بقي، و كلّ وصيّ جرت به سنّة، فالأوصياء الذين من بعده محمّد صلى الله عليه و آله على سنّة أوصياء عيسى عليه السلام و كانوا اثني عشر، و كان أمير المؤمنين عليه السلام على سنّة المسيح عليه السلام</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الشيخ المفيد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عن محمّد بن يعقوب، عن الحسين بن محمّد، عن عليّ بن معلّى بن محمّد، عن الوشّاء،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اثنا عشر إماماً منهم الحسن و الحسين ثمّ الأئمّة من ولد الحسين عليهم السلام</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يعقوب، عن محمّد بن يحيى و أحمد بن محمّد، عن محمّد بن الحسن، عن أبي طالب، عن عثمان</w:t>
      </w:r>
      <w:r>
        <w:rPr>
          <w:rStyle w:val="FootnoteAnchor"/>
          <w:rtl w:val="true"/>
        </w:rPr>
        <w:footnoteReference w:id="418"/>
      </w:r>
      <w:r>
        <w:rPr>
          <w:rFonts w:ascii="Amiri" w:hAnsi="Amiri" w:eastAsia="Amiri" w:cs="Amiri"/>
          <w:color w:val="111111"/>
          <w:sz w:val="28"/>
          <w:sz w:val="28"/>
          <w:szCs w:val="28"/>
          <w:rtl w:val="true"/>
          <w:lang w:bidi="ar-SA"/>
        </w:rPr>
        <w:t>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أبو بصير و محمد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بمكّة، فقال محمّد بن عمران مولى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اثنا عشر محدّثاً</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أنا سمعته من أبي جعفر عليه السلام</w:t>
      </w:r>
      <w:r>
        <w:rPr>
          <w:rStyle w:val="FootnoteAnchor"/>
          <w:rtl w:val="true"/>
        </w:rPr>
        <w:footnoteReference w:id="420"/>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أربعين سنة</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6" w:name="__RefHeading___Toc1984666_1280447820"/>
      <w:bookmarkStart w:id="167" w:name="_Toc62"/>
      <w:bookmarkEnd w:id="166"/>
      <w:r>
        <w:rPr>
          <w:rtl w:val="true"/>
        </w:rPr>
        <w:t>فصل و من ذلك خبر اللّوح المشتهر المعروف الذي قد اجتمعت الشيعة الإماميّة</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تختلف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المفيد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محمّد بن يعقوب عن محمّد بن يحيى عن محمّد بن الحسين، عن محمّد بن محبوب، عن أبي الجارود، عن أبي جعفر محمّد بن عليّ عليهما السلام، 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فاطمة بنت رسول اللّٰه عليهما السلام و بين يديها لوح فيه أسماء الأوصياء و الأئمة من ولدها، فعددت اثني عشر اسماً آخرهم القائم بالحقّ عليه السلام، ثلاثة منهم محمّد و أربعة منهم عليّ عليهم السلام</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الحسين</w:t>
      </w:r>
      <w:r>
        <w:rPr>
          <w:rStyle w:val="FootnoteAnchor"/>
          <w:rtl w:val="true"/>
        </w:rPr>
        <w:footnoteReference w:id="423"/>
      </w:r>
      <w:r>
        <w:rPr>
          <w:rFonts w:ascii="Amiri" w:hAnsi="Amiri" w:eastAsia="Amiri" w:cs="Amiri"/>
          <w:color w:val="111111"/>
          <w:sz w:val="28"/>
          <w:sz w:val="28"/>
          <w:szCs w:val="28"/>
          <w:rtl w:val="true"/>
          <w:lang w:bidi="ar-SA"/>
        </w:rPr>
        <w:t>و محمد بن عبد اللّٰه عن عبد اللّٰه بن جعفر، عن الحسين بن طريف و عليّ بن محمّد، عن صالح بن أبي حماد، عن بكر بن صالح، عن عبد الرحمن بن سالم،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 عليه السلام لجابر بن عبد اللّٰه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إليك حاجة فمتى يخفّ عليك أن أخلو بك و أسألك عنها؟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الأوقات أحببت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به أبي في بعض الأيّام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أخبرني عن اللوح الذي رأيته في يد اُمّي فاطمة صلوات اللّٰه عليها، و ما أخبرتك به اُمّي ممّا في ذلك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أنّي دخلت على اُمّك فاطمة عليها السلام في حياة رسول اللّٰه صلى الله عليه و آله و هنّأتها بولادة الحسين عليه السلام فرأيت في يدها لوحاً أخضر فظننت أنّه من زمرّد، و رأيت فيه كتاباً أبيض شبيه بنور الشمس،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يا بِنْتَ رَسول الله صلى الله عليه و آله ما هذا اللَّوحُ؟</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اللَّوحُ أَهداهُ اللّٰه عَزَّ و جَلَّ إلى رَسُول اللّٰه صلى الله عليه و آله فيه اسمُ أَبي و اسم بَعْلِي </w:t>
      </w:r>
      <w:bookmarkStart w:id="168" w:name="pg16154_178463"/>
    </w:p>
    <w:p>
      <w:pPr>
        <w:pStyle w:val="BookText"/>
        <w:rPr/>
      </w:pPr>
      <w:bookmarkEnd w:id="168"/>
      <w:r>
        <w:rPr>
          <w:rFonts w:ascii="Amiri" w:hAnsi="Amiri" w:eastAsia="Amiri" w:cs="Amiri"/>
          <w:color w:val="111111"/>
          <w:sz w:val="28"/>
          <w:sz w:val="28"/>
          <w:szCs w:val="28"/>
          <w:rtl w:val="true"/>
          <w:lang w:bidi="ar-SA"/>
        </w:rPr>
        <w:t>و اسم ابنيَّ و أسماء الأوصياءِ من وُلدِي، وَ أَعطانيه أَبي صلى الله عليه و آله لِيَسرّني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فَأَعطَتنِيه اُمّك فاطمة عليها السلام فَقَرأتُهُ و نسخته</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أن تعرضهُ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معه أبي إلى منزله، فَأخرج أبي صحيفةً من رقّ‌،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انظر في كتابكَ لأقرأ عليك فَنَظَر جابرٌ فِي نُسْخَتِه، و قرأ أبي عليه السلام فما خالَفَ حرف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أنّي هكذا رأيتُهُ في اللوحِ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الراوي الحديث إلى ذكر ما في اللوح من أسماء الأئمّة الاثني عشر و النص عليهم صلوات اللّٰه عليهم و سلامه</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 w:name="__RefHeading___Toc1984668_1280447820"/>
      <w:bookmarkStart w:id="170" w:name="_Toc63"/>
      <w:bookmarkEnd w:id="169"/>
      <w:r>
        <w:rPr>
          <w:rtl w:val="true"/>
        </w:rPr>
        <w:t>فصل فَهذا طرفٌ ممّا روته الشيعة و تناقلته الخاصّة،</w:t>
      </w:r>
      <w:bookmarkEnd w:id="170"/>
    </w:p>
    <w:p>
      <w:pPr>
        <w:pStyle w:val="BookText"/>
        <w:rPr/>
      </w:pPr>
      <w:r>
        <w:rPr>
          <w:rFonts w:ascii="IRNazanin" w:hAnsi="IRNazanin" w:eastAsia="IRNazanin"/>
          <w:color w:val="111111"/>
          <w:sz w:val="28"/>
          <w:sz w:val="28"/>
          <w:szCs w:val="28"/>
          <w:rtl w:val="true"/>
          <w:lang w:bidi="fa-IR"/>
        </w:rPr>
        <w:t xml:space="preserve">و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Style w:val="FootnoteAnchor"/>
          <w:rtl w:val="true"/>
        </w:rPr>
        <w:footnoteReference w:id="426"/>
      </w:r>
      <w:r>
        <w:rPr>
          <w:rFonts w:ascii="Amiri" w:hAnsi="Amiri" w:eastAsia="Amiri" w:cs="Amiri"/>
          <w:color w:val="111111"/>
          <w:sz w:val="28"/>
          <w:sz w:val="28"/>
          <w:szCs w:val="28"/>
          <w:rtl w:val="true"/>
          <w:lang w:bidi="ar-SA"/>
        </w:rPr>
        <w:t>تحمّل العامّة خبراً في معناه، و لا ورد من جهتها أثر يتضمّن مقتضاه، لم يخلّ ذلك بدلالته بل كان كافياً في إقامة الحجّة به؛ لأنّ حاملي هذه الأخبار طوائف كثيرة يلحقون بالمتواتر من الأئمّة كلّ منهم ينقل هذه الأخبار عن سلفه عن رسول اللّٰه و عن أهل بيته صلوات اللّٰه و سلامه عليهم فهو في قسم التواتر، و إن اختلفت ألفاظها لاتّفاق معانيها و تماثل مدلولها، لم تكشف الأيّام من أوّل لهم مفتعل و مبتدع</w:t>
      </w:r>
      <w:r>
        <w:rPr>
          <w:rStyle w:val="FootnoteAnchor"/>
          <w:rtl w:val="true"/>
        </w:rPr>
        <w:footnoteReference w:id="427"/>
      </w:r>
      <w:r>
        <w:rPr>
          <w:rFonts w:ascii="Amiri" w:hAnsi="Amiri" w:eastAsia="Amiri" w:cs="Amiri"/>
          <w:color w:val="111111"/>
          <w:sz w:val="28"/>
          <w:sz w:val="28"/>
          <w:szCs w:val="28"/>
          <w:rtl w:val="true"/>
          <w:lang w:bidi="ar-SA"/>
        </w:rPr>
        <w:t>مخترع بل يوضح صدقهم و يؤكد أمرهم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بيان ذلك أن هذه الأخبار مُضَمَّنَة في كتب سلفهم المعروفة بالاُصول عندهم، </w:t>
      </w:r>
      <w:bookmarkStart w:id="171" w:name="pg16154_178465"/>
    </w:p>
    <w:p>
      <w:pPr>
        <w:pStyle w:val="BookText"/>
        <w:rPr/>
      </w:pPr>
      <w:bookmarkEnd w:id="171"/>
      <w:r>
        <w:rPr>
          <w:rFonts w:ascii="Amiri" w:hAnsi="Amiri" w:eastAsia="Amiri" w:cs="Amiri"/>
          <w:color w:val="111111"/>
          <w:sz w:val="28"/>
          <w:sz w:val="28"/>
          <w:szCs w:val="28"/>
          <w:rtl w:val="true"/>
          <w:lang w:bidi="ar-SA"/>
        </w:rPr>
        <w:t>ممّا قد مات مؤلّفوها رحمهم اللّٰه قبل الغيبة، و كمال عدّة الأئمّة صلوات عليهم و سلامه، و كان الأمر موافقاً لما رووه من غير اختلاف، و الاخبار بالكائن قبل كونه، لا يكون إلّا من اللّٰه سبحانه، و لا يؤخذ إلّا عن رسول اللّٰه صلى الله عليه و آله، و هذا مقنع لمن أنصف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نورد بعده طرفاً ممّا روته العامّة، و ورد على ألسنة الناصبة، لتأكيد الحجّة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984670_1280447820"/>
      <w:bookmarkStart w:id="173" w:name="_Toc64"/>
      <w:bookmarkEnd w:id="172"/>
      <w:r>
        <w:rPr>
          <w:rtl w:val="true"/>
        </w:rPr>
        <w:t>(</w:t>
      </w:r>
      <w:r>
        <w:rPr>
          <w:rtl w:val="true"/>
        </w:rPr>
        <w:t>باب</w:t>
      </w:r>
      <w:r>
        <w:rPr>
          <w:rtl w:val="true"/>
        </w:rPr>
        <w:t xml:space="preserve">) </w:t>
      </w:r>
      <w:r>
        <w:rPr>
          <w:rtl w:val="true"/>
        </w:rPr>
        <w:t>من روايات العامّة في النصّ على الأئمّة صلوات اللّٰه عليهم</w:t>
      </w:r>
      <w:bookmarkEnd w:id="173"/>
    </w:p>
    <w:p>
      <w:pPr>
        <w:pStyle w:val="Heading5"/>
        <w:numPr>
          <w:ilvl w:val="4"/>
          <w:numId w:val="1"/>
        </w:numPr>
        <w:rPr/>
      </w:pPr>
      <w:bookmarkStart w:id="174" w:name="__RefHeading___Toc1984672_1280447820"/>
      <w:bookmarkStart w:id="175" w:name="_Toc65"/>
      <w:bookmarkEnd w:id="174"/>
      <w:r>
        <w:rPr>
          <w:rtl w:val="true"/>
        </w:rPr>
        <w:t>اشاره</w:t>
      </w:r>
      <w:bookmarkEnd w:id="1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سمعناه من الشيخ الفقيه أبي الحسن محمّد بن أحمد بن عليّ بن شاذان القمّيّ رضى الله عنه من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دفائن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في المسجد الحرام سنة اثنتي عشرة و أربعمائة، حدّثنا الشيخ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428"/>
      </w:r>
      <w:r>
        <w:rPr>
          <w:rFonts w:ascii="Amiri" w:hAnsi="Amiri" w:eastAsia="Amiri" w:cs="Amiri"/>
          <w:color w:val="111111"/>
          <w:sz w:val="28"/>
          <w:sz w:val="28"/>
          <w:szCs w:val="28"/>
          <w:rtl w:val="true"/>
          <w:lang w:bidi="ar-SA"/>
        </w:rPr>
        <w:t>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سعيد طَريف، عن الأصبغ،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اعلموا أنّ للّٰه تعالى باباً من دخله أَمِنَ من النار و من الفزع الأكبر،</w:t>
      </w:r>
    </w:p>
    <w:p>
      <w:pPr>
        <w:pStyle w:val="BookText"/>
        <w:rPr/>
      </w:pPr>
      <w:r>
        <w:rPr>
          <w:rFonts w:ascii="Amiri" w:hAnsi="Amiri" w:eastAsia="Amiri" w:cs="Amiri"/>
          <w:color w:val="111111"/>
          <w:sz w:val="28"/>
          <w:sz w:val="28"/>
          <w:szCs w:val="28"/>
          <w:rtl w:val="true"/>
          <w:lang w:bidi="ar-SA"/>
        </w:rPr>
        <w:t>فقام إليه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اهدنا إلى هذا الباب حتّى نعرفه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سيّد الوصيّين، و أمير المؤمنين، و أخو رسول </w:t>
      </w:r>
    </w:p>
    <w:p>
      <w:pPr>
        <w:pStyle w:val="BookText"/>
        <w:rPr/>
      </w:pPr>
      <w:r>
        <w:rPr>
          <w:rFonts w:ascii="Amiri" w:hAnsi="Amiri" w:eastAsia="Amiri" w:cs="Amiri"/>
          <w:color w:val="111111"/>
          <w:sz w:val="28"/>
          <w:sz w:val="28"/>
          <w:szCs w:val="28"/>
          <w:rtl w:val="true"/>
          <w:lang w:bidi="ar-SA"/>
        </w:rPr>
        <w:t>ربّ العالمين، و خليفته على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أحبّ أن يستمسك بالعروة الوثقى التي لا انفصام لها، فليتمسّك بولاية أمير المؤمنين عليّ بن أبي طالب، فإنّ ولايته ولايتي و طاعته 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أحبّ أن يعرف الحجّة و بعدي، فليعرف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سرّه أن يتولّى ولاية اللّٰه فليقتد بعليّ بن أبي طالب بعدي و الأئمة من ذرّيّتي، فإنّهم خزّان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ما عدّة الأئمّة‌؟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جابر، سألتني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الإسلام بأجمعه، عدّتهم عدّة الشهور،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شَهراً في كِتابِ اللّٰه يَوْمَ خَلَقَ السماوات و الأرض</w:t>
      </w:r>
      <w:r>
        <w:rPr>
          <w:rStyle w:val="FootnoteAnchor"/>
          <w:rtl w:val="true"/>
        </w:rPr>
        <w:footnoteReference w:id="429"/>
      </w:r>
      <w:r>
        <w:rPr>
          <w:rFonts w:ascii="Amiri" w:hAnsi="Amiri" w:eastAsia="Amiri" w:cs="Amiri"/>
          <w:color w:val="111111"/>
          <w:sz w:val="28"/>
          <w:sz w:val="28"/>
          <w:szCs w:val="28"/>
          <w:rtl w:val="true"/>
          <w:lang w:bidi="ar-SA"/>
        </w:rPr>
        <w:t xml:space="preserve">و عدّتهم عدّة العيون التي انفجرت لموسى بن عمران حين ضرب بعصاه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و عدّتهم عدّة نقباء بني إسرائيل،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أَخَذَ اَللّٰهُ مِيثٰاقَ بَنِي إِسْرٰائِيلَ وَ بَعَثْنٰا مِنْهُمُ اِثْنَيْ عَشَرَ نَقِيباً</w:t>
      </w:r>
      <w:r>
        <w:rPr>
          <w:rFonts w:eastAsia="Amiri" w:cs="Amiri" w:ascii="Amiri" w:hAnsi="Amiri"/>
          <w:color w:val="111111"/>
          <w:sz w:val="28"/>
          <w:szCs w:val="28"/>
          <w:rtl w:val="true"/>
          <w:lang w:bidi="ar-SA"/>
        </w:rPr>
        <w:t>»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فالأَئمّة يا جابر، عدّتهم اثنا عشر أوّلهم عليّ بن أبي طالب و آخرهم القائم عليهم السلام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الشيخ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زنجويه قال</w:t>
      </w:r>
      <w:r>
        <w:rPr>
          <w:rFonts w:eastAsia="Amiri" w:cs="Amiri" w:ascii="Amiri" w:hAnsi="Amiri"/>
          <w:color w:val="111111"/>
          <w:sz w:val="28"/>
          <w:szCs w:val="28"/>
          <w:rtl w:val="true"/>
          <w:lang w:bidi="ar-SA"/>
        </w:rPr>
        <w:t xml:space="preserve">: </w:t>
      </w:r>
      <w:bookmarkStart w:id="176" w:name="pg16154_178469"/>
    </w:p>
    <w:p>
      <w:pPr>
        <w:pStyle w:val="BookText"/>
        <w:rPr/>
      </w:pPr>
      <w:bookmarkEnd w:id="176"/>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سلمة، عن أبيه، عن أبي إدريس، عن المسيّب،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خلّفني رسول اللّٰه صلى الله عليه و آله في اُمّته، فأنا حجّة اللّٰه عليهم بعد نبيّه، و إن ولايتي لتلزم أهل السماء كما تلزم أهل الأرض، و إن الملائكة لتتذاكر فضلي، و ذلك تسبيحها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اتبعوني أهدكم سبيل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تأخذوا يميناً و لا شمالاً فتضلّوا، أنا وصيّ نبيّكم، و خليفته، و إمام المؤمنين و أميرهم و مولاهم، أنا قائد شيعتي إلى الجنّة، و سائق أعدائي إلى النار، أنا سيف اللّٰه على أعدائه، و رحمته على أوليائه، و أنا صاحب حوض رسول اللّٰه صلى الله عليه و آله و لوائه، و صاحب مقامه و 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الحسن و الحسين و تسعة من ولد الحسين خلفاء اللّٰه في أَرضه، و أمناؤه على وحيه، و أئمة المسلمين بعد نبيّه، و حجج اللّٰه على بريّته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1984674_1280447820"/>
      <w:bookmarkStart w:id="178" w:name="_Toc66"/>
      <w:bookmarkEnd w:id="177"/>
      <w:r>
        <w:rPr>
          <w:rtl w:val="true"/>
        </w:rPr>
        <w:t>فصل و مما سمعناه من الشيخ أبي الحسن</w:t>
      </w:r>
      <w:bookmarkEnd w:id="1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الذي أوضح فيه هذه الدفائن في ذكر رسول اللّٰه صلى الله عليه و آله للأئمّة الاثني عشر صلوات اللّٰه عليهم و نصه على أسمائهم، و إبانته لفضلهم في الآخرة و علوّ شأنهم، و ورد ذلك على ألسنة أعدائهم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مرّة،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w:t>
      </w:r>
    </w:p>
    <w:p>
      <w:pPr>
        <w:pStyle w:val="BookText"/>
        <w:rPr/>
      </w:pPr>
      <w:r>
        <w:rPr>
          <w:rFonts w:ascii="Amiri" w:hAnsi="Amiri" w:eastAsia="Amiri" w:cs="Amiri"/>
          <w:color w:val="111111"/>
          <w:sz w:val="28"/>
          <w:sz w:val="28"/>
          <w:szCs w:val="28"/>
          <w:rtl w:val="true"/>
          <w:lang w:bidi="ar-SA"/>
        </w:rPr>
        <w:t>وهب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قبيصة شريح بن محمّد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نافع، عن عبد اللّٰه بن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أنا نذير اُمّتي، و أنت هاديها، و الحسن قائدها، و الحسين سائقها، و عليّ بن الحسين جامعها، و محمد بن عليّ عارفها، و جعفر بن محمّد كاتبها، و موسى بن جعفر محصيها، و عليّ بن موسى مُعَبِّرها و منجيها و طارد مبغضيها، و مربي</w:t>
      </w:r>
      <w:r>
        <w:rPr>
          <w:rStyle w:val="FootnoteAnchor"/>
          <w:rtl w:val="true"/>
        </w:rPr>
        <w:footnoteReference w:id="434"/>
      </w:r>
      <w:r>
        <w:rPr>
          <w:rFonts w:ascii="Amiri" w:hAnsi="Amiri" w:eastAsia="Amiri" w:cs="Amiri"/>
          <w:color w:val="111111"/>
          <w:sz w:val="28"/>
          <w:sz w:val="28"/>
          <w:szCs w:val="28"/>
          <w:rtl w:val="true"/>
          <w:lang w:bidi="ar-SA"/>
        </w:rPr>
        <w:t xml:space="preserve">مؤمنيها، و محمد بن عليّ قائمها و سائقها، و عليّ بن محمّد سابرها و عاملها، و الحسن نادبها و معطيها و القائم الخلف ساقيها و ناشدها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الشيخ أبو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الفضل بن تمام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موسى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عن الحرث و سعيد بن قيس، عن عليّ بن أبي طالب عليه السلام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واردكم على الحوض، و أنت يا عليّ الساقي، و الحسن الذائد</w:t>
      </w:r>
      <w:r>
        <w:rPr>
          <w:rStyle w:val="FootnoteAnchor"/>
          <w:rtl w:val="true"/>
        </w:rPr>
        <w:footnoteReference w:id="437"/>
      </w:r>
      <w:r>
        <w:rPr>
          <w:rFonts w:ascii="Amiri" w:hAnsi="Amiri" w:eastAsia="Amiri" w:cs="Amiri"/>
          <w:color w:val="111111"/>
          <w:sz w:val="28"/>
          <w:sz w:val="28"/>
          <w:szCs w:val="28"/>
          <w:rtl w:val="true"/>
          <w:lang w:bidi="ar-SA"/>
        </w:rPr>
        <w:t xml:space="preserve">، و الحسين الآمر، و عليّ بن الحسين الفارط، و محمد بن عليّ الناشر، و جعفر بن محمّد السائق، و موسى بن جعفر محصي المحبّين و المبغضين و قامع المنافقين، و عليّ بن موسى الرضا مزيّن المؤمنين، و محمد بن عليّ منزل أهل </w:t>
      </w:r>
      <w:bookmarkStart w:id="179" w:name="pg16154_178473"/>
    </w:p>
    <w:p>
      <w:pPr>
        <w:pStyle w:val="BookText"/>
        <w:rPr/>
      </w:pPr>
      <w:bookmarkEnd w:id="179"/>
      <w:r>
        <w:rPr>
          <w:rFonts w:ascii="Amiri" w:hAnsi="Amiri" w:eastAsia="Amiri" w:cs="Amiri"/>
          <w:color w:val="111111"/>
          <w:sz w:val="28"/>
          <w:sz w:val="28"/>
          <w:szCs w:val="28"/>
          <w:rtl w:val="true"/>
          <w:lang w:bidi="ar-SA"/>
        </w:rPr>
        <w:t>الجنّة في درجاتهم، و عليّ بن محمّد خطيب شيعته و مزوّجهم الحور العين، و الحسن بن عليّ سراج أهل الجنّة، يستضيئون به، و المهدي شفيعهم يوم القيامة حيث لا يأذن اللّٰه إلّا لمن يشاء و يرضى</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1984676_1280447820"/>
      <w:bookmarkStart w:id="181" w:name="_Toc67"/>
      <w:bookmarkEnd w:id="180"/>
      <w:r>
        <w:rPr>
          <w:rtl w:val="true"/>
        </w:rPr>
        <w:t xml:space="preserve">فصل و من نقل العامّة </w:t>
      </w:r>
      <w:r>
        <w:rPr>
          <w:rtl w:val="true"/>
        </w:rPr>
        <w:t xml:space="preserve">- </w:t>
      </w:r>
      <w:r>
        <w:rPr>
          <w:rtl w:val="true"/>
        </w:rPr>
        <w:t xml:space="preserve">أيضاً في النصّ على الأئمّة عليهم السلام </w:t>
      </w:r>
      <w:r>
        <w:rPr>
          <w:rtl w:val="true"/>
        </w:rPr>
        <w:t xml:space="preserve">- </w:t>
      </w:r>
      <w:r>
        <w:rPr>
          <w:rtl w:val="true"/>
        </w:rPr>
        <w:t>ما رواه محمّد بن عثمان الذهبيّ قال</w:t>
      </w:r>
      <w:r>
        <w:rPr>
          <w:rtl w:val="true"/>
        </w:rPr>
        <w:t>:</w:t>
      </w:r>
      <w:bookmarkEnd w:id="1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بن محمّد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 عن مُخالد،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مسعود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حَدَّثَكُم نَبيُّكُم صلى الله عليه و آله كم يكون بعده من الخلفاء؟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سألني عنها أحد قبلك، و إنك لأحدث القومِ سنّاً، سمعته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من الخلفاء عدّة نقباء بَني إسرائيل</w:t>
      </w:r>
      <w:r>
        <w:rPr>
          <w:rStyle w:val="FootnoteAnchor"/>
          <w:rtl w:val="true"/>
        </w:rPr>
        <w:footnoteReference w:id="439"/>
      </w:r>
      <w:r>
        <w:rPr>
          <w:rFonts w:ascii="Amiri" w:hAnsi="Amiri" w:eastAsia="Amiri" w:cs="Amiri"/>
          <w:color w:val="111111"/>
          <w:sz w:val="28"/>
          <w:sz w:val="28"/>
          <w:szCs w:val="28"/>
          <w:rtl w:val="true"/>
          <w:lang w:bidi="ar-SA"/>
        </w:rPr>
        <w:t>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عثمان بن أبي شيبة و أبو سعيد الأشجّ و أبو كريب و محمد بن عجلان و عليّ بن محمّد و إبراهيم بن سعيد جميعاً، عن أبي اُسامة عن مخالد عن الشعبيّ‌، عن مسروق مثل الأوّل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اُسامة عن الأشعث عن عامر الشعبيّ عن عمّه قيس بن عبد اللّٰه عن عبد اللّٰه بن مسعود مثل ذلك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رواه حمّاد بن زيد، عن مُخالد عن الشعبي، عن مسروق، عن </w:t>
      </w:r>
    </w:p>
    <w:p>
      <w:pPr>
        <w:pStyle w:val="BookText"/>
        <w:rPr/>
      </w:pPr>
      <w:r>
        <w:rPr>
          <w:rFonts w:ascii="Amiri" w:hAnsi="Amiri" w:eastAsia="Amiri" w:cs="Amiri"/>
          <w:color w:val="111111"/>
          <w:sz w:val="28"/>
          <w:sz w:val="28"/>
          <w:szCs w:val="28"/>
          <w:rtl w:val="true"/>
          <w:lang w:bidi="ar-SA"/>
        </w:rPr>
        <w:t>عبد اللّٰه، و زاد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عبد اللّٰه يُقرئنا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هل سألتم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أمر هذه الاُمّة خليفة من بعده‌؟</w:t>
      </w:r>
    </w:p>
    <w:p>
      <w:pPr>
        <w:pStyle w:val="BookText"/>
        <w:rPr/>
      </w:pPr>
      <w:r>
        <w:rPr>
          <w:rFonts w:ascii="Amiri" w:hAnsi="Amiri" w:eastAsia="Amiri" w:cs="Amiri"/>
          <w:color w:val="111111"/>
          <w:sz w:val="28"/>
          <w:sz w:val="28"/>
          <w:szCs w:val="28"/>
          <w:rtl w:val="true"/>
          <w:lang w:bidi="ar-SA"/>
        </w:rPr>
        <w:t>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أحد عنها مذ قدِمت العراق سألنا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اثنا عشر عدّة نقباء بني إسرائيل</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عبد اللّٰه بن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أبي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يزال هذا الدين قائماً إلى اثني عشر من قريش فإذا مضوا ماجت الأرض بأهلها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أبو بكر بن خثيمة، عن عليّ بن الجعد، عن زهير بن معاوية، عن زياد بن خثيمة، عن الأسود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الهَرج</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سمّاك بن حرب و زياد بن علاقة و حصين بن عبد الرحمن، عن جابر بن سمرة، عن رسول اللّٰه صلى الله عليه و آله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عون، عن الشعبيّ عن جابر بن سمرة،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أهل هذا الدين ينصرون على من ناوأهم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النّاس يقومون و يقعدون، و تكلم بكلمة لم أفهمها، </w:t>
      </w:r>
      <w:bookmarkStart w:id="182" w:name="pg16154_178476"/>
    </w:p>
    <w:p>
      <w:pPr>
        <w:pStyle w:val="BookText"/>
        <w:rPr/>
      </w:pPr>
      <w:bookmarkEnd w:id="182"/>
      <w:r>
        <w:rPr>
          <w:rFonts w:ascii="Amiri" w:hAnsi="Amiri" w:eastAsia="Amiri" w:cs="Amiri"/>
          <w:color w:val="111111"/>
          <w:sz w:val="28"/>
          <w:sz w:val="28"/>
          <w:szCs w:val="28"/>
          <w:rtl w:val="true"/>
          <w:lang w:bidi="ar-SA"/>
        </w:rPr>
        <w:t>فقلت لأَبي و لأَخي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قال‌؟ فقال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عوانة، عن عبد الملك، عن عمر بن جابر بن سمرة و فطر بن خليفة، عن أبي خالد الوالي، عن جابر بن سمر،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سهل بن حمّاد، عن يونس ابن أبي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أبي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و هو يخطب و عمر بين يديه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اُمّتي صالحاً حتّى يمضي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الليث عن سعد، عن خالد بن يزيد، عن سعيد بن أبي هلال، عن ربيعة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شقيق الأصبحيّ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بعدي اثنا عشر خليفة</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1984678_1280447820"/>
      <w:bookmarkStart w:id="184" w:name="_Toc68"/>
      <w:bookmarkEnd w:id="183"/>
      <w:r>
        <w:rPr>
          <w:rtl w:val="true"/>
        </w:rPr>
        <w:t>فصل فهذا طرف ممّا روته العامّة في النصّ على الأئمّة عليهم السلام و تسميتهم و عدّتهم و ذكر استخلافهم</w:t>
      </w:r>
      <w:r>
        <w:rPr>
          <w:rtl w:val="true"/>
        </w:rPr>
        <w:t>.</w:t>
      </w:r>
      <w:bookmarkEnd w:id="184"/>
    </w:p>
    <w:p>
      <w:pPr>
        <w:pStyle w:val="BookText"/>
        <w:rPr/>
      </w:pPr>
      <w:r>
        <w:rPr>
          <w:rFonts w:ascii="Amiri" w:hAnsi="Amiri" w:eastAsia="Amiri" w:cs="Amiri"/>
          <w:color w:val="111111"/>
          <w:sz w:val="28"/>
          <w:sz w:val="28"/>
          <w:szCs w:val="28"/>
          <w:rtl w:val="true"/>
          <w:lang w:bidi="ar-SA"/>
        </w:rPr>
        <w:t>و هو و إن حمله الآحادُ منهم و لم يشتهر بينهم و يتواتر على ألسنتهم، و قد وافقوا فيهم المتواترين بمثله، و لاءموا المحقّين في حمله، و وجبت به عليهم الحجّة، و نبهوا به على الحجّة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النصّ على الأئمّة صلوات اللّٰه عليهم في الجملة من غير تعيين بتسمية و لا ذكر عدّة، ففي أحاديث العامّة منه ما لا يحصى كثرةً‌، و الحمد للّٰه</w:t>
      </w:r>
      <w:r>
        <w:rPr>
          <w:rFonts w:eastAsia="Amiri" w:cs="Amiri" w:ascii="Amiri" w:hAnsi="Amiri"/>
          <w:color w:val="111111"/>
          <w:sz w:val="28"/>
          <w:szCs w:val="28"/>
          <w:rtl w:val="true"/>
          <w:lang w:bidi="ar-SA"/>
        </w:rPr>
        <w:t xml:space="preserve">. </w:t>
      </w:r>
      <w:bookmarkStart w:id="185" w:name="pg16154_178478"/>
    </w:p>
    <w:p>
      <w:pPr>
        <w:pStyle w:val="Heading5"/>
        <w:numPr>
          <w:ilvl w:val="4"/>
          <w:numId w:val="1"/>
        </w:numPr>
        <w:rPr/>
      </w:pPr>
      <w:bookmarkStart w:id="186" w:name="__RefHeading___Toc1984680_1280447820"/>
      <w:bookmarkStart w:id="187" w:name="_Toc69"/>
      <w:bookmarkEnd w:id="185"/>
      <w:bookmarkEnd w:id="186"/>
      <w:r>
        <w:rPr>
          <w:rtl w:val="true"/>
        </w:rPr>
        <w:t>فصل من النصّ على الأئمّة صلوات اللّٰه عليهم و سلامه،</w:t>
      </w:r>
      <w:bookmarkEnd w:id="187"/>
    </w:p>
    <w:p>
      <w:pPr>
        <w:pStyle w:val="BookText"/>
        <w:rPr/>
      </w:pPr>
      <w:r>
        <w:rPr>
          <w:rFonts w:ascii="IRNazanin" w:hAnsi="IRNazanin" w:eastAsia="IRNazanin"/>
          <w:color w:val="111111"/>
          <w:sz w:val="28"/>
          <w:sz w:val="28"/>
          <w:szCs w:val="28"/>
          <w:rtl w:val="true"/>
          <w:lang w:bidi="fa-IR"/>
        </w:rPr>
        <w:t>فصل</w:t>
      </w:r>
      <w:r>
        <w:rPr>
          <w:rStyle w:val="FootnoteAnchor"/>
          <w:rtl w:val="true"/>
        </w:rPr>
        <w:footnoteReference w:id="447"/>
      </w:r>
      <w:r>
        <w:rPr>
          <w:rFonts w:ascii="Amiri" w:hAnsi="Amiri" w:eastAsia="Amiri" w:cs="Amiri"/>
          <w:color w:val="111111"/>
          <w:sz w:val="28"/>
          <w:sz w:val="28"/>
          <w:szCs w:val="28"/>
          <w:rtl w:val="true"/>
          <w:lang w:bidi="ar-SA"/>
        </w:rPr>
        <w:t>من النصّ على الأئمّة صلوات اللّٰه عليهم و سلامه،</w:t>
      </w:r>
    </w:p>
    <w:p>
      <w:pPr>
        <w:pStyle w:val="BookText"/>
        <w:rPr/>
      </w:pPr>
      <w:r>
        <w:rPr>
          <w:rFonts w:ascii="Amiri" w:hAnsi="Amiri" w:eastAsia="Amiri" w:cs="Amiri"/>
          <w:color w:val="111111"/>
          <w:sz w:val="28"/>
          <w:sz w:val="28"/>
          <w:szCs w:val="28"/>
          <w:rtl w:val="true"/>
          <w:lang w:bidi="ar-SA"/>
        </w:rPr>
        <w:t>المنقول عن المتقدّمين قبل بعثة النبيّ صلى الله عليه و آله، و من ذلك ما هو اليوم موجود في السفر الأوّل من التوراة في بشارة اللّٰه تعالى خليله إبراهيم لولده إسماعيل عليه السلام حيث قال بعد ذكر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إسماعيل فقد سمعت دعاءك فيه، و قد باركتهُ و سأثمره و أكثره جدّاً جدّاً، و أجعل منه اثني عشر شريفاً يولد، و أجعله حزباً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نصّ واضح من اللّٰه تعالى على ساداتنا صلوات اللّٰه عليهم، و إبانة عن تشريف منزلتهم و علوّ قدرهم، و وجوب رئاستهم، أ لا ترى أنّ رتبة التعظيم و التشريف المخصومة بهذه العدّة المنصوصة غير موجودة إلّا في ساداتنا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جميع ولد إسماعيل عليه السلام، و لا نعلم اثني عشر يدّعون ذلك في أنفسهم و لا يدّعي لهم سواهم، و لا لمنتظرين يكونون بعدهم فيقع الإشكال في أمرهم، فإن لم يكونوا هم المعنيين بذلك بما ظهر من فضلهم، و اشتهر من علوّ قدرهم لم يكن للوعد إنجاز و لا للبشارة ثمرة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 أن يخلف وعده، أو يبشّر خليله بما لا يفعله</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1984682_1280447820"/>
      <w:bookmarkStart w:id="189" w:name="_Toc70"/>
      <w:bookmarkEnd w:id="188"/>
      <w:r>
        <w:rPr>
          <w:rtl w:val="true"/>
        </w:rPr>
        <w:t>فصل و قد احتجّ بهذا من التوراة جماعة من شيوخنا رَحمهم اللّٰه، و وقف عن الاحتجاج جمع من الشيعة</w:t>
      </w:r>
      <w:r>
        <w:rPr>
          <w:rtl w:val="true"/>
        </w:rPr>
        <w:t>.</w:t>
      </w:r>
      <w:bookmarkEnd w:id="18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علمت عذر المتوقّف عن الاعتماد عليه مع إيضاحه و بيان ما يقتضيه، إلّا ما لعلّه يخافه من معارضة الخصوم له بأولاد ذكر أنّهم كانوا لإسماعيل عليه السلام عدّتهم هذه العدّة، وهم مسمّون في التوراة،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الوعد قد وفّاه اللّٰه تعالى </w:t>
      </w:r>
      <w:bookmarkStart w:id="190" w:name="pg16154_178480"/>
    </w:p>
    <w:p>
      <w:pPr>
        <w:pStyle w:val="BookText"/>
        <w:rPr/>
      </w:pPr>
      <w:bookmarkEnd w:id="190"/>
      <w:r>
        <w:rPr>
          <w:rFonts w:ascii="Amiri" w:hAnsi="Amiri" w:eastAsia="Amiri" w:cs="Amiri"/>
          <w:color w:val="111111"/>
          <w:sz w:val="28"/>
          <w:sz w:val="28"/>
          <w:szCs w:val="28"/>
          <w:rtl w:val="true"/>
          <w:lang w:bidi="ar-SA"/>
        </w:rPr>
        <w:t>بأولئك الأولاد لإبراهيم عليه السلام لمّا كملت فيهم العدّة على تمام، و أنت في ادّعائه سواهم مفتقر إلى دليل و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و 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الاعتراض عندي غير صحيح؛ لأنّ وعد اللّٰه سبحانه لخليله صلى الله عليه و آله لم يكن مقصوراً على أن يجعل لابنه إسماعيل عليه السلام اثني عشر ولداً فقط، و لا كان هذا ابتداء ما وعد بل كان الوعد قبل ذكره للأولاد بأمر جليل من تثمير و تكثير،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سأثمره و أكثره جدّاً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كثيراً كثيراً لسادتنا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الحالين كان فقد بطل الاعتراض</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1984684_1280447820"/>
      <w:bookmarkStart w:id="192" w:name="_Toc71"/>
      <w:bookmarkEnd w:id="191"/>
      <w:r>
        <w:rPr>
          <w:rtl w:val="true"/>
        </w:rPr>
        <w:t>فصل و قد كان أَحد المسترشدين عند سماعه معنى هذا الكلام،</w:t>
      </w:r>
      <w:bookmarkEnd w:id="192"/>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لك أن تحتجّ بشيءٍ ممّا في التوراة و هي منسوخة بشرع الإسلام، و قد اعترضها ما لا يشكّ فيه من الزيادة و النقصان‌؟</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النَّسخ إنّما يكون في الأوامر و النواهي دون الأخبار، لأنّ الأمر و النهي مقرونان بالمصالح، فإذا اختلفت في معلوم اللّٰه عزّ و جلّ وجب فيها الاختلاف و كان نسخاً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المخبر عن شيء كائن فمتى لم يكن المخبَر به، صار الخبر كذباً، و اللّٰه منزّه عن ذلك سبحانه و تعالى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التغيير المفترض للتوراة فليس هو بزيادة دالّة على مجد الإسلام، و فضل أهل بيت رسول اللّٰه صلى الله عليه و آله، و لا يُتَّهَم اليهود بمثل هذا الحال، و إنّما الواقع منهم حذف ما هذا سبيله و زيادة ما ينفيه و يضاده، فمتى وجدنا في أيديهم نصّاً على فَضل رسول اللّٰه صلى الله عليه و آله، أو فضل أهل بيته عليهم السلام علمنا أنّ اللّٰه تعالى صرف القوم عن </w:t>
      </w:r>
      <w:bookmarkStart w:id="193" w:name="pg16154_178482"/>
    </w:p>
    <w:p>
      <w:pPr>
        <w:pStyle w:val="BookText"/>
        <w:rPr/>
      </w:pPr>
      <w:bookmarkEnd w:id="193"/>
      <w:r>
        <w:rPr>
          <w:rFonts w:ascii="Amiri" w:hAnsi="Amiri" w:eastAsia="Amiri" w:cs="Amiri"/>
          <w:color w:val="111111"/>
          <w:sz w:val="28"/>
          <w:sz w:val="28"/>
          <w:szCs w:val="28"/>
          <w:rtl w:val="true"/>
          <w:lang w:bidi="ar-SA"/>
        </w:rPr>
        <w:t>حذفه و سخّرهم لنقله لطفاً للمستدلّ به، و إن كانوا قد حذفوا أمثاله و كتموا كثيراً ممّا عليهم الحجّة في الإقرار به، و لم تقتض المصلحة صرفهم عن حذف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الناصبة قد أنكرت أكثر فضائل أهل البيت عليهم السلام و لم تنكر جميعها، و كتمت معظم مناقبهم و لم تكتم سائرها، و سخرت لنقل بعض النصوص عليهم و لم تسخّر لنقلها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للمحقّ أن يحتجّ في حقّه بكلّ دليل أدّى إليه، سواء وجده في يد من أقرّ به أو في يد من جحده، بل احتجاجه بما في يد خصمه أبلغ في تثبيت حقّه</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1984686_1280447820"/>
      <w:bookmarkStart w:id="195" w:name="_Toc72"/>
      <w:bookmarkEnd w:id="194"/>
      <w:r>
        <w:rPr>
          <w:rtl w:val="true"/>
        </w:rPr>
        <w:t>فصل و سؤال</w:t>
      </w:r>
      <w:bookmarkEnd w:id="19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لكم الاستدلال بهذه العدّة المذكورة في التوراة و هي مقصورة على اثني عشر، و مذهبكم يقتضي ثلاثة عشر، رسول اللّٰه صلى الله عليه و آله و اثني عشر إماماً من بعده‌؟ و كيف بشّر إبراهيم عليه السلام بهم و لم يبشّره بالنبيّ صلى الله عليه و آله و هو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بممتنع أن يكون اللّٰه تعالى إنّما أفرد نبيّه صلى الله عليه و آله عن عدد الأئمّة عليهم السلام لما خصّه اللّٰه تعالى به من منزلة النبوّة و الرسالة، و جمع الأئمّة عليهم السلام دونه لما عمّهم به من رتبة الإمامة و الخلافة، فنصّ على عددهم سواه لما شرحناه، و خصه مفرداً بالذكر في سائر كتبه لما قدَّمناه</w:t>
      </w:r>
      <w:r>
        <w:rPr>
          <w:rStyle w:val="FootnoteAnchor"/>
          <w:rtl w:val="true"/>
        </w:rPr>
        <w:footnoteReference w:id="448"/>
      </w:r>
      <w:r>
        <w:rPr>
          <w:rFonts w:ascii="Amiri" w:hAnsi="Amiri" w:eastAsia="Amiri" w:cs="Amiri"/>
          <w:color w:val="111111"/>
          <w:sz w:val="28"/>
          <w:sz w:val="28"/>
          <w:szCs w:val="28"/>
          <w:rtl w:val="true"/>
          <w:lang w:bidi="ar-SA"/>
        </w:rPr>
        <w:t>، فقال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أنّه قد ذُكر صلى الله عليه و آله في كتبهم، و قول اللّٰه تعالى أَصدق من قولهم، و هذا واضح و الحمد للّٰه</w:t>
      </w:r>
      <w:r>
        <w:rPr>
          <w:rFonts w:eastAsia="Amiri" w:cs="Amiri" w:ascii="Amiri" w:hAnsi="Amiri"/>
          <w:color w:val="111111"/>
          <w:sz w:val="28"/>
          <w:szCs w:val="28"/>
          <w:rtl w:val="true"/>
          <w:lang w:bidi="ar-SA"/>
        </w:rPr>
        <w:t xml:space="preserve">. </w:t>
      </w:r>
      <w:bookmarkStart w:id="196" w:name="pg16154_178484"/>
    </w:p>
    <w:p>
      <w:pPr>
        <w:pStyle w:val="Heading5"/>
        <w:numPr>
          <w:ilvl w:val="4"/>
          <w:numId w:val="1"/>
        </w:numPr>
        <w:rPr/>
      </w:pPr>
      <w:bookmarkStart w:id="197" w:name="__RefHeading___Toc1984688_1280447820"/>
      <w:bookmarkStart w:id="198" w:name="_Toc73"/>
      <w:bookmarkEnd w:id="196"/>
      <w:bookmarkEnd w:id="197"/>
      <w:r>
        <w:rPr>
          <w:rtl w:val="true"/>
        </w:rPr>
        <w:t>فصل يتضمّن حكايةً‌، و جوابا شافياً و إسقاطاً للسؤال كافياً،</w:t>
      </w:r>
      <w:bookmarkEnd w:id="198"/>
    </w:p>
    <w:p>
      <w:pPr>
        <w:pStyle w:val="BookText"/>
        <w:rPr/>
      </w:pPr>
      <w:r>
        <w:rPr>
          <w:rFonts w:ascii="Amiri" w:hAnsi="Amiri" w:eastAsia="Amiri" w:cs="Amiri"/>
          <w:color w:val="111111"/>
          <w:sz w:val="28"/>
          <w:sz w:val="28"/>
          <w:szCs w:val="28"/>
          <w:rtl w:val="true"/>
          <w:lang w:bidi="ar-SA"/>
        </w:rPr>
        <w:t>و هو أنّني حضرت بمجلس أحد الرؤساء بمصر فجرى خوضٌ في النصّ على عدد الأئمّة عليهم السلام و ما ورد من البشارة بهم قبل الإسلام، فذكرت ما حدث من ذلك في التوراة، و هو</w:t>
      </w:r>
      <w:r>
        <w:rPr>
          <w:rStyle w:val="FootnoteAnchor"/>
          <w:rtl w:val="true"/>
        </w:rPr>
        <w:footnoteReference w:id="450"/>
      </w:r>
      <w:r>
        <w:rPr>
          <w:rFonts w:ascii="Amiri" w:hAnsi="Amiri" w:eastAsia="Amiri" w:cs="Amiri"/>
          <w:color w:val="111111"/>
          <w:sz w:val="28"/>
          <w:sz w:val="28"/>
          <w:szCs w:val="28"/>
          <w:rtl w:val="true"/>
          <w:lang w:bidi="ar-SA"/>
        </w:rPr>
        <w:t>بشارة لإبراهيم عليه السلام إلّا</w:t>
      </w:r>
      <w:r>
        <w:rPr>
          <w:rStyle w:val="FootnoteAnchor"/>
          <w:rtl w:val="true"/>
        </w:rPr>
        <w:footnoteReference w:id="451"/>
      </w:r>
      <w:r>
        <w:rPr>
          <w:rFonts w:ascii="Amiri" w:hAnsi="Amiri" w:eastAsia="Amiri" w:cs="Amiri"/>
          <w:color w:val="111111"/>
          <w:sz w:val="28"/>
          <w:sz w:val="28"/>
          <w:szCs w:val="28"/>
          <w:rtl w:val="true"/>
          <w:lang w:bidi="ar-SA"/>
        </w:rPr>
        <w:t>برسول اللّٰه صلى الله عليه و آله و الأئمة عليهم السلام من بعده، فهممت أن أورد ما قدّمته من الجواب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تتعب فإنّي قد نظرت بنسخةٍ قديمةٍ للتوراة قد عُني بها، أخذتها من جهة سكنت إليها و وثقت بها، يتضمّن الفصلُ منها أنّه سيولَد لإسماعيل عليه السلام كثيراً و اثني عشر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إحضارها فأحضرها و نقلت الفصل من أوّله على لفظه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إبراهيم لله ليت إسماعيل يعيش قدّامك فقال 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لتلدنّ سارة امرأتك غلاماً و تدعو اسمه اسمي، و واثقه ميثاقاً هو و خلفه من بعده إلى الدهر، و في إسماعيل قد سمعت دعاءك و باركته و كثرته جدّاً، و يلد كبيراً و اثنى عشر عظيماً، و أعطيته شعباً جليلاً</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فقوله قبل ذكر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يلد كبيراً إنّما عنى به سيّدنا رسول اللّٰه صلى الله عليه و آله الذي هو أكبر ولد إسماعيل عليه السلام قدراً و أعظمهم ذكراً، و به أعطى اللّٰه جلّ و عزّ إسماعيل شعباً جليلاً</w:t>
      </w:r>
      <w:r>
        <w:rPr>
          <w:rFonts w:eastAsia="Amiri" w:cs="Amiri" w:ascii="Amiri" w:hAnsi="Amiri"/>
          <w:color w:val="111111"/>
          <w:sz w:val="28"/>
          <w:szCs w:val="28"/>
          <w:rtl w:val="true"/>
          <w:lang w:bidi="ar-SA"/>
        </w:rPr>
        <w:t xml:space="preserve">. </w:t>
      </w:r>
      <w:bookmarkStart w:id="199" w:name="pg16154_178486"/>
    </w:p>
    <w:p>
      <w:pPr>
        <w:pStyle w:val="BookText"/>
        <w:rPr/>
      </w:pPr>
      <w:bookmarkEnd w:id="199"/>
      <w:r>
        <w:rPr>
          <w:rFonts w:ascii="Amiri" w:hAnsi="Amiri" w:eastAsia="Amiri" w:cs="Amiri"/>
          <w:color w:val="111111"/>
          <w:sz w:val="28"/>
          <w:sz w:val="28"/>
          <w:szCs w:val="28"/>
          <w:rtl w:val="true"/>
          <w:lang w:bidi="ar-SA"/>
        </w:rPr>
        <w:t>و هذا دليل على أن الاثني عشر المذكورين بعد كبيرهم الأئمّة من آل محمّد صلى الله عليه و آله ، و ليسوا أولاده المتقدّمين قبل وجود النبيّ‌، و قد سألت أحد اليهود عن هذه النسخة من التوراة،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النسخة من التوراة التي كانت لليونانيّين و قلّ ما توجد في أيدينا، و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العتيقة</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1984690_1280447820"/>
      <w:bookmarkStart w:id="201" w:name="_Toc74"/>
      <w:bookmarkEnd w:id="200"/>
      <w:r>
        <w:rPr>
          <w:rtl w:val="true"/>
        </w:rPr>
        <w:t>فصل و من النصّ على سادتنا عليهم السلام المتناقل قبل شرع الإسلام،</w:t>
      </w:r>
      <w:bookmarkEnd w:id="201"/>
    </w:p>
    <w:p>
      <w:pPr>
        <w:pStyle w:val="BookText"/>
        <w:rPr/>
      </w:pPr>
      <w:r>
        <w:rPr>
          <w:rFonts w:ascii="Amiri" w:hAnsi="Amiri" w:eastAsia="Amiri" w:cs="Amiri"/>
          <w:color w:val="111111"/>
          <w:sz w:val="28"/>
          <w:sz w:val="28"/>
          <w:szCs w:val="28"/>
          <w:rtl w:val="true"/>
          <w:lang w:bidi="ar-SA"/>
        </w:rPr>
        <w:t>خبر الهارونيّ الذي نقل شرحه في رواية الخاصّة، و ما جرى له مع أمير المؤمنين عليه السلام، و إخباره بأنّه علم عدّة الأئمّة أوصياء محمّد عليهم السلام من جهة موسى و هارون عليهما السلام، و هو بعض ما ذكرناه من وجود الاخبار بهم في التوراة و يكشف عن صحّة ما اعتمدناه و نظرناه</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984692_1280447820"/>
      <w:bookmarkStart w:id="203" w:name="_Toc75"/>
      <w:bookmarkEnd w:id="202"/>
      <w:r>
        <w:rPr>
          <w:rtl w:val="true"/>
        </w:rPr>
        <w:t>فصل و من ذلك حديث الخضر عليه السلام و مجيؤه إلى أمير المؤمنين عليه السلام و سؤاله عن مسائل، و أمره لولده الحسن عليه السلام بالإجابة عنها</w:t>
      </w:r>
      <w:r>
        <w:rPr>
          <w:rtl w:val="true"/>
        </w:rPr>
        <w:t>.</w:t>
      </w:r>
      <w:bookmarkEnd w:id="203"/>
    </w:p>
    <w:p>
      <w:pPr>
        <w:pStyle w:val="BookText"/>
        <w:rPr/>
      </w:pPr>
      <w:r>
        <w:rPr>
          <w:rFonts w:ascii="Amiri" w:hAnsi="Amiri" w:eastAsia="Amiri" w:cs="Amiri"/>
          <w:color w:val="111111"/>
          <w:sz w:val="28"/>
          <w:sz w:val="28"/>
          <w:szCs w:val="28"/>
          <w:rtl w:val="true"/>
          <w:lang w:bidi="ar-SA"/>
        </w:rPr>
        <w:t>فأجاب، فأعلن الخضر عليه السلام بحضرة الجماعة الإقرار باللّٰه و برسوله و بأمير المؤمنين و الأئمة الاثني عشر من بعده واحداً واحداً و بأسمائه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مشهور بين الشيعة مجمَعٌ على صحّته عند الطائفة الإماميّة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المفيد أبو عبد اللّٰه محمّد بن محمّد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أبو القاسم جعفر بن محمّد بن قولويه و أبو الحسين محمّد بن محمّد بن الحسن بن الوليد جميعاً عن محمّد بن يعقوب، عن عدّة من أصحابنا، عن أحمد بن محمّد بن عيسى، عن البرقي، عن أبي هاشم داود بن القاسم الجعفريّ‌،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أمير المؤمنين عليه السلام، و معه الحسن عليه السلام و هو متكئ على يد سلمان الفارسيّ رضى الله عنه، فدخل المسجد الحرام فجلس، إذ أقبل رجل حسن </w:t>
      </w:r>
    </w:p>
    <w:p>
      <w:pPr>
        <w:pStyle w:val="BookText"/>
        <w:rPr/>
      </w:pPr>
      <w:r>
        <w:rPr>
          <w:rFonts w:ascii="Amiri" w:hAnsi="Amiri" w:eastAsia="Amiri" w:cs="Amiri"/>
          <w:color w:val="111111"/>
          <w:sz w:val="28"/>
          <w:sz w:val="28"/>
          <w:szCs w:val="28"/>
          <w:rtl w:val="true"/>
          <w:lang w:bidi="ar-SA"/>
        </w:rPr>
        <w:t>الهيئة و اللباس، فسلّم على أمير المؤمنين عليه السلام، فردّ عليه السلام فجلس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عن ثلاث مسائل فإن أخبرتني بهنّ علمت أنّ القوم ركبوا من أمرك ما قصر عليهم، و أن ليسوا بمأمونين</w:t>
      </w:r>
      <w:r>
        <w:rPr>
          <w:rStyle w:val="FootnoteAnchor"/>
          <w:rtl w:val="true"/>
        </w:rPr>
        <w:footnoteReference w:id="453"/>
      </w:r>
      <w:r>
        <w:rPr>
          <w:rFonts w:ascii="Amiri" w:hAnsi="Amiri" w:eastAsia="Amiri" w:cs="Amiri"/>
          <w:color w:val="111111"/>
          <w:sz w:val="28"/>
          <w:sz w:val="28"/>
          <w:szCs w:val="28"/>
          <w:rtl w:val="true"/>
          <w:lang w:bidi="ar-SA"/>
        </w:rPr>
        <w:t>في دنياهم و اُخراهم، و إن تكن الاُخرى علمت أنّك و هم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إذا نام أين تذهب روحه‌؟</w:t>
      </w:r>
    </w:p>
    <w:p>
      <w:pPr>
        <w:pStyle w:val="BookText"/>
        <w:rPr/>
      </w:pPr>
      <w:r>
        <w:rPr>
          <w:rFonts w:ascii="Amiri" w:hAnsi="Amiri" w:eastAsia="Amiri" w:cs="Amiri"/>
          <w:color w:val="111111"/>
          <w:sz w:val="28"/>
          <w:sz w:val="28"/>
          <w:szCs w:val="28"/>
          <w:rtl w:val="true"/>
          <w:lang w:bidi="ar-SA"/>
        </w:rPr>
        <w:t>و عن الرجل كيف يذكر و ينسى‌؟</w:t>
      </w:r>
    </w:p>
    <w:p>
      <w:pPr>
        <w:pStyle w:val="BookText"/>
        <w:rPr/>
      </w:pPr>
      <w:r>
        <w:rPr>
          <w:rFonts w:ascii="Amiri" w:hAnsi="Amiri" w:eastAsia="Amiri" w:cs="Amiri"/>
          <w:color w:val="111111"/>
          <w:sz w:val="28"/>
          <w:sz w:val="28"/>
          <w:szCs w:val="28"/>
          <w:rtl w:val="true"/>
          <w:lang w:bidi="ar-SA"/>
        </w:rPr>
        <w:t>و عن الرجل يُشبه ولده الأعمام و الأخوال‌؟</w:t>
      </w:r>
    </w:p>
    <w:p>
      <w:pPr>
        <w:pStyle w:val="BookText"/>
        <w:rPr/>
      </w:pPr>
      <w:r>
        <w:rPr>
          <w:rFonts w:ascii="Amiri" w:hAnsi="Amiri" w:eastAsia="Amiri" w:cs="Amiri"/>
          <w:color w:val="111111"/>
          <w:sz w:val="28"/>
          <w:sz w:val="28"/>
          <w:szCs w:val="28"/>
          <w:rtl w:val="true"/>
          <w:lang w:bidi="ar-SA"/>
        </w:rPr>
        <w:t>فالتفت أمير المؤمنين عليه السلام إلى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يا أَبا محمّد، فأَجابه الحسن عليه 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لم أزل أشهد بها، و أشهد أنّ محمّداً رسول اللّٰه و لم أزل أشهد بها، و أشهد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وصيّه و القائم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أزل أشهد بها و أشهد أنّك وصيّه و القائم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وصيّ أبيه، و القائم بحجّته بعده، و أشهد أنّ الحسين بن عليّ وصيّ أبيه و القائم بحجّته بعدك، و أشهد على عليّ بن الحسين أنّه القائم بأمر الحسين بعده، و أشهد على محمّد بن عليّ أنّه القائم بأمر عليّ بن الحسين بعده، و أشهد على جعفر بن محمّد، أنّه القائم بأمر محمّد بعده، و أشهد على موسى بن جعفر أنّه القائم بأمر جعفر، و أشهد على عليّ بن موسى أنّه القائم بأمر موسى بن جعفر، و أشهد على محمّد بن عليّ أنّه القائم بأمر عليّ بن موسى، </w:t>
      </w:r>
      <w:bookmarkStart w:id="204" w:name="pg16154_178490"/>
    </w:p>
    <w:p>
      <w:pPr>
        <w:pStyle w:val="BookText"/>
        <w:rPr/>
      </w:pPr>
      <w:bookmarkEnd w:id="204"/>
      <w:r>
        <w:rPr>
          <w:rFonts w:ascii="Amiri" w:hAnsi="Amiri" w:eastAsia="Amiri" w:cs="Amiri"/>
          <w:color w:val="111111"/>
          <w:sz w:val="28"/>
          <w:sz w:val="28"/>
          <w:szCs w:val="28"/>
          <w:rtl w:val="true"/>
          <w:lang w:bidi="ar-SA"/>
        </w:rPr>
        <w:t>و أشهد على عليّ بن محمّد أنّه القائم بأمر محمّد بن عليّ بن موسى و أشهد على الحسن بن عليّ‌، أنّه القائم بأمر عليّ بن محمّد، و أشهد أنّ رجلاً من ولد الحسن، لا يُكنّى و لا يسمّى حتّى يُظهر اللّٰه أمره فيملؤها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 يا أمير المؤمنين و رحمة اللّٰه و بركاته، ثمّ قام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لوَلده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اتّبعه و انظر أين يقصد، فخرج الحسن بن عليّ عليه السلام في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أن وضع رجله خارجاً من المسجد فما دريت أين أخذ من أرض اللّٰه فرجعت إلى أمير المؤمنين عليه السلام فأعلمته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تعرفه‌؟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أمير المؤمنين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الخضر عليه السلام</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شاهد بأنّ الخضر عليه السلام كان عالماً بالأئمّة عليهم السلام و منازلهم عارفاً بعددهم و أسمائهم مقراً بإمامتهم متقرّباً إلى اللّٰه تعالى بهم، و لا يكون ذلك إلّا و قد أخذه عن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بأن ألقاه إليه أحد ملائكته، أو سمعه ممّن عارضه من أنبيائه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و سلامه، فيكون ما فعله من الإعلان بحضرة أمير المؤمنين عليه السلام تنبيهاً لمن كان من الحاضرين لم يعرفه، و تأكيدا على ثبات الحجّة على من علمه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5" w:name="__RefHeading___Toc1984694_1280447820"/>
      <w:bookmarkStart w:id="206" w:name="_Toc76"/>
      <w:bookmarkEnd w:id="205"/>
      <w:r>
        <w:rPr>
          <w:rtl w:val="true"/>
        </w:rPr>
        <w:t>فصل و من ذلك خبر قسّ بن ساعدة الإياديّ الذي رواه عن الجارود بن المنذر العبديّ‌،</w:t>
      </w:r>
      <w:bookmarkEnd w:id="206"/>
    </w:p>
    <w:p>
      <w:pPr>
        <w:pStyle w:val="BookText"/>
        <w:rPr/>
      </w:pPr>
      <w:r>
        <w:rPr>
          <w:rFonts w:ascii="Amiri" w:hAnsi="Amiri" w:eastAsia="Amiri" w:cs="Amiri"/>
          <w:color w:val="111111"/>
          <w:sz w:val="28"/>
          <w:sz w:val="28"/>
          <w:szCs w:val="28"/>
          <w:rtl w:val="true"/>
          <w:lang w:bidi="ar-SA"/>
        </w:rPr>
        <w:t>من أنّه كان يذكر رسول اللّٰه صلى الله عليه و آله و الأوصياء الاثني عشر من بعده، و يتقرب إلى اللّٰه تعالى بهم، و يتلهّف على إدراكهم أي يتشوّق إلى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قسّ سبطاً من أسباط العرب مقدّماً و حكيماً فيهم فَهِماً و واعظاً محسناً و خطيباً لسناً، ذا عمر طويل و رأي أصيل، قد أدرك العلماء المتقدّمين و شاهد الحواريّين، و نقد الكلام و هذّبته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بحديثه القاضي أبو الحسن عليّ بن محمّد البساط البغداديّ بالرملة في سنة عشر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أحمد بن محمّد بن أيّوب البغداديّ الجوهريّ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بن محمّد بن لاحق بن سابق بن قرين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أبو النضر سابق بن قرين في سنة ثمانٍ و سبعين و مائتين بالأنبار في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المنذر هشام بن محمّد بن السائب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الشرقي بن القطاميّ‌، عن تميم بن رغلة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الجارود بن المنذر العبديّ و كان نصرانيّاً، فأسلم عام الحديبيّة و حسن إسلامه، و كان قارئاً للكتب عالماً بتأويلها بصيراً بالفلسفة و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 في الحديث بطوله، و نحن نقتصر على الغرض المقصود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وفوده على رسول اللّٰه في رجال من عبد القيس أَتوا للإسلام، و أنهم راعهم منظره عليه السلام فأحصرهم عن الكلام، و أنه تقدّم دونهم إليه و سلم عليه و أنشده شعره الذي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نبيَّ الهُدَى أتتكَ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فَدْفَداً و آلا فآلا</w:t>
      </w:r>
    </w:p>
    <w:p>
      <w:pPr>
        <w:pStyle w:val="BookText"/>
        <w:rPr/>
      </w:pPr>
      <w:r>
        <w:rPr>
          <w:rFonts w:ascii="Amiri" w:hAnsi="Amiri" w:eastAsia="Amiri" w:cs="Amiri"/>
          <w:color w:val="111111"/>
          <w:sz w:val="28"/>
          <w:sz w:val="28"/>
          <w:szCs w:val="28"/>
          <w:rtl w:val="true"/>
          <w:lang w:bidi="ar-SA"/>
        </w:rPr>
        <w:t xml:space="preserve">جاءت البِيد و المهامة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غَالَها من طوى السُّرى ما غلا</w:t>
      </w:r>
    </w:p>
    <w:p>
      <w:pPr>
        <w:pStyle w:val="BookText"/>
        <w:rPr/>
      </w:pPr>
      <w:r>
        <w:rPr>
          <w:rFonts w:ascii="Amiri" w:hAnsi="Amiri" w:eastAsia="Amiri" w:cs="Amiri"/>
          <w:color w:val="111111"/>
          <w:sz w:val="28"/>
          <w:sz w:val="28"/>
          <w:szCs w:val="28"/>
          <w:rtl w:val="true"/>
          <w:lang w:bidi="ar-SA"/>
        </w:rPr>
        <w:t xml:space="preserve">أَنْبَأ الأوَّلون باسْمِكَ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بأسماء بَعْدَه تتلالى</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مضى في حديثه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من يعرف قسّ بن ساعدة الإياديّ؟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الجارود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كلّنا يا رسول اللّٰه نعرفه غير أنّي من بينهم عارف بخبره واقف على أمره، ثمّ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قسّ و نعت حكمته، و عظاته من نظمه و نثره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قسّ يا رسول اللّٰه صلى الله عليه و آله ينتظر زمانك و يتوكّف إبّانك، و يهتف باسمك و أبيك و امك، و بأسماء ليست أحسبها معك و لا أراها فيمن اتّبعك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فأنشأت أُحدّثهم و رسول اللّٰه صلى الله عليه و آله مستبشر يسمع و القوم سامعون واعون،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شهدت قسّا و قد خرج من نادٍ من أندية إياد إلى ضحضح ذي قتادٍ و سمر و عتاد، و هو مشتمل بنجادٍ، فوقف في أضحيان، ليلٍ كالشمس رافعاً إلى السماء وجهه، فدنوت منه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السبعة الأرفعة ، و الأرضين المربعة</w:t>
      </w:r>
      <w:r>
        <w:rPr>
          <w:rStyle w:val="FootnoteAnchor"/>
          <w:rtl w:val="true"/>
        </w:rPr>
        <w:footnoteReference w:id="455"/>
      </w:r>
      <w:r>
        <w:rPr>
          <w:rFonts w:ascii="Amiri" w:hAnsi="Amiri" w:eastAsia="Amiri" w:cs="Amiri"/>
          <w:color w:val="111111"/>
          <w:sz w:val="28"/>
          <w:sz w:val="28"/>
          <w:szCs w:val="28"/>
          <w:rtl w:val="true"/>
          <w:lang w:bidi="ar-SA"/>
        </w:rPr>
        <w:t>بمحمد و الثلاثة المحامدة معه، و العليين الأربعة و سبطيه النبعة الأرفعة، و السري الألمعة، و سميّ الكليم الضرعة، أولئك النقباء الشفعة و الطريق المهيعة، دَرَسَةُ‌</w:t>
      </w:r>
      <w:r>
        <w:rPr>
          <w:rStyle w:val="FootnoteAnchor"/>
          <w:rtl w:val="true"/>
        </w:rPr>
        <w:footnoteReference w:id="456"/>
      </w:r>
      <w:r>
        <w:rPr>
          <w:rFonts w:ascii="Amiri" w:hAnsi="Amiri" w:eastAsia="Amiri" w:cs="Amiri"/>
          <w:color w:val="111111"/>
          <w:sz w:val="28"/>
          <w:sz w:val="28"/>
          <w:szCs w:val="28"/>
          <w:rtl w:val="true"/>
          <w:lang w:bidi="ar-SA"/>
        </w:rPr>
        <w:t>الإنجيل و حفظة التأويل، على عدد النقباء من بني إسرائيل، مُحاة الأضاليل نُفاة الأباطيل الصادقو القيل عليهم تقوم الساعة، و بهم تنال الشفاعة، و لهم من اللّٰه فرض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ليتني مدركهم و لو بعد لأي من عمري و محياي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أنا قَبْلَ المَوْتِ لِلحَقِّ 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لي مِن بَعْدِ هاتيكَ مَهْلكُ</w:t>
      </w:r>
    </w:p>
    <w:p>
      <w:pPr>
        <w:pStyle w:val="BookText"/>
        <w:rPr/>
      </w:pPr>
      <w:r>
        <w:rPr>
          <w:rFonts w:ascii="Amiri" w:hAnsi="Amiri" w:eastAsia="Amiri" w:cs="Amiri"/>
          <w:color w:val="111111"/>
          <w:sz w:val="28"/>
          <w:sz w:val="28"/>
          <w:szCs w:val="28"/>
          <w:rtl w:val="true"/>
          <w:lang w:bidi="ar-SA"/>
        </w:rPr>
        <w:t>و إن غالَني الدَّهْرُ الخَئون بِغولِهِ</w:t>
      </w:r>
    </w:p>
    <w:p>
      <w:pPr>
        <w:pStyle w:val="BookText"/>
        <w:rPr/>
      </w:pPr>
      <w:r>
        <w:rPr>
          <w:rFonts w:ascii="Amiri" w:hAnsi="Amiri" w:eastAsia="Amiri" w:cs="Amiri"/>
          <w:color w:val="111111"/>
          <w:sz w:val="28"/>
          <w:sz w:val="28"/>
          <w:szCs w:val="28"/>
          <w:rtl w:val="true"/>
          <w:lang w:bidi="ar-SA"/>
        </w:rPr>
        <w:t>فَقد غالَ مِن قَبْلِي و مِن بَعْد يُوشَكُ</w:t>
      </w:r>
    </w:p>
    <w:p>
      <w:pPr>
        <w:pStyle w:val="BookText"/>
        <w:rPr/>
      </w:pPr>
      <w:r>
        <w:rPr>
          <w:rFonts w:ascii="Amiri" w:hAnsi="Amiri" w:eastAsia="Amiri" w:cs="Amiri"/>
          <w:color w:val="111111"/>
          <w:sz w:val="28"/>
          <w:sz w:val="28"/>
          <w:szCs w:val="28"/>
          <w:rtl w:val="true"/>
          <w:lang w:bidi="ar-SA"/>
        </w:rPr>
        <w:t xml:space="preserve">فلا غَرْوَ أنّي سالِكٌ مَسْلَكَ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وَشِيكاً و مَن ذا للرَّدَى ليس يَسْلُكُ</w:t>
      </w:r>
    </w:p>
    <w:p>
      <w:pPr>
        <w:pStyle w:val="BookText"/>
        <w:rPr/>
      </w:pPr>
      <w:r>
        <w:rPr>
          <w:rFonts w:ascii="Amiri" w:hAnsi="Amiri" w:eastAsia="Amiri" w:cs="Amiri"/>
          <w:color w:val="111111"/>
          <w:sz w:val="28"/>
          <w:sz w:val="28"/>
          <w:szCs w:val="28"/>
          <w:rtl w:val="true"/>
          <w:lang w:bidi="ar-SA"/>
        </w:rPr>
        <w:t>ثمّ أَبَّ يُكفْكِفُ دمعه و يرنّ رنين البكرة و قد ترب بتراه و هو يقول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أَقْسَمَ قَسٌّ قَسَماً لَيسَ بِهِ مُكْتَتِماً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عاشَ أَلْفَي عُمُرٍ لم يَلْقَ مِنها سَأَماً </w:t>
      </w:r>
    </w:p>
    <w:p>
      <w:pPr>
        <w:pStyle w:val="BookText"/>
        <w:rPr/>
      </w:pPr>
      <w:r>
        <w:rPr>
          <w:rFonts w:ascii="Amiri" w:hAnsi="Amiri" w:eastAsia="Amiri" w:cs="Amiri"/>
          <w:color w:val="111111"/>
          <w:sz w:val="28"/>
          <w:sz w:val="28"/>
          <w:szCs w:val="28"/>
          <w:rtl w:val="true"/>
          <w:lang w:bidi="ar-SA"/>
        </w:rPr>
        <w:t xml:space="preserve">حَتّى يُلاقِي أَحْمَداً و النقباء النُّجَبا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أَوْصياءُ أحمد أَكرم مَن تَحت السَّما</w:t>
      </w:r>
    </w:p>
    <w:p>
      <w:pPr>
        <w:pStyle w:val="BookText"/>
        <w:rPr/>
      </w:pPr>
      <w:r>
        <w:rPr>
          <w:rFonts w:ascii="Amiri" w:hAnsi="Amiri" w:eastAsia="Amiri" w:cs="Amiri"/>
          <w:color w:val="111111"/>
          <w:sz w:val="28"/>
          <w:sz w:val="28"/>
          <w:szCs w:val="28"/>
          <w:rtl w:val="true"/>
          <w:lang w:bidi="ar-SA"/>
        </w:rPr>
        <w:t>تَعْمَى العِبادُ عَنْهُم و هو جلاء لِلعَمَى</w:t>
      </w:r>
    </w:p>
    <w:p>
      <w:pPr>
        <w:pStyle w:val="BookText"/>
        <w:rPr/>
      </w:pPr>
      <w:r>
        <w:rPr>
          <w:rFonts w:ascii="Amiri" w:hAnsi="Amiri" w:eastAsia="Amiri" w:cs="Amiri"/>
          <w:color w:val="111111"/>
          <w:sz w:val="28"/>
          <w:sz w:val="28"/>
          <w:szCs w:val="28"/>
          <w:rtl w:val="true"/>
          <w:lang w:bidi="ar-SA"/>
        </w:rPr>
        <w:t>لَسْتُ بِناسٍ ذِكْرَهُم حَتّى أَحُلَّ الرَّجَما</w:t>
      </w:r>
    </w:p>
    <w:p>
      <w:pPr>
        <w:pStyle w:val="BookText"/>
        <w:rPr/>
      </w:pPr>
      <w:r>
        <w:rPr>
          <w:rFonts w:ascii="Amiri" w:hAnsi="Amiri" w:eastAsia="Amiri" w:cs="Amiri"/>
          <w:color w:val="111111"/>
          <w:sz w:val="28"/>
          <w:sz w:val="28"/>
          <w:szCs w:val="28"/>
          <w:rtl w:val="true"/>
          <w:lang w:bidi="ar-SA"/>
        </w:rPr>
        <w:t>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أَنبئني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أنبأك اللّٰه الخير ما هذه الأسماء التي لم نشهدها و أشهدنا قسّ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 ليلة اُسري بي إلى السماء أوحى اللّٰه عزّ و جلّ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أرسلنا قبلك من رسلنا على ما بعثوا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نبوّتك، و ولاية عليّ بن أبي طالب و الأئمّة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عرّفني اللّٰه تعالى بعدّتهم و بأسمائهم و ذكرهم رسول اللّٰه صلى الله عليه و آله للجارود واحداً واحداً إلى المهديّ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ربّي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أوليائي، و هذا المنتقم من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 هؤلاء المذكورون في التوراة و الإنجيل و الزبور،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بقومي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يا ابن آمِنَة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بِكَ أَهْتَدِي نَهْجَ السَّبِيلا</w:t>
      </w:r>
    </w:p>
    <w:p>
      <w:pPr>
        <w:pStyle w:val="BookText"/>
        <w:rPr/>
      </w:pPr>
      <w:r>
        <w:rPr>
          <w:rFonts w:ascii="Amiri" w:hAnsi="Amiri" w:eastAsia="Amiri" w:cs="Amiri"/>
          <w:color w:val="111111"/>
          <w:sz w:val="28"/>
          <w:sz w:val="28"/>
          <w:szCs w:val="28"/>
          <w:rtl w:val="true"/>
          <w:lang w:bidi="ar-SA"/>
        </w:rPr>
        <w:t xml:space="preserve">فَقُلْتَ فكانَ قَولُكَ قَوْلَ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ما بدا لَك أَنْ تَقُولا</w:t>
      </w:r>
    </w:p>
    <w:p>
      <w:pPr>
        <w:pStyle w:val="BookText"/>
        <w:rPr/>
      </w:pPr>
      <w:r>
        <w:rPr>
          <w:rFonts w:ascii="Amiri" w:hAnsi="Amiri" w:eastAsia="Amiri" w:cs="Amiri"/>
          <w:color w:val="111111"/>
          <w:sz w:val="28"/>
          <w:sz w:val="28"/>
          <w:szCs w:val="28"/>
          <w:rtl w:val="true"/>
          <w:lang w:bidi="ar-SA"/>
        </w:rPr>
        <w:t>و بصرت العَمَى مِن عَبْد قيس</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كان من عَمَهٍ ضَلِيلاً</w:t>
      </w:r>
    </w:p>
    <w:p>
      <w:pPr>
        <w:pStyle w:val="BookText"/>
        <w:rPr/>
      </w:pPr>
      <w:r>
        <w:rPr>
          <w:rFonts w:ascii="Amiri" w:hAnsi="Amiri" w:eastAsia="Amiri" w:cs="Amiri"/>
          <w:color w:val="111111"/>
          <w:sz w:val="28"/>
          <w:sz w:val="28"/>
          <w:szCs w:val="28"/>
          <w:rtl w:val="true"/>
          <w:lang w:bidi="ar-SA"/>
        </w:rPr>
        <w:t xml:space="preserve">و أَنْبأناكَ عن قَسّ الإيادِي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فيكَ ظلت به جَدِيلاً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أسماء عمت عنّا فآلَتْ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 و كنت بها جَهُولاً</w:t>
      </w:r>
      <w:r>
        <w:rPr>
          <w:rStyle w:val="FootnoteAnchor"/>
          <w:rtl w:val="true"/>
        </w:rPr>
        <w:footnoteReference w:id="458"/>
      </w:r>
      <w:bookmarkStart w:id="207" w:name="pg16154_178498"/>
    </w:p>
    <w:p>
      <w:pPr>
        <w:pStyle w:val="Heading5"/>
        <w:numPr>
          <w:ilvl w:val="4"/>
          <w:numId w:val="1"/>
        </w:numPr>
        <w:rPr/>
      </w:pPr>
      <w:bookmarkStart w:id="208" w:name="__RefHeading___Toc1984696_1280447820"/>
      <w:bookmarkStart w:id="209" w:name="_Toc77"/>
      <w:bookmarkEnd w:id="207"/>
      <w:bookmarkEnd w:id="208"/>
      <w:r>
        <w:rPr>
          <w:rtl w:val="true"/>
        </w:rPr>
        <w:t>فصل و علم قسّ بحال رسول اللّٰه صلى الله عليه و آله قبل بعثته، و بالأئمة الأوصياء صلوات اللّٰه عليهم من بعده،</w:t>
      </w:r>
      <w:bookmarkEnd w:id="209"/>
    </w:p>
    <w:p>
      <w:pPr>
        <w:pStyle w:val="BookText"/>
        <w:rPr/>
      </w:pPr>
      <w:r>
        <w:rPr>
          <w:rFonts w:ascii="Amiri" w:hAnsi="Amiri" w:eastAsia="Amiri" w:cs="Amiri"/>
          <w:color w:val="111111"/>
          <w:sz w:val="28"/>
          <w:sz w:val="28"/>
          <w:szCs w:val="28"/>
          <w:rtl w:val="true"/>
          <w:lang w:bidi="ar-SA"/>
        </w:rPr>
        <w:t xml:space="preserve">و عددهم و أسمائهم و منزلتهم عند اللّٰه تعالى و عِظم شأنهم، و ما كان ليحصل له إلّا بسماعه من أنبياء اللّٰه سبحانه و أوصيائهم صلوات اللّٰه عليهم، أو من صحيح الكتب و ثابت الآثار المنقولة عنهم، و شهادة سلمان الفارسيّ رضى الله عنه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معمّراً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ما ذكرناه و يوضح ما قلناه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النصوص على ساداتنا صلوات اللّٰه عليهم متناظرة و الأخبار بعددهم و أسمائهم قبل وجودهم متظاهرة، و قد ذكرهم اللّٰه في الكتب السالفة، و أعلمت الأنبياء عليهم السلام بهم الاُمم الماضية، و نقل النصّ عليهم من رسول اللّٰه صلى الله عليه و آله المخالفِ و المؤالف، و نطق بفضلهم و شرف قدرهم الجاهل و العارف، و وجدت العدّة فيهم من غير انخرام، و حصلت الأسماء المنسوبة إليهم عن الترتيب و النظام، و تكاملت فيهم الصفات التي تشهد العقول بأنّها لا تجتمع إلّا في نبيّ أو إمام، كان ذلك كلّه أَوضح دليل و برهان و أفصح حجّة و بيان، على أنّهم بعد النبيّ صلى الله عليه و آله أئمّة الزمان، و حجج اللّٰه على الإنس و الجان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وفيت بما وعدت في أوّل الكتاب و ضمنته بما يقنع ببعضه أولو الألباب، و الحمد لله الموفق للهداية و الإرشاد، و صلّى اللّٰه على خيرته من جميع العباد، سيّدنا محمّد خاتم النبيّين و آله الطاهرين، و سلم تسليماً كثيراً كثيراً</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210" w:name="pg16154_178500"/>
    </w:p>
    <w:p>
      <w:pPr>
        <w:pStyle w:val="Heading2"/>
        <w:numPr>
          <w:ilvl w:val="1"/>
          <w:numId w:val="1"/>
        </w:numPr>
        <w:rPr/>
      </w:pPr>
      <w:bookmarkStart w:id="211" w:name="__RefHeading___Toc1984698_1280447820"/>
      <w:bookmarkStart w:id="212" w:name="_Toc78"/>
      <w:bookmarkEnd w:id="210"/>
      <w:bookmarkEnd w:id="211"/>
      <w:r>
        <w:rPr>
          <w:rtl w:val="true"/>
        </w:rPr>
        <w:t>الأربعون حديثاً</w:t>
      </w:r>
      <w:bookmarkEnd w:id="212"/>
    </w:p>
    <w:p>
      <w:pPr>
        <w:pStyle w:val="Heading3"/>
        <w:numPr>
          <w:ilvl w:val="2"/>
          <w:numId w:val="1"/>
        </w:numPr>
        <w:rPr/>
      </w:pPr>
      <w:bookmarkStart w:id="213" w:name="__RefHeading___Toc1984700_1280447820"/>
      <w:bookmarkStart w:id="214" w:name="_Toc79"/>
      <w:bookmarkEnd w:id="213"/>
      <w:r>
        <w:rPr>
          <w:rtl w:val="true"/>
        </w:rPr>
        <w:t>اشاره</w:t>
      </w:r>
      <w:bookmarkEnd w:id="214"/>
    </w:p>
    <w:p>
      <w:pPr>
        <w:pStyle w:val="BookText"/>
        <w:rPr/>
      </w:pPr>
      <w:r>
        <w:rPr>
          <w:rFonts w:ascii="Amiri" w:hAnsi="Amiri" w:eastAsia="Amiri" w:cs="Amiri"/>
          <w:color w:val="111111"/>
          <w:sz w:val="28"/>
          <w:sz w:val="28"/>
          <w:szCs w:val="28"/>
          <w:rtl w:val="true"/>
          <w:lang w:bidi="ar-SA"/>
        </w:rPr>
        <w:t xml:space="preserve">عز الدين حسين حارثى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اوسط ناطقى</w:t>
      </w:r>
    </w:p>
    <w:p>
      <w:pPr>
        <w:pStyle w:val="Heading3"/>
        <w:numPr>
          <w:ilvl w:val="2"/>
          <w:numId w:val="1"/>
        </w:numPr>
        <w:rPr/>
      </w:pPr>
      <w:bookmarkStart w:id="215" w:name="__RefHeading___Toc1984702_1280447820"/>
      <w:bookmarkStart w:id="216" w:name="_Toc80"/>
      <w:bookmarkEnd w:id="215"/>
      <w:r>
        <w:rPr>
          <w:rtl w:val="true"/>
        </w:rPr>
        <w:t>درآمد</w:t>
      </w:r>
      <w:bookmarkEnd w:id="216"/>
    </w:p>
    <w:p>
      <w:pPr>
        <w:pStyle w:val="Heading4"/>
        <w:numPr>
          <w:ilvl w:val="3"/>
          <w:numId w:val="1"/>
        </w:numPr>
        <w:rPr/>
      </w:pPr>
      <w:bookmarkStart w:id="217" w:name="__RefHeading___Toc1984704_1280447820"/>
      <w:bookmarkStart w:id="218" w:name="_Toc81"/>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 xml:space="preserve">فقيه اصولى، محدث رجالى و متكلّم حكيم شيخ عز الدين حسين بن عبد الصمد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بهايى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علماى اماميّه در قرن دهم هجرى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روز اول محرم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روستاهاى جبل عامل لبنان متولد شد و در هشتم ربيع الأول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هجر بحرين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شيخ عبد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بزرگان علماى شيعه و معاصر محقق كركى و استاد شهيد ثانى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عز الدين ايام جوانى و تحصيل را در جبل عامل گذراند، و از محضر دانشمند نامدار شيعه شهيد ثانى بهرۀ فراوان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 و حضر از ملازمان استاد بود و در سفر به مصر و اسلامبول او را همراهى كرده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سلطنت شاه طهماسب صفوى همراه تمام خانواده به </w:t>
      </w:r>
    </w:p>
    <w:p>
      <w:pPr>
        <w:pStyle w:val="BookText"/>
        <w:rPr/>
      </w:pPr>
      <w:r>
        <w:rPr>
          <w:rFonts w:ascii="IRNazanin" w:hAnsi="IRNazanin" w:eastAsia="IRNazanin"/>
          <w:color w:val="111111"/>
          <w:sz w:val="28"/>
          <w:sz w:val="28"/>
          <w:szCs w:val="28"/>
          <w:rtl w:val="true"/>
          <w:lang w:bidi="fa-IR"/>
        </w:rPr>
        <w:t>ايران آمده و در شهرهاى اصفهان، قزوين، مشهد و هرات، در راه نشر علوم دين و گسترش مكتب اهل بيت عليهم السلام مجاهدت بسيار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مدت هشت سال اقامت در هرات اهالى آن سامان را با مذهب حقّه شيعۀ اثنى عشريه آشنا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بزرگوار از صاحب معالم و استاد ارجمندش، سيد حسن بن جعفر كركى و زين الدين شهيد ثانى اجازه نقل حديث و اجتهاد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ثانى در اجازه نامه اش، او و پدرش شيخ عبد الصمد و جدش شيخ شمس الدين را با تعابير بلند ستوده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الأخ في اللّٰه المصطفى في الأخوة، المختار في الدين، و المترقّى من حضيض التقليد الى أوج اليقين، الشيخ الإمام العالم الأوحد، ذو النفس الطاهرة الزكيّة و الهمة الباهرة العلية، و الأخلاق الزاهرة الأسيّة، عضد الإسلام و المسلمين، عزّ الدنيا و الدين حسين ابن الشيخ الصالح، العالم العامل المتقن المتفنّن، خلاصة الأخيار الشيخ عبد الصمد ابن الشيخ الإمام شمس الدين محمد الشهير بالجبعي الحارثي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اللّٰه جدّه و سدّد سعده، و كبت عدوّه و صدّه، و وفقه للعروج على مخارج العالمين و سلوك مسالك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انقطع بكليّة إلى طلب المعاني، و وصل يقظته الأيّام بإحياء الليالى حتّى أحرز السبق في مجاري ميدانه، و حصل بفضيلة السبق على ساير أترابه و أقرانه، و صرف برهة جميلة من زمانه في تحصيل هذا العلم، و حصل منه على أكمل نصيب و أوفر سهم</w:t>
      </w:r>
      <w:r>
        <w:rPr>
          <w:rFonts w:eastAsia="Amiri" w:cs="Amiri" w:ascii="Amiri" w:hAnsi="Amiri"/>
          <w:color w:val="111111"/>
          <w:sz w:val="28"/>
          <w:szCs w:val="28"/>
          <w:rtl w:val="true"/>
          <w:lang w:bidi="ar-SA"/>
        </w:rPr>
        <w:t>...»</w:t>
      </w:r>
      <w:r>
        <w:rPr>
          <w:rStyle w:val="FootnoteAnchor"/>
          <w:rtl w:val="true"/>
        </w:rPr>
        <w:footnoteReference w:id="46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عز الدين داراى تأليفات بسيارى در فقه، اصول، كلام، </w:t>
      </w:r>
      <w:bookmarkStart w:id="219" w:name="pg16154_178504"/>
    </w:p>
    <w:p>
      <w:pPr>
        <w:pStyle w:val="BookText"/>
        <w:rPr/>
      </w:pPr>
      <w:bookmarkEnd w:id="219"/>
      <w:r>
        <w:rPr>
          <w:rFonts w:ascii="Amiri" w:hAnsi="Amiri" w:eastAsia="Amiri" w:cs="Amiri"/>
          <w:color w:val="111111"/>
          <w:sz w:val="28"/>
          <w:sz w:val="28"/>
          <w:szCs w:val="28"/>
          <w:rtl w:val="true"/>
          <w:lang w:bidi="ar-SA"/>
        </w:rPr>
        <w:t xml:space="preserve">حديث و دراية الحديث است كه برخى از مورّخان براى او بيش از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نام برده اند</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لآمل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الأدب،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 الألقاب،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ج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إجازة الشيخ الشهيد الثانى لوالد شيخنا البهائي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1984706_1280447820"/>
      <w:bookmarkStart w:id="221" w:name="_Toc82"/>
      <w:bookmarkEnd w:id="220"/>
      <w:r>
        <w:rPr>
          <w:rtl w:val="true"/>
        </w:rPr>
        <w:t>الأربعون حديثا</w:t>
      </w:r>
      <w:bookmarkEnd w:id="221"/>
    </w:p>
    <w:p>
      <w:pPr>
        <w:pStyle w:val="BookText"/>
        <w:rPr/>
      </w:pPr>
      <w:r>
        <w:rPr>
          <w:rFonts w:ascii="IRNazanin" w:hAnsi="IRNazanin" w:eastAsia="IRNazanin"/>
          <w:color w:val="111111"/>
          <w:sz w:val="28"/>
          <w:sz w:val="28"/>
          <w:szCs w:val="28"/>
          <w:rtl w:val="true"/>
          <w:lang w:bidi="fa-IR"/>
        </w:rPr>
        <w:t>اين مجموعه شامل احاديث منتخب اخلاقى است و چهل حديث مستند و احاديث منتخب ذيل آن را با حذف اسانيد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مختلف كافى انتخاب و در چهل عنوان تبويب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جستجوى خود به نسخۀ مطبوع اين كتاب دست نيافتيم، لكن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المطبوعات العربيّة في 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شده كه اين رساله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در تهران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كتاب ترجمه اى ديده شده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نشريه نسخه هاى خطى، 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ضمن مجموعۀ شمارۀ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شناسانيده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نسخۀ خطى از آن در كتابخانۀ مرحوم آيت اللّٰه العظمى </w:t>
      </w:r>
    </w:p>
    <w:p>
      <w:pPr>
        <w:pStyle w:val="BookText"/>
        <w:rPr/>
      </w:pPr>
      <w:r>
        <w:rPr>
          <w:rFonts w:ascii="IRNazanin" w:hAnsi="IRNazanin" w:eastAsia="IRNazanin"/>
          <w:color w:val="111111"/>
          <w:sz w:val="28"/>
          <w:sz w:val="28"/>
          <w:szCs w:val="28"/>
          <w:rtl w:val="true"/>
          <w:lang w:bidi="fa-IR"/>
        </w:rPr>
        <w:t>مرعشى نجفى به شماره هاى</w:t>
      </w:r>
      <w:r>
        <w:rPr>
          <w:rFonts w:eastAsia="IRNazanin" w:cs="IRNazanin"/>
          <w:color w:val="111111"/>
          <w:sz w:val="28"/>
          <w:szCs w:val="28"/>
          <w:rtl w:val="true"/>
          <w:lang w:bidi="fa-IR"/>
        </w:rPr>
        <w:t xml:space="preserve">: </w:t>
      </w:r>
      <w:r>
        <w:rPr>
          <w:rFonts w:eastAsia="IRNazanin" w:cs="IRNazanin"/>
          <w:color w:val="111111"/>
          <w:sz w:val="28"/>
          <w:szCs w:val="28"/>
          <w:lang w:bidi="fa-IR"/>
        </w:rPr>
        <w:t>4107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 شود، كه در تصحيح حاضر از دو نسخه استفاده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8084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ضمن مجموعه اى از آثار متفرقه، مجلّد شده، متأسفانه اين نسخه اعتبار چندانى ندارد و در مواردى اندك براى ما قابل استفاده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4682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شده، تصحيح شده و داراى تعليقاتى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حسين نامى آن را نزد خداويردى پسر قاسم خوانده و در پايان اجازه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اينكه قريب به اتفاق احاديث از كتاب شريف كافى برگرفته شده است، در تصحيح سعى شد با رجوع به كتاب الكافى و تلفيق دو نسخۀ مذكور، متنى عارى از اشكال ارائه شود و جز يك حديث كه مصدر آن پيدا نشد، تمامى احاديث مصدريابى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مورد قبول طلاب و دانشوران قرار گيرد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لازم مى دانم از مساعدت هاى برادر بزرگوار حجة الاسلام على صدرائى خويى كه نسخه ها را در اختيار ما گذاشتند و همچنين از برادر فاضل جناب آقاى ابو الفضل حافظيان بابلى كه زحمت مقابله با نسخۀ شماره </w:t>
      </w:r>
      <w:r>
        <w:rPr>
          <w:rFonts w:eastAsia="IRNazanin" w:cs="IRNazanin"/>
          <w:color w:val="111111"/>
          <w:sz w:val="28"/>
          <w:szCs w:val="28"/>
          <w:lang w:bidi="fa-IR"/>
        </w:rPr>
        <w:t>4682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منّت انجام دادند، تشكر و قدردانى مى كنم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60"/>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63"/>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64" o:detectmouseclick="t"/>
                <v:stroke color="#3465a4" joinstyle="round" endcap="flat"/>
                <w10:wrap type="none"/>
              </v:shape>
            </w:pict>
          </mc:Fallback>
        </mc:AlternateContent>
      </w:r>
      <w:bookmarkStart w:id="222" w:name="pg16154_178512"/>
    </w:p>
    <w:p>
      <w:pPr>
        <w:pStyle w:val="Heading3"/>
        <w:numPr>
          <w:ilvl w:val="2"/>
          <w:numId w:val="1"/>
        </w:numPr>
        <w:rPr/>
      </w:pPr>
      <w:bookmarkStart w:id="223" w:name="__RefHeading___Toc1984708_1280447820"/>
      <w:bookmarkStart w:id="224" w:name="_Toc83"/>
      <w:bookmarkEnd w:id="222"/>
      <w:bookmarkEnd w:id="223"/>
      <w:r>
        <w:rPr>
          <w:rtl w:val="true"/>
        </w:rPr>
        <w:t>[</w:t>
      </w:r>
      <w:r>
        <w:rPr>
          <w:rtl w:val="true"/>
        </w:rPr>
        <w:t>متن كتاب</w:t>
      </w:r>
      <w:r>
        <w:rPr>
          <w:rtl w:val="true"/>
        </w:rPr>
        <w:t>]</w:t>
      </w:r>
      <w:bookmarkEnd w:id="224"/>
    </w:p>
    <w:p>
      <w:pPr>
        <w:pStyle w:val="Heading4"/>
        <w:numPr>
          <w:ilvl w:val="3"/>
          <w:numId w:val="1"/>
        </w:numPr>
        <w:rPr/>
      </w:pPr>
      <w:bookmarkStart w:id="225" w:name="__RefHeading___Toc1984710_1280447820"/>
      <w:bookmarkStart w:id="226" w:name="_Toc84"/>
      <w:bookmarkEnd w:id="225"/>
      <w:r>
        <w:rPr>
          <w:rtl w:val="true"/>
        </w:rPr>
        <w:t>اشاره</w:t>
      </w:r>
      <w:bookmarkEnd w:id="226"/>
    </w:p>
    <w:p>
      <w:pPr>
        <w:pStyle w:val="BookText"/>
        <w:rPr/>
      </w:pPr>
      <w:r>
        <w:rPr>
          <w:rFonts w:ascii="Amiri" w:hAnsi="Amiri" w:eastAsia="Amiri" w:cs="Amiri"/>
          <w:color w:val="111111"/>
          <w:sz w:val="28"/>
          <w:sz w:val="28"/>
          <w:szCs w:val="28"/>
          <w:rtl w:val="true"/>
          <w:lang w:bidi="ar-SA"/>
        </w:rPr>
        <w:t>بسم اللّه الرّحمن الرّحيم الحمد للّٰه على نعمه الغزار، و الصلاة و السلام على سيّدنا محمّد و آله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فقير رحمة ربّه الغنيّ حسين بن عبد الصمد الحارثيّ وفّقه اللّٰه لمراضيه و جعل مستقبله خيراً من ماضيه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هُجِرَت في هذا العصر أحاديث أهل البيت عليهم أفضل الصلاة و أتمّ السلام، و كاد أن يندرس أمرها و يخفى ذكرها حتّى لا يكاد يوجد لها كاتب مصحِّح، و لا راوٍ يعرف طريقها و علم درايتها، بل صارت أَمراً مهجوراً كأَن لم تكن شيئاً مذكوراً؛ و ذلك ممّا يحرق قلوب أَهل الإِيمان، و يفتت أَكباد أَهل الصَّلاح و الشأن؛ لأَنّ منها تستَنبط مسائل الشرع القويم، و بها يَهتدي أَهل الإيمان إلى الصراط المستقيم، و ينجون بالتمسّك بها من نار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الصادق عليه أَفضل الصلاة و أتم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أَحاديثنا تعطف بعضكم على بعض، فإِن أَخذتم بها رشدتم و نجوتم، و إن تركتموها ضللتم و هلكتم، فخذوا بها و أَنا بنجاتكم زعيم</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وجب على كلِّ مؤمنٍ الاشتغال فيها بالنقل و التصحيح و نحوهما، فصرفت </w:t>
      </w:r>
    </w:p>
    <w:p>
      <w:pPr>
        <w:pStyle w:val="BookText"/>
        <w:rPr/>
      </w:pPr>
      <w:r>
        <w:rPr>
          <w:rFonts w:ascii="Amiri" w:hAnsi="Amiri" w:eastAsia="Amiri" w:cs="Amiri"/>
          <w:color w:val="111111"/>
          <w:sz w:val="28"/>
          <w:sz w:val="28"/>
          <w:szCs w:val="28"/>
          <w:rtl w:val="true"/>
          <w:lang w:bidi="ar-SA"/>
        </w:rPr>
        <w:t>جملة جميلةً من عمري في إِحياء أَحاديثهم بالنقل و التصحيح للسند و المتن، و البحث في علم دراية الحديث و عن أَحوال الرجال الرواة لها بالجرح و التعديل و ما يتبع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بذلت في ذلك كلّ الجهد بحيث أديت بذلك ما وجب عَلَيّ‌، و لا يكلّف اللّٰه نفساً إِلّا وسعها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روينا بالسند المتّصل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اُمّتي أربعين حديثاً فيما ينفعهم في أَمر دينهم بعث يوم القيامة من العلماء</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جعفر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من أحاديثنا أربعين حديثاً بعثه اللّٰه يوم القيامة عالماً فقيهاً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أيضاً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حديثين اثنين ينفع بهما نفسه و يعلّمهما غيره فينتفع بهما كان خيراً له من عبادة سبعين عاماً</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ابن عباس رضي اللّٰه عنهما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أُمّتي حديثاً واحداً كان له أَجر سبعين نبيّاً صدّيقاً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بالسند المتّصل إِلى أَبي عبد اللّٰه جعفر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الناس على قدر روايتهم عنّا</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استخرت اللّٰه و جمعت من أحاديث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حديثاً و أَتبعت كلّ حديث مسند بأَحاديث مرسلة، تؤكّد معناه و تشهد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جعلتها أُنموذجاً ليعلم قدر الباقي بالقياس عليها، فتتشوَّق </w:t>
      </w:r>
      <w:bookmarkStart w:id="227" w:name="pg16154_178516"/>
    </w:p>
    <w:p>
      <w:pPr>
        <w:pStyle w:val="BookText"/>
        <w:rPr/>
      </w:pPr>
      <w:bookmarkEnd w:id="227"/>
      <w:r>
        <w:rPr>
          <w:rFonts w:ascii="Amiri" w:hAnsi="Amiri" w:eastAsia="Amiri" w:cs="Amiri"/>
          <w:color w:val="111111"/>
          <w:sz w:val="28"/>
          <w:sz w:val="28"/>
          <w:szCs w:val="28"/>
          <w:rtl w:val="true"/>
          <w:lang w:bidi="ar-SA"/>
        </w:rPr>
        <w:t xml:space="preserve">نفوس أَهل الإيمان الخالص إليها، فيطلبوها ليداووا بها داء نفوسهم، و يذهبوا بها كمد بئوسهم؛ إِذ كانت أَحاديثهم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جلاء صدى القلوب، و ضياء مظلم العمى، و دليل ضالّي الطريق، و شفاء داء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على ذلك ما رويته بطريقي الآتي عن محمّد بن يعقوب، عن محمّد بن يحيى، عن محمّد بن الحسين، عن محمّد بن سنان، عن عمران الزعفرانيّ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ثواب من اللّٰه على عمل فعمل ذلك العمل التماس ذلك الثواب أُوتيه و إن لم يكن الحديث كما بلغه</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أَتحفت بها إِخواني المؤمنين لينتظموا بها في سلك رواة أَحاديثهم الزكيّة، و يرتقوا إِلى ما أَعدّ اللّٰه لهم من المراتب العليّة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لمّا كانت سوابغ نعم غصن الشجرة النبويّة، بل ثمرة الأَغصان العلويّة، ناصر دين آبائه أَهل البيت عليهم الصلاة و السلام، باسط العدل و معمّمه على الأَنام الشاه طهماسب بن الشاه إِسماعيل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بدوام دولته مدى العلوم و العطايا، و أقام بقوام نصره أَود العلماء و الرعايا، و جعل أَعلامه تخفق بالنصر راياتها، و تنطق بالظفر آياتُها، شاملةً غامرة لي و لجميع المؤمنين؛ وجب عليّ و عليهم الدعاء له و شكر قبلة المبين، فجعلت ثواب ذلك عارياً مهديّاً في صحائفه، ليكتب أجره إِلى يوم الدين، فيكون له الأَجر الجزيل و يدوم له الذكر الجليل، و اللّٰه حسبي و نعم الوكيل</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1984712_1280447820"/>
      <w:bookmarkStart w:id="229" w:name="_Toc85"/>
      <w:bookmarkEnd w:id="228"/>
      <w:r>
        <w:rPr>
          <w:rtl w:val="true"/>
        </w:rPr>
        <w:t>الحديث الأَوّل</w:t>
      </w:r>
      <w:r>
        <w:rPr>
          <w:rtl w:val="true"/>
        </w:rPr>
        <w:t xml:space="preserve">: </w:t>
      </w:r>
      <w:r>
        <w:rPr>
          <w:rtl w:val="true"/>
        </w:rPr>
        <w:t>في الإِخلاص و يتبعه الخوف و الرجاء</w:t>
      </w:r>
      <w:bookmarkEnd w:id="22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السيد الجليل الورع الربّاني المتأَلّه، ذو المفاخر و المناقب، خلاصة آل </w:t>
      </w:r>
    </w:p>
    <w:p>
      <w:pPr>
        <w:pStyle w:val="BookText"/>
        <w:rPr/>
      </w:pPr>
      <w:r>
        <w:rPr>
          <w:rFonts w:ascii="Amiri" w:hAnsi="Amiri" w:eastAsia="Amiri" w:cs="Amiri"/>
          <w:color w:val="111111"/>
          <w:sz w:val="28"/>
          <w:sz w:val="28"/>
          <w:szCs w:val="28"/>
          <w:rtl w:val="true"/>
          <w:lang w:bidi="ar-SA"/>
        </w:rPr>
        <w:t>أَبي طالب السيد حسن ابن السيد جعفر الحسينيّ نوّر اللّٰه تربته و رفع درجته، و الشيخ الجليل النبيل، زبدة الفضلاء العظام و فقيه أهل البيت عليهم السلام، زين الدنيا و الدين ابن عليّ بن أَحمد العامليّ زيّن اللّٰه الوجود بوجوده، و أفاض عليه من منّه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كلاهما عن شيخهما التقيّ الفاضل الورع الشيخ عليّ بن عبد العالي الميسيّ رحمه اللّٰه تعالى، عن الشيخ الجليل التقيّ الأَصيل شمس الدين محمّد بن داود المؤذّن الجزينيّ‌، عن الشيخ ضياء الدين عليّ‌، عن والده السعيد الشهيد محمّد بن مكّيّ‌، عن محمّد بن صالح، عن السيد فخّار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ضياء الدين بن مكّيّ‌، عن السيد تاج الدين بن معيّة الحسينيّ‌، عن الشيخ العلّامة جمال الدين بن مطهّر، عن الشيخ المحقّق نجم الدين بن سعيد، عن السيّد فخّار، عن شاذان بن جبرئيل، عن أَبي القاسم محمّد بن أَبي القاسم الطبريّ‌، عن الشيخ الفقيه أَبي عليّ الحسن، عن أَبيه شيخ الطائفة أَبي جعفر محمّد بن الحسن الطوسيّ‌، عن الشيخ الإِمام الأَعظم أَبي عبد اللّٰه محمّد بن محمّد النعمان المفيد، عن الشيخ الإِمام الفقيه أَبي القاسم جعفر بن قولويه، عن الشيخ الإِمام أَبي جعفر محمّد بن يعقوب الكلينيّ‌، عن عدّة من أَصحابنا، عن سهيل بن زياد، عن عليّ بن أَسباط، عن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أَخلص لله العبادة و الدعاء، و لم يشغل قلبه بما ترى عيناه، و لم ينس ذكر اللّٰه بما تسمع أُذناه، و لم يحزن صدره بما أُعطي غيره</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جعفر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العمل الخالص الذي لا تريد أَن يمدحك عليه أَحدٌ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النية أَفضل من العمل</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230" w:name="pg16154_178520"/>
    </w:p>
    <w:p>
      <w:pPr>
        <w:pStyle w:val="BookText"/>
        <w:rPr/>
      </w:pPr>
      <w:bookmarkEnd w:id="230"/>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 ما كان في وصيّة لقمان عليه السلام أَنّه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خيفةً لو جئته ببرّ الثقلين لعذّبك، و ارجُ اللّٰه رجاءً لو جئته بذنوب الثقلين لرحمك</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أَبوه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عبد مؤمن إِلّا و في قلبه نوران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خيفة، و نور رجاء، لو وزن هذا لم يزد على هذا</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 لإسحاق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خف اللّٰه كأَنّك تراه، و إِن كنت لا تراه فإِنّه يراك، فإن كنت ترى أَنّه لا يراك فقد كفرت، و إن كنت تعلم أَنّه يراك ثمّ برزت له بالمعصية فقد جعلته من أَهون الناظرين عليك</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 w:name="__RefHeading___Toc1984714_1280447820"/>
      <w:bookmarkStart w:id="232" w:name="_Toc86"/>
      <w:bookmarkEnd w:id="231"/>
      <w:r>
        <w:rPr>
          <w:rtl w:val="true"/>
        </w:rPr>
        <w:t>الحديث الثاني</w:t>
      </w:r>
      <w:r>
        <w:rPr>
          <w:rtl w:val="true"/>
        </w:rPr>
        <w:t xml:space="preserve">: </w:t>
      </w:r>
      <w:r>
        <w:rPr>
          <w:rtl w:val="true"/>
        </w:rPr>
        <w:t>في الرضى بالقضاء، و يتبعه التفويض إِلى اللّٰه و التوكل عليه</w:t>
      </w:r>
      <w:bookmarkEnd w:id="232"/>
    </w:p>
    <w:p>
      <w:pPr>
        <w:pStyle w:val="BookText"/>
        <w:rPr/>
      </w:pPr>
      <w:r>
        <w:rPr>
          <w:rFonts w:ascii="Amiri" w:hAnsi="Amiri" w:eastAsia="Amiri" w:cs="Amiri"/>
          <w:color w:val="111111"/>
          <w:sz w:val="28"/>
          <w:sz w:val="28"/>
          <w:szCs w:val="28"/>
          <w:rtl w:val="true"/>
          <w:lang w:bidi="ar-SA"/>
        </w:rPr>
        <w:t>أَروي بالسند المتقدّم إِلى محمّد بن يعقوب عن عليّ بن إِبراهيم، عن أَبيه، عن ابن سنان، عمّن ذكره، عن أَبي عبد اللّٰه عليه السلام،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يعلم المؤمن أنّه 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بالتسليم لله و الرضا بما ورد عليه من سرورٍ أَو سخطٍ</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بالقضاء أَتى عليه القضاء و عظّم اللّٰه أَجره، و من سخط بالقضاء مضى عليه القضاء و أحبط اللّٰه أَجره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 جلّ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اعتصم بي عبد من عبادي دون أَحد من خلقي، عرفت ذلك من نيّته، ثم تكيده السماوات و الأرض و من </w:t>
      </w:r>
      <w:bookmarkStart w:id="233" w:name="pg16154_178522"/>
    </w:p>
    <w:p>
      <w:pPr>
        <w:pStyle w:val="BookText"/>
        <w:rPr/>
      </w:pPr>
      <w:bookmarkEnd w:id="233"/>
      <w:r>
        <w:rPr>
          <w:rFonts w:ascii="Amiri" w:hAnsi="Amiri" w:eastAsia="Amiri" w:cs="Amiri"/>
          <w:color w:val="111111"/>
          <w:sz w:val="28"/>
          <w:sz w:val="28"/>
          <w:szCs w:val="28"/>
          <w:rtl w:val="true"/>
          <w:lang w:bidi="ar-SA"/>
        </w:rPr>
        <w:t>فيهنّ إلاّ جعلت له المخرج من بينهنّ‌؛ و ما اعتصم عبد من عبادي بأَحد من خلقي عرفت ذلك من نيّته إِلّا قطعت أَسباب السماوات من بين يديه، و أسخت الأَرض من تحته، و لا أُبالي بأَيّ وادٍ هلك</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الغنى و العز يجولان فإِذا ظفرا بموضع التوكّل أَوطنا</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 w:name="__RefHeading___Toc1984716_1280447820"/>
      <w:bookmarkStart w:id="235" w:name="_Toc87"/>
      <w:bookmarkEnd w:id="234"/>
      <w:r>
        <w:rPr>
          <w:rtl w:val="true"/>
        </w:rPr>
        <w:t>الحديث الثالث</w:t>
      </w:r>
      <w:r>
        <w:rPr>
          <w:rtl w:val="true"/>
        </w:rPr>
        <w:t xml:space="preserve">: </w:t>
      </w:r>
      <w:r>
        <w:rPr>
          <w:rtl w:val="true"/>
        </w:rPr>
        <w:t>في الصبر، و يتبعه حسن الظن باللّٰه عزّ و جلّ‌</w:t>
      </w:r>
      <w:bookmarkEnd w:id="235"/>
    </w:p>
    <w:p>
      <w:pPr>
        <w:pStyle w:val="BookText"/>
        <w:rPr/>
      </w:pPr>
      <w:r>
        <w:rPr>
          <w:rFonts w:ascii="Amiri" w:hAnsi="Amiri" w:eastAsia="Amiri" w:cs="Amiri"/>
          <w:color w:val="111111"/>
          <w:sz w:val="28"/>
          <w:sz w:val="28"/>
          <w:szCs w:val="28"/>
          <w:rtl w:val="true"/>
          <w:lang w:bidi="ar-SA"/>
        </w:rPr>
        <w:t>و بالسند المتقدم عن محمّد بن يعقوب عن محمّد بن يحيى، عن أَحمد بن محمّد بن عيسى، عن الحسن بن محبوب، عن مالك بن عطيّة، عن داود بن فرقد،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فيما أَوحى اللّٰه عزّ و جلّ إِلى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خلقت خلقاً أَحبّ إِليّ من عبدي المؤمن، فإنّي إِنّما أَبتليه لما هو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أروي عنه لما هو خير له، و أنا أَعلم بما يصلح عليه عبدي فليصبر على بلائي و ليشكر نعمائي و ليرض بقضائي أَكتبه في الصدّيقين عندي</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من الإِيمان بمنزلة الرأس من الجسد، فإِذا ذهب الرأس ذهب الجسد، كذلك إِذا ذهب الصبر ذهب الإِيمان</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المصيبة حسن جميل، و أحسن من ذلك الصبر عند ما حرّم اللّٰه عزّ و جلّ عليك</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باقر العلم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فيه شكوى للناس</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236" w:name="pg16154_178524"/>
    </w:p>
    <w:p>
      <w:pPr>
        <w:pStyle w:val="BookText"/>
        <w:rPr/>
      </w:pPr>
      <w:bookmarkEnd w:id="236"/>
      <w:r>
        <w:rPr>
          <w:rFonts w:ascii="Amiri" w:hAnsi="Amiri" w:eastAsia="Amiri" w:cs="Amiri"/>
          <w:color w:val="111111"/>
          <w:sz w:val="28"/>
          <w:sz w:val="28"/>
          <w:szCs w:val="28"/>
          <w:rtl w:val="true"/>
          <w:lang w:bidi="ar-SA"/>
        </w:rPr>
        <w:t>و قال أَبو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الظنّ باللّٰه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المؤمن بي، إِن خيراً فخيراً و إن شرّاً فشراً</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1984718_1280447820"/>
      <w:bookmarkStart w:id="238" w:name="_Toc88"/>
      <w:bookmarkEnd w:id="237"/>
      <w:r>
        <w:rPr>
          <w:rtl w:val="true"/>
        </w:rPr>
        <w:t>الحديث الرابع</w:t>
      </w:r>
      <w:r>
        <w:rPr>
          <w:rtl w:val="true"/>
        </w:rPr>
        <w:t xml:space="preserve">: </w:t>
      </w:r>
      <w:r>
        <w:rPr>
          <w:rtl w:val="true"/>
        </w:rPr>
        <w:t>في الشكر، و يتبعه أداء الفرائض</w:t>
      </w:r>
      <w:bookmarkEnd w:id="238"/>
    </w:p>
    <w:p>
      <w:pPr>
        <w:pStyle w:val="BookText"/>
        <w:rPr/>
      </w:pPr>
      <w:r>
        <w:rPr>
          <w:rFonts w:ascii="Amiri" w:hAnsi="Amiri" w:eastAsia="Amiri" w:cs="Amiri"/>
          <w:color w:val="111111"/>
          <w:sz w:val="28"/>
          <w:sz w:val="28"/>
          <w:szCs w:val="28"/>
          <w:rtl w:val="true"/>
          <w:lang w:bidi="ar-SA"/>
        </w:rPr>
        <w:t>و بسندي المتقدِّم إِلى محمّد بن يعقوب عن عدّة من أَصحابنا، عن سهل بن زياد، عن عليّ بن إِبراهيم، عن أَبيه جميعاً عن يحيى بن المبارك، عن عبد اللّٰه بن جبلة، عن معاوية بن وهب،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أُعطي ثلاثاً لم يمنع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أُعطي الدعاء أُعطي الإجابة،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و من أُعطي الشكر أُعطي الزيادة،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w:t>
      </w:r>
      <w:r>
        <w:rPr>
          <w:rStyle w:val="FootnoteAnchor"/>
          <w:rtl w:val="true"/>
        </w:rPr>
        <w:footnoteReference w:id="485"/>
      </w:r>
      <w:r>
        <w:rPr>
          <w:rFonts w:ascii="Amiri" w:hAnsi="Amiri" w:eastAsia="Amiri" w:cs="Amiri"/>
          <w:color w:val="111111"/>
          <w:sz w:val="28"/>
          <w:sz w:val="28"/>
          <w:szCs w:val="28"/>
          <w:rtl w:val="true"/>
          <w:lang w:bidi="ar-SA"/>
        </w:rPr>
        <w:t>، و من أُعطي التوكّل أُعطي الكفاية،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فتح اللّٰه على عبد باب شكر فخزن عنه باب الزيادة</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 من أَنعم عليك، و أنعم على من شكرك؛ فإِنّه لا زوال للنعماء إِذا شُكِرَت و لا بقاء لها إذا كُفِرت، و الشكر زيادة في النعم و أمان من الغَيرِ</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تحبّب إليّ عبدي بأَحبّ مما افترضت عليه</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239" w:name="pg16154_178526"/>
    </w:p>
    <w:p>
      <w:pPr>
        <w:pStyle w:val="BookText"/>
        <w:rPr/>
      </w:pPr>
      <w:bookmarkEnd w:id="239"/>
      <w:r>
        <w:rPr>
          <w:rFonts w:ascii="Amiri" w:hAnsi="Amiri" w:eastAsia="Amiri" w:cs="Amiri"/>
          <w:color w:val="111111"/>
          <w:sz w:val="28"/>
          <w:sz w:val="28"/>
          <w:szCs w:val="28"/>
          <w:rtl w:val="true"/>
          <w:lang w:bidi="ar-SA"/>
        </w:rPr>
        <w:t>و قال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 افترض اللّٰه عليه فهو من خير الناس</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1984720_1280447820"/>
      <w:bookmarkStart w:id="241" w:name="_Toc89"/>
      <w:bookmarkEnd w:id="240"/>
      <w:r>
        <w:rPr>
          <w:rtl w:val="true"/>
        </w:rPr>
        <w:t>الحديث الخامس</w:t>
      </w:r>
      <w:r>
        <w:rPr>
          <w:rtl w:val="true"/>
        </w:rPr>
        <w:t xml:space="preserve">: </w:t>
      </w:r>
      <w:r>
        <w:rPr>
          <w:rtl w:val="true"/>
        </w:rPr>
        <w:t>في الطاعة و التقوى، و يتبعه الورع و هو اجتناب المحارم</w:t>
      </w:r>
      <w:bookmarkEnd w:id="241"/>
    </w:p>
    <w:p>
      <w:pPr>
        <w:pStyle w:val="BookText"/>
        <w:rPr/>
      </w:pPr>
      <w:r>
        <w:rPr>
          <w:rFonts w:ascii="Amiri" w:hAnsi="Amiri" w:eastAsia="Amiri" w:cs="Amiri"/>
          <w:color w:val="111111"/>
          <w:sz w:val="28"/>
          <w:sz w:val="28"/>
          <w:szCs w:val="28"/>
          <w:rtl w:val="true"/>
          <w:lang w:bidi="ar-SA"/>
        </w:rPr>
        <w:t>و بالطريق المذكور إِلى محمد بن يعقوب، عن أَبي عليّ الأَشعريّ‌، عن محمّد بن سالم و أحمد بن أَبي عبد اللّٰه، عن أَبيه، جميعاً عن أَحمد بن النضر، عن عمرو ابن شمر، عن جابر،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أ يكتفي من ينتحل التشيّع أَن يقول بحبّنا أَهل البيت، فو اللّٰه ما شيعتنا إلّا من اتّقى اللّٰه و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اعملوا لما عند اللّٰه، ليس بين اللّٰه و بين أَحدٍ قرابة، أَحبّ العباد إِلى اللّٰه عزّ و جلّ أَتقاهم و أعملهم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 اللّٰه ما يتقرّب إِلى اللّٰه تبارك و تعالى إِلّا بالطاعة و ما مَعَنا براءة من النار، و لا لأَحدٍ على اللّٰه من حجّة، من كان لله مطيعاً فهو لنا وليّ‌، و من كان لله عاصياً فهو لنا عدوّ، و ما تنال ولايتنا إِلّا بالعمل و الورع</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نقل اللّٰه عزّ و جلّ عبداً من ذلّ المعاصي إِلى عزّ التقوى إِلاّ أَغناه من غير مال، و أعزه من غير عشيرة، و آنسه من غير بَشير</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بالورع، فإِنّه لا ينال ما عند اللّٰه إِلّا بالورع</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أبوه الباقر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اجتنب ما حُرِّمَت عليك، تكن من أورع النّاس</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242" w:name="pg16154_178529"/>
    </w:p>
    <w:p>
      <w:pPr>
        <w:pStyle w:val="BookText"/>
        <w:rPr/>
      </w:pPr>
      <w:bookmarkEnd w:id="242"/>
      <w:r>
        <w:rPr>
          <w:rFonts w:ascii="Amiri" w:hAnsi="Amiri" w:eastAsia="Amiri" w:cs="Amiri"/>
          <w:color w:val="111111"/>
          <w:sz w:val="28"/>
          <w:sz w:val="28"/>
          <w:szCs w:val="28"/>
          <w:rtl w:val="true"/>
          <w:lang w:bidi="ar-SA"/>
        </w:rPr>
        <w:t xml:space="preserve">و 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ما تلج به أُمّتي النار الأجوفان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و الفرج</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أخاف عليكم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اتّباع الهوى فإنّه يصدّ عن الحق، و أما طول الأمل فإنّه يُنسي الآخرة</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عين باكية يوم القيامة غير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سهرت في سبيل اللّٰه، و عين فاضت من خشية اللّٰه، و عين غُضَّت عن محارم اللّٰه</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ولده الصادق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علم أَنّ اللّٰه يراه و يسمع ما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يفعله من خير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فيحجزه ذلك عن القبيح من الأَعمال، فذلك الذي خاف مقام ربّه و نهى النفس عن الهوى</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1984722_1280447820"/>
      <w:bookmarkStart w:id="244" w:name="_Toc90"/>
      <w:bookmarkEnd w:id="243"/>
      <w:r>
        <w:rPr>
          <w:rtl w:val="true"/>
        </w:rPr>
        <w:t>الحديث السادس</w:t>
      </w:r>
      <w:r>
        <w:rPr>
          <w:rtl w:val="true"/>
        </w:rPr>
        <w:t xml:space="preserve">: </w:t>
      </w:r>
      <w:r>
        <w:rPr>
          <w:rtl w:val="true"/>
        </w:rPr>
        <w:t>في العبادة، و يتبعها المداومة على العمل و الاقتصاد فيه و تعجيل فعل الخير</w:t>
      </w:r>
      <w:bookmarkEnd w:id="244"/>
    </w:p>
    <w:p>
      <w:pPr>
        <w:pStyle w:val="BookText"/>
        <w:rPr/>
      </w:pPr>
      <w:r>
        <w:rPr>
          <w:rFonts w:ascii="Amiri" w:hAnsi="Amiri" w:eastAsia="Amiri" w:cs="Amiri"/>
          <w:color w:val="111111"/>
          <w:sz w:val="28"/>
          <w:sz w:val="28"/>
          <w:szCs w:val="28"/>
          <w:rtl w:val="true"/>
          <w:lang w:bidi="ar-SA"/>
        </w:rPr>
        <w:t>و بسندي المتقدّم عن عليّ بن إِبراهيم، عن محمّد بن عيسى، عن يونس، عن عمرو بن جميع،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عشق العبادة فعانقها، و أحبها بقلبه، و باشرها بجسده، و تفرغ لها، فهو لا يبالي على ما أَصبح من الدنيا، على عسرٍ أَم على يسرٍ</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عبدوا اللّٰه عزّ و جلّ خوفاً فتلك عبادة العبيد، </w:t>
      </w:r>
      <w:bookmarkStart w:id="245" w:name="pg16154_178531"/>
    </w:p>
    <w:p>
      <w:pPr>
        <w:pStyle w:val="BookText"/>
        <w:rPr/>
      </w:pPr>
      <w:bookmarkEnd w:id="245"/>
      <w:r>
        <w:rPr>
          <w:rFonts w:ascii="Amiri" w:hAnsi="Amiri" w:eastAsia="Amiri" w:cs="Amiri"/>
          <w:color w:val="111111"/>
          <w:sz w:val="28"/>
          <w:sz w:val="28"/>
          <w:szCs w:val="28"/>
          <w:rtl w:val="true"/>
          <w:lang w:bidi="ar-SA"/>
        </w:rPr>
        <w:t>و قوم عبدوا اللّٰه طلباً للثواب فتلك عبادة الأُجراء، و قوم عبدوا اللّٰه حبّاً له فتلك عبادة الأَحرار، و هي أَفضل العبادة</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أَبوه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الأَعمال إِلى اللّٰه ما داوم عليه العبد و إن قلّ‌</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الدين متين فأَوغِل فيه برفق، و لا تُبَغِّض إِلى نفسك عبادة ربّك، إِنّ المنبتّ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ظهراً أَبقى و لا أَرضاً قطع، فاعمل عمل من يرجو أَن يموت هرماً، و احذر حذر من يتخوّف أَن يموت غداً</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اجتهدت في العبادة و أنا شابّ‌، 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دون ما أَراك تصنع، فإِنّ اللّٰه عزّ و جلّ إِذا أَحبّ عبداً رضي عنه باليسير</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من الخير ما تعجّل</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هممت بخير فبادر، فإِنّك لا تدري ما يحدث</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1984724_1280447820"/>
      <w:bookmarkStart w:id="247" w:name="_Toc91"/>
      <w:bookmarkEnd w:id="246"/>
      <w:r>
        <w:rPr>
          <w:rtl w:val="true"/>
        </w:rPr>
        <w:t>الحديث السابع</w:t>
      </w:r>
      <w:r>
        <w:rPr>
          <w:rtl w:val="true"/>
        </w:rPr>
        <w:t xml:space="preserve">: </w:t>
      </w:r>
      <w:r>
        <w:rPr>
          <w:rtl w:val="true"/>
        </w:rPr>
        <w:t>في حسن الخلق، و يتبعه الحياء</w:t>
      </w:r>
      <w:bookmarkEnd w:id="247"/>
    </w:p>
    <w:p>
      <w:pPr>
        <w:pStyle w:val="BookText"/>
        <w:rPr/>
      </w:pPr>
      <w:r>
        <w:rPr>
          <w:rFonts w:ascii="Amiri" w:hAnsi="Amiri" w:eastAsia="Amiri" w:cs="Amiri"/>
          <w:color w:val="111111"/>
          <w:sz w:val="28"/>
          <w:sz w:val="28"/>
          <w:szCs w:val="28"/>
          <w:rtl w:val="true"/>
          <w:lang w:bidi="ar-SA"/>
        </w:rPr>
        <w:t>و بالسند المتقدّم عن أَبي عليّ الأَشعريّ‌، عن محمّد بن عبد الجبار، عن صفوان، عن ذريح،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الخلق الحسن له مثل أَجر الصائم القائم</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يوضع في ميزان امرئٍ يوم القيامة أَفضل من حسن الخلق</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248" w:name="pg16154_178532"/>
    </w:p>
    <w:p>
      <w:pPr>
        <w:pStyle w:val="BookText"/>
        <w:rPr/>
      </w:pPr>
      <w:bookmarkEnd w:id="248"/>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أكثر ما تلج به اُمّتي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و حسن الخلق</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لصاحب الخلق السيّئ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رسول اللّٰه‌؟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تاب من ذنب وقع في ذنب أَعظم منه</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من كنّ فيه و كان من قرنه إِلى قدمه ذنوباً بدّلها اللّٰه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 و الحياء و حسن الخلق و الشكر</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المؤمنين إِيمانا أَحسنهم خُلقاً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ولده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 و حسن الخلق يعمران الديار و يزيدان في الأَعمار</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حسن الخلق‌؟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تليّن جناحك، و تطيب كلامك، و تلقى أَخاك ببِشر حسن</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و الإيمان مقرونان في قرن، فإِذا ذهب أَحدهما تبعه صاحبه</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1984726_1280447820"/>
      <w:bookmarkStart w:id="250" w:name="_Toc92"/>
      <w:bookmarkEnd w:id="249"/>
      <w:r>
        <w:rPr>
          <w:rtl w:val="true"/>
        </w:rPr>
        <w:t>الحديث الثامن</w:t>
      </w:r>
      <w:r>
        <w:rPr>
          <w:rtl w:val="true"/>
        </w:rPr>
        <w:t xml:space="preserve">: </w:t>
      </w:r>
      <w:r>
        <w:rPr>
          <w:rtl w:val="true"/>
        </w:rPr>
        <w:t>في العفو، و يتبعه كظم الغيظ و الحلم</w:t>
      </w:r>
      <w:bookmarkEnd w:id="25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بالسند المتقدّم عن عليّ بن إِبراهيم، عن أَبيه و محمّد بن إِسماعيل، عن الفضل بن شاذان، جميعا عن ابن أَبي عمير، عن إِبراهيم بن عبد الحميد، عن أَبي حمزة الثماليّ‌، عن عليّ بن الحسين عليهما السلام،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w:t>
      </w:r>
      <w:bookmarkStart w:id="251" w:name="pg16154_178535"/>
    </w:p>
    <w:p>
      <w:pPr>
        <w:pStyle w:val="BookText"/>
        <w:rPr/>
      </w:pPr>
      <w:bookmarkEnd w:id="251"/>
      <w:r>
        <w:rPr>
          <w:rFonts w:ascii="Amiri" w:hAnsi="Amiri" w:eastAsia="Amiri" w:cs="Amiri"/>
          <w:color w:val="111111"/>
          <w:sz w:val="28"/>
          <w:sz w:val="28"/>
          <w:szCs w:val="28"/>
          <w:rtl w:val="true"/>
          <w:lang w:bidi="ar-SA"/>
        </w:rPr>
        <w:t>جمع اللّٰه تبارك و تعالى الأَوّلين و الآخرين في صعيد واحد، ثمّ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عنق من الناس، فتلقّاهم الملائكة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فضلكم‌؟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نَصِلُ مَن قَطَعَنا، و نعطي من حرمنا، و نعفو عمّن ظلمنا،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اُدخلوا الجنّة</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ولده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لا يزيد اللّٰه بهنّ المرء المسلم إِلّا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عمّن ظلمه، و إعطاء من حرمه، و الصلة لمن قَطعَه</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كَظَم غيظاً إِلّا زاده اللّٰه عزّاً في الدّنيا و الآخرة،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اَلْكٰاظِمِينَ اَلْغَيْظَ وَ اَلْعٰافِينَ عَنِ اَلنّٰاسِ وَ اَللّٰهُ يُحِبُّ اَلْمُحْسِنِينَ‌</w:t>
      </w:r>
      <w:r>
        <w:rPr>
          <w:rFonts w:eastAsia="Amiri" w:cs="Amiri" w:ascii="Amiri" w:hAnsi="Amiri"/>
          <w:color w:val="111111"/>
          <w:sz w:val="28"/>
          <w:szCs w:val="28"/>
          <w:rtl w:val="true"/>
          <w:lang w:bidi="ar-SA"/>
        </w:rPr>
        <w:t>»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كظم غيظاً و هو يقدر على إِمضائه حشا اللّٰه قلبه أَمناً و إيمانا يوم القيامة</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يحبّ الحَيِيَّ الحليم</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الرجل عابداً حتّى يكون حليماً</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2" w:name="__RefHeading___Toc1984728_1280447820"/>
      <w:bookmarkStart w:id="253" w:name="_Toc93"/>
      <w:bookmarkEnd w:id="252"/>
      <w:r>
        <w:rPr>
          <w:rtl w:val="true"/>
        </w:rPr>
        <w:t>الحديث التاسع</w:t>
      </w:r>
      <w:r>
        <w:rPr>
          <w:rtl w:val="true"/>
        </w:rPr>
        <w:t xml:space="preserve">: </w:t>
      </w:r>
      <w:r>
        <w:rPr>
          <w:rtl w:val="true"/>
        </w:rPr>
        <w:t>في الصمت و حفظ اللسان، و يتبعه الصدق و أداء الأَمانة</w:t>
      </w:r>
      <w:bookmarkEnd w:id="25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بالسند المتقدّم عن محمد بن يحيى، عن أَحمد بن محمّد بن عيسى،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علامات الفقه </w:t>
      </w:r>
    </w:p>
    <w:p>
      <w:pPr>
        <w:pStyle w:val="BookText"/>
        <w:rPr/>
      </w:pPr>
      <w:r>
        <w:rPr>
          <w:rFonts w:ascii="Amiri" w:hAnsi="Amiri" w:eastAsia="Amiri" w:cs="Amiri"/>
          <w:color w:val="111111"/>
          <w:sz w:val="28"/>
          <w:sz w:val="28"/>
          <w:szCs w:val="28"/>
          <w:rtl w:val="true"/>
          <w:lang w:bidi="ar-SA"/>
        </w:rPr>
        <w:t>الحلم و العلم و الصمت، إِنّ الصمت باب من أَبواب الحكمة، إِنّ الصمت يُكسب المحبّة، إِنّه دليل على كلّ خيرٍ</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نجاة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لسانه</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حكمة آل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العاقل أَن يكون عارفا بزمانه، مقبلاً على شأنه، حافظاً للسانه</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عبد يكون ذا وجهين و ذا لسانين يطري أخاه شاهداً و يأكله غائباً، إِن أُعطي حسده و إن ابتُلِي خذله</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ولده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المسلمين بوجهين و لسانين جاء يوم القيامة و له لسانان من نار</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 عبد طعم الإِيمان حتّى يترك الكذب هزلَه و جدَّه</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للمسلم أَن يجتنب مؤاخاة الكذّاب؛ لأَنّه يكذب حتّى يجيء بالصدق فلا يُصَدّق</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عيسى بن مريم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كذبه ذهب بهاؤه</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254" w:name="pg16154_178539"/>
    </w:p>
    <w:p>
      <w:pPr>
        <w:pStyle w:val="BookText"/>
        <w:rPr/>
      </w:pPr>
      <w:bookmarkEnd w:id="254"/>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لم يبعث نبيّاً إلاّ بصدق الحديث و أداء الأَمانة إِلى البرّ و الفاجر</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تغترّوا بصلاتهم و لا بصيامهم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اختبروهم عند صدق الحديث و أداء الأَمانات</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كذب مسئول عنه صاحبه إِلاّ كذباً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كائد في حربه، و رجل أَصلح بين اثنين يلقى هذا بغير ما يلقى به هذا، يريد بذلك الإِصلاح ما بينهما، و رجل وعد أَهله شيئاً و هو لا يريد أَن يتمّ لهم</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كذب، و إصلاح بين الناس</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كذب على مصلح</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1984730_1280447820"/>
      <w:bookmarkStart w:id="256" w:name="_Toc94"/>
      <w:bookmarkEnd w:id="255"/>
      <w:r>
        <w:rPr>
          <w:rtl w:val="true"/>
        </w:rPr>
        <w:t>الحديث العاشر</w:t>
      </w:r>
      <w:r>
        <w:rPr>
          <w:rtl w:val="true"/>
        </w:rPr>
        <w:t xml:space="preserve">: </w:t>
      </w:r>
      <w:r>
        <w:rPr>
          <w:rtl w:val="true"/>
        </w:rPr>
        <w:t>في التواضع، و يتبعه المداراة و الحب في اللّٰه و البغض في اللّٰه</w:t>
      </w:r>
      <w:bookmarkEnd w:id="256"/>
    </w:p>
    <w:p>
      <w:pPr>
        <w:pStyle w:val="BookText"/>
        <w:rPr/>
      </w:pPr>
      <w:r>
        <w:rPr>
          <w:rFonts w:ascii="Amiri" w:hAnsi="Amiri" w:eastAsia="Amiri" w:cs="Amiri"/>
          <w:color w:val="111111"/>
          <w:sz w:val="28"/>
          <w:sz w:val="28"/>
          <w:szCs w:val="28"/>
          <w:rtl w:val="true"/>
          <w:lang w:bidi="ar-SA"/>
        </w:rPr>
        <w:t>و بالسند المتقدّم عن عليّ بن إِبراهيم، عن أَبيه، عن ابن أَبي عمير، عن معاوية بن عمّار، عن أَبي عبد اللّٰه عليه السلام،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السماء ملكين موكّلين بالعباد، فمن تواضع لله رفعاه، و من تكبّر وضعاه</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 جلّ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لِمَ اصطفيتك </w:t>
      </w:r>
    </w:p>
    <w:p>
      <w:pPr>
        <w:pStyle w:val="BookText"/>
        <w:rPr/>
      </w:pPr>
      <w:r>
        <w:rPr>
          <w:rFonts w:ascii="Amiri" w:hAnsi="Amiri" w:eastAsia="Amiri" w:cs="Amiri"/>
          <w:color w:val="111111"/>
          <w:sz w:val="28"/>
          <w:sz w:val="28"/>
          <w:szCs w:val="28"/>
          <w:rtl w:val="true"/>
          <w:lang w:bidi="ar-SA"/>
        </w:rPr>
        <w:t>بكلامي دون خلقي‌؟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 لم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تبارك و تعالى إِليه أن يا موسى، إِنّي قلّبت عبادي ظهراً لبطن فلم أَجد فيهم أَحداً أَذلّ لي نفساً منك</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تواضع لله رفعه اللّٰه، و من تكبّر خفضه اللّٰه، و من اقتصد في معيشته رزقه اللّٰه، و من بذّر حرمه اللّٰه، و من أَكثر ذكر الموت أَحبّه اللّٰه</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ربي بمداراة الناس كما أَمرني بأَداء الفرائض</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لم يكنّ فيه لم يتمّ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 خلق يداري به الناس، و حلم يردّ به جهل الجاهل</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المؤمن من أَكبر شعب الإِيمان، أَلا و من أَحبّ في اللّٰه و أبغض في اللّٰه و أعطى في اللّٰه و منع في اللّٰه فهو من أَصفياء اللّٰه</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المتحابّين في اللّٰه يوم القيامة على منابر من نور، قد أَضاء نور وجوههم و نور أَجسادهم و نور منابرهم كلّ شيء حتّى يُعرفوا به،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المتحابّون في اللّٰه</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أَبوه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تعلم أَنّ فيك خيراً فانظر إِلى قلبك، فإِن كان يحبّ أَهل طاعة اللّٰه و يبغض أَهل معصيته ففيك خير و اللّٰه يحبّك، و إن كان يبغض </w:t>
      </w:r>
      <w:bookmarkStart w:id="257" w:name="pg16154_178543"/>
    </w:p>
    <w:p>
      <w:pPr>
        <w:pStyle w:val="BookText"/>
        <w:rPr/>
      </w:pPr>
      <w:bookmarkEnd w:id="257"/>
      <w:r>
        <w:rPr>
          <w:rFonts w:ascii="Amiri" w:hAnsi="Amiri" w:eastAsia="Amiri" w:cs="Amiri"/>
          <w:color w:val="111111"/>
          <w:sz w:val="28"/>
          <w:sz w:val="28"/>
          <w:szCs w:val="28"/>
          <w:rtl w:val="true"/>
          <w:lang w:bidi="ar-SA"/>
        </w:rPr>
        <w:t>أَهل طاعة اللّٰه و يحب أَهل معصيته فليس فيك خير و اللّٰه يبغضك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مع من أحبّ‌</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1984732_1280447820"/>
      <w:bookmarkStart w:id="259" w:name="_Toc95"/>
      <w:bookmarkEnd w:id="258"/>
      <w:r>
        <w:rPr>
          <w:rtl w:val="true"/>
        </w:rPr>
        <w:t>الحديث الحادي عشر</w:t>
      </w:r>
      <w:r>
        <w:rPr>
          <w:rtl w:val="true"/>
        </w:rPr>
        <w:t xml:space="preserve">: </w:t>
      </w:r>
      <w:r>
        <w:rPr>
          <w:rtl w:val="true"/>
        </w:rPr>
        <w:t>في نصح المؤمنين، و يتبعه الاهتمام بأمورهم</w:t>
      </w:r>
      <w:bookmarkEnd w:id="259"/>
    </w:p>
    <w:p>
      <w:pPr>
        <w:pStyle w:val="BookText"/>
        <w:rPr/>
      </w:pPr>
      <w:r>
        <w:rPr>
          <w:rFonts w:ascii="Amiri" w:hAnsi="Amiri" w:eastAsia="Amiri" w:cs="Amiri"/>
          <w:color w:val="111111"/>
          <w:sz w:val="28"/>
          <w:sz w:val="28"/>
          <w:szCs w:val="28"/>
          <w:rtl w:val="true"/>
          <w:lang w:bidi="ar-SA"/>
        </w:rPr>
        <w:t>و بالسند المتقدّم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الناس منزلة عند اللّٰه يوم القيامة أَمشاهم في أَرضه بالنصيحة لخلقه</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بالنصح لله في خلقه، فلن تَلقَوه بعمل أَفضل منه</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للمؤمن على المؤمن أَن يناصحه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من أَصحابنا استعان به رجل من إِخوانه في حاجة، فلم يبالغ فيها بكلّ جهده، فقد خان اللّٰه و رسوله و المؤمنين</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استشار أَخاه فلم يمحضه محض الرأي سلبه اللّٰه عزّ و جلّ رأيه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0" w:name="__RefHeading___Toc1984734_1280447820"/>
      <w:bookmarkStart w:id="261" w:name="_Toc96"/>
      <w:bookmarkEnd w:id="260"/>
      <w:r>
        <w:rPr>
          <w:rtl w:val="true"/>
        </w:rPr>
        <w:t>الحديث الثاني عشر</w:t>
      </w:r>
      <w:r>
        <w:rPr>
          <w:rtl w:val="true"/>
        </w:rPr>
        <w:t xml:space="preserve">: </w:t>
      </w:r>
      <w:r>
        <w:rPr>
          <w:rtl w:val="true"/>
        </w:rPr>
        <w:t>في أُخُوَّة المؤمنين بعضهم لبعض</w:t>
      </w:r>
      <w:bookmarkEnd w:id="26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بسندنا المتقدّم عن عليّ بن إِبراهيم، عن أَبيه، عن فضالة بن أَيّوب، عن عمر </w:t>
      </w:r>
      <w:bookmarkStart w:id="262" w:name="pg16154_178545"/>
    </w:p>
    <w:p>
      <w:pPr>
        <w:pStyle w:val="BookText"/>
        <w:rPr/>
      </w:pPr>
      <w:bookmarkEnd w:id="262"/>
      <w:r>
        <w:rPr>
          <w:rFonts w:ascii="Amiri" w:hAnsi="Amiri" w:eastAsia="Amiri" w:cs="Amiri"/>
          <w:color w:val="111111"/>
          <w:sz w:val="28"/>
          <w:sz w:val="28"/>
          <w:szCs w:val="28"/>
          <w:rtl w:val="true"/>
          <w:lang w:bidi="ar-SA"/>
        </w:rPr>
        <w:t>بن أَبان،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تقبّضت بين يدي أَبي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ربّما حزنت من غير مصيبة تصيبني أَو أمر ينزل بي حتّى يعرف ذلك أَهلي في وجهي و صديقي‌؟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جابر، إِنّ اللّٰه عزّ و جلّ خلق المؤمنين من طينة الجنان و أجرى فيهم من ريح روحه، فلذلك المؤمن أخو المؤمن لأَبيه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أَصاب روحاً من تلك الأَرواح في بلد من البلدان حَزَنٌ حزنت هذه لأَنّها منها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أَخو المؤمن، عينه و دليله، لا يخونه و لا يظلمه، و لا يغشّه و لا يخدعه و لا يكذبه، و لا يعده عدةً فيخلفه</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3" w:name="__RefHeading___Toc1984736_1280447820"/>
      <w:bookmarkStart w:id="264" w:name="_Toc97"/>
      <w:bookmarkEnd w:id="263"/>
      <w:r>
        <w:rPr>
          <w:rtl w:val="true"/>
        </w:rPr>
        <w:t>الحديث الثالث عشر</w:t>
      </w:r>
      <w:r>
        <w:rPr>
          <w:rtl w:val="true"/>
        </w:rPr>
        <w:t xml:space="preserve">: </w:t>
      </w:r>
      <w:r>
        <w:rPr>
          <w:rtl w:val="true"/>
        </w:rPr>
        <w:t>في التراحم و التواصل و التذاكر، و يتبعه إنصاف الرجل من نفسه</w:t>
      </w:r>
      <w:bookmarkEnd w:id="264"/>
    </w:p>
    <w:p>
      <w:pPr>
        <w:pStyle w:val="BookText"/>
        <w:rPr/>
      </w:pPr>
      <w:r>
        <w:rPr>
          <w:rFonts w:ascii="Amiri" w:hAnsi="Amiri" w:eastAsia="Amiri" w:cs="Amiri"/>
          <w:color w:val="111111"/>
          <w:sz w:val="28"/>
          <w:sz w:val="28"/>
          <w:szCs w:val="28"/>
          <w:rtl w:val="true"/>
          <w:lang w:bidi="ar-SA"/>
        </w:rPr>
        <w:t>و بسندنا المتقدّم عن عدّة من أَصحابنا، عن أَحمد بن محمّد بن خالد، عن الحسن بن محبوب،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إِخوةً بررةً‌، متحابّين في اللّٰه، متواصلين متراحمين، تزاوروا و تلاقوا و تذاكروا أَمرَنا و أحيوه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يحقّ على المسلمين الاجتهاد في التواصل و التعاون على التعاطف، و المواساة لأَهل الحاجة، و تعاطف بعضهم على بعض حتّى يكونوا كما وصفهم اللّٰه تعالى رحماء بينهم</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لمن طاب خُلُقُه، و طهرت سجيّته، و صلحت سريرته، </w:t>
      </w:r>
      <w:bookmarkStart w:id="265" w:name="pg16154_178547"/>
    </w:p>
    <w:p>
      <w:pPr>
        <w:pStyle w:val="BookText"/>
        <w:rPr/>
      </w:pPr>
      <w:bookmarkEnd w:id="265"/>
      <w:r>
        <w:rPr>
          <w:rFonts w:ascii="Amiri" w:hAnsi="Amiri" w:eastAsia="Amiri" w:cs="Amiri"/>
          <w:color w:val="111111"/>
          <w:sz w:val="28"/>
          <w:sz w:val="28"/>
          <w:szCs w:val="28"/>
          <w:rtl w:val="true"/>
          <w:lang w:bidi="ar-SA"/>
        </w:rPr>
        <w:t>و حسنت علانيته، و أنفق الفضل من ماله و أمسك الفضل من قوله، و أنصف الناس من نفسه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 من أَنصف الناس من نفسه لم يزده اللّٰه إِلّا عزّاً</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1984738_1280447820"/>
      <w:bookmarkStart w:id="267" w:name="_Toc98"/>
      <w:bookmarkEnd w:id="266"/>
      <w:r>
        <w:rPr>
          <w:rtl w:val="true"/>
        </w:rPr>
        <w:t>الحديث الرابع عشر</w:t>
      </w:r>
      <w:r>
        <w:rPr>
          <w:rtl w:val="true"/>
        </w:rPr>
        <w:t xml:space="preserve">: </w:t>
      </w:r>
      <w:r>
        <w:rPr>
          <w:rtl w:val="true"/>
        </w:rPr>
        <w:t>في زيارة الإِخوان، و تتبعه المصافحة</w:t>
      </w:r>
      <w:bookmarkEnd w:id="267"/>
    </w:p>
    <w:p>
      <w:pPr>
        <w:pStyle w:val="BookText"/>
        <w:rPr/>
      </w:pPr>
      <w:r>
        <w:rPr>
          <w:rFonts w:ascii="Amiri" w:hAnsi="Amiri" w:eastAsia="Amiri" w:cs="Amiri"/>
          <w:color w:val="111111"/>
          <w:sz w:val="28"/>
          <w:sz w:val="28"/>
          <w:szCs w:val="28"/>
          <w:rtl w:val="true"/>
          <w:lang w:bidi="ar-SA"/>
        </w:rPr>
        <w:t xml:space="preserve">و بسندنا المتقدم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ابن أَبي عمير، عن عليّ النهديّ‌، عن الحصين،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أَخاه في اللّٰه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إِيّاي زرتَ و ثوابك عليّ‌؛ و لست أرضي لك ثواباً دون الجنّة</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تزاوروا فإنّ في زيارتكم إِحياءً لقلوبكم و ذكرا لأَحاديثنا، و أحاديثنا تعطف بعضكم على بعض، فإِن أَخذتم بها رشدتم و نجوتم، و إن تركتموها ضللتم و هلكتم، فخذوا بها و أنا بنجاتكم زعيم</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تلاقيتم فتلاقوا بالتسليم و التصافح، و إذا تفارقتم فتفارقوا بالاستغفار</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إِذا التقيا فتصافحا أَقبل اللّٰه عزّ و جلّ عليهما بوجهه، و تساقطت عنهما الذنوب كما يتساقط الورق من الشجر</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ولده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المؤمنين إِذا التقيا و تصافحا أَنزل اللّٰه عزّ و جلّ مائة </w:t>
      </w:r>
      <w:bookmarkStart w:id="268" w:name="pg16154_178550"/>
    </w:p>
    <w:p>
      <w:pPr>
        <w:pStyle w:val="BookText"/>
        <w:rPr/>
      </w:pPr>
      <w:bookmarkEnd w:id="268"/>
      <w:r>
        <w:rPr>
          <w:rFonts w:ascii="Amiri" w:hAnsi="Amiri" w:eastAsia="Amiri" w:cs="Amiri"/>
          <w:color w:val="111111"/>
          <w:sz w:val="28"/>
          <w:sz w:val="28"/>
          <w:szCs w:val="28"/>
          <w:rtl w:val="true"/>
          <w:lang w:bidi="ar-SA"/>
        </w:rPr>
        <w:t>جزء من الرحمة عليهما، فكانت تسعة و تسعون لأَشدّهما حبّاً لصاحبه، فإِذا توافقا غمرتهما الرحمة</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صافح رسول اللّٰه رجلا قطّ فنزع يده حتّى يكون هو الذي ينزع منه</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1984740_1280447820"/>
      <w:bookmarkStart w:id="270" w:name="_Toc99"/>
      <w:bookmarkEnd w:id="269"/>
      <w:r>
        <w:rPr>
          <w:rtl w:val="true"/>
        </w:rPr>
        <w:t>الحديث الخامس عشر</w:t>
      </w:r>
      <w:r>
        <w:rPr>
          <w:rtl w:val="true"/>
        </w:rPr>
        <w:t xml:space="preserve">: </w:t>
      </w:r>
      <w:r>
        <w:rPr>
          <w:rtl w:val="true"/>
        </w:rPr>
        <w:t>في إدخال السرور على المؤمنين</w:t>
      </w:r>
      <w:bookmarkEnd w:id="270"/>
    </w:p>
    <w:p>
      <w:pPr>
        <w:pStyle w:val="BookText"/>
        <w:rPr/>
      </w:pPr>
      <w:r>
        <w:rPr>
          <w:rFonts w:ascii="Amiri" w:hAnsi="Amiri" w:eastAsia="Amiri" w:cs="Amiri"/>
          <w:color w:val="111111"/>
          <w:sz w:val="28"/>
          <w:sz w:val="28"/>
          <w:szCs w:val="28"/>
          <w:rtl w:val="true"/>
          <w:lang w:bidi="ar-SA"/>
        </w:rPr>
        <w:t>و بسندنا المتقدم عن عدّة من أَصحابنا، عن سهل بن زياد و محمد بن يحيى، عن أَحمد بن محمّد بن عيسى، جميعاً، عن الحسن 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مؤمناً فقد سرّني، و من سرّني فقد سرّ اللّٰه تعالى</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عيال اللّٰه، و أحب الخلق إِلى اللّٰه من نفع عيال اللّٰه و أدخل على أَهل بيت سروراً</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تبسّم الرجل في وجه أَخيه حسنة، و صرفه القذى عنه حسنة، و ما عبد اللّٰه بشيء أَحبّ إِليه من إِدخال السرور على المؤمن</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ولده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أَحدكم إِذا أَدخل على مؤمن سروراً أَنّه أدخل عليه فقطّ، بل و اللّٰه علينا، بل و اللّٰه على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271" w:name="pg16154_178552"/>
    </w:p>
    <w:p>
      <w:pPr>
        <w:pStyle w:val="BookText"/>
        <w:rPr/>
      </w:pPr>
      <w:bookmarkEnd w:id="271"/>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أَتاه أَخوه المؤمن فأَكرمه فإِنّما أَكرم اللّٰه عزّ و جلّ‌</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1984742_1280447820"/>
      <w:bookmarkStart w:id="273" w:name="_Toc100"/>
      <w:bookmarkEnd w:id="272"/>
      <w:r>
        <w:rPr>
          <w:rtl w:val="true"/>
        </w:rPr>
        <w:t>الحديث السادس عشر</w:t>
      </w:r>
      <w:r>
        <w:rPr>
          <w:rtl w:val="true"/>
        </w:rPr>
        <w:t xml:space="preserve">: </w:t>
      </w:r>
      <w:r>
        <w:rPr>
          <w:rtl w:val="true"/>
        </w:rPr>
        <w:t>في قضاء حاجة المؤمن</w:t>
      </w:r>
      <w:bookmarkEnd w:id="273"/>
    </w:p>
    <w:p>
      <w:pPr>
        <w:pStyle w:val="BookText"/>
        <w:rPr/>
      </w:pPr>
      <w:r>
        <w:rPr>
          <w:rFonts w:ascii="Amiri" w:hAnsi="Amiri" w:eastAsia="Amiri" w:cs="Amiri"/>
          <w:color w:val="111111"/>
          <w:sz w:val="28"/>
          <w:sz w:val="28"/>
          <w:szCs w:val="28"/>
          <w:rtl w:val="true"/>
          <w:lang w:bidi="ar-SA"/>
        </w:rPr>
        <w:t>و بالطريق السابق عن عليّ‌، عن أَبيه، عن محمّد بن زياد، عن صندل،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لقضاء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أَحبّ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عشرين حجّة، كلّ حجّة ينفق فيها صاحبها مائة أَلف</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قضاء حاجة المؤمن خير من عتق أَلف رقبة، و خير من حُملان أَلف فرس في سبيل اللّٰه</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قضى مسلم لمسلم حاجةً إِلاّ ناداه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ثوابك عليّ‌، و لا أَرضى لك ثواباً بدون الجنّة</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أَبوه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 جلّ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من يتقرّب إِليّ بالحسنة فأُحكّمه في الجنّة،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تلك الحسنة‌؟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مع أَخيه المؤمن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حاجته قضيت أَو لم تقض</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من شيعتنا أَتى رجلاً من إِخوانه فاستعان به، فلم يعنه و هو يقدر إلاّ ابتلاه اللّٰه بأن يقضى حوائج عدّة من أَعدائنا، يعذّبه اللّٰه عليها يوم القيامة</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ولده موسى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أَتاه أَخوه المؤمن في حاجة فإِنّما هي رحمة </w:t>
      </w:r>
      <w:bookmarkStart w:id="274" w:name="pg16154_178554"/>
    </w:p>
    <w:p>
      <w:pPr>
        <w:pStyle w:val="BookText"/>
        <w:rPr/>
      </w:pPr>
      <w:bookmarkEnd w:id="274"/>
      <w:r>
        <w:rPr>
          <w:rFonts w:ascii="Amiri" w:hAnsi="Amiri" w:eastAsia="Amiri" w:cs="Amiri"/>
          <w:color w:val="111111"/>
          <w:sz w:val="28"/>
          <w:sz w:val="28"/>
          <w:szCs w:val="28"/>
          <w:rtl w:val="true"/>
          <w:lang w:bidi="ar-SA"/>
        </w:rPr>
        <w:t>من اللّٰه تعالى ساقها إِليه، فإِن قبل ذلك فقد وصله بولايتنا و هو موصول بولاية اللّٰه عزّ و جلّ‌، و إن ردّه عن حاجته و هو يقدر على قضائها سلّط اللّٰه عليه شجاعاً من نارٍ ينهشه في قبره إِلى يوم القيامة</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1984744_1280447820"/>
      <w:bookmarkStart w:id="276" w:name="_Toc101"/>
      <w:bookmarkEnd w:id="275"/>
      <w:r>
        <w:rPr>
          <w:rtl w:val="true"/>
        </w:rPr>
        <w:t>الحديث السابع عشر</w:t>
      </w:r>
      <w:r>
        <w:rPr>
          <w:rtl w:val="true"/>
        </w:rPr>
        <w:t xml:space="preserve">: </w:t>
      </w:r>
      <w:r>
        <w:rPr>
          <w:rtl w:val="true"/>
        </w:rPr>
        <w:t>في تفريج كرب المؤمن</w:t>
      </w:r>
      <w:bookmarkEnd w:id="276"/>
    </w:p>
    <w:p>
      <w:pPr>
        <w:pStyle w:val="BookText"/>
        <w:rPr/>
      </w:pPr>
      <w:r>
        <w:rPr>
          <w:rFonts w:ascii="Amiri" w:hAnsi="Amiri" w:eastAsia="Amiri" w:cs="Amiri"/>
          <w:color w:val="111111"/>
          <w:sz w:val="28"/>
          <w:sz w:val="28"/>
          <w:szCs w:val="28"/>
          <w:rtl w:val="true"/>
          <w:lang w:bidi="ar-SA"/>
        </w:rPr>
        <w:t>و بطريقنا المتقدّم عن محمّد بن يحيى، عن أَحمد بن محمّد بن عيسى، عن ابن محبوب،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أَغاث أَخاه المؤمن اللهفان اللهثان عند جهده، فنفّس كربته و أعانه على نجاح حاجته كتب اللّٰه له بذلك اثنتين و سبعين رحمة، يعجّل له منها واحدة يصلح بها أَمر معيشته، و يدخر له إِحدى و سبعين رحمة لأَفزاع يوم القيامة و أهواله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نفّس عن مؤمن كربةً و هو معسر يسّر اللّٰه له حوائجه في الدنيا و الآخرة، و من ستر على مؤمن عورة يخافها ستر اللّٰه عليه سبعين عورة من عورات الدنيا و الآخرة، و اللّٰه في عون المؤمن ما كان المؤمن في عون أَخيه، فانتفعوا بالعظة و ارغبوا في الخير</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أَكرم أخاه المسلم بكلمة يلطفه بها و فرج عنه كربته لم يزل في ظلّ اللّٰه الممدود عليه الرحمة</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1984746_1280447820"/>
      <w:bookmarkStart w:id="278" w:name="_Toc102"/>
      <w:bookmarkEnd w:id="277"/>
      <w:r>
        <w:rPr>
          <w:rtl w:val="true"/>
        </w:rPr>
        <w:t>الحديث الثامن عشر</w:t>
      </w:r>
      <w:r>
        <w:rPr>
          <w:rtl w:val="true"/>
        </w:rPr>
        <w:t xml:space="preserve">: </w:t>
      </w:r>
      <w:r>
        <w:rPr>
          <w:rtl w:val="true"/>
        </w:rPr>
        <w:t>في إِطعام المؤمن</w:t>
      </w:r>
      <w:bookmarkEnd w:id="27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بسندنا المتقدم عن عليّ بن إِبراهيم، عن أَبيه، عن ابن أَبي عمير، عن أَبي </w:t>
      </w:r>
      <w:bookmarkStart w:id="279" w:name="pg16154_178556"/>
    </w:p>
    <w:p>
      <w:pPr>
        <w:pStyle w:val="BookText"/>
        <w:rPr/>
      </w:pPr>
      <w:bookmarkEnd w:id="279"/>
      <w:r>
        <w:rPr>
          <w:rFonts w:ascii="Amiri" w:hAnsi="Amiri" w:eastAsia="Amiri" w:cs="Amiri"/>
          <w:color w:val="111111"/>
          <w:sz w:val="28"/>
          <w:sz w:val="28"/>
          <w:szCs w:val="28"/>
          <w:rtl w:val="true"/>
          <w:lang w:bidi="ar-SA"/>
        </w:rPr>
        <w:t>محمّد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أَصحابنا عند أَبي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أَتغدّي و لا أَتعشّي إِلّا و معي منهم الاثنان و الثلاثة و أقل و أكثر،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فضلهم عليك أَكثر من فضلك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و أنا أُطعمهم طعامي، و أنفق عليهم مالي، و أُخدمهم عيالي‌؟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إِذا دخلوا عليك دخلوا برزق من اللّٰه عزّ و جلّ كثير، و إذا خرجوا خرجوا بالمغفرة لك</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الحسين زين العابدين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أطعم مؤمناً من جوع أَطعمه اللّٰه من ثمار الجنّة، و من سقى مؤمناً من ظمإٍ سقاه اللّٰه من الرحيق المختوم</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أكلة يأكلها أَخي المسلم عندي أَحبّ إِليّ من أَن أُعتق رقبة</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أَشبع مؤمنا وجبت له الجنّة</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1984748_1280447820"/>
      <w:bookmarkStart w:id="281" w:name="_Toc103"/>
      <w:bookmarkEnd w:id="280"/>
      <w:r>
        <w:rPr>
          <w:rtl w:val="true"/>
        </w:rPr>
        <w:t>الحديث التاسع عشر</w:t>
      </w:r>
      <w:r>
        <w:rPr>
          <w:rtl w:val="true"/>
        </w:rPr>
        <w:t xml:space="preserve">: </w:t>
      </w:r>
      <w:r>
        <w:rPr>
          <w:rtl w:val="true"/>
        </w:rPr>
        <w:t>في كسوة المؤمن</w:t>
      </w:r>
      <w:bookmarkEnd w:id="281"/>
    </w:p>
    <w:p>
      <w:pPr>
        <w:pStyle w:val="BookText"/>
        <w:rPr/>
      </w:pPr>
      <w:r>
        <w:rPr>
          <w:rFonts w:ascii="Amiri" w:hAnsi="Amiri" w:eastAsia="Amiri" w:cs="Amiri"/>
          <w:color w:val="111111"/>
          <w:sz w:val="28"/>
          <w:sz w:val="28"/>
          <w:szCs w:val="28"/>
          <w:rtl w:val="true"/>
          <w:lang w:bidi="ar-SA"/>
        </w:rPr>
        <w:t>و بسندنا المتقدّم عن محمّد بن يحيى، عن أَحمد بن محمّد بن عيسى، عن عمر بن عبد العزيز، عن جميل بن درّاج،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كسا أَخاه المؤمن كسوة شتاء أَو صيفٍ كان حقّاً على اللّٰه أَن يكسوه من ثياب الجنّة، و أن يهوّنَ عليه سكرات الموت، و أن يوسّع عليه في قبره، و أن تتلقّاه الملائكة إِذا خرج من قبره بالبشرى</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كسا أَحداً من فقراء المسلمين ثوباً من عري، أَو أَعانه </w:t>
      </w:r>
      <w:bookmarkStart w:id="282" w:name="pg16154_178559"/>
    </w:p>
    <w:p>
      <w:pPr>
        <w:pStyle w:val="BookText"/>
        <w:rPr/>
      </w:pPr>
      <w:bookmarkEnd w:id="282"/>
      <w:r>
        <w:rPr>
          <w:rFonts w:ascii="Amiri" w:hAnsi="Amiri" w:eastAsia="Amiri" w:cs="Amiri"/>
          <w:color w:val="111111"/>
          <w:sz w:val="28"/>
          <w:sz w:val="28"/>
          <w:szCs w:val="28"/>
          <w:rtl w:val="true"/>
          <w:lang w:bidi="ar-SA"/>
        </w:rPr>
        <w:t>بشيء ممّا يقوّيه على معيشته، وكّل اللّٰه عزّ و جلّ به سبعين أَلف ملك يستغفرون لكلّ ذنب عمله إِلى أَن ينفخ في الصور</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1984750_1280447820"/>
      <w:bookmarkStart w:id="284" w:name="_Toc104"/>
      <w:bookmarkEnd w:id="283"/>
      <w:r>
        <w:rPr>
          <w:rtl w:val="true"/>
        </w:rPr>
        <w:t>الحديث العشرون</w:t>
      </w:r>
      <w:r>
        <w:rPr>
          <w:rtl w:val="true"/>
        </w:rPr>
        <w:t xml:space="preserve">: </w:t>
      </w:r>
      <w:r>
        <w:rPr>
          <w:rtl w:val="true"/>
        </w:rPr>
        <w:t>في منع المؤمن حقّه و يتبعه خلف وعده و حجبه</w:t>
      </w:r>
      <w:bookmarkEnd w:id="284"/>
    </w:p>
    <w:p>
      <w:pPr>
        <w:pStyle w:val="BookText"/>
        <w:rPr/>
      </w:pPr>
      <w:r>
        <w:rPr>
          <w:rFonts w:ascii="Amiri" w:hAnsi="Amiri" w:eastAsia="Amiri" w:cs="Amiri"/>
          <w:color w:val="111111"/>
          <w:sz w:val="28"/>
          <w:sz w:val="28"/>
          <w:szCs w:val="28"/>
          <w:rtl w:val="true"/>
          <w:lang w:bidi="ar-SA"/>
        </w:rPr>
        <w:t>و بسندنا السابق عن عدّة من أَصحابنا، عن أَحمد بن محمّد و أبي عليّ الأَشعري، عن محمد بن حسان، جميعا، عن محمد بن عليّ‌، عن محمّد بن سنان،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يونس، من حبس حقّ المؤمن أَقامه اللّٰه عزّ و جلّ يوم القيامة خمس مائة عام على رجليه حتّى يسيل عرقه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ينادي منادٍ من عند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الظالم الذي حبس عن اللّٰه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فيوبّخ أَربعين يوماً ثمّ يؤمر به إِلى النار</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المؤمن أَخاه نذرٌ لا كفّارة له، فمن أَخلفه فبخلف اللّٰه بدأَ و لمقته تعرّض، و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 فليف إِذا وَعَد</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مسلم أَتى مسلماً زائراً أَو طالب حاجةٍ و هو في منزله، فاستأذن عليه فلم يأذن له و لم يخرج إِليه لم يزل في لعنة اللّٰه حتى يلتقيا</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285" w:name="pg16154_178561"/>
    </w:p>
    <w:p>
      <w:pPr>
        <w:pStyle w:val="Heading4"/>
        <w:numPr>
          <w:ilvl w:val="3"/>
          <w:numId w:val="1"/>
        </w:numPr>
        <w:rPr/>
      </w:pPr>
      <w:bookmarkStart w:id="286" w:name="__RefHeading___Toc1984752_1280447820"/>
      <w:bookmarkStart w:id="287" w:name="_Toc105"/>
      <w:bookmarkEnd w:id="285"/>
      <w:bookmarkEnd w:id="286"/>
      <w:r>
        <w:rPr>
          <w:rtl w:val="true"/>
        </w:rPr>
        <w:t>الحديث الواحد و العشرون</w:t>
      </w:r>
      <w:r>
        <w:rPr>
          <w:rtl w:val="true"/>
        </w:rPr>
        <w:t xml:space="preserve">: </w:t>
      </w:r>
      <w:r>
        <w:rPr>
          <w:rtl w:val="true"/>
        </w:rPr>
        <w:t>في الخصومة، و يتبعها معاداة الرجال و المكر و الغدر</w:t>
      </w:r>
      <w:bookmarkEnd w:id="287"/>
    </w:p>
    <w:p>
      <w:pPr>
        <w:pStyle w:val="BookText"/>
        <w:rPr/>
      </w:pPr>
      <w:r>
        <w:rPr>
          <w:rFonts w:ascii="Amiri" w:hAnsi="Amiri" w:eastAsia="Amiri" w:cs="Amiri"/>
          <w:color w:val="111111"/>
          <w:sz w:val="28"/>
          <w:sz w:val="28"/>
          <w:szCs w:val="28"/>
          <w:rtl w:val="true"/>
          <w:lang w:bidi="ar-SA"/>
        </w:rPr>
        <w:t>و بالسند المتقدّم عن محمد بن يحيى، عن أَحمد بن محمد بن عيسى، عن ابن محبوب، عن عنبسة العابد،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تشغل القلب، و تورث النفاق، و تكسب الضغائن</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كاد جبرئيل يأتيني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اتّق شحناء الرجال و عداوتهم</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ماكَر مسلماً</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المكر و الخديعة في النار لكنت من أَمكر الناس</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1984754_1280447820"/>
      <w:bookmarkStart w:id="289" w:name="_Toc106"/>
      <w:bookmarkEnd w:id="288"/>
      <w:r>
        <w:rPr>
          <w:rtl w:val="true"/>
        </w:rPr>
        <w:t>الحديث الثاني و العشرون</w:t>
      </w:r>
      <w:r>
        <w:rPr>
          <w:rtl w:val="true"/>
        </w:rPr>
        <w:t xml:space="preserve">: </w:t>
      </w:r>
      <w:r>
        <w:rPr>
          <w:rtl w:val="true"/>
        </w:rPr>
        <w:t>في الغيبة و يتبعه البهت</w:t>
      </w:r>
      <w:bookmarkEnd w:id="289"/>
    </w:p>
    <w:p>
      <w:pPr>
        <w:pStyle w:val="BookText"/>
        <w:rPr/>
      </w:pPr>
      <w:r>
        <w:rPr>
          <w:rFonts w:ascii="Amiri" w:hAnsi="Amiri" w:eastAsia="Amiri" w:cs="Amiri"/>
          <w:color w:val="111111"/>
          <w:sz w:val="28"/>
          <w:sz w:val="28"/>
          <w:szCs w:val="28"/>
          <w:rtl w:val="true"/>
          <w:lang w:bidi="ar-SA"/>
        </w:rPr>
        <w:t>و بسندنا المتقدّم عن عليّ بن إِبراهيم، عن أَبيه، عن ابن أَبي عمير، عن بعض أَصحابه،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مؤمن ما رأته عيناه و سمعته أذناه فهو من الذين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أسرع في دين الرجل المسلم من الآكلة في جوفه</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290" w:name="pg16154_178563"/>
    </w:p>
    <w:p>
      <w:pPr>
        <w:pStyle w:val="BookText"/>
        <w:rPr/>
      </w:pPr>
      <w:bookmarkEnd w:id="290"/>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بهت مؤمنا أَو مؤمنة بما ليس فيه بعثه اللّٰه في طينة 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طينة خبال‌؟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صديد يخرج من فروج المومسات</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رجلاً من خلفه بما هو فيه ممّا عرفه الناس لم يغتبه، و من ذكره من خلفه بما هو فيه مما لا يعرفه الناس فقد اغتابه، و من ذكره بما ليس فيه فقد بهته</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كفّارة الاغتياب‌؟ قال، تستغفر اللّٰه لمن اغتبته كلّما ذكرته</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روى على مسلم روايةً يريد بها شَينَه و هدم مروءته ليسقط من أَعين الناس أَخرجه اللّٰه من ولايته إِلى ولاية الشيطان فلا يقبله الشيطان</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الجامع لهذه الأَحاديث حسين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إِذا قصد بها الردع عن المعصية و الكف عن أَذى المؤمنين فهي من أَفضل الأَعمال؛ إِذ لا يبتدر لها إِلّا خالص الإِيمان، و هي واجبة بنصّ القرآن العزيز و نص الرسول و أهل بيته المعصومين، و قد أَجمع على ذلك أَهل الإسلام قاطبةً و إلا لتعطّل النهي عن المنكرات و ظهر الفساد، و لكن ذلك لا يسمّى غيبة بل نهياً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الغيبة ما يقصد بها هتك عِرض المؤمن و إهانته فقط كما يشهد به الحديث الأَخير</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984756_1280447820"/>
      <w:bookmarkStart w:id="292" w:name="_Toc107"/>
      <w:bookmarkEnd w:id="291"/>
      <w:r>
        <w:rPr>
          <w:rtl w:val="true"/>
        </w:rPr>
        <w:t>الحديث الثالث و العشرون</w:t>
      </w:r>
      <w:r>
        <w:rPr>
          <w:rtl w:val="true"/>
        </w:rPr>
        <w:t xml:space="preserve">: </w:t>
      </w:r>
      <w:r>
        <w:rPr>
          <w:rtl w:val="true"/>
        </w:rPr>
        <w:t>في هجر المؤمن، و يتبعه بغضه و إِخافته و النميمة عليه</w:t>
      </w:r>
      <w:bookmarkEnd w:id="29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بسندنا المتقدّم عن محمّد بن يحيى، عن أَحمد بن محمّد، عن محمّد بن </w:t>
      </w:r>
      <w:bookmarkStart w:id="293" w:name="pg16154_178565"/>
    </w:p>
    <w:p>
      <w:pPr>
        <w:pStyle w:val="BookText"/>
        <w:rPr/>
      </w:pPr>
      <w:bookmarkEnd w:id="293"/>
      <w:r>
        <w:rPr>
          <w:rFonts w:ascii="Amiri" w:hAnsi="Amiri" w:eastAsia="Amiri" w:cs="Amiri"/>
          <w:color w:val="111111"/>
          <w:sz w:val="28"/>
          <w:sz w:val="28"/>
          <w:szCs w:val="28"/>
          <w:rtl w:val="true"/>
          <w:lang w:bidi="ar-SA"/>
        </w:rPr>
        <w:t>سنان، عن أَبي سعيد القمّاط، 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مسلمَين تهاجرا فمكثا ثلاثاً لا يصطلحان إِلاّ كانا خارجين من الإسلام و لم يكن بينهما ولاية، فأَيّهما سبق إِلى كلام أَخيه كان السابق إِلى الجنّة يوم الحساب</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في التباغض الحالقة، لا أَعني حالقة الشعر، و لكن حالقة الدين</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روّع مؤمناً بسلطان ليصيبه منه مكروه فلم يصبه فهو في النار، و من روّع مؤمناً بسلطان ليصيبه منه مكروه فأَصابه فهو مع فرعون و آل فرعون في النار</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على مؤمن و لو بشطر كلمة لقي اللّٰه عزّ و جلّ يوم القيامة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أُنبّئكم بشراركم‌؟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المشّاءون بالنميمة، المفرّقون بين الأَحبّة، الباغون للبَراء المعايب</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1984758_1280447820"/>
      <w:bookmarkStart w:id="295" w:name="_Toc108"/>
      <w:bookmarkEnd w:id="294"/>
      <w:r>
        <w:rPr>
          <w:rtl w:val="true"/>
        </w:rPr>
        <w:t>الحديث الرابع و العشرون</w:t>
      </w:r>
      <w:r>
        <w:rPr>
          <w:rtl w:val="true"/>
        </w:rPr>
        <w:t xml:space="preserve">: </w:t>
      </w:r>
      <w:r>
        <w:rPr>
          <w:rtl w:val="true"/>
        </w:rPr>
        <w:t>فيمن أَهان مؤمناً، و يتبعه من آذاه أَو احتقره</w:t>
      </w:r>
      <w:bookmarkEnd w:id="29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بسندنا المتقدّم عن عدّة من أَصحابنا، عن أَحمد بن محمّد بن خالد، عن إِسماعيل بن مهران، عن أَبي سعيد القمّاط، عن أَبان بن تغلب، عن أَبي جعفر عليه السلام </w:t>
      </w:r>
      <w:bookmarkStart w:id="296" w:name="pg16154_178568"/>
    </w:p>
    <w:p>
      <w:pPr>
        <w:pStyle w:val="BookText"/>
        <w:rPr/>
      </w:pPr>
      <w:bookmarkEnd w:id="29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حال المؤمن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أَهان لي وليّاً فقد بارزني بالمحاربة، و أنا أَسرع شيء إِلى نصرة أَوليائي، و ما تردّدت عن شيء أَنا فاعله كتردّدي عن وفاة المؤمن، يكره الموت و أكره مساءته؛ و إن من عبادي من لا يصلحه إِلّا الغنى و لو صرفته إِلى غير ذلك لهلك؛ و إن من عبادي من لا يصلحه إِلاّ الفقر و لو صرفته إِليّ غير ذلك لهلك، و ما يتقرّب إِليّ عبدي بشيء أَحبّ إِلي ممّا افترضت عليه، و إنه ليتقرّب إِليّ بالنافلة حتّى أُحبّه، فإِذا أَحببته كنت سمعه الذي يسمع به و بصره الذي يبصر به و لسانه الذي ينطق به و يده الّتي يبطش بها، إن دعاني أجبته و إن سأَلني أَعطيته</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استذلّ مؤمناً أَو احتقره لقلّة ذات يده و لفقره شهره اللّٰه يوم القيامة على رءوس الخلائق</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لِيَأْذن بحربٍ منّي من آذى عبدي المؤمن، و ليأمن غضبي من أَكرم عبدي المؤمن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حقر مؤمناً مسكيناً أَو غير مسكين لم يزل اللّٰه حاقراً له ماقتاً حتّى يرجع عن محقرته إِيّاه</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 w:name="__RefHeading___Toc1984760_1280447820"/>
      <w:bookmarkStart w:id="298" w:name="_Toc109"/>
      <w:bookmarkEnd w:id="297"/>
      <w:r>
        <w:rPr>
          <w:rtl w:val="true"/>
        </w:rPr>
        <w:t>الحديث الخامس و العشرون</w:t>
      </w:r>
      <w:r>
        <w:rPr>
          <w:rtl w:val="true"/>
        </w:rPr>
        <w:t xml:space="preserve">: </w:t>
      </w:r>
      <w:r>
        <w:rPr>
          <w:rtl w:val="true"/>
        </w:rPr>
        <w:t>فيمن طلب عثرات المسلمين و زلّاتهم، و يتبعه من يتّقيه الناس خوف شرّه</w:t>
      </w:r>
      <w:bookmarkEnd w:id="29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بالطريق المتقدّم عن عليّ بن إِبراهيم، عن أَبيه، عن ابن أَبي عمير، عن عليّ‌ </w:t>
      </w:r>
      <w:bookmarkStart w:id="299" w:name="pg16154_178570"/>
    </w:p>
    <w:p>
      <w:pPr>
        <w:pStyle w:val="BookText"/>
        <w:rPr/>
      </w:pPr>
      <w:bookmarkEnd w:id="299"/>
      <w:r>
        <w:rPr>
          <w:rFonts w:ascii="Amiri" w:hAnsi="Amiri" w:eastAsia="Amiri" w:cs="Amiri"/>
          <w:color w:val="111111"/>
          <w:sz w:val="28"/>
          <w:sz w:val="28"/>
          <w:szCs w:val="28"/>
          <w:rtl w:val="true"/>
          <w:lang w:bidi="ar-SA"/>
        </w:rPr>
        <w:t>بن إِسماعيل، عن ابن مسكان، عن محمّد بن مسلم أَو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عثرات المؤمنين فإِنّ من تتبّع عثرات أَخيه تتبّع اللّٰه عثراته و من تتبّع اللّٰه عثرته يفضحه و لو في جوف بيته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 فاحشة كان كمبتدئها، و من عيّر مؤمناً بشيء لم يمت حتّى يركبه</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ما يكون العبد إِلى الكفر أَن يؤاخي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فيحصي عليه عثراته ليعيّره بها يوماً ما</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عند اللّٰه يوم القيامة الذين يكرمون اتّقاء شرّهم</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الناس لسانه فهو في النار</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 w:name="__RefHeading___Toc1984762_1280447820"/>
      <w:bookmarkStart w:id="301" w:name="_Toc110"/>
      <w:bookmarkEnd w:id="300"/>
      <w:r>
        <w:rPr>
          <w:rtl w:val="true"/>
        </w:rPr>
        <w:t>الحديث السادس و العشرون</w:t>
      </w:r>
      <w:r>
        <w:rPr>
          <w:rtl w:val="true"/>
        </w:rPr>
        <w:t xml:space="preserve">: </w:t>
      </w:r>
      <w:r>
        <w:rPr>
          <w:rtl w:val="true"/>
        </w:rPr>
        <w:t>في السباب، و يتبعه الشماتة و التهمة و سوء الظنّ‌</w:t>
      </w:r>
      <w:bookmarkEnd w:id="301"/>
    </w:p>
    <w:p>
      <w:pPr>
        <w:pStyle w:val="BookText"/>
        <w:rPr/>
      </w:pPr>
      <w:r>
        <w:rPr>
          <w:rFonts w:ascii="Amiri" w:hAnsi="Amiri" w:eastAsia="Amiri" w:cs="Amiri"/>
          <w:color w:val="111111"/>
          <w:sz w:val="28"/>
          <w:sz w:val="28"/>
          <w:szCs w:val="28"/>
          <w:rtl w:val="true"/>
          <w:lang w:bidi="ar-SA"/>
        </w:rPr>
        <w:t>و بسندنا السابق عن ابن محبوب، عن عبد الرحمن بن الحجّاج، عن أَبي الحسن موسى عليه السلام في رجلين يتسابّان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البادئ منهما أَظلم، و وزره و وزر صاحبه عليه ما لم يعتذر إِلى المظلوم</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المؤمن كالمشرف على الهلكة</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اللعنة إِذا خرجت من في صاحبها تردّدت فإِن وجدت </w:t>
      </w:r>
      <w:bookmarkStart w:id="302" w:name="pg16154_178572"/>
    </w:p>
    <w:p>
      <w:pPr>
        <w:pStyle w:val="BookText"/>
        <w:rPr/>
      </w:pPr>
      <w:bookmarkEnd w:id="302"/>
      <w:r>
        <w:rPr>
          <w:rFonts w:ascii="IRNazanin" w:hAnsi="IRNazanin" w:eastAsia="IRNazanin"/>
          <w:color w:val="111111"/>
          <w:sz w:val="28"/>
          <w:sz w:val="28"/>
          <w:szCs w:val="28"/>
          <w:rtl w:val="true"/>
          <w:lang w:bidi="fa-IR"/>
        </w:rPr>
        <w:t>مساغا و إلا رجعت على صاحبها</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ولده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تُبْدِي الشماتة لأَخيك فيرحمه اللّٰه و يصيرها بك</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اتّهم المؤمن أَخاه انماث الإِيمان في قلبه كما ينماث الملح في الماء</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الحسنين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 حتّى يأتيك ما يغلبك منه، و لا تظنّنَّ بكلمة خرجت من في أَخيك سوءاً و أنت تجد لها في الخير محملاً</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1984764_1280447820"/>
      <w:bookmarkStart w:id="304" w:name="_Toc111"/>
      <w:bookmarkEnd w:id="303"/>
      <w:r>
        <w:rPr>
          <w:rtl w:val="true"/>
        </w:rPr>
        <w:t>الحديث السابع و العشرون</w:t>
      </w:r>
      <w:r>
        <w:rPr>
          <w:rtl w:val="true"/>
        </w:rPr>
        <w:t xml:space="preserve">: </w:t>
      </w:r>
      <w:r>
        <w:rPr>
          <w:rtl w:val="true"/>
        </w:rPr>
        <w:t>في الغضب</w:t>
      </w:r>
      <w:bookmarkEnd w:id="304"/>
    </w:p>
    <w:p>
      <w:pPr>
        <w:pStyle w:val="BookText"/>
        <w:rPr/>
      </w:pPr>
      <w:r>
        <w:rPr>
          <w:rFonts w:ascii="Amiri" w:hAnsi="Amiri" w:eastAsia="Amiri" w:cs="Amiri"/>
          <w:color w:val="111111"/>
          <w:sz w:val="28"/>
          <w:sz w:val="28"/>
          <w:szCs w:val="28"/>
          <w:rtl w:val="true"/>
          <w:lang w:bidi="ar-SA"/>
        </w:rPr>
        <w:t>و بسندنا المتقدّم عن أَبي عليّ الأَشعريّ‌، عن محمّد بن عبد الجبار، عن ابن فضّال، عن عليّ بن عقبة، عن أَبيه،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الغضب عند أَبي جعفر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ليغضب فما يرضى حتّى يدخل النار، فأَيّما رجل غضب على قوم و هو قائم فليجلس من فوره، فإِنّه سيذهب عنه رجز الشيطان، و أيما رجل غضب على ذي رحم فليدن منه فليمسّه فإِنّ الرحم إِذا مُسّت سكنت</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أَمسك غضبك عمّن ملّكتك عليه أَكفّ عنك غضبي</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305" w:name="pg16154_178574"/>
    </w:p>
    <w:p>
      <w:pPr>
        <w:pStyle w:val="BookText"/>
        <w:rPr/>
      </w:pPr>
      <w:bookmarkEnd w:id="305"/>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يفسد الإِيمان كما يفسد الخلّ العسل</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تعالى إِلى بعض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اذكرني في غضبك أَذكرك في غضبي لا أَمحقك فيمن أَمحق</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1984766_1280447820"/>
      <w:bookmarkStart w:id="307" w:name="_Toc112"/>
      <w:bookmarkEnd w:id="306"/>
      <w:r>
        <w:rPr>
          <w:rtl w:val="true"/>
        </w:rPr>
        <w:t>الحديث الثامن و العشرون</w:t>
      </w:r>
      <w:r>
        <w:rPr>
          <w:rtl w:val="true"/>
        </w:rPr>
        <w:t xml:space="preserve">: </w:t>
      </w:r>
      <w:r>
        <w:rPr>
          <w:rtl w:val="true"/>
        </w:rPr>
        <w:t>في الحسد، و يتبعه العصبيّة و البغي</w:t>
      </w:r>
      <w:bookmarkEnd w:id="307"/>
    </w:p>
    <w:p>
      <w:pPr>
        <w:pStyle w:val="BookText"/>
        <w:rPr/>
      </w:pPr>
      <w:r>
        <w:rPr>
          <w:rFonts w:ascii="Amiri" w:hAnsi="Amiri" w:eastAsia="Amiri" w:cs="Amiri"/>
          <w:color w:val="111111"/>
          <w:sz w:val="28"/>
          <w:sz w:val="28"/>
          <w:szCs w:val="28"/>
          <w:rtl w:val="true"/>
          <w:lang w:bidi="ar-SA"/>
        </w:rPr>
        <w:t>و بالسند المتقدّم عن عليّ بن إِبراهيم، عن محمّد بن عيسى، عن يونس،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آفة الدين الحسد و العجب و الفخر</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الحسد يأكل الإيمان كما تأكل النار الحطب</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تعصّب أَو تُعُصّب له فقد خلع ربق الإِيمان من عنقه</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إِبليس لجنوده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بينهم الحسد و البغي، فإِنّهما يعدلان الشرك باللّٰه</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أَعجل الشرّ عقوبة البغي</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أَسرع الخير ثوابا البرّ، و إن أَسرع الشرّ عقوبة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بالمرء عيباً أَن يبصر من الناس ما يعمى عنه من نفسه، أَو يعيّر الناس بما لا يستطيع تركه، أَو يؤذي جليسه بما لا يعنيه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bookmarkStart w:id="308" w:name="pg16154_178576"/>
    </w:p>
    <w:p>
      <w:pPr>
        <w:pStyle w:val="Heading4"/>
        <w:numPr>
          <w:ilvl w:val="3"/>
          <w:numId w:val="1"/>
        </w:numPr>
        <w:rPr/>
      </w:pPr>
      <w:bookmarkStart w:id="309" w:name="__RefHeading___Toc1984768_1280447820"/>
      <w:bookmarkStart w:id="310" w:name="_Toc113"/>
      <w:bookmarkEnd w:id="308"/>
      <w:bookmarkEnd w:id="309"/>
      <w:r>
        <w:rPr>
          <w:rtl w:val="true"/>
        </w:rPr>
        <w:t>الحديث التاسع و العشرون</w:t>
      </w:r>
      <w:r>
        <w:rPr>
          <w:rtl w:val="true"/>
        </w:rPr>
        <w:t xml:space="preserve">: </w:t>
      </w:r>
      <w:r>
        <w:rPr>
          <w:rtl w:val="true"/>
        </w:rPr>
        <w:t>في الكبر، و يتبعه العجب</w:t>
      </w:r>
      <w:bookmarkEnd w:id="310"/>
    </w:p>
    <w:p>
      <w:pPr>
        <w:pStyle w:val="BookText"/>
        <w:rPr/>
      </w:pPr>
      <w:r>
        <w:rPr>
          <w:rFonts w:ascii="Amiri" w:hAnsi="Amiri" w:eastAsia="Amiri" w:cs="Amiri"/>
          <w:color w:val="111111"/>
          <w:sz w:val="28"/>
          <w:sz w:val="28"/>
          <w:szCs w:val="28"/>
          <w:rtl w:val="true"/>
          <w:lang w:bidi="ar-SA"/>
        </w:rPr>
        <w:t>و بسندنا المتقدّم عن عدّة من أَصحابنا، عن أَحمد بن أَبي عبد اللّٰه، عن عثمان بن عيسى، عن العلاء بن الفضيل،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رداء اللّٰه و الكبر إِزاره، فمن تناول شيئاً منه أَكبّه اللّٰه في نار جهنّم</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 رداء اللّٰه، و المتكبر ينازع اللّٰه رداءه</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ولده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المتكبّرين يُجعلون في صور الذرّ يتوطّئوهم الناس حتّى يفرغ اللّٰه من الحساب</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زين العابدين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للمتكبّر الفخور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بالأَمس نطفةً ثمّ غداً هو جيفة</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العمل و هو خائف مشفق، ثمّ يعمل شيئاً من البرّ فيدخله شبه العجب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حاله الأُولى و هو خائف أَحسن منه في حال عجبه</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1984770_1280447820"/>
      <w:bookmarkStart w:id="312" w:name="_Toc114"/>
      <w:bookmarkEnd w:id="311"/>
      <w:r>
        <w:rPr>
          <w:rtl w:val="true"/>
        </w:rPr>
        <w:t>الحديث الثلاثون</w:t>
      </w:r>
      <w:r>
        <w:rPr>
          <w:rtl w:val="true"/>
        </w:rPr>
        <w:t xml:space="preserve">: </w:t>
      </w:r>
      <w:r>
        <w:rPr>
          <w:rtl w:val="true"/>
        </w:rPr>
        <w:t>في الظلم، و يتبعه من وصف عدلاً ثمّ عمل بغيره</w:t>
      </w:r>
      <w:bookmarkEnd w:id="31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بسندنا المتقدّم عن عدّة من أَصحابنا، عن أَحمد بن محمّد بن خالد، عن أَبيه، </w:t>
      </w:r>
    </w:p>
    <w:p>
      <w:pPr>
        <w:pStyle w:val="BookText"/>
        <w:rPr/>
      </w:pPr>
      <w:r>
        <w:rPr>
          <w:rFonts w:ascii="Amiri" w:hAnsi="Amiri" w:eastAsia="Amiri" w:cs="Amiri"/>
          <w:color w:val="111111"/>
          <w:sz w:val="28"/>
          <w:sz w:val="28"/>
          <w:szCs w:val="28"/>
          <w:rtl w:val="true"/>
          <w:lang w:bidi="ar-SA"/>
        </w:rPr>
        <w:t>عن هارون بن الجهم، عن المفضّل بن صالح، عن سعد بن طريف،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يغفره اللّٰه، و ظلم لا يغفره اللّٰه، و ظلم لا يدعه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الظلم الذي لا يغفره فالشرك، و أما الظلم الذي يغفره فظلم الرجل نفسه فيما بينه و بين اللّٰه، و أما الظلم الذي لا يدعه فالمداينة بين العباد</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ظلمات يوم القيامة</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القصاص كفّ عن ظلم الناس</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مظلمة أَشدّ من مظلمة لا يجد صاحبها عليها عوناً إِلّا اللّٰه</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مظلمة أُخذ بها في نفسه أَو في ماله أَو في ولده</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 المعين له و الراضي به شركاء ثلاثتهم</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 أَحلى من الشهد، و ألين من الزبد، و أطيب ريحاً من المسك</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عذاباً يوم القيامة من وصف عدلاً ثمّ عمل بغيره</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شيعتنا أَنّه لن ينال ما عند اللّٰه إِلّا بعملٍ‌، و أبلغ شيعتنا أَنّ أَعظم الناس حسرة يوم القيامة من وصف عدلا ثمّ يخالفه إِلى غيره</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313" w:name="pg16154_178581"/>
    </w:p>
    <w:p>
      <w:pPr>
        <w:pStyle w:val="BookText"/>
        <w:rPr/>
      </w:pPr>
      <w:bookmarkEnd w:id="313"/>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رجل إِلى أَبي ذرّ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أطرفني بشيءٍ من العلم‌؟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كثير، و لكن إِن قدرت أَن لا تسيء إِلى من تحبّه فافعل،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أَحداً يسيء إِلى من يحبّه‌؟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نفسك أَحبّ الأَشياء إِليك و أنت إِذا عصيت اللّٰه فقد أَسأت إِليها</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اعدلوا، فإِنّكم تعيبون على قوم لا يعدلون</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1984772_1280447820"/>
      <w:bookmarkStart w:id="315" w:name="_Toc115"/>
      <w:bookmarkEnd w:id="314"/>
      <w:r>
        <w:rPr>
          <w:rtl w:val="true"/>
        </w:rPr>
        <w:t>الحديث الواحد و الثلاثون</w:t>
      </w:r>
      <w:r>
        <w:rPr>
          <w:rtl w:val="true"/>
        </w:rPr>
        <w:t xml:space="preserve">: </w:t>
      </w:r>
      <w:r>
        <w:rPr>
          <w:rtl w:val="true"/>
        </w:rPr>
        <w:t>في المؤاخذة على الذنوب، و يتبعها الاستدراج و الإِصرار</w:t>
      </w:r>
      <w:bookmarkEnd w:id="315"/>
    </w:p>
    <w:p>
      <w:pPr>
        <w:pStyle w:val="BookText"/>
        <w:rPr/>
      </w:pPr>
      <w:r>
        <w:rPr>
          <w:rFonts w:ascii="Amiri" w:hAnsi="Amiri" w:eastAsia="Amiri" w:cs="Amiri"/>
          <w:color w:val="111111"/>
          <w:sz w:val="28"/>
          <w:sz w:val="28"/>
          <w:szCs w:val="28"/>
          <w:rtl w:val="true"/>
          <w:lang w:bidi="ar-SA"/>
        </w:rPr>
        <w:t>و بطريقنا المتقدّم عن عليّ‌، عن أَبيه، عن النضر بن سويد، عن هشام بن سالم،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ليس من عرقٍ يضرِب و لا نكبةٍ و لا صداعٍ و لا مرض إِلاّ بذنبٍ‌؛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 /</w:t>
      </w:r>
      <w:r>
        <w:rPr>
          <w:rStyle w:val="FootnoteAnchor"/>
          <w:rtl w:val="true"/>
        </w:rPr>
        <w:footnoteReference w:id="6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يعفو اللّٰه أَكثر ممّا يؤاخذ به</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لا أُخرج عبداً من الدنيا و أنا أُريد أَن أرحمه حتّى استوفي منه كلّ خطيئة عملها، إِمّا بسقم في جسده و إما بضيق في رزقه و إما بخوف في دنياه، فإن بقيت عليه بقيّة شدّدت عليه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لا أُخرج عبداً من الدنيا و أنا أُريد أَن أُعذّبه حتّى أُوفّيه كلّ حسنةٍ عملها، إِمّا بسعة في رزقه و إما بصحّة في جسمه و إما بأمن في دنياه، فإِن بقيت عليه بقيّة هوَّنت عليه بها الموت</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يزال الهمّ و الغم بالمؤمن حتّى ما يدع له ذنباً</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الذنوب التي تغيّر النعم البغي، و الذنوب التي تورث الندم القتل، و التي تنزل النقم الظلم، و التي تهتك الستر شرب الخمر، و التي تحبس الرزق الزنا، و التي تعجّل الفناء قطيعة الرحم، و التي تردُّ الدعاء و تظلم الهواء عقوق الوالدين</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فأَذنب ذنباً أَتبعه بنقمة و يذكره الاستغفار، و إذا أَراد اللّٰه بعبد شرّاً فَأذنب ذنبا أَتبعه بنعمة لينسيه الاستغفار، و يتمادى بها، و 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w:t>
      </w:r>
      <w:r>
        <w:rPr>
          <w:rFonts w:eastAsia="Amiri" w:cs="Amiri" w:ascii="Amiri" w:hAnsi="Amiri"/>
          <w:color w:val="111111"/>
          <w:sz w:val="28"/>
          <w:szCs w:val="28"/>
          <w:rtl w:val="true"/>
          <w:lang w:bidi="ar-SA"/>
        </w:rPr>
        <w:t>»</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باب الذنوب، ح </w:t>
      </w:r>
      <w:r>
        <w:rPr>
          <w:rFonts w:eastAsia="Amiri" w:cs="Amiri" w:ascii="Amiri" w:hAnsi="Amiri"/>
          <w:color w:val="111111"/>
          <w:sz w:val="28"/>
          <w:szCs w:val="28"/>
          <w:lang w:bidi="ar-SA"/>
        </w:rPr>
        <w:t>13</w:t>
      </w:r>
      <w:r>
        <w:rPr>
          <w:rStyle w:val="FootnoteAnchor"/>
          <w:rtl w:val="true"/>
        </w:rPr>
        <w:footnoteReference w:id="653"/>
      </w:r>
      <w:r>
        <w:rPr>
          <w:rFonts w:ascii="Amiri" w:hAnsi="Amiri" w:eastAsia="Amiri" w:cs="Amiri"/>
          <w:color w:val="111111"/>
          <w:sz w:val="28"/>
          <w:sz w:val="28"/>
          <w:szCs w:val="28"/>
          <w:rtl w:val="true"/>
          <w:lang w:bidi="ar-SA"/>
        </w:rPr>
        <w:t>، بالنعم عند المعاصي</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مغرور بما قد أَنعم اللّٰه عليه، و كم من مستدرج بستر اللّٰه عليه، و كم من مفتون بثناء الناس عليه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تعوذوا باللّٰه من سطوات اللّٰه بالليل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سطوات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الأَخذ على المعاصي</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قضى قضاءً حتماً لا ينعم على العبد بنعمةٍ فيسلبها إِيّاه حتّى يُحدث العبدُ ذنباً يستحقّ به تلك النقمة</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جعفر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أَذنب الرجل خرج في قلبه نكتة سوداء، فإِن تاب انمحت و إن زاد زادت حتّى تغلب على قلبه فلا يفلح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 اللّٰه لا يقبل اللّٰه شيئاً من طاعته على الإِصرار على شيء من </w:t>
      </w:r>
      <w:bookmarkStart w:id="316" w:name="pg16154_178585"/>
    </w:p>
    <w:p>
      <w:pPr>
        <w:pStyle w:val="BookText"/>
        <w:rPr/>
      </w:pPr>
      <w:bookmarkEnd w:id="316"/>
      <w:r>
        <w:rPr>
          <w:rFonts w:ascii="Amiri" w:hAnsi="Amiri" w:eastAsia="Amiri" w:cs="Amiri"/>
          <w:color w:val="111111"/>
          <w:sz w:val="28"/>
          <w:sz w:val="28"/>
          <w:szCs w:val="28"/>
          <w:rtl w:val="true"/>
          <w:lang w:bidi="ar-SA"/>
        </w:rPr>
        <w:t>معاصيه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1984774_1280447820"/>
      <w:bookmarkStart w:id="318" w:name="_Toc116"/>
      <w:bookmarkEnd w:id="317"/>
      <w:r>
        <w:rPr>
          <w:rtl w:val="true"/>
        </w:rPr>
        <w:t>الحديث الثاني و الثلاثون</w:t>
      </w:r>
      <w:r>
        <w:rPr>
          <w:rtl w:val="true"/>
        </w:rPr>
        <w:t xml:space="preserve">: </w:t>
      </w:r>
      <w:r>
        <w:rPr>
          <w:rtl w:val="true"/>
        </w:rPr>
        <w:t>في الرياء، و يتبعه من أَطاع المخلوق في معصية الخالق</w:t>
      </w:r>
      <w:bookmarkEnd w:id="318"/>
    </w:p>
    <w:p>
      <w:pPr>
        <w:pStyle w:val="BookText"/>
        <w:rPr/>
      </w:pPr>
      <w:r>
        <w:rPr>
          <w:rFonts w:ascii="Amiri" w:hAnsi="Amiri" w:eastAsia="Amiri" w:cs="Amiri"/>
          <w:color w:val="111111"/>
          <w:sz w:val="28"/>
          <w:sz w:val="28"/>
          <w:szCs w:val="28"/>
          <w:rtl w:val="true"/>
          <w:lang w:bidi="ar-SA"/>
        </w:rPr>
        <w:t>و بسندنا المتقدّم عن عليّ بن إبراهيم، عن أبيه، عن ابن أبي عمير، عن أبي المعزا،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رياء شرك، إِنّه من عمل للنّاس كان ثوابه على الناس، و من عمل لله كان ثوابه على اللّٰه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من أَشرك معي غيري في عمل لم أَقبله، إِلاّ ما كان خالصاً لي</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أَسرّ سريرةً ردّاه اللّٰه رداءها إن خيراً فخيرٌ و إن شرّاً فشرّ</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مرضاة الناس بما يسخط اللّٰه كان حامده من الناس ذامّاً، و من آثر طاعة اللّٰه بغضب الناس كفاه اللّٰه عداوة كلِّ عدوٍ، و حسد كل حاسد، و بغي كلِّ باغ، و كان اللّٰه عزّ و جلّ له ناصراً و ظهيراً</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أَرضى سلطاناً بسخط اللّٰه خرج من دين اللّٰه</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1984776_1280447820"/>
      <w:bookmarkStart w:id="320" w:name="_Toc117"/>
      <w:bookmarkEnd w:id="319"/>
      <w:r>
        <w:rPr>
          <w:rtl w:val="true"/>
        </w:rPr>
        <w:t>الحديث الثالث و الثلاثون</w:t>
      </w:r>
      <w:r>
        <w:rPr>
          <w:rtl w:val="true"/>
        </w:rPr>
        <w:t xml:space="preserve">: </w:t>
      </w:r>
      <w:r>
        <w:rPr>
          <w:rtl w:val="true"/>
        </w:rPr>
        <w:t>في برّ الوالدين</w:t>
      </w:r>
      <w:bookmarkEnd w:id="32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بسندي السابق عن ابن محبوب، عن خالد بن نافع البجليّ‌،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bookmarkStart w:id="321" w:name="pg16154_178588"/>
    </w:p>
    <w:p>
      <w:pPr>
        <w:pStyle w:val="BookText"/>
        <w:rPr/>
      </w:pPr>
      <w:bookmarkEnd w:id="321"/>
      <w:r>
        <w:rPr>
          <w:rFonts w:ascii="Amiri" w:hAnsi="Amiri" w:eastAsia="Amiri" w:cs="Amiri"/>
          <w:color w:val="111111"/>
          <w:sz w:val="28"/>
          <w:sz w:val="28"/>
          <w:szCs w:val="28"/>
          <w:rtl w:val="true"/>
          <w:lang w:bidi="ar-SA"/>
        </w:rPr>
        <w:t>أوصني‌؟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باللّٰه شيئاً و إن أُحرقت بالنار أَو عذّبت إِلّا و قلبك مطمئنّ بالإِيمان؛ و والديك فأَطعهما و برهما حيّين كانا أَو ميّتين، و إن أَمَراك أَن تخرج من أَهلك و مالك فافعل، فإِنّ ذلك من الإِيمان</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الرجل منكم أَن يبرَّ والديه حيّين كانا أَو ميّتين؛ يصلّي عنهما، و يتصدق عنهما، و يحج عنهما، و يصوم عنهما، فيكون الذي صنع لهما، و له مثل ذلك فيزيده اللّٰه ببرّه و صلاته خيراً كثيراً</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ليكون بارّاً بوالديه في حياتهما ثمّ يموتان فلا يقضي عنهما ديونهما و لا يستغفر لهما فيكتبه اللّٰه عاقّاً؛ و إنه ليكون عاقّاً لهما في حياتهما غير بارٍّ بهما، فإِذا ماتا قضى دينهما و استغفر لهما فيكتبه اللّٰه بارّاً بهما</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و عقوق الوالدين فإِنّ ريح الجنّة توجد من مسيرة أَلف عام و لا يجده عاقٌّ و لا 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شيخ زان و لا جارٌّ إِزاره خيلاء، إِنّما الكبرياء للّٰه ربّ العالمين</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1984778_1280447820"/>
      <w:bookmarkStart w:id="323" w:name="_Toc118"/>
      <w:bookmarkEnd w:id="322"/>
      <w:r>
        <w:rPr>
          <w:rtl w:val="true"/>
        </w:rPr>
        <w:t>الحديث الرابع و الثلاثون</w:t>
      </w:r>
      <w:r>
        <w:rPr>
          <w:rtl w:val="true"/>
        </w:rPr>
        <w:t xml:space="preserve">: </w:t>
      </w:r>
      <w:r>
        <w:rPr>
          <w:rtl w:val="true"/>
        </w:rPr>
        <w:t>في صلة الرحم</w:t>
      </w:r>
      <w:bookmarkEnd w:id="323"/>
    </w:p>
    <w:p>
      <w:pPr>
        <w:pStyle w:val="BookText"/>
        <w:rPr/>
      </w:pPr>
      <w:r>
        <w:rPr>
          <w:rFonts w:ascii="Amiri" w:hAnsi="Amiri" w:eastAsia="Amiri" w:cs="Amiri"/>
          <w:color w:val="111111"/>
          <w:sz w:val="28"/>
          <w:sz w:val="28"/>
          <w:szCs w:val="28"/>
          <w:rtl w:val="true"/>
          <w:lang w:bidi="ar-SA"/>
        </w:rPr>
        <w:t>و بسندنا المتقدّم عن محمّد بن يحيى، عن عليّ بن الحكم، عن خطّاب الأَعور،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الأَرحام تزكّي الأعمال، و تنمي الأموال، و تدفع البلوى، و تيسر الحساب، و تنسئ في الأَجل</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ولده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صلة الأَرحام تُحسّن الخلق، و تسمح الكفّ‌، و تطيب </w:t>
      </w:r>
      <w:bookmarkStart w:id="324" w:name="pg16154_178591"/>
    </w:p>
    <w:p>
      <w:pPr>
        <w:pStyle w:val="BookText"/>
        <w:rPr/>
      </w:pPr>
      <w:bookmarkEnd w:id="324"/>
      <w:r>
        <w:rPr>
          <w:rFonts w:ascii="Amiri" w:hAnsi="Amiri" w:eastAsia="Amiri" w:cs="Amiri"/>
          <w:color w:val="111111"/>
          <w:sz w:val="28"/>
          <w:sz w:val="28"/>
          <w:szCs w:val="28"/>
          <w:rtl w:val="true"/>
          <w:lang w:bidi="ar-SA"/>
        </w:rPr>
        <w:t>النفس، و تزيد في الرزق، و تنسئ في الأَجل</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الرحم و حسن الجوار تعمران الديار و تزيدان في الأَعمار</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الحالقة فإِنّها تميت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الحالقة‌؟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أَبوه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 يموت صاحبهنّ حتّى يرى وبالهنّ‌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و قطيعة الرحم و اليمين الكاذبة؛ و إن أَعجل الطاعة ثواباً لصلة الرحم، و إن القوم ليكونون فجّاراً فيتواصلون فتنمى أَموالهم و يثرون، و إن اليمين الكاذبة و قطيعة الرحم لتذران الديار بلاقع من أَهلها</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1984780_1280447820"/>
      <w:bookmarkStart w:id="326" w:name="_Toc119"/>
      <w:bookmarkEnd w:id="325"/>
      <w:r>
        <w:rPr>
          <w:rtl w:val="true"/>
        </w:rPr>
        <w:t>الحديث الخامس و الثلاثون</w:t>
      </w:r>
      <w:r>
        <w:rPr>
          <w:rtl w:val="true"/>
        </w:rPr>
        <w:t xml:space="preserve">: </w:t>
      </w:r>
      <w:r>
        <w:rPr>
          <w:rtl w:val="true"/>
        </w:rPr>
        <w:t>في الاستغناء عمّا في أَيدي الناس، و يتبعه القناعة و قطع الطمع</w:t>
      </w:r>
      <w:bookmarkEnd w:id="326"/>
    </w:p>
    <w:p>
      <w:pPr>
        <w:pStyle w:val="BookText"/>
        <w:rPr/>
      </w:pPr>
      <w:r>
        <w:rPr>
          <w:rFonts w:ascii="Amiri" w:hAnsi="Amiri" w:eastAsia="Amiri" w:cs="Amiri"/>
          <w:color w:val="111111"/>
          <w:sz w:val="28"/>
          <w:sz w:val="28"/>
          <w:szCs w:val="28"/>
          <w:rtl w:val="true"/>
          <w:lang w:bidi="ar-SA"/>
        </w:rPr>
        <w:t>و بالطريق المتقدّم عن عليّ‌، عن أَبيه، و عليّ بن محمّد القاسانيّ‌، جميعاً عن القاسم بن محمّد، عن سليمان بن داود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أَحدكم أَن لا يسأل اللّٰه شيئاً إِلّا أَعطاه فلييأَس من الناس كلّهم، و لا يكون له رجاء إِلّا عند اللّٰه، فإِذا علم اللّٰه عزّ و جلّ ذلك من قلبه لم يسأَل اللّٰه شيئاً إِلّا أَعطاه</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رضي من اللّٰه باليسير من المعاش رضي اللّٰه منه باليسير من </w:t>
      </w:r>
      <w:bookmarkStart w:id="327" w:name="pg16154_178593"/>
    </w:p>
    <w:p>
      <w:pPr>
        <w:pStyle w:val="BookText"/>
        <w:rPr/>
      </w:pPr>
      <w:bookmarkEnd w:id="327"/>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قنع بما رزقه اللّٰه فهو من أَغنى الناس</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ما يكفيك يغنيك فأَدنى ما فيها يغنيك، و إن كان ما يكفيك لا يغنيك فكلّ ما فيها لا يغنيك</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الخير كلّه قد اجتمع في قطع الطمع عمّا في أَيدي الناس</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ولده باقر العلم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عبدٌ له طمع يقوده، و بئس العبد عبدٌ له رغبة تذلّه</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ولده جعفر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شرف المؤمن قيام الليل، و عزّه استغناؤه عمّا في أَيدي الناس</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1984782_1280447820"/>
      <w:bookmarkStart w:id="329" w:name="_Toc120"/>
      <w:bookmarkEnd w:id="328"/>
      <w:r>
        <w:rPr>
          <w:rtl w:val="true"/>
        </w:rPr>
        <w:t>الحديث السادس و الثلاثون</w:t>
      </w:r>
      <w:r>
        <w:rPr>
          <w:rtl w:val="true"/>
        </w:rPr>
        <w:t xml:space="preserve">: </w:t>
      </w:r>
      <w:r>
        <w:rPr>
          <w:rtl w:val="true"/>
        </w:rPr>
        <w:t>في الزهد، و يتبعه ذمّ الدنيا</w:t>
      </w:r>
      <w:bookmarkEnd w:id="32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بسندنا المتقدّم عن محمّد بن يحيى، عن أَحمد بن محمّد بن عيسى، عن الحسن بن محبوب، عن الهيثم بن واقد الحريريّ‌،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زهد في الدنيا أَثبت اللّٰه الحكمة في قلبه و أنطق بها لسانه، و بصره عيوب الدنيا داءها و دواءها، و أخرجه من الدنيا سالماً إِلى دار السّلام</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كلّ خطيئة حبّ الدنيا</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 أمسى و الدنيا أَكبر همّه جعل اللّٰه الفقر بين عينيه، و شتت أَمره، و لم ينل من الدنيا إِلّا ما قسم اللّٰه له؛ و من أَصبح و أمسى و الآخرة أَكبر همّه جعل اللّٰه الغنى في قلبه و جمع أَمره</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بعبد خيراً زهّده في الدنيا و فقهه في الدين و بصره عيوبها، و من أُوتيهنّ فقد أُوتي خير الدنيا و الآخرة</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تعلّق قلبه بالدنيا تعلّق قلبه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يفنى، و أمل لا يُدرك، و رجاء لا ينال</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أَبوه باقر العلم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ينادي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لِدْ للموت و اجمع للفناء و ابن للخراب</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الدرهم و الدينار أَهلكا من كان قبلكم وهما مهلكاكم</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الدنيا فإِنّما هي ساعة، فما مضى منها لا تجد له أَلماً و لا سروراً، و ما يجئ فلا تدري ما هو؛ و إنما هي ساعتك التي أَنت فيها فاصبر فيها على طاعة اللّٰه و اصبر فيها عن معصية اللّٰه</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330" w:name="pg16154_178598"/>
    </w:p>
    <w:p>
      <w:pPr>
        <w:pStyle w:val="Heading4"/>
        <w:numPr>
          <w:ilvl w:val="3"/>
          <w:numId w:val="1"/>
        </w:numPr>
        <w:rPr/>
      </w:pPr>
      <w:bookmarkStart w:id="331" w:name="__RefHeading___Toc1984784_1280447820"/>
      <w:bookmarkStart w:id="332" w:name="_Toc121"/>
      <w:bookmarkEnd w:id="330"/>
      <w:bookmarkEnd w:id="331"/>
      <w:r>
        <w:rPr>
          <w:rtl w:val="true"/>
        </w:rPr>
        <w:t>الحديث السابع و الثلاثون</w:t>
      </w:r>
      <w:r>
        <w:rPr>
          <w:rtl w:val="true"/>
        </w:rPr>
        <w:t xml:space="preserve">: </w:t>
      </w:r>
      <w:r>
        <w:rPr>
          <w:rtl w:val="true"/>
        </w:rPr>
        <w:t>في الاعتراف بالذنوب و الندم عليها، و يتبعه سترها</w:t>
      </w:r>
      <w:bookmarkEnd w:id="332"/>
    </w:p>
    <w:p>
      <w:pPr>
        <w:pStyle w:val="BookText"/>
        <w:rPr/>
      </w:pPr>
      <w:r>
        <w:rPr>
          <w:rFonts w:ascii="Amiri" w:hAnsi="Amiri" w:eastAsia="Amiri" w:cs="Amiri"/>
          <w:color w:val="111111"/>
          <w:sz w:val="28"/>
          <w:sz w:val="28"/>
          <w:szCs w:val="28"/>
          <w:rtl w:val="true"/>
          <w:lang w:bidi="ar-SA"/>
        </w:rPr>
        <w:t>و بسندنا المتقدّم عن عليّ بن إِبراهيم، عن أَبيه، عن ابن أَبي عمير، عن عليّ الأَحمسيّ‌،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ينجو من الذنب إِلاّ من أَقَرّ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ما أَراد اللّٰه من العباد إِلّا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يقرّوا له بالنعم فيزيدهم، و بالذنوب فيغفرها لهم</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ليذنب الذنب فيدخله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اللّٰه بالذنب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إِنّه ليذنب فلا يزال منه خائفاً ماقتاً لنفسه فيرحمه اللّٰه فيدخله الجنّة</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العبد أَن يطلب إِليه في الجرم العظيم، و يبغض العبد أَن يستخفّ بالجرم اليسير</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المستتر بالحسنة يعدل سبعين حسنة، و المذيع بالسيّئة مخذول، و المستتر بها مغفور له</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1984786_1280447820"/>
      <w:bookmarkStart w:id="334" w:name="_Toc122"/>
      <w:bookmarkEnd w:id="333"/>
      <w:r>
        <w:rPr>
          <w:rtl w:val="true"/>
        </w:rPr>
        <w:t>الحديث الثامن و الثلاثون</w:t>
      </w:r>
      <w:r>
        <w:rPr>
          <w:rtl w:val="true"/>
        </w:rPr>
        <w:t xml:space="preserve">: </w:t>
      </w:r>
      <w:r>
        <w:rPr>
          <w:rtl w:val="true"/>
        </w:rPr>
        <w:t>في التوبة، و يتبعها ما جعل اللّٰه لآدم في ذريّته</w:t>
      </w:r>
      <w:bookmarkEnd w:id="33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بسندنا المتقدّم عن محمّد بن يحيى، عن أَحمد بن محمّد، عن ابن محبوب، عن العلاء، عن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بن مسلم، ذنوب </w:t>
      </w:r>
    </w:p>
    <w:p>
      <w:pPr>
        <w:pStyle w:val="BookText"/>
        <w:rPr/>
      </w:pPr>
      <w:r>
        <w:rPr>
          <w:rFonts w:ascii="Amiri" w:hAnsi="Amiri" w:eastAsia="Amiri" w:cs="Amiri"/>
          <w:color w:val="111111"/>
          <w:sz w:val="28"/>
          <w:sz w:val="28"/>
          <w:szCs w:val="28"/>
          <w:rtl w:val="true"/>
          <w:lang w:bidi="ar-SA"/>
        </w:rPr>
        <w:t>المؤمن إِذا تاب منها مغفورة له فليعمل المؤمن لما يستأنف بعد التوبة و المغفرة، أَما و اللّٰه إِنّها ليست إِلّا لأَهل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بعد التوبة و الاستغفار من الذنوب و عاد في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بن مسلم، أ ترى العبد المؤمن يندم على ذنبه و يستغفر منه و يتوب ثمّ لا يقبل اللّٰه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فعل ذلك مراراً، يذنب ثمّ يتوب و يستغفر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عاد المؤمن بالاستغفار و التوبة عاد اللّٰه عليه بالمغفرة، و إن اللّٰه غفور رحيم يقبل التوبة و يعفو عن السيّئات، فإِيّاك أَن تُقَنِّط المؤمن من رحمة اللّٰه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الذنب الذي لا يعود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لم يعد؟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إِنّ اللّٰه يحبّ من عباده المفتَّن التوّاب</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تاب العبد توبة نصوحاً أَحبّه اللّٰه فستر عليه ذنوبه في الدنيا و الآخرة</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باقر العلم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أَشدّ فرحاً بتوبة عبده من رجل أَضلَّ راحلتَه و زاده في ليلةٍ ظلماء فوجدها، فاللّٰه أَشدّ فرحاً بتوبة عبده من ذلك الرجل براحلته حين وجدها</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 من الذنب كمن لا ذنب له، و المقيم على الذنب و هو مستغفر منه كالمستهزئ</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335" w:name="pg16154_178602"/>
    </w:p>
    <w:p>
      <w:pPr>
        <w:pStyle w:val="BookText"/>
        <w:rPr/>
      </w:pPr>
      <w:bookmarkEnd w:id="335"/>
      <w:r>
        <w:rPr>
          <w:rFonts w:ascii="Amiri" w:hAnsi="Amiri" w:eastAsia="Amiri" w:cs="Amiri"/>
          <w:color w:val="111111"/>
          <w:sz w:val="28"/>
          <w:sz w:val="28"/>
          <w:szCs w:val="28"/>
          <w:rtl w:val="true"/>
          <w:lang w:bidi="ar-SA"/>
        </w:rPr>
        <w:t>و قال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آدم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سلّطت عليّ الشيطان و أجريته منّي مجرى الدم، فاجعل لي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جعلت لك أَنّ من هَمّ من ذريّتك بسيّئةٍ لم تكتب عليه، فإِن عملها كُتبت عليه سيّئة؛ و من همّ منهم بحسنة فإِن لم يعملها كتبت له حسنة، فإِن هو عملها كتبت له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لك أَنّ من عمل منهم سيّئة ثمّ استغفر غفرت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لهم التوبة و بسطت لهم التوبة حتّى تبلغ النفس إِلى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حسبي</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جعل لآدم في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بحسنة و لم يعملها كتبت له حسنة، و من همّ بحسنة و عملها كتبت له عشراً، و من همّ بسيّئة و لم يعملها لم تكتب عليه، و من همّ بها و عملها كتبت عليه سيّئة</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1984788_1280447820"/>
      <w:bookmarkStart w:id="337" w:name="_Toc123"/>
      <w:bookmarkEnd w:id="336"/>
      <w:r>
        <w:rPr>
          <w:rtl w:val="true"/>
        </w:rPr>
        <w:t>الحديث التاسع و الثلاثون</w:t>
      </w:r>
      <w:r>
        <w:rPr>
          <w:rtl w:val="true"/>
        </w:rPr>
        <w:t xml:space="preserve">: </w:t>
      </w:r>
      <w:r>
        <w:rPr>
          <w:rtl w:val="true"/>
        </w:rPr>
        <w:t>في الاستغفار، و تتبعه المحاسبة</w:t>
      </w:r>
      <w:bookmarkEnd w:id="337"/>
    </w:p>
    <w:p>
      <w:pPr>
        <w:pStyle w:val="BookText"/>
        <w:rPr/>
      </w:pPr>
      <w:r>
        <w:rPr>
          <w:rFonts w:ascii="Amiri" w:hAnsi="Amiri" w:eastAsia="Amiri" w:cs="Amiri"/>
          <w:color w:val="111111"/>
          <w:sz w:val="28"/>
          <w:sz w:val="28"/>
          <w:szCs w:val="28"/>
          <w:rtl w:val="true"/>
          <w:lang w:bidi="ar-SA"/>
        </w:rPr>
        <w:t xml:space="preserve">و بسندنا المتصل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و أبي عليّ الأَشعريّ و محمد بن يحيى، جميعاً عن الحسين بن إِسحاق، عن عليّ بن مهزيار، عن فضالة بن أَيّوب، عن عبد الصمد بن بشير،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المؤمن إِذا أَذنب ذنباً أَجّله اللّٰه سبع ساعات، فإِن استغفر اللّٰه لم يكتب عليه شيء، و إن مضت الساعات و لم يستغفر كتبت عليه سيّئة؛ و إن المؤمن ليذكر ذنبه بعد عشرين سنة حتّى يستغفر ربّه فيغفر له، و إن الكافر لينساه من ساعته</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سيّئة أُجِّل فيها سبع ساعات،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w:t>
      </w:r>
      <w:bookmarkStart w:id="338" w:name="pg16154_178604"/>
    </w:p>
    <w:p>
      <w:pPr>
        <w:pStyle w:val="BookText"/>
        <w:rPr/>
      </w:pPr>
      <w:bookmarkEnd w:id="338"/>
      <w:r>
        <w:rPr>
          <w:rFonts w:ascii="Amiri" w:hAnsi="Amiri" w:eastAsia="Amiri" w:cs="Amiri"/>
          <w:color w:val="111111"/>
          <w:sz w:val="28"/>
          <w:sz w:val="28"/>
          <w:szCs w:val="28"/>
          <w:rtl w:val="true"/>
          <w:lang w:bidi="ar-SA"/>
        </w:rPr>
        <w:t xml:space="preserve">لا إِله إِلّا هو الحيّ القيوم و 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 عليه</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دواء و دواء الذنوب الاستغفار</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الحسن الماضي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يحاسب نفسه في كلّ يومٍ‌، فإِن عمل حسناً استزاد اللّٰه، و إن عمل سيّئاً استغفر اللّٰه منه و تاب إليه</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1984790_1280447820"/>
      <w:bookmarkStart w:id="340" w:name="_Toc124"/>
      <w:bookmarkEnd w:id="339"/>
      <w:r>
        <w:rPr>
          <w:rtl w:val="true"/>
        </w:rPr>
        <w:t>الحديث الأَربعون</w:t>
      </w:r>
      <w:r>
        <w:rPr>
          <w:rtl w:val="true"/>
        </w:rPr>
        <w:t xml:space="preserve">: </w:t>
      </w:r>
      <w:r>
        <w:rPr>
          <w:rtl w:val="true"/>
        </w:rPr>
        <w:t>في الموت، و هو الخاتمة</w:t>
      </w:r>
      <w:bookmarkEnd w:id="340"/>
    </w:p>
    <w:p>
      <w:pPr>
        <w:pStyle w:val="BookText"/>
        <w:rPr/>
      </w:pPr>
      <w:r>
        <w:rPr>
          <w:rFonts w:ascii="Amiri" w:hAnsi="Amiri" w:eastAsia="Amiri" w:cs="Amiri"/>
          <w:color w:val="111111"/>
          <w:sz w:val="28"/>
          <w:sz w:val="28"/>
          <w:szCs w:val="28"/>
          <w:rtl w:val="true"/>
          <w:lang w:bidi="ar-SA"/>
        </w:rPr>
        <w:t>و بسندنا المتقدّم عن محمّد بن يحيى، عن محمّد بن أَحمد، عن بعض أَصحابه، عن الحسن بن عليّ بن أبي عثمان، عن واصل، عن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أَبي ذرّ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لنا نكره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عمّرتم الدنيا و أَخربتم الآخرة، فتكرهون أَن تنقلوا من عمران إِلى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قُدُومنا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المحسن منكم فكالغائب يقدم على أَهله، و أما المسيء فكالآبق يردّ على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حالنا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اعرضوا أَعمالكم على الكتاب،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لَفِي نَعِيمٍ وَ إِنَّ اَلْفُجّٰارَ لَفِي جَحِيمٍ‌</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رحمة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قريب من المحسنين</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في آجال مقبوضة و أيام معدودة و الموت يأتي بغتةً‌، من يزرع خيراً يحصد غبطةً و من يزرع شرّاً يحصد ندامةً و لكل زارع ما زرع، </w:t>
      </w:r>
    </w:p>
    <w:p>
      <w:pPr>
        <w:pStyle w:val="BookText"/>
        <w:rPr/>
      </w:pPr>
      <w:r>
        <w:rPr>
          <w:rFonts w:ascii="Amiri" w:hAnsi="Amiri" w:eastAsia="Amiri" w:cs="Amiri"/>
          <w:color w:val="111111"/>
          <w:sz w:val="28"/>
          <w:sz w:val="28"/>
          <w:szCs w:val="28"/>
          <w:rtl w:val="true"/>
          <w:lang w:bidi="ar-SA"/>
        </w:rPr>
        <w:t>و لا يسبق البطيء منكم حظّه، و لا يدرك حريص ما لم يقدّر له</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النّهار إِذا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اعمل في يومك هذا خيراً أشهد لك به عند ربّك يوم القيامة، فإِنّي لم آتك فيما مضى و لا آتيك فيما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 الليل قال مثل ذلك</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أَتت على الرجُل أَربعون سنة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حذرك فإِنّك غير معذور، و ليس ابن الأَربعين بأَحقّ بالحذر من ابن العشرين، فإِنّ الذي يطلبهما واحد و ليس براقد، فاعمل لما أَمامك من الهول و دَعْ عنك فضول القول</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تمت بحمد اللّٰه و حسن توفيقه </w:t>
      </w:r>
    </w:p>
    <w:p>
      <w:pPr>
        <w:pStyle w:val="BookText"/>
        <w:rPr/>
      </w:pPr>
      <w:r>
        <w:rPr>
          <w:rFonts w:ascii="Amiri" w:hAnsi="Amiri" w:eastAsia="Amiri" w:cs="Amiri"/>
          <w:color w:val="111111"/>
          <w:sz w:val="28"/>
          <w:sz w:val="28"/>
          <w:szCs w:val="28"/>
          <w:rtl w:val="true"/>
          <w:lang w:bidi="ar-SA"/>
        </w:rPr>
        <w:t xml:space="preserve">شرح و ترجمه حديث شرح حديث حقيقت خواجه محمد دهدار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صحيفة المحبّة سائل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شعراى سدۀ دهم هجرى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حديث رأس الجالوت ملا عبد الصاحب محمّد بن احمد 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المكنون في حقائق الكلم النبويّة أبو محمد روزبهان بقلى فسايى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نظيم اللئالى سيد قوام الدين محمّد حسينى سيفى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6154_178612"/>
      <w:bookmarkStart w:id="342" w:name="pg16154_178612"/>
      <w:bookmarkEnd w:id="342"/>
    </w:p>
    <w:p>
      <w:pPr>
        <w:pStyle w:val="Heading2"/>
        <w:numPr>
          <w:ilvl w:val="1"/>
          <w:numId w:val="1"/>
        </w:numPr>
        <w:rPr/>
      </w:pPr>
      <w:bookmarkStart w:id="343" w:name="pg16154_178612"/>
      <w:bookmarkStart w:id="344" w:name="__RefHeading___Toc1984792_1280447820"/>
      <w:bookmarkStart w:id="345" w:name="_Toc125"/>
      <w:bookmarkEnd w:id="343"/>
      <w:bookmarkEnd w:id="344"/>
      <w:r>
        <w:rPr>
          <w:rtl w:val="true"/>
        </w:rPr>
        <w:t>شرح حديث حقيقت</w:t>
      </w:r>
      <w:bookmarkEnd w:id="345"/>
    </w:p>
    <w:p>
      <w:pPr>
        <w:pStyle w:val="Heading3"/>
        <w:numPr>
          <w:ilvl w:val="2"/>
          <w:numId w:val="1"/>
        </w:numPr>
        <w:rPr/>
      </w:pPr>
      <w:bookmarkStart w:id="346" w:name="__RefHeading___Toc1984794_1280447820"/>
      <w:bookmarkStart w:id="347" w:name="_Toc126"/>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 xml:space="preserve">خواجه محمد 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مهريزى</w:t>
      </w:r>
    </w:p>
    <w:p>
      <w:pPr>
        <w:pStyle w:val="Heading3"/>
        <w:numPr>
          <w:ilvl w:val="2"/>
          <w:numId w:val="1"/>
        </w:numPr>
        <w:rPr/>
      </w:pPr>
      <w:bookmarkStart w:id="348" w:name="__RefHeading___Toc1984796_1280447820"/>
      <w:bookmarkStart w:id="349" w:name="_Toc127"/>
      <w:bookmarkEnd w:id="348"/>
      <w:r>
        <w:rPr>
          <w:rtl w:val="true"/>
        </w:rPr>
        <w:t>درآمد</w:t>
      </w:r>
      <w:bookmarkEnd w:id="349"/>
    </w:p>
    <w:p>
      <w:pPr>
        <w:pStyle w:val="Heading4"/>
        <w:numPr>
          <w:ilvl w:val="3"/>
          <w:numId w:val="1"/>
        </w:numPr>
        <w:rPr/>
      </w:pPr>
      <w:bookmarkStart w:id="350" w:name="__RefHeading___Toc1984798_1280447820"/>
      <w:bookmarkStart w:id="351" w:name="_Toc128"/>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حقيقت جويى و حقيقت يابى در همۀ دوره ها از آرمان هاى متعالى آدمى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آدمى به گونه اى در طلب دست يابى به حقيقت است، اما حقيقتى كه خود بدان رسيده و از آن تصور و برداشتى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اختلاف هايى كه پيش از رسيدن به سطح عمومى در سعه و ضيق ميان اهل نظر دايرۀ حقيقت يا مصاديق آن، آشكار گشته است، و همين ها نشان از تفاوت درجات انسانى و ظرفيت هاى متفاوت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رسالت هاى برتر سفيران الهى نشان دادن حقيقت به انسانها و رساندن آنان به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ازآنجاكه انسانها از ظرفيت هاى وجودى متفاوت برخوردارند، تحمّل همه نوع گفته اى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پايه رسول خدا صلى الله عليه و آله فرمود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معاشر الأنبياء أمرنا أن ننزل الناس على منازلهم و نكلم الناس بقدر </w:t>
      </w:r>
    </w:p>
    <w:p>
      <w:pPr>
        <w:pStyle w:val="BookText"/>
        <w:rPr/>
      </w:pPr>
      <w:r>
        <w:rPr>
          <w:rFonts w:ascii="IRNazanin" w:hAnsi="IRNazanin" w:eastAsia="IRNazanin"/>
          <w:color w:val="111111"/>
          <w:sz w:val="28"/>
          <w:sz w:val="28"/>
          <w:szCs w:val="28"/>
          <w:rtl w:val="true"/>
          <w:lang w:bidi="fa-IR"/>
        </w:rPr>
        <w:t>عقولهم</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پيامبران مأمور شديم مردمان را بر جايگاه خود بنشانيم و با آنان به اندازه خودشان سخن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امير مؤمنان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 العلم يستطيع صاحب العلم أن يفسّره لكل الناس لأنّ منهم القوى و الضعيف و لأنّ منه ما يطاق حمله و منه ما لا يطاق حمله</w:t>
      </w:r>
      <w:r>
        <w:rPr>
          <w:rFonts w:eastAsia="Amiri" w:cs="Amiri" w:ascii="Amiri" w:hAnsi="Amiri"/>
          <w:color w:val="111111"/>
          <w:sz w:val="28"/>
          <w:szCs w:val="28"/>
          <w:rtl w:val="true"/>
          <w:lang w:bidi="ar-SA"/>
        </w:rPr>
        <w:t>.</w:t>
      </w:r>
      <w:r>
        <w:rPr>
          <w:rStyle w:val="FootnoteAnchor"/>
          <w:rtl w:val="true"/>
        </w:rPr>
        <w:footnoteReference w:id="711"/>
      </w:r>
      <w:r>
        <w:rPr>
          <w:rFonts w:ascii="IRNazanin" w:hAnsi="IRNazanin" w:eastAsia="IRNazanin"/>
          <w:color w:val="111111"/>
          <w:sz w:val="28"/>
          <w:sz w:val="28"/>
          <w:szCs w:val="28"/>
          <w:rtl w:val="true"/>
          <w:lang w:bidi="fa-IR"/>
        </w:rPr>
        <w:t>صاحبان دانش نمى توانند همۀ دانش را براى مردم تفسير كنند، زيرا برخى مردمان توانا و برخى ناتوانند؛ همان گونه كه بخش هايى از دانش را مى توان دريافت و بخشى ديگر را نمى 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دين، اين سفارش ها را خود در هدايت و تبليغ با دقت تمام اجرا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مضامين عرفانى كه در پاره اى منابع حديثى منقول است و گوياى همين نكتۀ پيش گفته است، روايتى است معروف به حديث حقيقت كه كميل بن زياد نخعى آن را از امير مؤمنان عليه السلام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كميل ابتدا از حقيقت مى پرسد و حضرت على از پاسخ سر بازمى زند و با اصرار كميل رشحه هايى از حقيقت را باز مى نمايد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مورد شرح و تفسير بسيار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تصحيح و ارائه يكى از آن شروح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نقل رساله مطالبى را به عنوان درآمد پيرامون كميل، حديث حقيقت، </w:t>
      </w:r>
      <w:bookmarkStart w:id="352" w:name="pg16154_178617"/>
    </w:p>
    <w:p>
      <w:pPr>
        <w:pStyle w:val="BookText"/>
        <w:rPr/>
      </w:pPr>
      <w:bookmarkEnd w:id="352"/>
      <w:r>
        <w:rPr>
          <w:rFonts w:ascii="Amiri" w:hAnsi="Amiri" w:eastAsia="Amiri" w:cs="Amiri"/>
          <w:color w:val="111111"/>
          <w:sz w:val="28"/>
          <w:sz w:val="28"/>
          <w:szCs w:val="28"/>
          <w:rtl w:val="true"/>
          <w:lang w:bidi="ar-SA"/>
        </w:rPr>
        <w:t>مصادر و شروح آن، صاحب اين رساله و نسخه هايش در سه بخش خواهيم آورد</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984800_1280447820"/>
      <w:bookmarkStart w:id="354" w:name="_Toc129"/>
      <w:bookmarkEnd w:id="353"/>
      <w:r>
        <w:rPr/>
        <w:t>1</w:t>
      </w:r>
      <w:r>
        <w:rPr>
          <w:rtl w:val="true"/>
        </w:rPr>
        <w:t xml:space="preserve"> - </w:t>
      </w:r>
      <w:r>
        <w:rPr>
          <w:rtl w:val="true"/>
        </w:rPr>
        <w:t>كميل بن زياد نخعى</w:t>
      </w:r>
      <w:bookmarkEnd w:id="354"/>
    </w:p>
    <w:p>
      <w:pPr>
        <w:pStyle w:val="BookText"/>
        <w:rPr/>
      </w:pPr>
      <w:r>
        <w:rPr>
          <w:rFonts w:ascii="IRNazanin" w:hAnsi="IRNazanin" w:eastAsia="IRNazanin"/>
          <w:color w:val="111111"/>
          <w:sz w:val="28"/>
          <w:sz w:val="28"/>
          <w:szCs w:val="28"/>
          <w:rtl w:val="true"/>
          <w:lang w:bidi="fa-IR"/>
        </w:rPr>
        <w:t>كميل بن زياد نخعى يكى از شيعيان اميرالمؤمنين عليه السلام و همراهان وى و فرزند بزرگوارش امام حسن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گسترده و دقيقى از شرح حال او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ولادت او را مورخان معلوم نساخته اند، اما در سال وفاتش سه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سن هفتادسالگى 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رأى ولادت او در سال هيجدهم هجرى و پس از رحلت رسول خداست</w:t>
      </w:r>
      <w:r>
        <w:rPr>
          <w:rFonts w:eastAsia="IRNazanin" w:cs="IRNazanin"/>
          <w:color w:val="111111"/>
          <w:sz w:val="28"/>
          <w:szCs w:val="28"/>
          <w:rtl w:val="true"/>
          <w:lang w:bidi="fa-IR"/>
        </w:rPr>
        <w:t>.</w:t>
      </w:r>
      <w:r>
        <w:rPr>
          <w:rStyle w:val="FootnoteAnchor"/>
        </w:rPr>
        <w:footnoteReference w:id="712"/>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رأى ديگر آن است كه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سن نودسالگى از دنيا رفت كه بر اين نظر ولادت او هشت سال قبل از هجرت يعنى سال پنج بعثت رسول خدا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نظر، سنّ كميل هنگام رحلت پيامبر، هيجده سال بوده است</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اينكه در سن هفتاد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رفته است كه در اين صورت ولادت او سال دوازدهم هجرت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را زركلى در الاعلام برگزيده است</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اى 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كميل به دست حجاج بن يوسف ثقفى به شهادت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كميل مردى برجسته و اهل دقت و از </w:t>
      </w:r>
    </w:p>
    <w:p>
      <w:pPr>
        <w:pStyle w:val="BookText"/>
        <w:rPr/>
      </w:pPr>
      <w:r>
        <w:rPr>
          <w:rFonts w:ascii="IRNazanin" w:hAnsi="IRNazanin" w:eastAsia="IRNazanin"/>
          <w:color w:val="111111"/>
          <w:sz w:val="28"/>
          <w:sz w:val="28"/>
          <w:szCs w:val="28"/>
          <w:rtl w:val="true"/>
          <w:lang w:bidi="fa-IR"/>
        </w:rPr>
        <w:t>صاحبان سرّ اميرالمؤمنين بود؛ چنانكه روايات نقل شده از وى نيز بدين امر گواهى مى دهد</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او كارگزار اميرالمؤمنين بر 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نزديكى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بسر بن ارطاة عامل جانى معاويه مورد تهاجم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در نهج البلاغه نامه اى به وى نگاشته و او را سرزنش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شناسان كميل را قليل الحديث معرفى كرده اند و جستجوى در مصادر، بيانگر اين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آشنايى با شخصيت كميل فهرستى اجمالى از روايت هايى كه او نقل كرده ارائه مى گردد</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با تتبعى كه در مصادر حديثى شيعه و اهل سنت انجام شد، روايت هايى كه كميل بن زياد ناقل آن است، از بيست مورد تجاوز نمى كند و عناوين آن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معرفت نفس كه سؤالى است از سوى كميل از امير مؤمنان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تعرفنى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شرح الأسماء، حاج ملا هادى سبزوارى،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دعاى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حقيقت كه مصادر آن در صفحات بعد معرفى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اميرالمؤمنين به كميل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القلوب أوعية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كمال الدين و تمام النعمة،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نهج البلاغه، حكمت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وصيت اميرالمؤمنين به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وصيت بسيار طولانى است در تحف العقول،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به صورت كامل و در مستدرك الوسائل تقطيع شدۀ آن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برخى فرازهايش در وسائل الشيعة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سخن حضرت امير عليه السلام به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مُر 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حكمت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حضرت على عليه السلام به كميل هنگامى كه فرماندار هيت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نهج البلاغه، نامۀ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حديثى در فضيلت لا حول و لا قوة الا باللّٰه از رسول خدا كه از ابو هريره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الاسلام ذهبى،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المستدرك،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مسند احمد،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حديثى در حقيقت توبه و 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وسائل الشيعة،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حديثى در تبيين گره گشايى از كار ديگران البداية و النهاية،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الدلائل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اِخبار حضرت امير از 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مردى كه با صداى حزين قرآن مى خواند و حضرت فرمود او اهل آتش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ارشاد القلوب،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ناقل تبعيد ابو ذر به شام توسط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ناقل روايت اخوك دينك فاحتط لدينك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مفيد،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روايتى را از حضرت امير نقل مى كند كه از شهر خارج شديم و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8495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ناقل روايت إنّ حسبى حسب النبى صلى الله عليه و آله و عرضى عرضه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الأخبار،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ناقل روايتى از حضرت امير كه با پيامبر و ابو بكر بوديم و عبد اللّٰه بن مسعود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كنز العمال،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37204</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اى كه از تأمّل در نقل هاى كميل آشكار مى شود آن است كه بيشتر احاديث نقل شده توسط او داراى مضامين اخلاقى و عرفانى است و نيز به دست مى آيد كه حديثى را مستقيم از پيامبر روايت نكرده، بلكه اين احاديث يا منقول از حضرت على است </w:t>
      </w:r>
      <w:bookmarkStart w:id="355" w:name="pg16154_178625"/>
    </w:p>
    <w:p>
      <w:pPr>
        <w:pStyle w:val="BookText"/>
        <w:rPr/>
      </w:pPr>
      <w:bookmarkEnd w:id="355"/>
      <w:r>
        <w:rPr>
          <w:rFonts w:ascii="Amiri" w:hAnsi="Amiri" w:eastAsia="Amiri" w:cs="Amiri"/>
          <w:color w:val="111111"/>
          <w:sz w:val="28"/>
          <w:sz w:val="28"/>
          <w:szCs w:val="28"/>
          <w:rtl w:val="true"/>
          <w:lang w:bidi="ar-SA"/>
        </w:rPr>
        <w:t>و يا با واسطه از رسول خدا نقل شده است</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1984802_1280447820"/>
      <w:bookmarkStart w:id="357" w:name="_Toc130"/>
      <w:bookmarkEnd w:id="356"/>
      <w:r>
        <w:rPr/>
        <w:t>2</w:t>
      </w:r>
      <w:r>
        <w:rPr>
          <w:rtl w:val="true"/>
        </w:rPr>
        <w:t xml:space="preserve"> - </w:t>
      </w:r>
      <w:r>
        <w:rPr>
          <w:rtl w:val="true"/>
        </w:rPr>
        <w:t>حديث حقيقت</w:t>
      </w:r>
      <w:bookmarkEnd w:id="357"/>
    </w:p>
    <w:p>
      <w:pPr>
        <w:pStyle w:val="Heading5"/>
        <w:numPr>
          <w:ilvl w:val="4"/>
          <w:numId w:val="1"/>
        </w:numPr>
        <w:rPr/>
      </w:pPr>
      <w:bookmarkStart w:id="358" w:name="__RefHeading___Toc1984804_1280447820"/>
      <w:bookmarkStart w:id="359" w:name="_Toc131"/>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يكى از احاديثى كه كميل بن زياد نقل كرده، حديث حقيقت است كه در آن از درجات و مراتب حقيقت مى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در مصادر اصلى شيعه و اهل سنت 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در آثار اوليه حديثى نشانى از آن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مداركى كه تاكنون به آن دست يافتيم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سيد محمدباقر خوانسارى،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المؤمنين، قاضى نور اللّٰه شوشترى،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الاسماء، حاج ملا هادى سبزوارى،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ذيل جمله اللهم إنّي اسألك باسمك يا أحد يا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التواريخ جزء پنجم احوالات اميرالمؤمنين 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حكمت الهى، مهدى الهى قمشه اى،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انتشارات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نقل از روضات الجنات،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كلمات المحققين، ص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ازآن رو كه در مصادر اصلى اثرى از اين حديث در دست نيست و در كتب منقوله متأخر نيز بدون سند نقل شده در انتساب و صدور آن مى توان ترديدى جدّى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برخى پژوهشگران به طور قطع آن را ساختگى دانسته 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هاشمى خطيب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نتائج المطالعات و ثمرات </w:t>
      </w:r>
    </w:p>
    <w:p>
      <w:pPr>
        <w:pStyle w:val="BookText"/>
        <w:rPr/>
      </w:pP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سيد محمد مهدى كاظمى، دربارۀ اين حديث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نفسي من هذا الحديث شيء وجل ظني أنّه من وضع الصوفية و إن أورده جمع من علماء الفريقين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المشار إليه لم يكن أكثر من سطر حتى يستغرق وقتاً كثيراً ينتهي إلى الصبح فيأمره أمير المؤمنين عليه السلام باطفاء السراج و من البعيد أن يطرق كميل مع عقله و كماله باب دار أمير المؤمنين قبيل طلوع الصبح مع علمه رضى الله عنه باشتغال أمير المؤمنين عليه السلام بنوافل الليل و مقدمات صلاة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كميل رضى الله عنه كان غرضه الوقوف على معنى الحقيقة و لم يقف حتى طلع الصباح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و كذلك أولاده عليه السلام كانوا يجيبون كل من يسألهم بأجوبة شافية كافية غير مجملة بأبلغ عبارة و أحسن بيان كما لا يخفى على من مارس كلماتهم و مخاطباتهم و أجوبتهم عليه السلام المدونة في كتب الفريقين، هذا نهج البلاغة و هذه الصحيفة العلوية و الصحيفة السجادية و كذا سائر الأدعية المأثورة عنهم و الزيارات المروية عنهم و الخطب المنقولة عنهم تنادي بأعلى صوتها بأنها صادرة عن معادن العلوم و الآثار و منابع الحكم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جاس خلال تلك الديار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داعي لالقاء أمثال هذه الكلمات المجملة و العبارات المبهمة على مسامع حامل أسراره و هو لا يفهمها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رأي السيد الكاظمي و قد تفرد به حفظه اللّٰه</w:t>
      </w:r>
      <w:r>
        <w:rPr>
          <w:rFonts w:eastAsia="Amiri" w:cs="Amiri" w:ascii="Amiri" w:hAnsi="Amiri"/>
          <w:color w:val="111111"/>
          <w:sz w:val="28"/>
          <w:szCs w:val="28"/>
          <w:rtl w:val="true"/>
          <w:lang w:bidi="ar-SA"/>
        </w:rPr>
        <w:t>.</w:t>
      </w:r>
      <w:r>
        <w:rPr>
          <w:rStyle w:val="FootnoteAnchor"/>
          <w:rtl w:val="true"/>
        </w:rPr>
        <w:footnoteReference w:id="718"/>
      </w:r>
      <w:bookmarkStart w:id="360" w:name="pg16154_178629"/>
    </w:p>
    <w:p>
      <w:pPr>
        <w:pStyle w:val="Heading5"/>
        <w:numPr>
          <w:ilvl w:val="4"/>
          <w:numId w:val="1"/>
        </w:numPr>
        <w:rPr/>
      </w:pPr>
      <w:bookmarkStart w:id="361" w:name="__RefHeading___Toc1984806_1280447820"/>
      <w:bookmarkStart w:id="362" w:name="_Toc132"/>
      <w:bookmarkEnd w:id="360"/>
      <w:bookmarkEnd w:id="361"/>
      <w:r>
        <w:rPr>
          <w:rtl w:val="true"/>
        </w:rPr>
        <w:t>شرح ها</w:t>
      </w:r>
      <w:bookmarkEnd w:id="362"/>
    </w:p>
    <w:p>
      <w:pPr>
        <w:pStyle w:val="BookText"/>
        <w:rPr/>
      </w:pPr>
      <w:r>
        <w:rPr>
          <w:rFonts w:ascii="IRNazanin" w:hAnsi="IRNazanin" w:eastAsia="IRNazanin"/>
          <w:color w:val="111111"/>
          <w:sz w:val="28"/>
          <w:sz w:val="28"/>
          <w:szCs w:val="28"/>
          <w:rtl w:val="true"/>
          <w:lang w:bidi="fa-IR"/>
        </w:rPr>
        <w:t>به هر رو اين روايت مورد توجه اهل عرفان و سير و سلوك قرار گرفته و شروحى چند بر آن نگاشته اند كه برخى از آن به طبع رسيده و برخى ديگر داراى نسخ خطى است و تعدادى نيز تنها در كتب فهارس نام برده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معرفى مهم ترين اين شرح ها مى 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ميرزا محمد بن سليمان تنكابنى نويسنده قصص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شيخ عز الدين محمود بن ابى طاهر كاشانى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ش </w:t>
      </w:r>
      <w:r>
        <w:rPr>
          <w:rFonts w:eastAsia="IRNazanin" w:cs="IRNazanin"/>
          <w:color w:val="111111"/>
          <w:sz w:val="28"/>
          <w:szCs w:val="28"/>
          <w:lang w:bidi="fa-IR"/>
        </w:rPr>
        <w:t>1036/3</w:t>
      </w:r>
      <w:r>
        <w:rPr>
          <w:rFonts w:ascii="IRNazanin" w:hAnsi="IRNazanin" w:eastAsia="IRNazanin"/>
          <w:color w:val="111111"/>
          <w:sz w:val="28"/>
          <w:sz w:val="28"/>
          <w:szCs w:val="28"/>
          <w:rtl w:val="true"/>
          <w:lang w:bidi="fa-IR"/>
        </w:rPr>
        <w:t xml:space="preserve">، فهرست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ملى تهران، فهرست،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 </w:t>
      </w:r>
      <w:r>
        <w:rPr>
          <w:rFonts w:eastAsia="IRNazanin" w:cs="IRNazanin"/>
          <w:color w:val="111111"/>
          <w:sz w:val="28"/>
          <w:szCs w:val="28"/>
          <w:lang w:bidi="fa-IR"/>
        </w:rPr>
        <w:t>10120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مظفر على شاه كرمانى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فارسى منظوم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ملك، ش </w:t>
      </w:r>
      <w:r>
        <w:rPr>
          <w:rFonts w:eastAsia="Amiri" w:cs="Amiri" w:ascii="Amiri" w:hAnsi="Amiri"/>
          <w:color w:val="111111"/>
          <w:sz w:val="28"/>
          <w:szCs w:val="28"/>
          <w:lang w:bidi="ar-SA"/>
        </w:rPr>
        <w:t>5181</w:t>
      </w:r>
      <w:r>
        <w:rPr>
          <w:rFonts w:ascii="Amiri" w:hAnsi="Amiri" w:eastAsia="Amiri" w:cs="Amiri"/>
          <w:color w:val="111111"/>
          <w:sz w:val="28"/>
          <w:sz w:val="28"/>
          <w:szCs w:val="28"/>
          <w:rtl w:val="true"/>
          <w:lang w:bidi="ar-SA"/>
        </w:rPr>
        <w:t xml:space="preserve">، فهرست،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 </w:t>
      </w:r>
      <w:r>
        <w:rPr>
          <w:rFonts w:eastAsia="IRNazanin" w:cs="IRNazanin"/>
          <w:color w:val="111111"/>
          <w:sz w:val="28"/>
          <w:szCs w:val="28"/>
          <w:lang w:bidi="fa-IR"/>
        </w:rPr>
        <w:t>7341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شيخ مفيد متخلص به داور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ملا عبد اللّٰه زنوزى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شرح با نام الأنوار </w:t>
      </w:r>
    </w:p>
    <w:p>
      <w:pPr>
        <w:pStyle w:val="BookText"/>
        <w:rPr/>
      </w:pPr>
      <w:r>
        <w:rPr>
          <w:rFonts w:ascii="IRNazanin" w:hAnsi="IRNazanin" w:eastAsia="IRNazanin"/>
          <w:color w:val="111111"/>
          <w:sz w:val="28"/>
          <w:sz w:val="28"/>
          <w:szCs w:val="28"/>
          <w:rtl w:val="true"/>
          <w:lang w:bidi="fa-IR"/>
        </w:rPr>
        <w:t>الجلية فى كشف أسرار الحقائق العلوية به اهتمام استاد سيد جلال الدين آشتيانى از سوى مؤسسه مطالعات اسلامى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حاج ملا هادى سبزوارى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ضمن شرح دعاى جوشن كبير بدان پرداخته و در كتاب اسماء الحسنى، ص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ملا عبد الرزاق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اين شرح در شمارۀ ششم مجله انديشه، بر اساس چهار نسخه به چاپ رسيده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اكمال الحجة فى شرح حديث الحقيقية، سيد عبد الرحيم بن ابراهيم الحسينى اليزدى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حقيقت، ابن همام شيرازى شيعى</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تهران، ش </w:t>
      </w:r>
      <w:r>
        <w:rPr>
          <w:rFonts w:eastAsia="IRNazanin" w:cs="IRNazanin"/>
          <w:color w:val="111111"/>
          <w:sz w:val="28"/>
          <w:szCs w:val="28"/>
          <w:lang w:bidi="fa-IR"/>
        </w:rPr>
        <w:t>2654/2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خبر كميل به نظم</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تهران، ش </w:t>
      </w:r>
      <w:r>
        <w:rPr>
          <w:rFonts w:eastAsia="IRNazanin" w:cs="IRNazanin"/>
          <w:color w:val="111111"/>
          <w:sz w:val="28"/>
          <w:szCs w:val="28"/>
          <w:lang w:bidi="fa-IR"/>
        </w:rPr>
        <w:t>1035/33</w:t>
      </w:r>
      <w:r>
        <w:rPr>
          <w:rFonts w:ascii="IRNazanin" w:hAnsi="IRNazanin" w:eastAsia="IRNazanin"/>
          <w:color w:val="111111"/>
          <w:sz w:val="28"/>
          <w:sz w:val="28"/>
          <w:szCs w:val="28"/>
          <w:rtl w:val="true"/>
          <w:lang w:bidi="fa-IR"/>
        </w:rPr>
        <w:t xml:space="preserve">، فهرست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خبر كميل، جمال الدين حسن بن يوسف مطهر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اين رساله به علامه حلى منسوب است و برخى آن را از دوانى دانسته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شرح در مجموعه اى به نام كلمات المحققين چاپ سنگى شده است و داراى نسخه هايى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ش </w:t>
      </w:r>
      <w:r>
        <w:rPr>
          <w:rFonts w:eastAsia="IRNazanin" w:cs="IRNazanin"/>
          <w:color w:val="111111"/>
          <w:sz w:val="28"/>
          <w:szCs w:val="28"/>
          <w:lang w:bidi="fa-IR"/>
        </w:rPr>
        <w:t>1036/1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مجلس، ش </w:t>
      </w:r>
      <w:r>
        <w:rPr>
          <w:rFonts w:eastAsia="Amiri" w:cs="Amiri" w:ascii="Amiri" w:hAnsi="Amiri"/>
          <w:color w:val="111111"/>
          <w:sz w:val="28"/>
          <w:szCs w:val="28"/>
          <w:lang w:bidi="ar-SA"/>
        </w:rPr>
        <w:t>4900/32</w:t>
      </w:r>
      <w:r>
        <w:rPr>
          <w:rFonts w:ascii="Amiri" w:hAnsi="Amiri" w:eastAsia="Amiri" w:cs="Amiri"/>
          <w:color w:val="111111"/>
          <w:sz w:val="28"/>
          <w:sz w:val="28"/>
          <w:szCs w:val="28"/>
          <w:rtl w:val="true"/>
          <w:lang w:bidi="ar-SA"/>
        </w:rPr>
        <w:t xml:space="preserve">، فهرست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 </w:t>
      </w:r>
      <w:r>
        <w:rPr>
          <w:rFonts w:eastAsia="Amiri" w:cs="Amiri" w:ascii="Amiri" w:hAnsi="Amiri"/>
          <w:color w:val="111111"/>
          <w:sz w:val="28"/>
          <w:szCs w:val="28"/>
          <w:lang w:bidi="ar-SA"/>
        </w:rPr>
        <w:t>1805/40</w:t>
      </w:r>
      <w:r>
        <w:rPr>
          <w:rFonts w:ascii="Amiri" w:hAnsi="Amiri" w:eastAsia="Amiri" w:cs="Amiri"/>
          <w:color w:val="111111"/>
          <w:sz w:val="28"/>
          <w:sz w:val="28"/>
          <w:szCs w:val="28"/>
          <w:rtl w:val="true"/>
          <w:lang w:bidi="ar-SA"/>
        </w:rPr>
        <w:t xml:space="preserve">، فهرست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حديث حقيقت، شاه نعمة اللّٰه 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 منزوى، ص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نسخه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ملك، ش </w:t>
      </w:r>
      <w:r>
        <w:rPr>
          <w:rFonts w:eastAsia="Amiri" w:cs="Amiri" w:ascii="Amiri" w:hAnsi="Amiri"/>
          <w:color w:val="111111"/>
          <w:sz w:val="28"/>
          <w:szCs w:val="28"/>
          <w:lang w:bidi="ar-SA"/>
        </w:rPr>
        <w:t>4189/6</w:t>
      </w:r>
      <w:r>
        <w:rPr>
          <w:rFonts w:ascii="Amiri" w:hAnsi="Amiri" w:eastAsia="Amiri" w:cs="Amiri"/>
          <w:color w:val="111111"/>
          <w:sz w:val="28"/>
          <w:sz w:val="28"/>
          <w:szCs w:val="28"/>
          <w:rtl w:val="true"/>
          <w:lang w:bidi="ar-SA"/>
        </w:rPr>
        <w:t xml:space="preserve">، فهرست،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مرعشى، ش </w:t>
      </w:r>
      <w:r>
        <w:rPr>
          <w:rFonts w:eastAsia="IRNazanin" w:cs="IRNazanin"/>
          <w:color w:val="111111"/>
          <w:sz w:val="28"/>
          <w:szCs w:val="28"/>
          <w:lang w:bidi="fa-IR"/>
        </w:rPr>
        <w:t>4781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فارسى حديث حقيقت، مقيم كاشانى</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كتابخانه ملك، ش </w:t>
      </w:r>
      <w:r>
        <w:rPr>
          <w:rFonts w:eastAsia="Amiri" w:cs="Amiri" w:ascii="Amiri" w:hAnsi="Amiri"/>
          <w:color w:val="111111"/>
          <w:sz w:val="28"/>
          <w:szCs w:val="28"/>
          <w:lang w:bidi="ar-SA"/>
        </w:rPr>
        <w:t>477/10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فهرست،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عربى حديث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الذريعه برمى آيد كه محتمل است از آن محمود دهدار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كتابخانه ملك، ش </w:t>
      </w:r>
      <w:r>
        <w:rPr>
          <w:rFonts w:eastAsia="Amiri" w:cs="Amiri" w:ascii="Amiri" w:hAnsi="Amiri"/>
          <w:color w:val="111111"/>
          <w:sz w:val="28"/>
          <w:szCs w:val="28"/>
          <w:lang w:bidi="ar-SA"/>
        </w:rPr>
        <w:t>4027/14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فهرست،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 فارسى خبر كميل، نويسنده ناشناخته </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دانشگاه تهران، ش </w:t>
      </w:r>
      <w:r>
        <w:rPr>
          <w:rFonts w:eastAsia="IRNazanin" w:cs="IRNazanin"/>
          <w:color w:val="111111"/>
          <w:sz w:val="28"/>
          <w:szCs w:val="28"/>
          <w:lang w:bidi="fa-IR"/>
        </w:rPr>
        <w:t>1169/3</w:t>
      </w:r>
      <w:r>
        <w:rPr>
          <w:rFonts w:ascii="IRNazanin" w:hAnsi="IRNazanin" w:eastAsia="IRNazanin"/>
          <w:color w:val="111111"/>
          <w:sz w:val="28"/>
          <w:sz w:val="28"/>
          <w:szCs w:val="28"/>
          <w:rtl w:val="true"/>
          <w:lang w:bidi="fa-IR"/>
        </w:rPr>
        <w:t xml:space="preserve">، فهرست،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فارسى حديث حقيقت، نويسنده ناشناخته،</w:t>
      </w:r>
    </w:p>
    <w:p>
      <w:pPr>
        <w:pStyle w:val="BookText"/>
        <w:rPr/>
      </w:pP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جلال احديت نه زبان هر كس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631/12</w:t>
      </w:r>
      <w:r>
        <w:rPr>
          <w:rFonts w:ascii="IRNazanin" w:hAnsi="IRNazanin" w:eastAsia="IRNazanin"/>
          <w:color w:val="111111"/>
          <w:sz w:val="28"/>
          <w:sz w:val="28"/>
          <w:szCs w:val="28"/>
          <w:rtl w:val="true"/>
          <w:lang w:bidi="fa-IR"/>
        </w:rPr>
        <w:t xml:space="preserve">، فهرست،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حضرت على به كميل به نام نفايس التحقيق و جواهر التدقيق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دانشكدۀ الهيات مشهد، ش </w:t>
      </w:r>
      <w:r>
        <w:rPr>
          <w:rFonts w:eastAsia="Amiri" w:cs="Amiri" w:ascii="Amiri" w:hAnsi="Amiri"/>
          <w:color w:val="111111"/>
          <w:sz w:val="28"/>
          <w:szCs w:val="28"/>
          <w:lang w:bidi="ar-SA"/>
        </w:rPr>
        <w:t>1035/1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كتابت در قرن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حقيقت از قاضى مير 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مرعشى، ش </w:t>
      </w:r>
      <w:r>
        <w:rPr>
          <w:rFonts w:eastAsia="IRNazanin" w:cs="IRNazanin"/>
          <w:color w:val="111111"/>
          <w:sz w:val="28"/>
          <w:szCs w:val="28"/>
          <w:lang w:bidi="fa-IR"/>
        </w:rPr>
        <w:t>10882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9797</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فارسى حديث حقيقت، نويسنده ناشناخته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مرعشى، ش </w:t>
      </w:r>
      <w:r>
        <w:rPr>
          <w:rFonts w:eastAsia="IRNazanin" w:cs="IRNazanin"/>
          <w:color w:val="111111"/>
          <w:sz w:val="28"/>
          <w:szCs w:val="28"/>
          <w:lang w:bidi="fa-IR"/>
        </w:rPr>
        <w:t>7498</w:t>
      </w:r>
      <w:r>
        <w:rPr>
          <w:rFonts w:ascii="IRNazanin" w:hAnsi="IRNazanin" w:eastAsia="IRNazanin"/>
          <w:color w:val="111111"/>
          <w:sz w:val="28"/>
          <w:sz w:val="28"/>
          <w:szCs w:val="28"/>
          <w:rtl w:val="true"/>
          <w:lang w:bidi="fa-IR"/>
        </w:rPr>
        <w:t xml:space="preserve">، فهرست </w:t>
      </w:r>
      <w:r>
        <w:rPr>
          <w:rFonts w:eastAsia="IRNazanin" w:cs="IRNazanin"/>
          <w:color w:val="111111"/>
          <w:sz w:val="28"/>
          <w:szCs w:val="28"/>
          <w:lang w:bidi="fa-IR"/>
        </w:rPr>
        <w:t>293/19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حديث حقيقت، نويسنده ناشناخته، 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مرعشى، ش </w:t>
      </w:r>
      <w:r>
        <w:rPr>
          <w:rFonts w:eastAsia="IRNazanin" w:cs="IRNazanin"/>
          <w:color w:val="111111"/>
          <w:sz w:val="28"/>
          <w:szCs w:val="28"/>
          <w:lang w:bidi="fa-IR"/>
        </w:rPr>
        <w:t>4650</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حديث الحقيقة، محمدحسين بن الآقا باقر البروجردى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bookmarkStart w:id="363" w:name="pg16154_178637"/>
    </w:p>
    <w:p>
      <w:pPr>
        <w:pStyle w:val="BookText"/>
        <w:rPr/>
      </w:pPr>
      <w:bookmarkEnd w:id="363"/>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حديث الحقيقة، عبد الرحيم بن محمد يونس الدماوندى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اين توضيح و يادآورى لازم است كه گمان مى رود برخى از اين رساله ها مكرر باشد، چرا كه اين فهرست بر اساس فهارس نسخ خطى فراهم آمده و به اصل نسخه ها مراجعه نشده است</w:t>
      </w:r>
      <w:r>
        <w:rPr>
          <w:rFonts w:eastAsia="IRNazanin" w:cs="IRNazanin"/>
          <w:color w:val="111111"/>
          <w:sz w:val="28"/>
          <w:szCs w:val="28"/>
          <w:rtl w:val="true"/>
          <w:lang w:bidi="fa-IR"/>
        </w:rPr>
        <w:t>.</w:t>
      </w:r>
    </w:p>
    <w:p>
      <w:pPr>
        <w:pStyle w:val="Heading4"/>
        <w:numPr>
          <w:ilvl w:val="3"/>
          <w:numId w:val="1"/>
        </w:numPr>
        <w:rPr/>
      </w:pPr>
      <w:bookmarkStart w:id="364" w:name="__RefHeading___Toc1984808_1280447820"/>
      <w:bookmarkStart w:id="365" w:name="_Toc133"/>
      <w:bookmarkEnd w:id="364"/>
      <w:r>
        <w:rPr/>
        <w:t>3</w:t>
      </w:r>
      <w:r>
        <w:rPr>
          <w:rtl w:val="true"/>
        </w:rPr>
        <w:t xml:space="preserve"> - </w:t>
      </w:r>
      <w:r>
        <w:rPr>
          <w:rtl w:val="true"/>
        </w:rPr>
        <w:t>رسالۀ دهدار</w:t>
      </w:r>
      <w:bookmarkEnd w:id="365"/>
    </w:p>
    <w:p>
      <w:pPr>
        <w:pStyle w:val="BookText"/>
        <w:rPr/>
      </w:pPr>
      <w:r>
        <w:rPr>
          <w:rFonts w:ascii="IRNazanin" w:hAnsi="IRNazanin" w:eastAsia="IRNazanin"/>
          <w:color w:val="111111"/>
          <w:sz w:val="28"/>
          <w:sz w:val="28"/>
          <w:szCs w:val="28"/>
          <w:rtl w:val="true"/>
          <w:lang w:bidi="fa-IR"/>
        </w:rPr>
        <w:t>يكى از شرح هاى حديث حقيقت، رساله اى است به فارسى به نام كميليه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رساله را نسخه شناس ارجمند محمدتقى دانش پژوه به احتمال از آن محمد دهدار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رساله در دانشگاه تهران، به شمارۀ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مجموعه اى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آقابزرگ تهرانى نيز همين احتمال را نقل كرده و فرموده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الكميلية يوجد منها نسخة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نوبتى داعى مسكين قدم قلم در ساحت اشارت امام الموحدين اميرالمؤمنين على بن ابى طالب عليه السلام روان كرده بود كه در جواب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دانش پژوه انها تأليف محمد الدهدار، و نسخة اخرى منها عند على اصغر المهدوى ضمن مجموعة تاريخ كتابة المجموعة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 لم يذكر المؤلف، كما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نسخه هاى خطى </w:t>
      </w:r>
      <w:r>
        <w:rPr>
          <w:rFonts w:eastAsia="IRNazanin" w:cs="IRNazanin"/>
          <w:color w:val="111111"/>
          <w:sz w:val="28"/>
          <w:szCs w:val="28"/>
          <w:lang w:bidi="fa-IR"/>
        </w:rPr>
        <w:t>85:2</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در فهرست منزوى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ما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از محمد 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پژوه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نوبتى داعى مسكين قدم قلم در ساحت اشارت امام 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كرده بود كه در جواب كميل بن زياد فرمود، بزرگى نصيحات گفت كه معلق نوشته اگر چنان فصيح نبوى كه عامه فهم كنند</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نسخه هاى اين رساله آن گونه كه در فهرست منزوى آمده بدين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اصغر مهدوى </w:t>
      </w:r>
      <w:r>
        <w:rPr>
          <w:rFonts w:eastAsia="IRNazanin" w:cs="IRNazanin"/>
          <w:color w:val="111111"/>
          <w:sz w:val="28"/>
          <w:szCs w:val="28"/>
          <w:lang w:bidi="fa-IR"/>
        </w:rPr>
        <w:t>259/6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برابر نمونه در فهرست از نگارنده نام برده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ها </w:t>
      </w:r>
      <w:r>
        <w:rPr>
          <w:rFonts w:eastAsia="IRNazanin" w:cs="IRNazanin"/>
          <w:color w:val="111111"/>
          <w:sz w:val="28"/>
          <w:szCs w:val="28"/>
          <w:lang w:bidi="fa-IR"/>
        </w:rPr>
        <w:t>98:2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2594/2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مير محمد مؤمن حسينى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از نگارنده نام برده نشده است، آغاز برابر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1434:9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lang w:bidi="fa-IR"/>
        </w:rPr>
        <w:t>4027/13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شكستۀ نستعليق سدۀ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برابر نمونه، نسخه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نگارنده نام برده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1113/13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ياد نشده، آغاز برابر نمونه، در فهرست به احتمال از دهدار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1"/>
      </w:r>
      <w:r>
        <w:rPr>
          <w:rFonts w:ascii="IRNazanin" w:hAnsi="IRNazanin" w:eastAsia="IRNazanin"/>
          <w:color w:val="111111"/>
          <w:sz w:val="28"/>
          <w:sz w:val="28"/>
          <w:szCs w:val="28"/>
          <w:rtl w:val="true"/>
          <w:lang w:bidi="fa-IR"/>
        </w:rPr>
        <w:t xml:space="preserve">اين رساله بر اساس نسخۀ دانشگاه تهران شمارۀ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شده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اين رساله بر اساسِ احتمالِ ذكر شده، خواجه محمد </w:t>
      </w:r>
    </w:p>
    <w:p>
      <w:pPr>
        <w:pStyle w:val="BookText"/>
        <w:rPr/>
      </w:pPr>
      <w:r>
        <w:rPr>
          <w:rFonts w:ascii="IRNazanin" w:hAnsi="IRNazanin" w:eastAsia="IRNazanin"/>
          <w:color w:val="111111"/>
          <w:sz w:val="28"/>
          <w:sz w:val="28"/>
          <w:szCs w:val="28"/>
          <w:rtl w:val="true"/>
          <w:lang w:bidi="fa-IR"/>
        </w:rPr>
        <w:t xml:space="preserve">دهدار </w:t>
      </w:r>
      <w:r>
        <w:rPr>
          <w:rFonts w:eastAsia="IRNazanin" w:cs="IRNazanin"/>
          <w:color w:val="111111"/>
          <w:sz w:val="28"/>
          <w:szCs w:val="28"/>
          <w:rtl w:val="true"/>
          <w:lang w:bidi="fa-IR"/>
        </w:rPr>
        <w:t>(</w:t>
      </w:r>
      <w:r>
        <w:rPr>
          <w:rFonts w:eastAsia="IRNazanin" w:cs="IRNazanin"/>
          <w:color w:val="111111"/>
          <w:sz w:val="28"/>
          <w:szCs w:val="28"/>
          <w:lang w:bidi="fa-IR"/>
        </w:rPr>
        <w:t>947</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شيعه در قرن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رساله هاى عرفانى بسيارى به زبان فارسى به يادگار مانده كه ضمن مجموعه اى به چاپ رسيده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رسالۀ قضا و قدر ايشان را استاد آيت اللّٰه حسن زاده آملى تصحيح و منتشر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تهرانى نيز در الذريعه رساله هاى متعددى را از وى معرفى كرده است</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تصویر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27"/>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30"/>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31" o:detectmouseclick="t"/>
                <v:stroke color="#3465a4" joinstyle="round" endcap="flat"/>
                <w10:wrap type="none"/>
              </v:shape>
            </w:pict>
          </mc:Fallback>
        </mc:AlternateContent>
      </w:r>
      <w:bookmarkStart w:id="366" w:name="pg16154_178647"/>
    </w:p>
    <w:p>
      <w:pPr>
        <w:pStyle w:val="Heading3"/>
        <w:numPr>
          <w:ilvl w:val="2"/>
          <w:numId w:val="1"/>
        </w:numPr>
        <w:rPr/>
      </w:pPr>
      <w:bookmarkStart w:id="367" w:name="__RefHeading___Toc1984810_1280447820"/>
      <w:bookmarkStart w:id="368" w:name="_Toc134"/>
      <w:bookmarkEnd w:id="366"/>
      <w:bookmarkEnd w:id="367"/>
      <w:r>
        <w:rPr>
          <w:rtl w:val="true"/>
        </w:rPr>
        <w:t>[</w:t>
      </w:r>
      <w:r>
        <w:rPr>
          <w:rtl w:val="true"/>
        </w:rPr>
        <w:t>متن رساله</w:t>
      </w:r>
      <w:r>
        <w:rPr>
          <w:rtl w:val="true"/>
        </w:rPr>
        <w:t>]</w:t>
      </w:r>
      <w:bookmarkEnd w:id="368"/>
    </w:p>
    <w:p>
      <w:pPr>
        <w:pStyle w:val="BookText"/>
        <w:rPr/>
      </w:pPr>
      <w:r>
        <w:rPr>
          <w:rFonts w:ascii="IRNazanin" w:hAnsi="IRNazanin" w:eastAsia="IRNazanin"/>
          <w:color w:val="111111"/>
          <w:sz w:val="28"/>
          <w:sz w:val="28"/>
          <w:szCs w:val="28"/>
          <w:rtl w:val="true"/>
          <w:lang w:bidi="fa-IR"/>
        </w:rPr>
        <w:t>بسم اللّه الرّحمن الرّحيم نوبتى داعى مسكين، قدمِ قَلَم در ساحت اشارت امام الموحدين اميرالمؤمنين على بن أبى طالب عليه السلام روان كرده بود كه در جواب كميل بن زياد فرموده و بزرگى فصيح گفت كه مغلق نوشته اگر چنان فصيح بنويسى كه عامه فهم كنند، فايدۀ آن عامتر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فرمان مشتمل شد و در بيان واضح شروع نمود و از اللّٰه تعالى توفيق اتمام خواست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 الإجَابةِ و الإنعام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كميل بن زياد كه يكى از ملازمان حضرت امير بود، روزى از آن حضرت سؤال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الْحَقيقَة‌؟ آنچه در افواه مردم در مقابل شريعت و طريقت آن را حقيقت خوانند، چه چيز است‌؟</w:t>
      </w:r>
    </w:p>
    <w:p>
      <w:pPr>
        <w:pStyle w:val="BookText"/>
        <w:rPr/>
      </w:pPr>
      <w:r>
        <w:rPr>
          <w:rFonts w:ascii="IRNazanin" w:hAnsi="IRNazanin" w:eastAsia="IRNazanin"/>
          <w:color w:val="111111"/>
          <w:sz w:val="28"/>
          <w:sz w:val="28"/>
          <w:szCs w:val="28"/>
          <w:rtl w:val="true"/>
          <w:lang w:bidi="fa-IR"/>
        </w:rPr>
        <w:t>امير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الْحَقيقَة‌؟ چه كار دارى تو با سؤال از حقيقت‌؟</w:t>
      </w:r>
    </w:p>
    <w:p>
      <w:pPr>
        <w:pStyle w:val="BookText"/>
        <w:rPr/>
      </w:pPr>
      <w:r>
        <w:rPr>
          <w:rFonts w:ascii="IRNazanin" w:hAnsi="IRNazanin" w:eastAsia="IRNazanin"/>
          <w:color w:val="111111"/>
          <w:sz w:val="28"/>
          <w:sz w:val="28"/>
          <w:szCs w:val="28"/>
          <w:rtl w:val="true"/>
          <w:lang w:bidi="fa-IR"/>
        </w:rPr>
        <w:t>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لَسْتُ صٰاحِبَ سِرِّك‌؟ آيا من در حقيقت صاحب سرّ تو نيستم كه مى فرمايى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حقيقت چه كار؟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 لٰكن يُرَشَّحُ عَلَيْكَ ما يَطْفَحُ مِنّي؛ بلى تو صاحب سِرّ منى در بيان حقيقت، اما با تو چه حاجت است به بيان؛ صبر كن تا پوشيده آيد بر تو آنچه </w:t>
      </w:r>
    </w:p>
    <w:p>
      <w:pPr>
        <w:pStyle w:val="BookText"/>
        <w:rPr/>
      </w:pPr>
      <w:r>
        <w:rPr>
          <w:rFonts w:ascii="Amiri" w:hAnsi="Amiri" w:eastAsia="Amiri" w:cs="Amiri"/>
          <w:color w:val="111111"/>
          <w:sz w:val="28"/>
          <w:sz w:val="28"/>
          <w:szCs w:val="28"/>
          <w:rtl w:val="true"/>
          <w:lang w:bidi="ar-SA"/>
        </w:rPr>
        <w:t>در كشف حقيقت از من سرزند و روى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مِثْلُكَ يُخَيِّبُ سٰائِلاً؛ عجب كه مثل تو كريم، سائل را محروم گرداند و او را از نقد به نسيه حواله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آتش طلبِ كميل چنان تيز بود كه به وعده تسكين نيافت، امير آنچه لايق بود از بيانِ حقيقت بگفت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اَلْحَقيٖقةُ كَشْفُ سُرٰادِقٰاتِ الْجَلاٰلِ مِنْ غَيْرِ إشٰارَةٍ‌،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سلوك شريعت در سير طريقت، مستعدّ و مستحقِ آن را روى نمايد، باز پس افتادن پرده هاى جلال حق است از پيش نظر طالب تا ببيند آنچه در پس پرده بود و پرده برخواست و بنمود بى آنكه اشارت به سوى آن تواند كرد كه گويد چيست آنكه مَن بينم و اشارت از چند جهت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غلبۀ نور، ديگر حيرت نبيند، ديگر تقدّس از جا 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نعمت اللّٰه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نورى است كه وصفش به عبارت نتوان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نتوان ديد و اشارت نتوان كرد</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شيخ سعدى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نقاشى نمى بيند كه نقشى بركشد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ديد از حيرتش كلك از بيان افتاده است</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حافظ گويد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 ندانست كه منزلگه مقصود كجاست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هست كه بانگ جرسى مى آيد</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كميل مى دانست كه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خواهد بود، از مرتبۀ ديگر استفسار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فيه بَياناً در بيان حقيقت چيزى زيادت از اين هست، بفرماى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الْمَوْهُوم مَعَ صَحْوِ الْمَعْلُوم؛ حقيقت در پايه بالاتر از آنچه بيننده مى ديد و تعبير از آن نمى توانست كرد و هر زمان خيالى مى بست و وهمى مى كرد، خيال و وهم محو شود و بيننده را معلوم گردد به فهم صريح بى شبهه كه چه مى بيند چنانكه تعبير از آنچه ديده است تواند كرد و به اشارتى خبر حال اعلام تواند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قاسم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نمى توان خبرى دادن از حقيقتِ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ز روى بصيرت حقيقت همه اوست</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و شيخ عراقى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عراقى از پىِ تو در بدر همى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درون دلش ظاهر و هويدايى</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جمالش لن ترانى گو تجلّى مى كند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از جاى خود اى دل كه انوار جمال است اين</w:t>
      </w:r>
    </w:p>
    <w:p>
      <w:pPr>
        <w:pStyle w:val="BookText"/>
        <w:rPr/>
      </w:pPr>
      <w:r>
        <w:rPr>
          <w:rFonts w:ascii="IRNazanin" w:hAnsi="IRNazanin" w:eastAsia="IRNazanin"/>
          <w:color w:val="111111"/>
          <w:sz w:val="28"/>
          <w:sz w:val="28"/>
          <w:szCs w:val="28"/>
          <w:rtl w:val="true"/>
          <w:lang w:bidi="fa-IR"/>
        </w:rPr>
        <w:t>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بياناً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حقيقت زياده از آنچه گفتى سخنى بفرماى</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هَتْكُ السَّتْرِ بِغَلَبَةِ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 از اين در بيان حقيقت آن است كه بيننده به جايى رسد كه از غلبۀ سرّ حقيقت بر مشاهدۀ او نتواند كه خود را نگاه دارد و از ديده باز گويد، پس پرده درى آغاز كند و بيخودى پيش هر نا اهل و اهل داد اين بدهد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مولانا محمّد شيرين 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مى دانم از آن يار بگويم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بنهفت ز اغيار بگويم يا نه‌؟</w:t>
      </w:r>
    </w:p>
    <w:p>
      <w:pPr>
        <w:pStyle w:val="BookText"/>
        <w:rPr/>
      </w:pPr>
      <w:r>
        <w:rPr>
          <w:rFonts w:ascii="IRNazanin" w:hAnsi="IRNazanin" w:eastAsia="IRNazanin"/>
          <w:color w:val="111111"/>
          <w:sz w:val="28"/>
          <w:sz w:val="28"/>
          <w:szCs w:val="28"/>
          <w:rtl w:val="true"/>
          <w:lang w:bidi="fa-IR"/>
        </w:rPr>
        <w:t xml:space="preserve">وصف آن كس كه در اين كوچه و اين بازار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كوچه و بازار بگويم يا نه‌؟</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شيخ اوحدى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گفتم من اى دبير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خويشم بمن مگير امروز</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داعى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نتوانم كه حق نگويم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خود بِبُرند بنده را سر</w:t>
      </w:r>
    </w:p>
    <w:p>
      <w:pPr>
        <w:pStyle w:val="BookText"/>
        <w:rPr/>
      </w:pPr>
      <w:r>
        <w:rPr>
          <w:rFonts w:ascii="IRNazanin" w:hAnsi="IRNazanin" w:eastAsia="IRNazanin"/>
          <w:color w:val="111111"/>
          <w:sz w:val="28"/>
          <w:sz w:val="28"/>
          <w:szCs w:val="28"/>
          <w:rtl w:val="true"/>
          <w:lang w:bidi="fa-IR"/>
        </w:rPr>
        <w:t>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بَياناً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حقيقت زيادت از مرتبۀ سابق چيزى درافزاى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الأَحَدِيَّةِ لِصِفَةِ التَّوْحيد بيان حقيقت زياده از مرتبۀ سابق، آن است كه كششِ حضرت احديت كه صفت توحيد حقيقى است واقع شود و به مثل آفتاب ذرّه به سوى خود كشد و يا دريا قطره؛ پس در نور آفتاب گم شود، قطره در آب دريا، پس آنكه تو او را يكى مى گفتى، او همه را يكى كند كه توحيد يكى گفتن است و يكى كردن و گفتن از ماست و كردن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جهت كشش را نسبت به او كرد كه او همه را به سوى خود نكشد و در خود محو نكند، توحيد فعلى حقيقى واقع نشود و از اينجا خواجه عبد اللّٰه انصارى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هيچيد و هيچ، اوست كه اوست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عراقى در آخر لُمَعات مى 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كِى بُوَد ما ز ما جدا ماند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 من رفته و خدا ماند</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و اين مرتبه را از حقيقت، صوفيان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آن شهود حق است بى خلق، چنانچه شيخ اوحدى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 يكى او يكى دو باشد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يكى زان يكى ببايد كاست</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 اين محو و فنا در قوّت ما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فرمايد، 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بَياناً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زيادۀ اين سخن بيان فرماى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فرموده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يَشْرِقُ مِنْ صُبْحِ الْأَزلِ فَيَلُوح عَلىٰ هَيٰاكِلِ التَّوْحيدِ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از آنچه گفتم اين است كه حقيقت دو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صحيح است كه از او چنين عبارت كنى و گويى كه نورى است كه مى تابد از بامداد 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پرتوهاى او مى درخشد و بر صورت ها مى افتد كه آن صورت ها را نسبت به آن است كه مظاهر نور توحيدند و شايد كه مراد حضرت امير از هياكل، صُوَر جزئيّۀ ممكنات باشد و تعيّنات 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نعمت اللّٰه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ذرّه كه مى بينى خورشيد در او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ديدۀ ما بيند چشمى كه به حق بيناست</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 سيّد قاسم مى گويد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عكس مشرق صبح ازل هويدا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دوست ز ذرّات كون پيدا شد</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و شيخ عراقى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آفتابى در هزاران آيينه تافته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به رنگى هر يكى تا بى عيان انداخته</w:t>
      </w:r>
    </w:p>
    <w:p>
      <w:pPr>
        <w:pStyle w:val="BookText"/>
        <w:rPr/>
      </w:pPr>
      <w:r>
        <w:rPr>
          <w:rFonts w:ascii="IRNazanin" w:hAnsi="IRNazanin" w:eastAsia="IRNazanin"/>
          <w:color w:val="111111"/>
          <w:sz w:val="28"/>
          <w:sz w:val="28"/>
          <w:szCs w:val="28"/>
          <w:rtl w:val="true"/>
          <w:lang w:bidi="fa-IR"/>
        </w:rPr>
        <w:t xml:space="preserve">جمله يك نور است امّا رنگ هاى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اختلافى در ميان اين وآن انداخته</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 شيخ سعدى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جهان خرّم از آنم كه جهان خرّم از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عاشقم بر همه عالم كه همه عالم از اوست</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و حافظ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عالم يك فروغ روى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پيدا و پنهان نيز هم</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و داعى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تو در جلوۀ اللّٰه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ديدۀ ما از تو چرا مانده دور</w:t>
      </w:r>
    </w:p>
    <w:p>
      <w:pPr>
        <w:pStyle w:val="BookText"/>
        <w:rPr/>
      </w:pPr>
      <w:r>
        <w:rPr>
          <w:rFonts w:ascii="Amiri" w:hAnsi="Amiri" w:eastAsia="Amiri" w:cs="Amiri"/>
          <w:color w:val="111111"/>
          <w:sz w:val="28"/>
          <w:sz w:val="28"/>
          <w:szCs w:val="28"/>
          <w:rtl w:val="true"/>
          <w:lang w:bidi="ar-SA"/>
        </w:rPr>
        <w:t xml:space="preserve">ديدۀ ما باز نشد سوى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ورنه نهان نيست كس روى تو</w:t>
      </w:r>
    </w:p>
    <w:p>
      <w:pPr>
        <w:pStyle w:val="BookText"/>
        <w:rPr/>
      </w:pPr>
      <w:r>
        <w:rPr>
          <w:rFonts w:ascii="Amiri" w:hAnsi="Amiri" w:eastAsia="Amiri" w:cs="Amiri"/>
          <w:color w:val="111111"/>
          <w:sz w:val="28"/>
          <w:sz w:val="28"/>
          <w:szCs w:val="28"/>
          <w:rtl w:val="true"/>
          <w:lang w:bidi="ar-SA"/>
        </w:rPr>
        <w:t xml:space="preserve">اين مرتبه را از حقيقت، صوفيۀ موحّده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خلق، حق را درنيابى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بيابى خانه امّا درنيابى</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 الجمع شهود حق است با خلق به وجهى كه كثرت تعيّنات قادح در وحدت ذاتى او نباشد؛ يعنى يكى باشد او را از خلق و حق دو نام شرابى از دو جام رويى در صد آينه و شعاعى بر هزار آبگينه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اوحدى مى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مردم كور اين چه بهار است ببينيد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گلبن نه و گلهاش به بار است ببينيد</w:t>
      </w:r>
    </w:p>
    <w:p>
      <w:pPr>
        <w:pStyle w:val="BookText"/>
        <w:rPr/>
      </w:pPr>
      <w:r>
        <w:rPr>
          <w:rFonts w:ascii="IRNazanin" w:hAnsi="IRNazanin" w:eastAsia="IRNazanin"/>
          <w:color w:val="111111"/>
          <w:sz w:val="28"/>
          <w:sz w:val="28"/>
          <w:szCs w:val="28"/>
          <w:rtl w:val="true"/>
          <w:lang w:bidi="fa-IR"/>
        </w:rPr>
        <w:t xml:space="preserve">فردا همه يكرنگ شود طالب و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يكى را كه هزار است ببينيد</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كميل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بَياناً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زياده از اينكه فرموده در شرح حقيقت بيانى بگوى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أَطْفِ السِّراجَ فَقَدْ طَلَعَ الصُّبْحُ‌؛ چراغ باز كش كه صبح طالع شد؛ يعنى سخن در پايه حقيقت ثمر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به پايان رسيد و قصّه از بيان و گفتار به عيان و ديدار انجاميد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شمع بنشان كه آفتاب برآمد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معشوق از نقاب برآمد</w:t>
      </w:r>
    </w:p>
    <w:p>
      <w:pPr>
        <w:pStyle w:val="BookText"/>
        <w:rPr/>
      </w:pP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زهى نادان كه آن خورشيد تابان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نور شمع جويد در بيابان</w:t>
      </w:r>
    </w:p>
    <w:p>
      <w:pPr>
        <w:pStyle w:val="BookText"/>
        <w:rPr/>
      </w:pP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روشن تر از اين نمى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پيداتر از اين نمى توان گفت</w:t>
      </w:r>
    </w:p>
    <w:p>
      <w:pPr>
        <w:pStyle w:val="BookText"/>
        <w:rPr/>
      </w:pP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چنان مست است عاشق كز شراب آمد به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فاش است شاهد كز خودش آمد حجاب</w:t>
      </w:r>
    </w:p>
    <w:p>
      <w:pPr>
        <w:pStyle w:val="BookText"/>
        <w:rPr/>
      </w:pPr>
      <w:r>
        <w:rPr>
          <w:rFonts w:ascii="IRNazanin" w:hAnsi="IRNazanin" w:eastAsia="IRNazanin"/>
          <w:color w:val="111111"/>
          <w:sz w:val="28"/>
          <w:sz w:val="28"/>
          <w:szCs w:val="28"/>
          <w:rtl w:val="true"/>
          <w:lang w:bidi="fa-IR"/>
        </w:rPr>
        <w:t xml:space="preserve">هيچ مى هرگز نخواهد زين مى مست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شاهد فاش تر زين برنيندازد نقاب</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الكلام و الحمد للّٰه و الصلاة على نبيّه</w:t>
      </w:r>
      <w:r>
        <w:rPr>
          <w:rFonts w:eastAsia="Amiri" w:cs="Amiri" w:ascii="Amiri" w:hAnsi="Amiri"/>
          <w:color w:val="111111"/>
          <w:sz w:val="28"/>
          <w:szCs w:val="28"/>
          <w:rtl w:val="true"/>
          <w:lang w:bidi="ar-SA"/>
        </w:rPr>
        <w:t xml:space="preserve">. </w:t>
      </w:r>
      <w:bookmarkStart w:id="369" w:name="pg16154_178662"/>
    </w:p>
    <w:p>
      <w:pPr>
        <w:pStyle w:val="Heading2"/>
        <w:numPr>
          <w:ilvl w:val="1"/>
          <w:numId w:val="1"/>
        </w:numPr>
        <w:rPr/>
      </w:pPr>
      <w:bookmarkStart w:id="370" w:name="__RefHeading___Toc1984812_1280447820"/>
      <w:bookmarkStart w:id="371" w:name="_Toc135"/>
      <w:bookmarkEnd w:id="369"/>
      <w:bookmarkEnd w:id="370"/>
      <w:r>
        <w:rPr>
          <w:rtl w:val="true"/>
        </w:rPr>
        <w:t>صحيفة المحبّة</w:t>
      </w:r>
      <w:bookmarkEnd w:id="371"/>
    </w:p>
    <w:p>
      <w:pPr>
        <w:pStyle w:val="Heading3"/>
        <w:numPr>
          <w:ilvl w:val="2"/>
          <w:numId w:val="1"/>
        </w:numPr>
        <w:rPr/>
      </w:pPr>
      <w:bookmarkStart w:id="372" w:name="__RefHeading___Toc1984814_1280447820"/>
      <w:bookmarkStart w:id="373" w:name="_Toc136"/>
      <w:bookmarkEnd w:id="372"/>
      <w:r>
        <w:rPr>
          <w:rtl w:val="true"/>
        </w:rPr>
        <w:t>اشاره</w:t>
      </w:r>
      <w:bookmarkEnd w:id="373"/>
    </w:p>
    <w:p>
      <w:pPr>
        <w:pStyle w:val="BookText"/>
        <w:rPr/>
      </w:pPr>
      <w:r>
        <w:rPr>
          <w:rFonts w:ascii="Amiri" w:hAnsi="Amiri" w:eastAsia="Amiri" w:cs="Amiri"/>
          <w:color w:val="111111"/>
          <w:sz w:val="28"/>
          <w:sz w:val="28"/>
          <w:szCs w:val="28"/>
          <w:rtl w:val="true"/>
          <w:lang w:bidi="ar-SA"/>
        </w:rPr>
        <w:t xml:space="preserve">سائل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سدۀ دهم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مهدى فقيهى</w:t>
      </w:r>
    </w:p>
    <w:p>
      <w:pPr>
        <w:pStyle w:val="Heading3"/>
        <w:numPr>
          <w:ilvl w:val="2"/>
          <w:numId w:val="1"/>
        </w:numPr>
        <w:rPr/>
      </w:pPr>
      <w:bookmarkStart w:id="374" w:name="__RefHeading___Toc1984816_1280447820"/>
      <w:bookmarkStart w:id="375" w:name="_Toc137"/>
      <w:bookmarkEnd w:id="374"/>
      <w:r>
        <w:rPr>
          <w:rtl w:val="true"/>
        </w:rPr>
        <w:t>درآمد</w:t>
      </w:r>
      <w:bookmarkEnd w:id="375"/>
    </w:p>
    <w:p>
      <w:pPr>
        <w:pStyle w:val="BookText"/>
        <w:rPr/>
      </w:pPr>
      <w:r>
        <w:rPr>
          <w:rFonts w:ascii="IRNazanin" w:hAnsi="IRNazanin" w:eastAsia="IRNazanin"/>
          <w:color w:val="111111"/>
          <w:sz w:val="28"/>
          <w:sz w:val="28"/>
          <w:szCs w:val="28"/>
          <w:rtl w:val="true"/>
          <w:lang w:bidi="fa-IR"/>
        </w:rPr>
        <w:t>صحيفة المحبة رسالۀ مختصرى است شامل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حديث در فضائل على عليه السلام،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منظوم هر حديث با دو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توضيحاتى دربارۀ هر دو بخش ذكر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در فضائل على عليه السلام، چهل حديثى است كه از حضرت پيامبر صلى الله عليه و آله در فضائل حضرت على عليه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اغلب اين احاديث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السبعين في فضائل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سيد على همدانى</w:t>
      </w:r>
      <w:r>
        <w:rPr>
          <w:rStyle w:val="FootnoteAnchor"/>
          <w:rtl w:val="true"/>
        </w:rPr>
        <w:footnoteReference w:id="738"/>
      </w:r>
      <w:r>
        <w:rPr>
          <w:rFonts w:ascii="IRNazanin" w:hAnsi="IRNazanin" w:eastAsia="IRNazanin"/>
          <w:color w:val="111111"/>
          <w:sz w:val="28"/>
          <w:sz w:val="28"/>
          <w:szCs w:val="28"/>
          <w:rtl w:val="true"/>
          <w:lang w:bidi="fa-IR"/>
        </w:rPr>
        <w:t>، گزين شده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چهل حديث نسخه اى ضمن مجموعۀ شمارۀ </w:t>
      </w:r>
      <w:r>
        <w:rPr>
          <w:rFonts w:eastAsia="IRNazanin" w:cs="IRNazanin"/>
          <w:color w:val="111111"/>
          <w:sz w:val="28"/>
          <w:szCs w:val="28"/>
          <w:lang w:bidi="fa-IR"/>
        </w:rPr>
        <w:t>8084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كتابخانۀ حضرت آيت اللّٰه مرعشى موجود است</w:t>
      </w:r>
      <w:r>
        <w:rPr>
          <w:rStyle w:val="FootnoteAnchor"/>
          <w:rtl w:val="true"/>
        </w:rPr>
        <w:footnoteReference w:id="739"/>
      </w:r>
      <w:r>
        <w:rPr>
          <w:rFonts w:ascii="IRNazanin" w:hAnsi="IRNazanin" w:eastAsia="IRNazanin"/>
          <w:color w:val="111111"/>
          <w:sz w:val="28"/>
          <w:sz w:val="28"/>
          <w:szCs w:val="28"/>
          <w:rtl w:val="true"/>
          <w:lang w:bidi="fa-IR"/>
        </w:rPr>
        <w:t>كه در اينجا همان نسخه، اصل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چهل حديث را حاج ميرزا على افشار مشهور به صدر الذاكرين و متخلص به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اى به نام توان و روان</w:t>
      </w:r>
      <w:r>
        <w:rPr>
          <w:rStyle w:val="FootnoteAnchor"/>
          <w:rtl w:val="true"/>
        </w:rPr>
        <w:footnoteReference w:id="740"/>
      </w:r>
      <w:r>
        <w:rPr>
          <w:rFonts w:ascii="Amiri" w:hAnsi="Amiri" w:eastAsia="Amiri" w:cs="Amiri"/>
          <w:color w:val="111111"/>
          <w:sz w:val="28"/>
          <w:sz w:val="28"/>
          <w:szCs w:val="28"/>
          <w:rtl w:val="true"/>
          <w:lang w:bidi="ar-SA"/>
        </w:rPr>
        <w:t>شرح و تفسير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آقابزرگ تهرانى نيز از اين چهل حديث ياد كرده است</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منظوم چهل حديث چهل حديث مذكور به خامۀ شاعرى با شعر به فارسى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ترجمه دو نسخه در دست است با اين خصوصيات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كتابخانۀ دانشگاه تهران رسالۀ چهارم از مجموعۀ شمارۀ </w:t>
      </w:r>
      <w:r>
        <w:rPr>
          <w:rFonts w:eastAsia="IRNazanin" w:cs="IRNazanin"/>
          <w:color w:val="111111"/>
          <w:sz w:val="28"/>
          <w:szCs w:val="28"/>
          <w:lang w:bidi="fa-IR"/>
        </w:rPr>
        <w:t>164</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نسخۀ كتابخانۀ مجلس شوراى اسلامى، ضمن مجموعۀ شماره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كتابهاى اهدايى سيد محمد صادق طباطبايى به مجلس</w:t>
      </w:r>
      <w:r>
        <w:rPr>
          <w:rStyle w:val="FootnoteAnchor"/>
          <w:rtl w:val="true"/>
        </w:rPr>
        <w:footnoteReference w:id="743"/>
      </w:r>
      <w:r>
        <w:rPr>
          <w:rFonts w:ascii="IRNazanin" w:hAnsi="IRNazanin" w:eastAsia="IRNazanin"/>
          <w:color w:val="111111"/>
          <w:sz w:val="28"/>
          <w:sz w:val="28"/>
          <w:szCs w:val="28"/>
          <w:rtl w:val="true"/>
          <w:lang w:bidi="fa-IR"/>
        </w:rPr>
        <w:t>، در پايان اين نسخه شاعر تخلص خود را ذكر كرده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نظم را 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صلۀ نظم خويش پيدا كن </w:t>
      </w:r>
    </w:p>
    <w:p>
      <w:pPr>
        <w:pStyle w:val="BookText"/>
        <w:rPr/>
      </w:pPr>
      <w:r>
        <w:rPr>
          <w:rFonts w:ascii="IRNazanin" w:hAnsi="IRNazanin" w:eastAsia="IRNazanin"/>
          <w:color w:val="111111"/>
          <w:sz w:val="28"/>
          <w:sz w:val="28"/>
          <w:szCs w:val="28"/>
          <w:rtl w:val="true"/>
          <w:lang w:bidi="fa-IR"/>
        </w:rPr>
        <w:t xml:space="preserve">شعر در شأن مرتضى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از مرتضى تمنا كن</w:t>
      </w:r>
    </w:p>
    <w:p>
      <w:pPr>
        <w:pStyle w:val="BookText"/>
        <w:rPr/>
      </w:pPr>
      <w:r>
        <w:rPr>
          <w:rFonts w:ascii="Amiri" w:hAnsi="Amiri" w:eastAsia="Amiri" w:cs="Amiri"/>
          <w:color w:val="111111"/>
          <w:sz w:val="28"/>
          <w:sz w:val="28"/>
          <w:szCs w:val="28"/>
          <w:rtl w:val="true"/>
          <w:lang w:bidi="ar-SA"/>
        </w:rPr>
        <w:t>استاد حايرى در فهرست مجلس، احتمال داده كه شاعر مذكور، همان سائل كاشانى باشد كه در قرن دهم مى زيسته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رساله</w:t>
      </w:r>
    </w:p>
    <w:p>
      <w:pPr>
        <w:pStyle w:val="BookText"/>
        <w:rPr/>
      </w:pPr>
      <w:r>
        <w:rPr>
          <w:rFonts w:ascii="IRNazanin" w:hAnsi="IRNazanin" w:eastAsia="IRNazanin"/>
          <w:color w:val="111111"/>
          <w:sz w:val="28"/>
          <w:sz w:val="28"/>
          <w:szCs w:val="28"/>
          <w:rtl w:val="true"/>
          <w:lang w:bidi="fa-IR"/>
        </w:rPr>
        <w:t>تصحيح رساله از روى سه نسخه صورت گرفت كه علايم هر كدام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شمارۀ </w:t>
      </w:r>
      <w:r>
        <w:rPr>
          <w:rFonts w:eastAsia="Amiri" w:cs="Amiri" w:ascii="Amiri" w:hAnsi="Amiri"/>
          <w:color w:val="111111"/>
          <w:sz w:val="28"/>
          <w:szCs w:val="28"/>
          <w:lang w:bidi="ar-SA"/>
        </w:rPr>
        <w:t>8084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آيت اللّٰه مرعشى با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نسخۀ شمارۀ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نسخۀ شمارۀ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مجلس شوراى اسلامى با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نيز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مصادر حديثى استخراج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43"/>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46"/>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47" o:detectmouseclick="t"/>
                <v:stroke color="#3465a4" joinstyle="round" endcap="flat"/>
                <w10:wrap type="none"/>
              </v:shape>
            </w:pict>
          </mc:Fallback>
        </mc:AlternateContent>
      </w:r>
      <w:bookmarkStart w:id="376" w:name="pg16154_178672"/>
    </w:p>
    <w:p>
      <w:pPr>
        <w:pStyle w:val="Heading3"/>
        <w:numPr>
          <w:ilvl w:val="2"/>
          <w:numId w:val="1"/>
        </w:numPr>
        <w:rPr/>
      </w:pPr>
      <w:bookmarkStart w:id="377" w:name="__RefHeading___Toc1984818_1280447820"/>
      <w:bookmarkStart w:id="378" w:name="_Toc138"/>
      <w:bookmarkEnd w:id="376"/>
      <w:bookmarkEnd w:id="377"/>
      <w:r>
        <w:rPr>
          <w:rtl w:val="true"/>
        </w:rPr>
        <w:t>[</w:t>
      </w:r>
      <w:r>
        <w:rPr>
          <w:rtl w:val="true"/>
        </w:rPr>
        <w:t>متن رساله</w:t>
      </w:r>
      <w:r>
        <w:rPr>
          <w:rtl w:val="true"/>
        </w:rPr>
        <w:t>]</w:t>
      </w:r>
      <w:bookmarkEnd w:id="378"/>
    </w:p>
    <w:p>
      <w:pPr>
        <w:pStyle w:val="BookText"/>
        <w:rPr/>
      </w:pPr>
      <w:r>
        <w:rPr>
          <w:rFonts w:ascii="Amiri" w:hAnsi="Amiri" w:eastAsia="Amiri" w:cs="Amiri"/>
          <w:color w:val="111111"/>
          <w:sz w:val="28"/>
          <w:sz w:val="28"/>
          <w:szCs w:val="28"/>
          <w:rtl w:val="true"/>
          <w:lang w:bidi="ar-SA"/>
        </w:rPr>
        <w:t>بسم اللّه الرّحمن الرّحيم حرفى كه بر زبان من است و حديثى كه حرز جان من است، ذكر مولايى است كه وصى خواجه لولاست و محبتش</w:t>
      </w:r>
      <w:r>
        <w:rPr>
          <w:rStyle w:val="FootnoteAnchor"/>
          <w:rtl w:val="true"/>
        </w:rPr>
        <w:footnoteReference w:id="744"/>
      </w:r>
      <w:r>
        <w:rPr>
          <w:rFonts w:ascii="Amiri" w:hAnsi="Amiri" w:eastAsia="Amiri" w:cs="Amiri"/>
          <w:color w:val="111111"/>
          <w:sz w:val="28"/>
          <w:sz w:val="28"/>
          <w:szCs w:val="28"/>
          <w:rtl w:val="true"/>
          <w:lang w:bidi="ar-SA"/>
        </w:rPr>
        <w:t xml:space="preserve">از همه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عبادة و حبه 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التحيّة و السلام و آلهما و صحبهما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اين چند</w:t>
      </w:r>
      <w:r>
        <w:rPr>
          <w:rStyle w:val="FootnoteAnchor"/>
          <w:rtl w:val="true"/>
        </w:rPr>
        <w:footnoteReference w:id="745"/>
      </w:r>
      <w:r>
        <w:rPr>
          <w:rFonts w:ascii="Amiri" w:hAnsi="Amiri" w:eastAsia="Amiri" w:cs="Amiri"/>
          <w:color w:val="111111"/>
          <w:sz w:val="28"/>
          <w:sz w:val="28"/>
          <w:szCs w:val="28"/>
          <w:rtl w:val="true"/>
          <w:lang w:bidi="ar-SA"/>
        </w:rPr>
        <w:t xml:space="preserve">كلمه اى است كه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 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مناقب ابن عم خود أمير البررة</w:t>
      </w:r>
      <w:r>
        <w:rPr>
          <w:rStyle w:val="FootnoteAnchor"/>
          <w:rtl w:val="true"/>
        </w:rPr>
        <w:footnoteReference w:id="746"/>
      </w:r>
      <w:r>
        <w:rPr>
          <w:rFonts w:ascii="Amiri" w:hAnsi="Amiri" w:eastAsia="Amiri" w:cs="Amiri"/>
          <w:color w:val="111111"/>
          <w:sz w:val="28"/>
          <w:sz w:val="28"/>
          <w:szCs w:val="28"/>
          <w:rtl w:val="true"/>
          <w:lang w:bidi="ar-SA"/>
        </w:rPr>
        <w:t xml:space="preserve">و قاتل الكفرة الإمام المظفّر و الشجاع الغضنفر اسد اللّٰه الغالب المرتضى عليّ بن أبي طالب و أهل بيتش عليهم السلام فرموده و ذات ملك صفاتش را به ابلغ وجه ستوده، انتخبتها من الكتب المعتبرة في مناقبه منها كتاب السبعين في فضائل أمير المؤمنين عليه السلام من تصانيف العارف الصمداني المشتهر بعلي الثاني أمير سيد علي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العزيز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ذيل هر حديث</w:t>
      </w:r>
      <w:r>
        <w:rPr>
          <w:rStyle w:val="FootnoteAnchor"/>
          <w:rtl w:val="true"/>
        </w:rPr>
        <w:footnoteReference w:id="747"/>
      </w:r>
      <w:r>
        <w:rPr>
          <w:rFonts w:ascii="Amiri" w:hAnsi="Amiri" w:eastAsia="Amiri" w:cs="Amiri"/>
          <w:color w:val="111111"/>
          <w:sz w:val="28"/>
          <w:sz w:val="28"/>
          <w:szCs w:val="28"/>
          <w:rtl w:val="true"/>
          <w:lang w:bidi="ar-SA"/>
        </w:rPr>
        <w:t>دو بيت فارسى بطريق ترجمه مؤدّى مى شود</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تذكرة </w:t>
      </w:r>
    </w:p>
    <w:p>
      <w:pPr>
        <w:pStyle w:val="BookText"/>
        <w:rPr/>
      </w:pPr>
      <w:r>
        <w:rPr>
          <w:rFonts w:ascii="Amiri" w:hAnsi="Amiri" w:eastAsia="Amiri" w:cs="Amiri"/>
          <w:color w:val="111111"/>
          <w:sz w:val="28"/>
          <w:sz w:val="28"/>
          <w:szCs w:val="28"/>
          <w:rtl w:val="true"/>
          <w:lang w:bidi="ar-SA"/>
        </w:rPr>
        <w:t>للسلطان الأعظم الخاقان الأعدل الأكرم المدعو باسم المصطفى المنسوب بنسب المرتضى خلاصة الرضوية و سلالة المرتضوية السلطان ابن السلطان ابن السلطان أبو المكارم سلطان أحمد خان اللّهم مهّد قواعد عدالته</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و اللّٰه الموفق و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نامۀ مشرك است آنكه در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نام سرور غالب</w:t>
      </w:r>
    </w:p>
    <w:p>
      <w:pPr>
        <w:pStyle w:val="BookText"/>
        <w:rPr/>
      </w:pPr>
      <w:r>
        <w:rPr>
          <w:rFonts w:ascii="IRNazanin" w:hAnsi="IRNazanin" w:eastAsia="IRNazanin"/>
          <w:color w:val="111111"/>
          <w:sz w:val="28"/>
          <w:sz w:val="28"/>
          <w:szCs w:val="28"/>
          <w:rtl w:val="true"/>
          <w:lang w:bidi="fa-IR"/>
        </w:rPr>
        <w:t xml:space="preserve">هست عنوان نامۀ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على بو طالب</w:t>
      </w:r>
      <w:r>
        <w:rPr>
          <w:rStyle w:val="FootnoteAnchor"/>
          <w:rtl w:val="true"/>
        </w:rPr>
        <w:footnoteReference w:id="7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لِمَنْ أَحَبَّ عَلِيّاً تَهَيَّأُ لِدُخُولِ الجَنَّةِ</w:t>
      </w:r>
    </w:p>
    <w:p>
      <w:pPr>
        <w:pStyle w:val="BookText"/>
        <w:rPr/>
      </w:pPr>
      <w:r>
        <w:rPr>
          <w:rFonts w:ascii="Amiri" w:hAnsi="Amiri" w:eastAsia="Amiri" w:cs="Amiri"/>
          <w:color w:val="111111"/>
          <w:sz w:val="28"/>
          <w:sz w:val="28"/>
          <w:szCs w:val="28"/>
          <w:rtl w:val="true"/>
          <w:lang w:bidi="ar-SA"/>
        </w:rPr>
        <w:t>خواجه كز براى دوستيش همه</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آماده حق سراى بهشت</w:t>
      </w:r>
    </w:p>
    <w:p>
      <w:pPr>
        <w:pStyle w:val="BookText"/>
        <w:rPr/>
      </w:pPr>
      <w:r>
        <w:rPr>
          <w:rFonts w:ascii="IRNazanin" w:hAnsi="IRNazanin" w:eastAsia="IRNazanin"/>
          <w:color w:val="111111"/>
          <w:sz w:val="28"/>
          <w:sz w:val="28"/>
          <w:szCs w:val="28"/>
          <w:rtl w:val="true"/>
          <w:lang w:bidi="fa-IR"/>
        </w:rPr>
        <w:t xml:space="preserve">گفت با دوستدار حيدرگوى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مهيّا شود براى بهشت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و كف عَلِيٍّ في العَدْلِ سَوٰاءٌ‌</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پيشواى رسل امين خداى</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در عدل، بر سر آمده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من و كف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 برابر آمده است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مع عَلِيٍّ و عَلِيٌّ مع الْقُرآنِ</w:t>
      </w:r>
    </w:p>
    <w:p>
      <w:pPr>
        <w:pStyle w:val="BookText"/>
        <w:rPr/>
      </w:pPr>
      <w:r>
        <w:rPr>
          <w:rFonts w:ascii="Amiri" w:hAnsi="Amiri" w:eastAsia="Amiri" w:cs="Amiri"/>
          <w:color w:val="111111"/>
          <w:sz w:val="28"/>
          <w:sz w:val="28"/>
          <w:szCs w:val="28"/>
          <w:rtl w:val="true"/>
          <w:lang w:bidi="ar-SA"/>
        </w:rPr>
        <w:t xml:space="preserve">مهبط جبرئيل و نقد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داناتر آمد از قرآن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مصاحب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آمد مصاحب قرآن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هذا حُجّة اللّٰهِ على خلقه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بارگاه أو أدْنىٰ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كش از صدق خاك درگاهيم </w:t>
      </w:r>
    </w:p>
    <w:p>
      <w:pPr>
        <w:pStyle w:val="BookText"/>
        <w:rPr/>
      </w:pPr>
      <w:r>
        <w:rPr>
          <w:rFonts w:ascii="Amiri" w:hAnsi="Amiri" w:eastAsia="Amiri" w:cs="Amiri"/>
          <w:color w:val="111111"/>
          <w:sz w:val="28"/>
          <w:sz w:val="28"/>
          <w:szCs w:val="28"/>
          <w:rtl w:val="true"/>
          <w:lang w:bidi="ar-SA"/>
        </w:rPr>
        <w:t xml:space="preserve">كرد اشارت به مرتضى كه به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اين هر دو حجت اللّٰهيم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مرهم سينۀ دل افكاران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آزار كس نكو نشمرد</w:t>
      </w:r>
    </w:p>
    <w:p>
      <w:pPr>
        <w:pStyle w:val="BookText"/>
        <w:rPr/>
      </w:pPr>
      <w:r>
        <w:rPr>
          <w:rFonts w:ascii="IRNazanin" w:hAnsi="IRNazanin" w:eastAsia="IRNazanin"/>
          <w:color w:val="111111"/>
          <w:sz w:val="28"/>
          <w:sz w:val="28"/>
          <w:szCs w:val="28"/>
          <w:rtl w:val="true"/>
          <w:lang w:bidi="fa-IR"/>
        </w:rPr>
        <w:t xml:space="preserve">گفت هر ناكسى كه آزارد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را، يقين مرا آزرد</w:t>
      </w:r>
      <w:r>
        <w:rPr>
          <w:rStyle w:val="FootnoteAnchor"/>
          <w:rtl w:val="true"/>
        </w:rPr>
        <w:footnoteReference w:id="75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w:t>
      </w:r>
      <w:r>
        <w:rPr>
          <w:rStyle w:val="FootnoteAnchor"/>
          <w:rtl w:val="true"/>
        </w:rPr>
        <w:footnoteReference w:id="755"/>
      </w:r>
      <w:r>
        <w:rPr>
          <w:rFonts w:ascii="Amiri" w:hAnsi="Amiri" w:eastAsia="Amiri" w:cs="Amiri"/>
          <w:color w:val="111111"/>
          <w:sz w:val="28"/>
          <w:sz w:val="28"/>
          <w:szCs w:val="28"/>
          <w:rtl w:val="true"/>
          <w:lang w:bidi="ar-SA"/>
        </w:rPr>
        <w:t>وَجْهِ عَليِّ بْنِ أَبي طالِبٍ‌</w:t>
      </w:r>
      <w:r>
        <w:rPr>
          <w:rStyle w:val="FootnoteAnchor"/>
          <w:rtl w:val="true"/>
        </w:rPr>
        <w:footnoteReference w:id="756"/>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به كى در اطاعت دگران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بندى به سينه هر ساعت</w:t>
      </w:r>
    </w:p>
    <w:p>
      <w:pPr>
        <w:pStyle w:val="BookText"/>
        <w:rPr/>
      </w:pPr>
      <w:r>
        <w:rPr>
          <w:rFonts w:ascii="IRNazanin" w:hAnsi="IRNazanin" w:eastAsia="IRNazanin"/>
          <w:color w:val="111111"/>
          <w:sz w:val="28"/>
          <w:sz w:val="28"/>
          <w:szCs w:val="28"/>
          <w:rtl w:val="true"/>
          <w:lang w:bidi="fa-IR"/>
        </w:rPr>
        <w:t xml:space="preserve">رخ مگردان ز طاعت 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نظر بر رخش بود طاعت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أَبي طالِبٍ عِبادَةٌ‌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خير على كند همه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ذكر خداش عادت شد</w:t>
      </w:r>
    </w:p>
    <w:p>
      <w:pPr>
        <w:pStyle w:val="BookText"/>
        <w:rPr/>
      </w:pPr>
      <w:r>
        <w:rPr>
          <w:rFonts w:ascii="IRNazanin" w:hAnsi="IRNazanin" w:eastAsia="IRNazanin"/>
          <w:color w:val="111111"/>
          <w:sz w:val="28"/>
          <w:sz w:val="28"/>
          <w:szCs w:val="28"/>
          <w:rtl w:val="true"/>
          <w:lang w:bidi="fa-IR"/>
        </w:rPr>
        <w:t xml:space="preserve">به عبادت گرا كه پيغمبر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ذكر على عبادت شد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مثل رأسي من بدني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 سردار هاشمى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شاه اوليا با من</w:t>
      </w:r>
    </w:p>
    <w:p>
      <w:pPr>
        <w:pStyle w:val="BookText"/>
        <w:rPr/>
      </w:pPr>
      <w:r>
        <w:rPr>
          <w:rFonts w:ascii="IRNazanin" w:hAnsi="IRNazanin" w:eastAsia="IRNazanin"/>
          <w:color w:val="111111"/>
          <w:sz w:val="28"/>
          <w:sz w:val="28"/>
          <w:szCs w:val="28"/>
          <w:rtl w:val="true"/>
          <w:lang w:bidi="fa-IR"/>
        </w:rPr>
        <w:t xml:space="preserve">نسبتى هست با بدن سر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 نسبت سر است و بدن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عَلى</w:t>
      </w:r>
      <w:r>
        <w:rPr>
          <w:rStyle w:val="FootnoteAnchor"/>
          <w:rtl w:val="true"/>
        </w:rPr>
        <w:footnoteReference w:id="758"/>
      </w:r>
      <w:r>
        <w:rPr>
          <w:rFonts w:ascii="Amiri" w:hAnsi="Amiri" w:eastAsia="Amiri" w:cs="Amiri"/>
          <w:color w:val="111111"/>
          <w:sz w:val="28"/>
          <w:sz w:val="28"/>
          <w:szCs w:val="28"/>
          <w:rtl w:val="true"/>
          <w:lang w:bidi="ar-SA"/>
        </w:rPr>
        <w:t>حُبِّ عَليِّ بْنِ أبي طالِبٍ ما خَلَقَ اللّٰهُ النّار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اگر در محبت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كردى دل مشوّش را </w:t>
      </w:r>
    </w:p>
    <w:p>
      <w:pPr>
        <w:pStyle w:val="BookText"/>
        <w:rPr/>
      </w:pPr>
      <w:r>
        <w:rPr>
          <w:rFonts w:ascii="Amiri" w:hAnsi="Amiri" w:eastAsia="Amiri" w:cs="Amiri"/>
          <w:color w:val="111111"/>
          <w:sz w:val="28"/>
          <w:sz w:val="28"/>
          <w:szCs w:val="28"/>
          <w:rtl w:val="true"/>
          <w:lang w:bidi="ar-SA"/>
        </w:rPr>
        <w:t xml:space="preserve">از براى عذاب دوزخيان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نافريدى خداى، آتش را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 عَنِ الْإقْرارِ بِوِلاٰيَةِ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ولاى على گراى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وايۀ دوستان عنايت او</w:t>
      </w:r>
    </w:p>
    <w:p>
      <w:pPr>
        <w:pStyle w:val="BookText"/>
        <w:rPr/>
      </w:pPr>
      <w:r>
        <w:rPr>
          <w:rFonts w:ascii="IRNazanin" w:hAnsi="IRNazanin" w:eastAsia="IRNazanin"/>
          <w:color w:val="111111"/>
          <w:sz w:val="28"/>
          <w:sz w:val="28"/>
          <w:szCs w:val="28"/>
          <w:rtl w:val="true"/>
          <w:lang w:bidi="fa-IR"/>
        </w:rPr>
        <w:t xml:space="preserve">ولى اش خوان ولى كه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 اقرار بر ولايت او</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يُخْلَقْ عَليُّ بْنُ أبي طالبٍ لَمْ يَكُنْ لِفاطمةَ كُفْوٌ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مهتر انبياء و بهتر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شأن شاه دين پرور</w:t>
      </w:r>
    </w:p>
    <w:p>
      <w:pPr>
        <w:pStyle w:val="BookText"/>
        <w:rPr/>
      </w:pPr>
      <w:r>
        <w:rPr>
          <w:rFonts w:ascii="IRNazanin" w:hAnsi="IRNazanin" w:eastAsia="IRNazanin"/>
          <w:color w:val="111111"/>
          <w:sz w:val="28"/>
          <w:sz w:val="28"/>
          <w:szCs w:val="28"/>
          <w:rtl w:val="true"/>
          <w:lang w:bidi="fa-IR"/>
        </w:rPr>
        <w:t xml:space="preserve">كه على گر نمى شدى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نمى داشت فاطمه همسر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مِنْهُ كانَ مُؤْمِناً وَ مَنْ خَرَجَ مِنْهُ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ذات سلطان اوليا بابى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ايمان به طوف او مضمر</w:t>
      </w:r>
    </w:p>
    <w:p>
      <w:pPr>
        <w:pStyle w:val="BookText"/>
        <w:rPr/>
      </w:pPr>
      <w:r>
        <w:rPr>
          <w:rFonts w:ascii="Amiri" w:hAnsi="Amiri" w:eastAsia="Amiri" w:cs="Amiri"/>
          <w:color w:val="111111"/>
          <w:sz w:val="28"/>
          <w:sz w:val="28"/>
          <w:szCs w:val="28"/>
          <w:rtl w:val="true"/>
          <w:lang w:bidi="ar-SA"/>
        </w:rPr>
        <w:t>هركه داخل بود</w:t>
      </w:r>
      <w:r>
        <w:rPr>
          <w:rStyle w:val="FootnoteAnchor"/>
          <w:rtl w:val="true"/>
        </w:rPr>
        <w:footnoteReference w:id="759"/>
      </w:r>
      <w:r>
        <w:rPr>
          <w:rFonts w:ascii="Amiri" w:hAnsi="Amiri" w:eastAsia="Amiri" w:cs="Amiri"/>
          <w:color w:val="111111"/>
          <w:sz w:val="28"/>
          <w:sz w:val="28"/>
          <w:szCs w:val="28"/>
          <w:rtl w:val="true"/>
          <w:lang w:bidi="ar-SA"/>
        </w:rPr>
        <w:t xml:space="preserve">بود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خارج بود</w:t>
      </w:r>
      <w:r>
        <w:rPr>
          <w:rStyle w:val="FootnoteAnchor"/>
          <w:rtl w:val="true"/>
        </w:rPr>
        <w:footnoteReference w:id="760"/>
      </w:r>
      <w:r>
        <w:rPr>
          <w:rFonts w:ascii="Amiri" w:hAnsi="Amiri" w:eastAsia="Amiri" w:cs="Amiri"/>
          <w:color w:val="111111"/>
          <w:sz w:val="28"/>
          <w:sz w:val="28"/>
          <w:szCs w:val="28"/>
          <w:rtl w:val="true"/>
          <w:lang w:bidi="ar-SA"/>
        </w:rPr>
        <w:t>بود كافر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بَراءَةٌ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 حديثى است دوستى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يادگير اين حديث را زنهار</w:t>
      </w:r>
    </w:p>
    <w:p>
      <w:pPr>
        <w:pStyle w:val="BookText"/>
        <w:rPr/>
      </w:pPr>
      <w:r>
        <w:rPr>
          <w:rFonts w:ascii="IRNazanin" w:hAnsi="IRNazanin" w:eastAsia="IRNazanin"/>
          <w:color w:val="111111"/>
          <w:sz w:val="28"/>
          <w:sz w:val="28"/>
          <w:szCs w:val="28"/>
          <w:rtl w:val="true"/>
          <w:lang w:bidi="fa-IR"/>
        </w:rPr>
        <w:t>دوست دارش كه گفت پيغمبر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دوستى اش رهايى است از نار</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مَنْ أَبىٰ فَقَدْ كَفَرَ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بهترين بشر على را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گفت بهترين بشر </w:t>
      </w:r>
    </w:p>
    <w:p>
      <w:pPr>
        <w:pStyle w:val="BookText"/>
        <w:rPr/>
      </w:pPr>
      <w:r>
        <w:rPr>
          <w:rFonts w:ascii="IRNazanin" w:hAnsi="IRNazanin" w:eastAsia="IRNazanin"/>
          <w:color w:val="111111"/>
          <w:sz w:val="28"/>
          <w:sz w:val="28"/>
          <w:szCs w:val="28"/>
          <w:rtl w:val="true"/>
          <w:lang w:bidi="fa-IR"/>
        </w:rPr>
        <w:t>برنگردى از اين كه گفت رسول</w:t>
      </w:r>
      <w:r>
        <w:rPr>
          <w:rStyle w:val="FootnoteAnchor"/>
          <w:rtl w:val="true"/>
        </w:rPr>
        <w:footnoteReference w:id="7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برگشت از اين بود كافر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وصيٌّ و وارثٌ و إنّ عليّاً وصيّي و وارثي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وصى و وارث رسول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مرتضى را شمر كه گفت نبى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نبى را وصى و وارث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و وارث من است على</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يَأْكُلُ الذُّنوبَ كَما يَأكلُ النّارُ الحَطَبَ‌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 شاه ولايت آتش 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خرمن گناهان است</w:t>
      </w:r>
    </w:p>
    <w:p>
      <w:pPr>
        <w:pStyle w:val="BookText"/>
        <w:rPr/>
      </w:pPr>
      <w:r>
        <w:rPr>
          <w:rFonts w:ascii="Amiri" w:hAnsi="Amiri" w:eastAsia="Amiri" w:cs="Amiri"/>
          <w:color w:val="111111"/>
          <w:sz w:val="28"/>
          <w:sz w:val="28"/>
          <w:szCs w:val="28"/>
          <w:rtl w:val="true"/>
          <w:lang w:bidi="ar-SA"/>
        </w:rPr>
        <w:t xml:space="preserve">جرم ما هيزم است و منهزم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هيزم از آتشى كه سوزان است</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يَزهر في الجنَّةِ ككوكبِ الصبحة لأهل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مرتضى در بهشت 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خرامد به طالعِ فيروز</w:t>
      </w:r>
    </w:p>
    <w:p>
      <w:pPr>
        <w:pStyle w:val="BookText"/>
        <w:rPr/>
      </w:pPr>
      <w:r>
        <w:rPr>
          <w:rFonts w:ascii="IRNazanin" w:hAnsi="IRNazanin" w:eastAsia="IRNazanin"/>
          <w:color w:val="111111"/>
          <w:sz w:val="28"/>
          <w:sz w:val="28"/>
          <w:szCs w:val="28"/>
          <w:rtl w:val="true"/>
          <w:lang w:bidi="fa-IR"/>
        </w:rPr>
        <w:t xml:space="preserve">مى درخشد رخش بر اهل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درخشيدنِ ستارۀ روز</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 بْنِ أَبي طالبٍ على هَذهِ الأُمَّةِ كَحَقِّ والِدٍ عَلى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خواجۀ حق شناس حق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حق از اوش خرسند است</w:t>
      </w:r>
    </w:p>
    <w:p>
      <w:pPr>
        <w:pStyle w:val="BookText"/>
        <w:rPr/>
      </w:pPr>
      <w:r>
        <w:rPr>
          <w:rFonts w:ascii="IRNazanin" w:hAnsi="IRNazanin" w:eastAsia="IRNazanin"/>
          <w:color w:val="111111"/>
          <w:sz w:val="28"/>
          <w:sz w:val="28"/>
          <w:szCs w:val="28"/>
          <w:rtl w:val="true"/>
          <w:lang w:bidi="fa-IR"/>
        </w:rPr>
        <w:t>گفت حقّ على بر اين امّت</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حقّ پدر به فرزند است</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الْحِكْمَةُ عَشْرَةَ أَجْزاءٍ فَأُعْطِيَ عَليٌّ تِسعَةً و الناس جُزْءاً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مصطفى گفت كرده شد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آن منبع هنرها را</w:t>
      </w:r>
    </w:p>
    <w:p>
      <w:pPr>
        <w:pStyle w:val="BookText"/>
        <w:rPr/>
      </w:pPr>
      <w:r>
        <w:rPr>
          <w:rFonts w:ascii="IRNazanin" w:hAnsi="IRNazanin" w:eastAsia="IRNazanin"/>
          <w:color w:val="111111"/>
          <w:sz w:val="28"/>
          <w:sz w:val="28"/>
          <w:szCs w:val="28"/>
          <w:rtl w:val="true"/>
          <w:lang w:bidi="fa-IR"/>
        </w:rPr>
        <w:t>بوده ده جزو داده شد ده آن</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على را يكى دگرها را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أُمَّتي علِيُّ بْنُ أبي طالِبٍ‌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 دانش عليّ عالى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دانا دل است در همه فن </w:t>
      </w:r>
    </w:p>
    <w:p>
      <w:pPr>
        <w:pStyle w:val="BookText"/>
        <w:rPr/>
      </w:pPr>
      <w:r>
        <w:rPr>
          <w:rFonts w:ascii="Amiri" w:hAnsi="Amiri" w:eastAsia="Amiri" w:cs="Amiri"/>
          <w:color w:val="111111"/>
          <w:sz w:val="28"/>
          <w:sz w:val="28"/>
          <w:szCs w:val="28"/>
          <w:rtl w:val="true"/>
          <w:lang w:bidi="ar-SA"/>
        </w:rPr>
        <w:t>دانش او طلب كه در همه</w:t>
      </w:r>
      <w:r>
        <w:rPr>
          <w:rStyle w:val="FootnoteAnchor"/>
          <w:rtl w:val="true"/>
        </w:rPr>
        <w:footnoteReference w:id="764"/>
      </w:r>
      <w:r>
        <w:rPr>
          <w:rFonts w:ascii="Amiri" w:hAnsi="Amiri" w:eastAsia="Amiri" w:cs="Amiri"/>
          <w:color w:val="111111"/>
          <w:sz w:val="28"/>
          <w:sz w:val="28"/>
          <w:szCs w:val="28"/>
          <w:rtl w:val="true"/>
          <w:lang w:bidi="ar-SA"/>
        </w:rPr>
        <w:t xml:space="preserve">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اوست داناترينِ امّت من</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 وَ هُوَ وَليُّ 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مهتر خيل انبياء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على از من است و من ز على</w:t>
      </w:r>
    </w:p>
    <w:p>
      <w:pPr>
        <w:pStyle w:val="BookText"/>
        <w:rPr/>
      </w:pPr>
      <w:r>
        <w:rPr>
          <w:rFonts w:ascii="IRNazanin" w:hAnsi="IRNazanin" w:eastAsia="IRNazanin"/>
          <w:color w:val="111111"/>
          <w:sz w:val="28"/>
          <w:sz w:val="28"/>
          <w:szCs w:val="28"/>
          <w:rtl w:val="true"/>
          <w:lang w:bidi="fa-IR"/>
        </w:rPr>
        <w:t xml:space="preserve">على آمد وليّ هر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كن چو مؤمنان به ولي</w:t>
      </w:r>
      <w:r>
        <w:rPr>
          <w:rStyle w:val="FootnoteAnchor"/>
          <w:rtl w:val="true"/>
        </w:rPr>
        <w:footnoteReference w:id="76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يَعْسُوبُ المؤمنين و المال يَعسُوبُ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على گفت پيشواى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مطلوب طالبان باشد</w:t>
      </w:r>
    </w:p>
    <w:p>
      <w:pPr>
        <w:pStyle w:val="BookText"/>
        <w:rPr/>
      </w:pPr>
      <w:r>
        <w:rPr>
          <w:rFonts w:ascii="Amiri" w:hAnsi="Amiri" w:eastAsia="Amiri" w:cs="Amiri"/>
          <w:color w:val="111111"/>
          <w:sz w:val="28"/>
          <w:sz w:val="28"/>
          <w:szCs w:val="28"/>
          <w:rtl w:val="true"/>
          <w:lang w:bidi="ar-SA"/>
        </w:rPr>
        <w:t xml:space="preserve">كه تو يعسوب اهل ايمانى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يعسوب ظالمان باشد</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شيعته هم الفائزون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پيروىِ عقل شد على، زان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پى رويش آموزند</w:t>
      </w:r>
    </w:p>
    <w:p>
      <w:pPr>
        <w:pStyle w:val="BookText"/>
        <w:rPr/>
      </w:pPr>
      <w:r>
        <w:rPr>
          <w:rFonts w:ascii="IRNazanin" w:hAnsi="IRNazanin" w:eastAsia="IRNazanin"/>
          <w:color w:val="111111"/>
          <w:sz w:val="28"/>
          <w:sz w:val="28"/>
          <w:szCs w:val="28"/>
          <w:rtl w:val="true"/>
          <w:lang w:bidi="fa-IR"/>
        </w:rPr>
        <w:t xml:space="preserve">پى رو او شَوى كه 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پى روانش فيروزند</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مِنْ بعدي فِتنةٌ فإذا كانَ ذلكَ فالزموا علِيَّ بْنَ أبي طالبٍ فإِنَّه الفاروقُ بين الحقِّ و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مخبر لا نبيَّ بعدي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من فتنه مى شود عاجل</w:t>
      </w:r>
    </w:p>
    <w:p>
      <w:pPr>
        <w:pStyle w:val="BookText"/>
        <w:rPr/>
      </w:pPr>
      <w:r>
        <w:rPr>
          <w:rFonts w:ascii="IRNazanin" w:hAnsi="IRNazanin" w:eastAsia="IRNazanin"/>
          <w:color w:val="111111"/>
          <w:sz w:val="28"/>
          <w:sz w:val="28"/>
          <w:szCs w:val="28"/>
          <w:rtl w:val="true"/>
          <w:lang w:bidi="fa-IR"/>
        </w:rPr>
        <w:t xml:space="preserve">به على بگرويد كان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جدا مى كند حق از باطل</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ذرية كل نبي في صلبه و جعل ذريتي في صلب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 نبى را نبيره اى داور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از صلب او خجسته نبى</w:t>
      </w:r>
    </w:p>
    <w:p>
      <w:pPr>
        <w:pStyle w:val="BookText"/>
        <w:rPr/>
      </w:pPr>
      <w:r>
        <w:rPr>
          <w:rFonts w:ascii="Amiri" w:hAnsi="Amiri" w:eastAsia="Amiri" w:cs="Amiri"/>
          <w:color w:val="111111"/>
          <w:sz w:val="28"/>
          <w:sz w:val="28"/>
          <w:szCs w:val="28"/>
          <w:rtl w:val="true"/>
          <w:lang w:bidi="ar-SA"/>
        </w:rPr>
        <w:t xml:space="preserve">نبى ما نبيرۀ او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كرده خدا ز صلب على</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 قبل أن يخلق اللّٰه السماوات و الأرض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عليّ أخوه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حق نوشته است بر در جنّت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خلق آسمان و زمين</w:t>
      </w:r>
    </w:p>
    <w:p>
      <w:pPr>
        <w:pStyle w:val="BookText"/>
        <w:rPr/>
      </w:pPr>
      <w:r>
        <w:rPr>
          <w:rFonts w:ascii="Amiri" w:hAnsi="Amiri" w:eastAsia="Amiri" w:cs="Amiri"/>
          <w:color w:val="111111"/>
          <w:sz w:val="28"/>
          <w:sz w:val="28"/>
          <w:szCs w:val="28"/>
          <w:rtl w:val="true"/>
          <w:lang w:bidi="ar-SA"/>
        </w:rPr>
        <w:t xml:space="preserve">كه محمد يقين رسول خداست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او را برادرى است امين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صاحب سرٍّ و صاحب سرّي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خواجه انبياء تكلم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حديثى كه بس جلى باشد</w:t>
      </w:r>
    </w:p>
    <w:p>
      <w:pPr>
        <w:pStyle w:val="BookText"/>
        <w:rPr/>
      </w:pPr>
      <w:r>
        <w:rPr>
          <w:rFonts w:ascii="IRNazanin" w:hAnsi="IRNazanin" w:eastAsia="IRNazanin"/>
          <w:color w:val="111111"/>
          <w:sz w:val="28"/>
          <w:sz w:val="28"/>
          <w:szCs w:val="28"/>
          <w:rtl w:val="true"/>
          <w:lang w:bidi="fa-IR"/>
        </w:rPr>
        <w:t>هر نبى را چو صاحب سرّى است</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 من على باشد</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پيمبر سؤال كرد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بگو نزد كيست علم كتاب</w:t>
      </w:r>
    </w:p>
    <w:p>
      <w:pPr>
        <w:pStyle w:val="BookText"/>
        <w:rPr/>
      </w:pPr>
      <w:r>
        <w:rPr>
          <w:rFonts w:ascii="IRNazanin" w:hAnsi="IRNazanin" w:eastAsia="IRNazanin"/>
          <w:color w:val="111111"/>
          <w:sz w:val="28"/>
          <w:sz w:val="28"/>
          <w:szCs w:val="28"/>
          <w:rtl w:val="true"/>
          <w:lang w:bidi="fa-IR"/>
        </w:rPr>
        <w:t xml:space="preserve">در جواب از ره صوابش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آن جز على عالى مآب</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 بن أبي طالب في الناس مثل قل هو اللّٰه أحد في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قرآن على رساند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قراءات سبعه آمد از آن</w:t>
      </w:r>
    </w:p>
    <w:p>
      <w:pPr>
        <w:pStyle w:val="BookText"/>
        <w:rPr/>
      </w:pPr>
      <w:r>
        <w:rPr>
          <w:rFonts w:ascii="IRNazanin" w:hAnsi="IRNazanin" w:eastAsia="IRNazanin"/>
          <w:color w:val="111111"/>
          <w:sz w:val="28"/>
          <w:sz w:val="28"/>
          <w:szCs w:val="28"/>
          <w:rtl w:val="true"/>
          <w:lang w:bidi="fa-IR"/>
        </w:rPr>
        <w:t xml:space="preserve">نسبت ذات او به زمرۀ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قل هو اللّٰه با قرآن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p>
    <w:p>
      <w:pPr>
        <w:pStyle w:val="BookText"/>
        <w:rPr/>
      </w:pPr>
      <w:r>
        <w:rPr>
          <w:rFonts w:ascii="IRNazanin" w:hAnsi="IRNazanin" w:eastAsia="IRNazanin"/>
          <w:color w:val="111111"/>
          <w:sz w:val="28"/>
          <w:sz w:val="28"/>
          <w:szCs w:val="28"/>
          <w:rtl w:val="true"/>
          <w:lang w:bidi="fa-IR"/>
        </w:rPr>
        <w:t xml:space="preserve">مقتداى امم، امام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شأن بحر علم</w:t>
      </w:r>
      <w:r>
        <w:rPr>
          <w:rStyle w:val="FootnoteAnchor"/>
          <w:rtl w:val="true"/>
        </w:rPr>
        <w:footnoteReference w:id="768"/>
      </w:r>
      <w:r>
        <w:rPr>
          <w:rFonts w:ascii="IRNazanin" w:hAnsi="IRNazanin" w:eastAsia="IRNazanin"/>
          <w:color w:val="111111"/>
          <w:sz w:val="28"/>
          <w:sz w:val="28"/>
          <w:szCs w:val="28"/>
          <w:rtl w:val="true"/>
          <w:lang w:bidi="fa-IR"/>
        </w:rPr>
        <w:t>، على</w:t>
      </w:r>
    </w:p>
    <w:p>
      <w:pPr>
        <w:pStyle w:val="BookText"/>
        <w:rPr/>
      </w:pPr>
      <w:r>
        <w:rPr>
          <w:rFonts w:ascii="Amiri" w:hAnsi="Amiri" w:eastAsia="Amiri" w:cs="Amiri"/>
          <w:color w:val="111111"/>
          <w:sz w:val="28"/>
          <w:sz w:val="28"/>
          <w:szCs w:val="28"/>
          <w:rtl w:val="true"/>
          <w:lang w:bidi="ar-SA"/>
        </w:rPr>
        <w:t xml:space="preserve">هر كه مولاى او منم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هست مولاى او على ولى</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 من أراد العلم فليأت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بحر علم و عمل گفت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علمم، على در است مرا</w:t>
      </w:r>
    </w:p>
    <w:p>
      <w:pPr>
        <w:pStyle w:val="BookText"/>
        <w:rPr/>
      </w:pPr>
      <w:r>
        <w:rPr>
          <w:rFonts w:ascii="Amiri" w:hAnsi="Amiri" w:eastAsia="Amiri" w:cs="Amiri"/>
          <w:color w:val="111111"/>
          <w:sz w:val="28"/>
          <w:sz w:val="28"/>
          <w:szCs w:val="28"/>
          <w:rtl w:val="true"/>
          <w:lang w:bidi="ar-SA"/>
        </w:rPr>
        <w:t xml:space="preserve">هركه را درِ علم مى 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آمد به صدق از درِ ما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 حسنةٌ لا يضر معه سيّئةٌ و بغضه سيّئةٌ لا ينفع مَعَهَا حَسَنَةٌ‌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حبّ شاه ولايت آن نيكى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 مضرّت نمى رسد ز بدى</w:t>
      </w:r>
    </w:p>
    <w:p>
      <w:pPr>
        <w:pStyle w:val="BookText"/>
        <w:rPr/>
      </w:pPr>
      <w:r>
        <w:rPr>
          <w:rFonts w:ascii="Amiri" w:hAnsi="Amiri" w:eastAsia="Amiri" w:cs="Amiri"/>
          <w:color w:val="111111"/>
          <w:sz w:val="28"/>
          <w:sz w:val="28"/>
          <w:szCs w:val="28"/>
          <w:rtl w:val="true"/>
          <w:lang w:bidi="ar-SA"/>
        </w:rPr>
        <w:t xml:space="preserve">بغض وى آن بدى است كش نيكى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نافع كه هست بى خردى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آل محمّد يوماً خيرٌ مِنْ عبادةِ سنةٍ</w:t>
      </w:r>
    </w:p>
    <w:p>
      <w:pPr>
        <w:pStyle w:val="BookText"/>
        <w:rPr/>
      </w:pPr>
      <w:r>
        <w:rPr>
          <w:rFonts w:ascii="IRNazanin" w:hAnsi="IRNazanin" w:eastAsia="IRNazanin"/>
          <w:color w:val="111111"/>
          <w:sz w:val="28"/>
          <w:sz w:val="28"/>
          <w:szCs w:val="28"/>
          <w:rtl w:val="true"/>
          <w:lang w:bidi="fa-IR"/>
        </w:rPr>
        <w:t xml:space="preserve">حبّ آل نبي گزين همه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حبيب مهيمن متعال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روزه حب آل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عبادت يك سال</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بيتى فيكم كمثل باب حطَّة مَن دَخَلَهُ غُفِرَ لَهُ</w:t>
      </w:r>
    </w:p>
    <w:p>
      <w:pPr>
        <w:pStyle w:val="BookText"/>
        <w:rPr/>
      </w:pPr>
      <w:r>
        <w:rPr>
          <w:rFonts w:ascii="IRNazanin" w:hAnsi="IRNazanin" w:eastAsia="IRNazanin"/>
          <w:color w:val="111111"/>
          <w:sz w:val="28"/>
          <w:sz w:val="28"/>
          <w:szCs w:val="28"/>
          <w:rtl w:val="true"/>
          <w:lang w:bidi="fa-IR"/>
        </w:rPr>
        <w:t xml:space="preserve">گفت با امتان خويش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اهل بيت من به شما</w:t>
      </w:r>
    </w:p>
    <w:p>
      <w:pPr>
        <w:pStyle w:val="BookText"/>
        <w:rPr/>
      </w:pPr>
      <w:r>
        <w:rPr>
          <w:rFonts w:ascii="Amiri" w:hAnsi="Amiri" w:eastAsia="Amiri" w:cs="Amiri"/>
          <w:color w:val="111111"/>
          <w:sz w:val="28"/>
          <w:sz w:val="28"/>
          <w:szCs w:val="28"/>
          <w:rtl w:val="true"/>
          <w:lang w:bidi="ar-SA"/>
        </w:rPr>
        <w:t xml:space="preserve">نسبت باب حطه اى است كه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داخل در او برى ز خطا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عزَّ و جلَّ أن لا يدخل أَحَداً مِنْ أهل بيتي النار فَأعطانيها</w:t>
      </w:r>
    </w:p>
    <w:p>
      <w:pPr>
        <w:pStyle w:val="BookText"/>
        <w:rPr/>
      </w:pPr>
      <w:r>
        <w:rPr>
          <w:rFonts w:ascii="Amiri" w:hAnsi="Amiri" w:eastAsia="Amiri" w:cs="Amiri"/>
          <w:color w:val="111111"/>
          <w:sz w:val="28"/>
          <w:sz w:val="28"/>
          <w:szCs w:val="28"/>
          <w:rtl w:val="true"/>
          <w:lang w:bidi="ar-SA"/>
        </w:rPr>
        <w:t xml:space="preserve">خواستم از خداى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نروند اهل بيتم اندر نار</w:t>
      </w:r>
    </w:p>
    <w:p>
      <w:pPr>
        <w:pStyle w:val="BookText"/>
        <w:rPr/>
      </w:pPr>
      <w:r>
        <w:rPr>
          <w:rFonts w:ascii="Amiri" w:hAnsi="Amiri" w:eastAsia="Amiri" w:cs="Amiri"/>
          <w:color w:val="111111"/>
          <w:sz w:val="28"/>
          <w:sz w:val="28"/>
          <w:szCs w:val="28"/>
          <w:rtl w:val="true"/>
          <w:lang w:bidi="ar-SA"/>
        </w:rPr>
        <w:t>كرد اعطا خداى</w:t>
      </w:r>
      <w:r>
        <w:rPr>
          <w:rStyle w:val="FootnoteAnchor"/>
          <w:rtl w:val="true"/>
        </w:rPr>
        <w:footnoteReference w:id="769"/>
      </w:r>
      <w:r>
        <w:rPr>
          <w:rFonts w:ascii="IRNazanin" w:hAnsi="IRNazanin" w:eastAsia="IRNazanin"/>
          <w:color w:val="111111"/>
          <w:sz w:val="28"/>
          <w:sz w:val="28"/>
          <w:szCs w:val="28"/>
          <w:rtl w:val="true"/>
          <w:lang w:bidi="fa-IR"/>
        </w:rPr>
        <w:t xml:space="preserve">خواسته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گفت خواجۀ ابرار</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اهل بيت نبى بگويم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حسين و حسن</w:t>
      </w:r>
    </w:p>
    <w:p>
      <w:pPr>
        <w:pStyle w:val="BookText"/>
        <w:rPr/>
      </w:pPr>
      <w:r>
        <w:rPr>
          <w:rFonts w:ascii="IRNazanin" w:hAnsi="IRNazanin" w:eastAsia="IRNazanin"/>
          <w:color w:val="111111"/>
          <w:sz w:val="28"/>
          <w:sz w:val="28"/>
          <w:szCs w:val="28"/>
          <w:rtl w:val="true"/>
          <w:lang w:bidi="fa-IR"/>
        </w:rPr>
        <w:t>گفت روز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گروهند اهل خانۀ من</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البيت اختار اللّٰه لنا الآخرة على الدنيا</w:t>
      </w:r>
    </w:p>
    <w:p>
      <w:pPr>
        <w:pStyle w:val="BookText"/>
        <w:rPr/>
      </w:pPr>
      <w:r>
        <w:rPr>
          <w:rFonts w:ascii="IRNazanin" w:hAnsi="IRNazanin" w:eastAsia="IRNazanin"/>
          <w:color w:val="111111"/>
          <w:sz w:val="28"/>
          <w:sz w:val="28"/>
          <w:szCs w:val="28"/>
          <w:rtl w:val="true"/>
          <w:lang w:bidi="fa-IR"/>
        </w:rPr>
        <w:t xml:space="preserve">خواجۀ آخر الزمان از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 اقرباى خويش كه ما</w:t>
      </w:r>
    </w:p>
    <w:p>
      <w:pPr>
        <w:pStyle w:val="BookText"/>
        <w:rPr/>
      </w:pPr>
      <w:r>
        <w:rPr>
          <w:rFonts w:ascii="IRNazanin" w:hAnsi="IRNazanin" w:eastAsia="IRNazanin"/>
          <w:color w:val="111111"/>
          <w:sz w:val="28"/>
          <w:sz w:val="28"/>
          <w:szCs w:val="28"/>
          <w:rtl w:val="true"/>
          <w:lang w:bidi="fa-IR"/>
        </w:rPr>
        <w:t xml:space="preserve">اهل بيتيم و بهر ما ايزد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گزيده بر دنيا</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تميتني حتّى تُرِيَني وجه عليّ</w:t>
      </w:r>
    </w:p>
    <w:p>
      <w:pPr>
        <w:pStyle w:val="BookText"/>
        <w:rPr/>
      </w:pPr>
      <w:r>
        <w:rPr>
          <w:rFonts w:ascii="IRNazanin" w:hAnsi="IRNazanin" w:eastAsia="IRNazanin"/>
          <w:color w:val="111111"/>
          <w:sz w:val="28"/>
          <w:sz w:val="28"/>
          <w:szCs w:val="28"/>
          <w:rtl w:val="true"/>
          <w:lang w:bidi="fa-IR"/>
        </w:rPr>
        <w:t xml:space="preserve">به سفر بود مرتضى،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 دلش به سوى على</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ز مرگ امانم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نمايى مرا تو روى على </w:t>
      </w:r>
      <w:bookmarkStart w:id="379" w:name="pg16154_178689"/>
    </w:p>
    <w:p>
      <w:pPr>
        <w:pStyle w:val="BookText"/>
        <w:rPr/>
      </w:pPr>
      <w:bookmarkEnd w:id="379"/>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الرياضَ أقلامٌ و البحر مِدادٌ و الجِنَّ حُسّابٌ و الإنس كُتّابٌ ما أَحصَوا فضائلَ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به امر خداى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آيد رياض و بحر مداد</w:t>
      </w:r>
    </w:p>
    <w:p>
      <w:pPr>
        <w:pStyle w:val="BookText"/>
        <w:rPr/>
      </w:pPr>
      <w:r>
        <w:rPr>
          <w:rFonts w:ascii="Amiri" w:hAnsi="Amiri" w:eastAsia="Amiri" w:cs="Amiri"/>
          <w:color w:val="111111"/>
          <w:sz w:val="28"/>
          <w:sz w:val="28"/>
          <w:szCs w:val="28"/>
          <w:rtl w:val="true"/>
          <w:lang w:bidi="ar-SA"/>
        </w:rPr>
        <w:t xml:space="preserve">جن محاسب شوند و كاتب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فضل على نشايد داد</w:t>
      </w:r>
    </w:p>
    <w:p>
      <w:pPr>
        <w:pStyle w:val="BookText"/>
        <w:rPr/>
      </w:pPr>
      <w:r>
        <w:rPr>
          <w:rFonts w:ascii="Amiri" w:hAnsi="Amiri" w:eastAsia="Amiri" w:cs="Amiri"/>
          <w:color w:val="111111"/>
          <w:sz w:val="28"/>
          <w:sz w:val="28"/>
          <w:szCs w:val="28"/>
          <w:rtl w:val="true"/>
          <w:lang w:bidi="ar-SA"/>
        </w:rPr>
        <w:t>تمّت الرسالة المسمّاة بصحيفة المحبّة بعون اللّٰه و حسن توفيقه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نظم را صله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صلۀ نظم خويش پيدا كن</w:t>
      </w:r>
    </w:p>
    <w:p>
      <w:pPr>
        <w:pStyle w:val="BookText"/>
        <w:rPr/>
      </w:pPr>
      <w:r>
        <w:rPr>
          <w:rFonts w:ascii="IRNazanin" w:hAnsi="IRNazanin" w:eastAsia="IRNazanin"/>
          <w:color w:val="111111"/>
          <w:sz w:val="28"/>
          <w:sz w:val="28"/>
          <w:szCs w:val="28"/>
          <w:rtl w:val="true"/>
          <w:lang w:bidi="fa-IR"/>
        </w:rPr>
        <w:t xml:space="preserve">شعر در شأن مرتضى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از مرتضى تمنا كن</w:t>
      </w:r>
      <w:r>
        <w:rPr>
          <w:rStyle w:val="FootnoteAnchor"/>
          <w:rtl w:val="true"/>
        </w:rPr>
        <w:footnoteReference w:id="770"/>
      </w:r>
    </w:p>
    <w:p>
      <w:pPr>
        <w:pStyle w:val="Heading3"/>
        <w:numPr>
          <w:ilvl w:val="2"/>
          <w:numId w:val="1"/>
        </w:numPr>
        <w:rPr/>
      </w:pPr>
      <w:bookmarkStart w:id="380" w:name="__RefHeading___Toc1984820_1280447820"/>
      <w:bookmarkStart w:id="381" w:name="_Toc139"/>
      <w:bookmarkEnd w:id="380"/>
      <w:r>
        <w:rPr>
          <w:rtl w:val="true"/>
        </w:rPr>
        <w:t>تخريج الأحاديث</w:t>
      </w:r>
      <w:r>
        <w:rPr>
          <w:rtl w:val="true"/>
        </w:rPr>
        <w:t>:</w:t>
      </w:r>
      <w:bookmarkEnd w:id="3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في فضائل أمير المؤمنين للسيد علي الهمدانيّ‌، 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أخرجه ابن المغازليّ في مناقب عليّ بن أبي طالب </w:t>
      </w:r>
      <w:r>
        <w:rPr>
          <w:rFonts w:eastAsia="Amiri" w:cs="Amiri" w:ascii="Amiri" w:hAnsi="Amiri"/>
          <w:color w:val="111111"/>
          <w:sz w:val="28"/>
          <w:szCs w:val="28"/>
          <w:lang w:bidi="ar-SA"/>
        </w:rPr>
        <w:t>290/243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أنس بن مالك عن الزهريّ‌، و الخطيب في تاريخ بغداد،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الديلميّ 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الخطيب؛ 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32900</w:t>
      </w:r>
      <w:r>
        <w:rPr>
          <w:rFonts w:ascii="Amiri" w:hAnsi="Amiri" w:eastAsia="Amiri" w:cs="Amiri"/>
          <w:color w:val="111111"/>
          <w:sz w:val="28"/>
          <w:sz w:val="28"/>
          <w:szCs w:val="28"/>
          <w:rtl w:val="true"/>
          <w:lang w:bidi="ar-SA"/>
        </w:rPr>
        <w:t xml:space="preserve">، نقلاً عن الخطيب؛ لسان الميزان،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الصواعق المحرقة،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المناقب المرتضويّة،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كنوز الحقائق،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أرجح المطالب،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أخرجه ابن المغازليّ في المناقب،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تاريخ بغداد،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الخوارزميّ في المناقب،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أرجح المطالب، 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الحاكم و الطبراني بهذا اللفظ؛ 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مستدرك الحاكم و الأوسط للطبرانيّ عن أم سلمة؛ المستدرك للحاكم،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الصواعق المحرقة،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نور الأبصار،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علي أمّتي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الخطيب عن أنس؛ تاريخ بغداد،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كنوز الحقائق،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8266</w:t>
      </w:r>
      <w:r>
        <w:rPr>
          <w:rFonts w:ascii="Amiri" w:hAnsi="Amiri" w:eastAsia="Amiri" w:cs="Amiri"/>
          <w:color w:val="111111"/>
          <w:sz w:val="28"/>
          <w:sz w:val="28"/>
          <w:szCs w:val="28"/>
          <w:rtl w:val="true"/>
          <w:lang w:bidi="ar-SA"/>
        </w:rPr>
        <w:t xml:space="preserve">؛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مختلفة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المناقب لابن المغازليّ‌،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بإسناده عن معاذ بن جبل؛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الطبرانيّ و الحاكم و ابن عساكر، و أيضا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الطبرانيّ و الحاكم بإسناده عن ابن مسعود، و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صاحب الفردوس بإسناده عن معاذ بن جبل؛ 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32895</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مسعود و عمران بن الحصين و عائشة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المناقب لابن المغازليّ‌، ص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عائشة،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985318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عائشة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في فضائل أمير المؤمنين، ص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أخرجه ابن المغازليّ في المناقب،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هيثم عن أحمد بن محمّد بن يزيد؛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عبّاس؛ المناقب للخوارزميّ‌،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الصواعق المحرقة،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كنوز الحقائق،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مشارق الأنوار للحمزاويّ‌،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ذخائر العقبى،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الرياض النضرة،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الجامع الصغير،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عبّاس و عمر؛ إحقاق الحقّ‌،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المتمم للتسعين بعد المائة بإسناده عن ابن عبّاس و أبي طالب الحسني، وج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الباب الثاني و الخمسون بعد المائة بإسناده عن عليّ عليه السلام و ابن عبّاس و طاوس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صاحب الفردوس بإسناده عن سلمان، و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أم سلمة، و ص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صاحب الفردوس بإسناده عن أم سلمة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كذا في الأصل و لم ترد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المصدر، و جاء في بعض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ينابيع المودّة،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اللّٰه، 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32910</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الديلميّ‌، و ح </w:t>
      </w:r>
      <w:r>
        <w:rPr>
          <w:rFonts w:eastAsia="Amiri" w:cs="Amiri" w:ascii="Amiri" w:hAnsi="Amiri"/>
          <w:color w:val="111111"/>
          <w:sz w:val="28"/>
          <w:szCs w:val="28"/>
          <w:lang w:bidi="ar-SA"/>
        </w:rPr>
        <w:t>836291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عبّاس؛ إحقاق الحقّ‌،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الديلميّ‌ </w:t>
      </w:r>
    </w:p>
    <w:p>
      <w:pPr>
        <w:pStyle w:val="BookText"/>
        <w:rPr/>
      </w:pPr>
      <w:r>
        <w:rPr>
          <w:rFonts w:ascii="Amiri" w:hAnsi="Amiri" w:eastAsia="Amiri" w:cs="Amiri"/>
          <w:color w:val="111111"/>
          <w:sz w:val="28"/>
          <w:sz w:val="28"/>
          <w:szCs w:val="28"/>
          <w:rtl w:val="true"/>
          <w:lang w:bidi="ar-SA"/>
        </w:rPr>
        <w:t xml:space="preserve">و الكنز بإسناده عن عمر، و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الخطيب البغداديّ‌، و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حذيفة؛ الغدير،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جابر؛ انظر المناقب للخوارزميّ‌، ص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الصواعق المحرقة،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الدرّ المنثور للسيوطيّ‌،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روح المعاني ج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فتح القدير للشوكانيّ‌،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 أخرجه ابن المغازلي في المناقب، 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اللّٰه بن بريدة؛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رسالۀ السبعين في فضائل اميرالمؤمنين، 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ترجمه و شرح دكتر محمد يوسف نيرى، انتشارات نويد شيراز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المناقب لابن المغازلي،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أنس؛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البيهقيّ‌، و ج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نقلاً عن أبي بكر المطيريّ بإسناده عن أبي سعيد، و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 الفردوس؛ 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أنس؛ إحقاق الحق،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الباب الثامن و السبعون بإسناده عن أنس و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الباب الرابع و الخمسون بإسناده عن أنس، و في بعض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يزهر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الفردوس عن جابر بن عبد اللّٰه؛ المناقب لابن المغازليّ‌،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آخر و باختلاف يسير؛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الديلميّ‌؛ المناقب للخوارزميّ‌، 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كنوز الحقائق،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أرجح المطالب،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المناقب لابن المغازليّ‌،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إبراهيم بن علقمة عن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الفردوس عن سلمان رضي اللّٰه عنه؛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الديلميّ عن سلمان، و قد ورد في المصادر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أمّتي من بعدي إلخ؛ المناقب للخوارزميّ‌،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كنوز الحقائق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كفاية الطالب للكنجيّ‌،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المناقب لابن المغازليّ‌،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عمران بن حصين؛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أبي داود الطيالسيّ‌، و ص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الترمذيّ بإسناده عن عمران بن حصين مع اختلاف يسير؛ الغدير،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عديّ بإسناده عن عليّ عليه السلام و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عديّ بإسناده عن عليّ عليه السلام؛ الغدير،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المال يعسوب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عبّاس، و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نقلاً عن الديلميّ‌؛ الغدير،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ليلى الغفاريّ‌؛ الغدير،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أخرجه ابن المغازليّ في المناقب،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الأنصاري؛ القندوزي في ينابيع المودة،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نقلاً عن الطبرانيّ و الخطيب البغداديّ عن ابن عباس؛ 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32982</w:t>
      </w:r>
      <w:r>
        <w:rPr>
          <w:rFonts w:ascii="Amiri" w:hAnsi="Amiri" w:eastAsia="Amiri" w:cs="Amiri"/>
          <w:color w:val="111111"/>
          <w:sz w:val="28"/>
          <w:sz w:val="28"/>
          <w:szCs w:val="28"/>
          <w:rtl w:val="true"/>
          <w:lang w:bidi="ar-SA"/>
        </w:rPr>
        <w:t>، نقلاً عن الطبرانيّ عن جابر و الخطيب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صاحب الفردوس بإسناده عن سلمان؛ إحقاق الحقّ‌،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الديلميّ بإسناده عن سلمان، و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النعت الحادي و الثلاثون بإسناده عن 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بإسناده عن عبد اللّٰه بن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المناقب لابن المغازليّ‌،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نعمان بن بشير مع اختلاف يسير؛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صاحب الفردوس بإسناده عن حذيفة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رسالۀ السبعين في فضائل اميرالمؤمنين،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بإسناده عن ابن عباس و جابر؛ 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رسالۀ السبعين في فضائل اميرالمؤمنين،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صاحب الفردوس بإسناده عن ابن مسعود، و 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مسعود؛ إحقاق الحقّ‌،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مسعود، و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الديلميّ بإسناده عن عبد اللّٰه بن مسعود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كذا في الأصل، لكن جاء في المصادر بصورة روايتين مستقلتين،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مثل سفينة نوح من ركبها نجى و من تخلف عنها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كتاب السبعين، ص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المناقب لابن المغازليّ‌،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بإسناده عن ابن عبّاس؛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صاحب الفردوس بإسناده عن أبي سعيد الخدريّ‌؛ المعجم الكبير،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مجمع الزوائد،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السيرة الحلبية،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الرواية الثانية و قد جاءت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تمتني حتى تريني وجه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المغازليّ‌،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متعددة بإسناده عن أم عطيّة؛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الترمذيّ بإسناده عن أم عطيّة، مصابيح السنّة، ص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الرياض النضرة،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ذخائر العقبى،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البداية و النهاية،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رسالۀ السبعين في فضائل أمير المؤمنين،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الغسانيّ‌، و ح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أبي الخير القزوينيّ الحاكم، و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المناقب، و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عن الترمذيّ في المناقب في موضع مناقب أهل البيت بإسناده عن أم سلمة و عمر بن أبي سلمة و واثلة بن الأسقع؛ إحقاق الحقّ‌،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سليم بن قيس الهلاليّ‌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صاحب الفردوس بإسناده عن ابن مسعود؛ إحقاق الحقّ‌،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السبعين، ص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ينابيع المودّة للعلاّمة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عمر، و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صاحب الفردوس بإسناده عن ابن عبّاس؛ إحقاق الحقّ‌،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الجامعة بإسناده عن ابن عبّاس؛ المناقب للخوارزميّ‌،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كفاية الطالب،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لسان الميزان،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6154_178706"/>
      <w:bookmarkStart w:id="383" w:name="pg16154_178706"/>
      <w:bookmarkEnd w:id="383"/>
    </w:p>
    <w:p>
      <w:pPr>
        <w:pStyle w:val="Heading2"/>
        <w:numPr>
          <w:ilvl w:val="1"/>
          <w:numId w:val="1"/>
        </w:numPr>
        <w:rPr/>
      </w:pPr>
      <w:bookmarkStart w:id="384" w:name="pg16154_178706"/>
      <w:bookmarkStart w:id="385" w:name="__RefHeading___Toc1984822_1280447820"/>
      <w:bookmarkStart w:id="386" w:name="_Toc140"/>
      <w:bookmarkEnd w:id="384"/>
      <w:bookmarkEnd w:id="385"/>
      <w:r>
        <w:rPr>
          <w:rtl w:val="true"/>
        </w:rPr>
        <w:t>شرح حديث رأس الجالوت</w:t>
      </w:r>
      <w:bookmarkEnd w:id="386"/>
    </w:p>
    <w:p>
      <w:pPr>
        <w:pStyle w:val="Heading3"/>
        <w:numPr>
          <w:ilvl w:val="2"/>
          <w:numId w:val="1"/>
        </w:numPr>
        <w:rPr/>
      </w:pPr>
      <w:bookmarkStart w:id="387" w:name="__RefHeading___Toc1984824_1280447820"/>
      <w:bookmarkStart w:id="388" w:name="_Toc141"/>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 xml:space="preserve">ملا عبد الصاحب محمّد بن احمد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حسينى</w:t>
      </w:r>
    </w:p>
    <w:p>
      <w:pPr>
        <w:pStyle w:val="Heading3"/>
        <w:numPr>
          <w:ilvl w:val="2"/>
          <w:numId w:val="1"/>
        </w:numPr>
        <w:rPr/>
      </w:pPr>
      <w:bookmarkStart w:id="389" w:name="__RefHeading___Toc1984826_1280447820"/>
      <w:bookmarkStart w:id="390" w:name="_Toc142"/>
      <w:bookmarkEnd w:id="389"/>
      <w:r>
        <w:rPr>
          <w:rtl w:val="true"/>
        </w:rPr>
        <w:t>درآمد</w:t>
      </w:r>
      <w:bookmarkEnd w:id="390"/>
    </w:p>
    <w:p>
      <w:pPr>
        <w:pStyle w:val="Heading4"/>
        <w:numPr>
          <w:ilvl w:val="3"/>
          <w:numId w:val="1"/>
        </w:numPr>
        <w:rPr/>
      </w:pPr>
      <w:bookmarkStart w:id="391" w:name="__RefHeading___Toc1984828_1280447820"/>
      <w:bookmarkStart w:id="392" w:name="_Toc143"/>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امام رضا عليه السلام در طول حيات پربركت خويش، احتجاجات و مناظرات بسيارى با پيروان اديان و فرقه هاى گوناگون داشته كه همگى سرشار از معارف حقۀ شيعى و مطالب نغزِ كلامى هستند و همواره دست مايه اى گرانبها براى متكلمين شيعى محسوب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مناظرات، گفتگويى است كه امام رضا عليه السلام با رأس الجالوت</w:t>
      </w:r>
      <w:r>
        <w:rPr>
          <w:rStyle w:val="FootnoteAnchor"/>
          <w:rtl w:val="true"/>
        </w:rPr>
        <w:footnoteReference w:id="771"/>
      </w:r>
      <w:r>
        <w:rPr>
          <w:rFonts w:ascii="Amiri" w:hAnsi="Amiri" w:eastAsia="Amiri" w:cs="Amiri"/>
          <w:color w:val="111111"/>
          <w:sz w:val="28"/>
          <w:sz w:val="28"/>
          <w:szCs w:val="28"/>
          <w:rtl w:val="true"/>
          <w:lang w:bidi="ar-SA"/>
        </w:rPr>
        <w:t>از عالمان يهود انجام داده است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كه امام رضا عليه السلام مناظرات متعددى با رأس الجالوت داشته كه چند مناظره را شيخ صدوق در التوحيد و عيون اخبار الرضا عليه السلام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مناظره در مناظره آن كتابها ديده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مناظره، پس ازآنكه امام </w:t>
      </w:r>
      <w:bookmarkStart w:id="393" w:name="pg16154_178708"/>
    </w:p>
    <w:p>
      <w:pPr>
        <w:pStyle w:val="BookText"/>
        <w:rPr/>
      </w:pPr>
      <w:bookmarkEnd w:id="393"/>
      <w:r>
        <w:rPr>
          <w:rFonts w:ascii="IRNazanin" w:hAnsi="IRNazanin" w:eastAsia="IRNazanin"/>
          <w:color w:val="111111"/>
          <w:sz w:val="28"/>
          <w:sz w:val="28"/>
          <w:szCs w:val="28"/>
          <w:rtl w:val="true"/>
          <w:lang w:bidi="fa-IR"/>
        </w:rPr>
        <w:t>رضا عليه السلام به سؤال رأس الجالوت پاسخ داده، وى تسليم حق گرديده و با گفتن شهادتين به دين مقدس اسلام گرويد و بدين صورت تشيع خود را اعلام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از دانشمندان شيعى اين حديث را شرح كرده اند كه قديمى ترين آنها قاضى سعيد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سعيد در شرح خود، پيرامون سند اين حديث 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في الخبر الذي رواه أصحابنا و دار في ألسنة اخواننا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أثبتوه في دفاترهم من سؤال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إنّي بعد ما نصفت السبعين و كنت في عشر الأربعين اطلعت على هذه الرواية</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ميرزاى قمى نيز در شرح خود بر اين حديث در مقدمه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لى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رواية بحذف الإسناد و إنها فى بعض الكتب و لم يحضره و لم يحضرني أصله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هي هذه و العهدة على الراوي</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984830_1280447820"/>
      <w:bookmarkStart w:id="395" w:name="_Toc144"/>
      <w:bookmarkEnd w:id="394"/>
      <w:r>
        <w:rPr>
          <w:rtl w:val="true"/>
        </w:rPr>
        <w:t>شروح اين حديث</w:t>
      </w:r>
      <w:r>
        <w:rPr>
          <w:rtl w:val="true"/>
        </w:rPr>
        <w:t>:</w:t>
      </w:r>
      <w:bookmarkEnd w:id="395"/>
    </w:p>
    <w:p>
      <w:pPr>
        <w:pStyle w:val="BookText"/>
        <w:rPr/>
      </w:pPr>
      <w:r>
        <w:rPr>
          <w:rFonts w:ascii="IRNazanin" w:hAnsi="IRNazanin" w:eastAsia="IRNazanin"/>
          <w:color w:val="111111"/>
          <w:sz w:val="28"/>
          <w:sz w:val="28"/>
          <w:szCs w:val="28"/>
          <w:rtl w:val="true"/>
          <w:lang w:bidi="fa-IR"/>
        </w:rPr>
        <w:t>حدود نُه تن از عالمان شيعى بر اين حديث شرح نوشته اند كه بعضى به صورت سنگى و حروفى به چاپ رسيده و برخى به صورت نسخۀ خطى در گنجينۀ كتابخانه ها نگهدارى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خصوصيات اين شروح چنين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قاضى محمد سعيد بن محمد مفيد قمى معروف به قاضى سعيد قمى متوفاى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نام دارد و امام خمينى قدس سره تعليقه اى بر آن نگاشته اند كه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توسط مؤسسه تنظيم و نشر آثار امام خمينى قدس سره به چاپ رسيده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ميرزا ابو القاسم بن حسن گيلانى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چند نسخه از آن در كتابخانۀ مرعشى به شمارۀ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نسخۀ ديگرى در كتابخانۀ مدرسه فيضيه به شمارۀ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شيخ احمد بن زين الدين احسايى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نسخه اى از آن در كتابخانۀ مرعشى به شمارۀ </w:t>
      </w:r>
      <w:r>
        <w:rPr>
          <w:rFonts w:eastAsia="Amiri" w:cs="Amiri" w:ascii="Amiri" w:hAnsi="Amiri"/>
          <w:color w:val="111111"/>
          <w:sz w:val="28"/>
          <w:szCs w:val="28"/>
          <w:lang w:bidi="ar-SA"/>
        </w:rPr>
        <w:t>10358</w:t>
      </w:r>
      <w:r>
        <w:rPr>
          <w:rStyle w:val="FootnoteAnchor"/>
          <w:rtl w:val="true"/>
        </w:rPr>
        <w:footnoteReference w:id="773"/>
      </w:r>
      <w:r>
        <w:rPr>
          <w:rFonts w:ascii="IRNazanin" w:hAnsi="IRNazanin" w:eastAsia="IRNazanin"/>
          <w:color w:val="111111"/>
          <w:sz w:val="28"/>
          <w:sz w:val="28"/>
          <w:szCs w:val="28"/>
          <w:rtl w:val="true"/>
          <w:lang w:bidi="fa-IR"/>
        </w:rPr>
        <w:t xml:space="preserve">و نسخۀ ديگرى به شمارۀ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شيخ محمد بن حاج محمدحسن مشهدى طوسى</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محمد اسماعيل بن محمد جعفر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ملا محمد بن احمد بن ملا مهدى نراقى ملقب به عبد الصاحب</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ملا عبد الرحيم بن محمد يونس دماوندى كه نسخۀ آن در كتابخانه مرعشى به شمارۀ </w:t>
      </w:r>
      <w:r>
        <w:rPr>
          <w:rFonts w:eastAsia="Amiri" w:cs="Amiri" w:ascii="Amiri" w:hAnsi="Amiri"/>
          <w:color w:val="111111"/>
          <w:sz w:val="28"/>
          <w:szCs w:val="28"/>
          <w:lang w:bidi="ar-SA"/>
        </w:rPr>
        <w:t>6713</w:t>
      </w:r>
      <w:r>
        <w:rPr>
          <w:rStyle w:val="FootnoteAnchor"/>
          <w:rtl w:val="true"/>
        </w:rPr>
        <w:footnoteReference w:id="776"/>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 شرح از عالمان مجهولى كه نسخۀ آنها به شمارۀ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bookmarkStart w:id="396" w:name="pg16154_178712"/>
    </w:p>
    <w:p>
      <w:pPr>
        <w:pStyle w:val="BookText"/>
        <w:rPr/>
      </w:pPr>
      <w:bookmarkEnd w:id="396"/>
      <w:r>
        <w:rPr>
          <w:rFonts w:ascii="Amiri" w:hAnsi="Amiri" w:eastAsia="Amiri" w:cs="Amiri"/>
          <w:color w:val="111111"/>
          <w:sz w:val="28"/>
          <w:sz w:val="28"/>
          <w:szCs w:val="28"/>
          <w:rtl w:val="true"/>
          <w:lang w:bidi="ar-SA"/>
        </w:rPr>
        <w:t xml:space="preserve">در كتابخانۀ دانشكده الهيات مشهد و شمارۀ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احياء ميراث اسلامى قم موجود است</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984832_1280447820"/>
      <w:bookmarkStart w:id="398" w:name="_Toc145"/>
      <w:bookmarkEnd w:id="397"/>
      <w:r>
        <w:rPr>
          <w:rtl w:val="true"/>
        </w:rPr>
        <w:t>شرح عبد الصاحب نراقى</w:t>
      </w:r>
      <w:bookmarkEnd w:id="398"/>
    </w:p>
    <w:p>
      <w:pPr>
        <w:pStyle w:val="BookText"/>
        <w:rPr/>
      </w:pPr>
      <w:r>
        <w:rPr>
          <w:rFonts w:ascii="IRNazanin" w:hAnsi="IRNazanin" w:eastAsia="IRNazanin"/>
          <w:color w:val="111111"/>
          <w:sz w:val="28"/>
          <w:sz w:val="28"/>
          <w:szCs w:val="28"/>
          <w:rtl w:val="true"/>
          <w:lang w:bidi="fa-IR"/>
        </w:rPr>
        <w:t>ملا محمد بن احمد بن مهدى نراقى ملقب به عبد الصاحب، از عالمان بزرگ قرن سيزدهم هجرى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الصاحب 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بيت علم و اجتهاد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كودكى به دنبال دست يازيدن به دانش و معارف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خلف پدر، مجتهدى جامع و داراى آثار گرانسنگ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الصاحب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كاشان دعوت حق را لبيك گفت و شاه باز روحش به ملكوت اعلا پرواز كرد و در كنار قبر پدر بزرگوارش در نجف اشرف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باقى مانده از عبد الصاحب نراقى عبارتند از</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انوار التوحيد در علم كلام</w:t>
      </w:r>
      <w:r>
        <w:rPr>
          <w:rStyle w:val="FootnoteAnchor"/>
        </w:rPr>
        <w:footnoteReference w:id="77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المراصد ذات الفوائد در علم اصول، كه نسخه اى از آن در كتابخانۀ مجلس شوراى اسلامى به شمارۀ </w:t>
      </w:r>
      <w:r>
        <w:rPr>
          <w:rFonts w:eastAsia="Amiri" w:cs="Amiri" w:ascii="Amiri" w:hAnsi="Amiri"/>
          <w:color w:val="111111"/>
          <w:sz w:val="28"/>
          <w:szCs w:val="28"/>
          <w:lang w:bidi="ar-SA"/>
        </w:rPr>
        <w:t>13847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r>
        <w:rPr>
          <w:rStyle w:val="FootnoteAnchor"/>
        </w:rPr>
        <w:footnoteReference w:id="77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مشارق الاحكام در علم اصول فقه</w:t>
      </w:r>
      <w:r>
        <w:rPr>
          <w:rStyle w:val="FootnoteAnchor"/>
          <w:rtl w:val="true"/>
        </w:rPr>
        <w:footnoteReference w:id="7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عبرى، در فرهنگ لغات عبرى</w:t>
      </w:r>
      <w:r>
        <w:rPr>
          <w:rFonts w:eastAsia="IRNazanin" w:cs="IRNazanin"/>
          <w:color w:val="111111"/>
          <w:sz w:val="28"/>
          <w:szCs w:val="28"/>
          <w:rtl w:val="true"/>
          <w:lang w:bidi="fa-IR"/>
        </w:rPr>
        <w:t>.</w:t>
      </w:r>
      <w:r>
        <w:rPr>
          <w:rStyle w:val="FootnoteAnchor"/>
        </w:rPr>
        <w:footnoteReference w:id="780"/>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كتاب سيف الامة كه ملا احمد نراقى تأليف نموده بود</w:t>
      </w:r>
      <w:r>
        <w:rPr>
          <w:rFonts w:eastAsia="Amiri" w:cs="Amiri" w:ascii="Amiri" w:hAnsi="Amiri"/>
          <w:color w:val="111111"/>
          <w:sz w:val="28"/>
          <w:szCs w:val="28"/>
          <w:rtl w:val="true"/>
          <w:lang w:bidi="ar-SA"/>
        </w:rPr>
        <w:t>.</w:t>
      </w:r>
      <w:r>
        <w:rPr>
          <w:rStyle w:val="FootnoteAnchor"/>
        </w:rPr>
        <w:footnoteReference w:id="781"/>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حديث رأس الجالوت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شرح تكمله اى است بر شرح ملا مهدى نراقى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عبد 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آخر مشكلات العلوم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تصحيح اين شرح از روى نسخه هاى زير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نسخۀ شمارۀ </w:t>
      </w:r>
      <w:r>
        <w:rPr>
          <w:rFonts w:eastAsia="Amiri" w:cs="Amiri" w:ascii="Amiri" w:hAnsi="Amiri"/>
          <w:color w:val="111111"/>
          <w:sz w:val="28"/>
          <w:szCs w:val="28"/>
          <w:lang w:bidi="ar-SA"/>
        </w:rPr>
        <w:t>5893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حضرت آيت الله مرعشى، اين نسخه داراى دوازده صفحۀ هفده سطرى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اى كه در پايان مشكلات العلوم ملا مهدى نراقى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تصحيح نسخۀ كتابخانه مرعشى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قرار داده شد و اختلافات نسخۀ چاپى با آن در حاشيه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داده شده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حديث نيز با شرح قاضى سعيد قمى كه با تعليقۀ امام خمينى به چاپ رسيده،</w:t>
      </w:r>
      <w:r>
        <w:rPr>
          <w:rStyle w:val="FootnoteAnchor"/>
          <w:rtl w:val="true"/>
        </w:rPr>
        <w:footnoteReference w:id="782"/>
      </w:r>
      <w:r>
        <w:rPr>
          <w:rFonts w:ascii="Amiri" w:hAnsi="Amiri" w:eastAsia="Amiri" w:cs="Amiri"/>
          <w:color w:val="111111"/>
          <w:sz w:val="28"/>
          <w:sz w:val="28"/>
          <w:szCs w:val="28"/>
          <w:rtl w:val="true"/>
          <w:lang w:bidi="ar-SA"/>
        </w:rPr>
        <w:t xml:space="preserve">مقابله و تصحيح شده كه با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71"/>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74"/>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75" o:detectmouseclick="t"/>
                <v:stroke color="#3465a4" joinstyle="round" endcap="flat"/>
                <w10:wrap type="none"/>
              </v:shape>
            </w:pict>
          </mc:Fallback>
        </mc:AlternateContent>
      </w:r>
      <w:bookmarkStart w:id="399" w:name="pg16154_178719"/>
    </w:p>
    <w:p>
      <w:pPr>
        <w:pStyle w:val="Heading3"/>
        <w:numPr>
          <w:ilvl w:val="2"/>
          <w:numId w:val="1"/>
        </w:numPr>
        <w:rPr/>
      </w:pPr>
      <w:bookmarkStart w:id="400" w:name="__RefHeading___Toc1984834_1280447820"/>
      <w:bookmarkStart w:id="401" w:name="_Toc146"/>
      <w:bookmarkEnd w:id="399"/>
      <w:bookmarkEnd w:id="400"/>
      <w:r>
        <w:rPr>
          <w:rtl w:val="true"/>
        </w:rPr>
        <w:t>[</w:t>
      </w:r>
      <w:r>
        <w:rPr>
          <w:rtl w:val="true"/>
        </w:rPr>
        <w:t>متن رساله</w:t>
      </w:r>
      <w:r>
        <w:rPr>
          <w:rtl w:val="true"/>
        </w:rPr>
        <w:t>]</w:t>
      </w:r>
      <w:bookmarkEnd w:id="401"/>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يقول الرّاجي إلى رحمة ربّه الباقي محمّد بن أحمد بن محمّد مهدي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الفضلاء الأزكياء الأصدقاء سألني عن بيان معنى هذا الحديث الشّريف الذي هو شبه المرموز سؤالاً و جواباً، فأجبته مع قصور البال و اختلال الأحوال إذ لم يسعنى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الرّباني، و العارف الصّمداني، و الكاشف لأسرار</w:t>
      </w:r>
      <w:r>
        <w:rPr>
          <w:rStyle w:val="FootnoteAnchor"/>
          <w:rtl w:val="true"/>
        </w:rPr>
        <w:footnoteReference w:id="783"/>
      </w:r>
      <w:r>
        <w:rPr>
          <w:rFonts w:ascii="Amiri" w:hAnsi="Amiri" w:eastAsia="Amiri" w:cs="Amiri"/>
          <w:color w:val="111111"/>
          <w:sz w:val="28"/>
          <w:sz w:val="28"/>
          <w:szCs w:val="28"/>
          <w:rtl w:val="true"/>
          <w:lang w:bidi="ar-SA"/>
        </w:rPr>
        <w:t>كلمات المعصومين صلوات اللّٰه عليهم أجمعين، المأمول من ألطاف جنابكم أن تمنّوا عليّ ببيان معنى هذا الحديث الشريف و شرحه و تبيينه على وجه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عبارة</w:t>
      </w:r>
      <w:r>
        <w:rPr>
          <w:rStyle w:val="FootnoteAnchor"/>
          <w:rtl w:val="true"/>
        </w:rPr>
        <w:footnoteReference w:id="78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رأس الجالوت مولانا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ما الكفر؟ </w:t>
      </w:r>
    </w:p>
    <w:p>
      <w:pPr>
        <w:pStyle w:val="BookText"/>
        <w:rPr/>
      </w:pPr>
      <w:r>
        <w:rPr>
          <w:rFonts w:ascii="Amiri" w:hAnsi="Amiri" w:eastAsia="Amiri" w:cs="Amiri"/>
          <w:color w:val="111111"/>
          <w:sz w:val="28"/>
          <w:sz w:val="28"/>
          <w:szCs w:val="28"/>
          <w:rtl w:val="true"/>
          <w:lang w:bidi="ar-SA"/>
        </w:rPr>
        <w:t>و ما الإيمان‌؟ و ما الكفران‌؟ و ما الجنة و النيران</w:t>
      </w:r>
      <w:r>
        <w:rPr>
          <w:rStyle w:val="FootnoteAnchor"/>
          <w:rtl w:val="true"/>
        </w:rPr>
        <w:footnoteReference w:id="785"/>
      </w:r>
      <w:r>
        <w:rPr>
          <w:rFonts w:ascii="Amiri" w:hAnsi="Amiri" w:eastAsia="Amiri" w:cs="Amiri"/>
          <w:color w:val="111111"/>
          <w:sz w:val="28"/>
          <w:sz w:val="28"/>
          <w:szCs w:val="28"/>
          <w:rtl w:val="true"/>
          <w:lang w:bidi="ar-SA"/>
        </w:rPr>
        <w:t>و ما الشيطانان اللذان كلاهما مرجوّان‌؟ و قد نطق كلام الرحمن بما قلت حيث قال في سورة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فلمّا سمع الرّضا عليه السلام كلامه لم يُحِر جواباً، و نكت بإصبعه الأرض و أطرق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رأس الجالوت سكوته عليه السلام حمله على عيّه،</w:t>
      </w:r>
      <w:r>
        <w:rPr>
          <w:rStyle w:val="FootnoteAnchor"/>
          <w:rtl w:val="true"/>
        </w:rPr>
        <w:footnoteReference w:id="787"/>
      </w:r>
      <w:r>
        <w:rPr>
          <w:rFonts w:ascii="IRNazanin" w:hAnsi="IRNazanin" w:eastAsia="IRNazanin"/>
          <w:color w:val="111111"/>
          <w:sz w:val="28"/>
          <w:sz w:val="28"/>
          <w:szCs w:val="28"/>
          <w:rtl w:val="true"/>
          <w:lang w:bidi="fa-IR"/>
        </w:rPr>
        <w:t>و شجّعته نفسه لسؤال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رئيس المسلمين، ما الواحد المتكثِّر و المتكثِّر المتوحد الموجَد و الموجِد و الجاري المنجد و الناقص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الرّضا عليه السلام كلامه</w:t>
      </w:r>
      <w:r>
        <w:rPr>
          <w:rStyle w:val="FootnoteAnchor"/>
          <w:rtl w:val="true"/>
        </w:rPr>
        <w:footnoteReference w:id="788"/>
      </w:r>
      <w:r>
        <w:rPr>
          <w:rFonts w:ascii="Amiri" w:hAnsi="Amiri" w:eastAsia="Amiri" w:cs="Amiri"/>
          <w:color w:val="111111"/>
          <w:sz w:val="28"/>
          <w:sz w:val="28"/>
          <w:szCs w:val="28"/>
          <w:rtl w:val="true"/>
          <w:lang w:bidi="ar-SA"/>
        </w:rPr>
        <w:t>و رأى تسويل نفسه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أبيه، أيّ شيء تقول، و ممّن تقول، و لمن تقول‌؟ بينا أنت أنت صرنا نحن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جوابٌ موجز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الجواب المفصّل فأقول اعلم</w:t>
      </w:r>
      <w:r>
        <w:rPr>
          <w:rStyle w:val="FootnoteAnchor"/>
          <w:rtl w:val="true"/>
        </w:rPr>
        <w:footnoteReference w:id="789"/>
      </w:r>
      <w:r>
        <w:rPr>
          <w:rFonts w:ascii="Amiri" w:hAnsi="Amiri" w:eastAsia="Amiri" w:cs="Amiri"/>
          <w:color w:val="111111"/>
          <w:sz w:val="28"/>
          <w:sz w:val="28"/>
          <w:szCs w:val="28"/>
          <w:rtl w:val="true"/>
          <w:lang w:bidi="ar-SA"/>
        </w:rPr>
        <w:t>إن كنت الداري و الحمد للّٰه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الكفر كفران؛ كفرٌ باللّٰه، و كفرٌ بالشّيطان، و هما الشّيئان</w:t>
      </w:r>
      <w:r>
        <w:rPr>
          <w:rStyle w:val="FootnoteAnchor"/>
          <w:rtl w:val="true"/>
        </w:rPr>
        <w:footnoteReference w:id="790"/>
      </w:r>
      <w:r>
        <w:rPr>
          <w:rFonts w:ascii="Amiri" w:hAnsi="Amiri" w:eastAsia="Amiri" w:cs="Amiri"/>
          <w:color w:val="111111"/>
          <w:sz w:val="28"/>
          <w:sz w:val="28"/>
          <w:szCs w:val="28"/>
          <w:rtl w:val="true"/>
          <w:lang w:bidi="ar-SA"/>
        </w:rPr>
        <w:t>المقبولان المردودان، لأحدهما الجنة و للآخر النيران</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hhhhhhh</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الشيئان</w:t>
      </w:r>
      <w:r>
        <w:rPr>
          <w:rStyle w:val="FootnoteAnchor"/>
          <w:rtl w:val="true"/>
        </w:rPr>
        <w:footnoteReference w:id="792"/>
      </w:r>
      <w:r>
        <w:rPr>
          <w:rFonts w:ascii="IRNazanin" w:hAnsi="IRNazanin" w:eastAsia="IRNazanin"/>
          <w:color w:val="111111"/>
          <w:sz w:val="28"/>
          <w:sz w:val="28"/>
          <w:szCs w:val="28"/>
          <w:rtl w:val="true"/>
          <w:lang w:bidi="fa-IR"/>
        </w:rPr>
        <w:t>المتّفقان المختلفان و هما المرجوّان، و نصّ به القران</w:t>
      </w:r>
      <w:r>
        <w:rPr>
          <w:rStyle w:val="FootnoteAnchor"/>
          <w:rtl w:val="true"/>
        </w:rPr>
        <w:footnoteReference w:id="793"/>
      </w:r>
      <w:r>
        <w:rPr>
          <w:rFonts w:ascii="Amiri" w:hAnsi="Amiri" w:eastAsia="Amiri" w:cs="Amiri"/>
          <w:color w:val="111111"/>
          <w:sz w:val="28"/>
          <w:sz w:val="28"/>
          <w:szCs w:val="28"/>
          <w:rtl w:val="true"/>
          <w:lang w:bidi="ar-SA"/>
        </w:rPr>
        <w:t>حيث قال تعالى 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و يعلم قولنا من كان من سنخ الانسان و بما قلنا يظهر جواب باقي</w:t>
      </w:r>
      <w:r>
        <w:rPr>
          <w:rStyle w:val="FootnoteAnchor"/>
          <w:rtl w:val="true"/>
        </w:rPr>
        <w:footnoteReference w:id="795"/>
      </w:r>
      <w:r>
        <w:rPr>
          <w:rFonts w:ascii="Amiri" w:hAnsi="Amiri" w:eastAsia="Amiri" w:cs="Amiri"/>
          <w:color w:val="111111"/>
          <w:sz w:val="28"/>
          <w:sz w:val="28"/>
          <w:szCs w:val="28"/>
          <w:rtl w:val="true"/>
          <w:lang w:bidi="ar-SA"/>
        </w:rPr>
        <w:t>سؤالاتك، و الحمد للّٰه الرّحمن، و الصّلاة على رسوله المبعوث إلى الإنس و الجانّ‌، و لعنة اللّٰه على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رأس الجالوت كلامه عليه السلام بهت و تحيّر و شهق شهقة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 أنَّ مُحَمَّداً رَسُولُ اللّٰه صلى الله عليه و آله، و اَنَّكَ وَلِيّ اللّٰه وَ وَصِيّ رَسُولِه وَ مَعْدِنُ عِلْمِه حَقّاً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الجالوت هو أكبر علماء اليهود، كما أنّ القسيس و الجاثليق و البطريق من رؤساء علماء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اليهود من هاد الرجل إذا تاب و رجع قِبَلَ إيمانه، فلهم هذا الاسم لقول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هُدْنا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تخرج أي رجعنا و تضرّعنا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اليهود ادّعوا أن الشّريعة لا تكون إلّا واحدة و هي ابتدأت بموسى عليه السلام و تمت به، فلم تكن قبله شريعة إلا حدود عقليّةٌ و أحكام مصلحيّة، كما لم يكن قبل التوراة كتابٌ و إنّما صحفٌ و مواعظُ، و لا يكون بعده شريعة أخرىٰ‌؛ لأنّ النّسخ في الأحكام بداء و هو ممتنع على اللّٰه سبحانه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حكى اللّٰه تعالى عنهم نفى البداء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قالَت الْيَهُود يَدُ اللّٰهِ مَغْلُولَة </w:t>
      </w:r>
    </w:p>
    <w:p>
      <w:pPr>
        <w:pStyle w:val="BookText"/>
        <w:rPr/>
      </w:pPr>
      <w:r>
        <w:rPr>
          <w:rFonts w:ascii="Amiri" w:hAnsi="Amiri" w:eastAsia="Amiri" w:cs="Amiri"/>
          <w:color w:val="111111"/>
          <w:sz w:val="28"/>
          <w:sz w:val="28"/>
          <w:szCs w:val="28"/>
          <w:rtl w:val="true"/>
          <w:lang w:bidi="ar-SA"/>
        </w:rPr>
        <w:t>غُلّت أيْدِيهم</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و تلك السؤالات لرأس الجالوت مبيّنة</w:t>
      </w:r>
      <w:r>
        <w:rPr>
          <w:rStyle w:val="FootnoteAnchor"/>
          <w:rtl w:val="true"/>
        </w:rPr>
        <w:footnoteReference w:id="797"/>
      </w:r>
      <w:r>
        <w:rPr>
          <w:rFonts w:ascii="Amiri" w:hAnsi="Amiri" w:eastAsia="Amiri" w:cs="Amiri"/>
          <w:color w:val="111111"/>
          <w:sz w:val="28"/>
          <w:sz w:val="28"/>
          <w:szCs w:val="28"/>
          <w:rtl w:val="true"/>
          <w:lang w:bidi="ar-SA"/>
        </w:rPr>
        <w:t>على مذهب الجبر و الاضطرار في أفعال الإنسان، و غرضه الإيراد أصحاب الشّرائع و الأديان في تمييزهم بين الكفر و الإيمان في استحقاق الجنّة و النّار و الأجر و العقاب، و الاستمداد له على طريق المحاجّة بالآية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الكفر و ما الإيمان‌؟ و ما الكفران و ما الشّيطانان اللّذان كلاهما المرجوّان‌؟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الاستفهامات منساقةٌ للإيراد على التفرقة بين الكفر و الإيمان في المؤاخذة و العقاب و الأجر و الثواب، على رأيه الفاسد من مجبوريّة كلّ أحدٍ على ما عليه من الكفر أو الإيمان،</w:t>
      </w:r>
      <w:r>
        <w:rPr>
          <w:rStyle w:val="FootnoteAnchor"/>
          <w:rtl w:val="true"/>
        </w:rPr>
        <w:footnoteReference w:id="798"/>
      </w:r>
      <w:r>
        <w:rPr>
          <w:rFonts w:ascii="Amiri" w:hAnsi="Amiri" w:eastAsia="Amiri" w:cs="Amiri"/>
          <w:color w:val="111111"/>
          <w:sz w:val="28"/>
          <w:sz w:val="28"/>
          <w:szCs w:val="28"/>
          <w:rtl w:val="true"/>
          <w:lang w:bidi="ar-SA"/>
        </w:rPr>
        <w:t>فلا يكون هناك ما يستلزم العذاب لا لاستعلام ماهيّة الكفر و الإيمان؛ لعدم ملائمته لاستشهاده بالآية حيث لم يدّع على ذلك حكماً يستدل عليه بها، و لا يوافق سائر سؤالاته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أجوبة الإمام عليه السلام عنها الظاهرة في كون المقصود</w:t>
      </w:r>
      <w:r>
        <w:rPr>
          <w:rStyle w:val="FootnoteAnchor"/>
          <w:rtl w:val="true"/>
        </w:rPr>
        <w:footnoteReference w:id="799"/>
      </w:r>
      <w:r>
        <w:rPr>
          <w:rFonts w:ascii="Amiri" w:hAnsi="Amiri" w:eastAsia="Amiri" w:cs="Amiri"/>
          <w:color w:val="111111"/>
          <w:sz w:val="28"/>
          <w:sz w:val="28"/>
          <w:szCs w:val="28"/>
          <w:rtl w:val="true"/>
          <w:lang w:bidi="ar-SA"/>
        </w:rPr>
        <w:t>منها واحداً، كما سننبّه عليه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الكفران يحتمل أن يكون عطفاً تفسيريّاً للكفر و الإيمان، فكان المراد بهما الكفر بالرحمٰن و الكفر بالشيطان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التعبير عنهما ثانياً؛ للإشارة إلى ما عبّر عنهما بالكفر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سننبّه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يكون المراد منهما الكفر بالمعنى المتداول، بملاحظة أرباب المذهبين، حيث يسمّي كلٌّ منهما معتقد الآخر كفراً، و إن اختصّ‌ </w:t>
      </w:r>
    </w:p>
    <w:p>
      <w:pPr>
        <w:pStyle w:val="BookText"/>
        <w:rPr/>
      </w:pPr>
      <w:r>
        <w:rPr>
          <w:rFonts w:ascii="IRNazanin" w:hAnsi="IRNazanin" w:eastAsia="IRNazanin"/>
          <w:color w:val="111111"/>
          <w:sz w:val="28"/>
          <w:sz w:val="28"/>
          <w:szCs w:val="28"/>
          <w:rtl w:val="true"/>
          <w:lang w:bidi="fa-IR"/>
        </w:rPr>
        <w:t>أحدهما بهذا الاسم فى نفس الأمر</w:t>
      </w:r>
      <w:r>
        <w:rPr>
          <w:rFonts w:eastAsia="IRNazanin" w:cs="IRNazanin"/>
          <w:color w:val="111111"/>
          <w:sz w:val="28"/>
          <w:szCs w:val="28"/>
          <w:rtl w:val="true"/>
          <w:lang w:bidi="fa-IR"/>
        </w:rPr>
        <w:t>.</w:t>
      </w:r>
      <w:r>
        <w:rPr>
          <w:rStyle w:val="FootnoteAnchor"/>
          <w:rtl w:val="true"/>
        </w:rPr>
        <w:footnoteReference w:id="800"/>
      </w:r>
      <w:r>
        <w:rPr>
          <w:rFonts w:ascii="Amiri" w:hAnsi="Amiri" w:eastAsia="Amiri" w:cs="Amiri"/>
          <w:color w:val="111111"/>
          <w:sz w:val="28"/>
          <w:sz w:val="28"/>
          <w:szCs w:val="28"/>
          <w:rtl w:val="true"/>
          <w:lang w:bidi="ar-SA"/>
        </w:rPr>
        <w:t>و يحتمل أن يكون المراد كفران النعمة، أي مطلق العصيان الموجب للمؤاخذة على اعتقاد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شيطان الجنّ‌، و النفس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يسندون الكفر و الضلالة إلى إغوائهما و تسويلهما في القلب، فأنكرهما في توصيفهما بالشيطنة الموجبة للطعن و اللعن عليهما عندهم، و نسبة الشرور إلى إغوائهما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كلاهما المرجوّان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إيراد آخر على الطعن عليهما و الاستعاذة منهما</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xml:space="preserve">و هو أنّ هذين السببين للكفر اللذَين يزعمونهما الشيطانين، هما من النعماء المرجوّة التي مَنّ اللّٰه بها على عباده في سورة الرّحمن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عَلَّمَهُ اَلْبَيٰانَ‌</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حيث إنّ الآية في مقام الامتنان، و دلّت على مجبوريّة الكفر و الإيمان، فيكون سببهما مرجوّاً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الدلالة أنّ سبب كلٍّ منهما في الإنسان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 اقتضائيّة</w:t>
      </w:r>
      <w:r>
        <w:rPr>
          <w:rStyle w:val="FootnoteAnchor"/>
          <w:rtl w:val="true"/>
        </w:rPr>
        <w:footnoteReference w:id="803"/>
      </w:r>
      <w:r>
        <w:rPr>
          <w:rFonts w:ascii="Amiri" w:hAnsi="Amiri" w:eastAsia="Amiri" w:cs="Amiri"/>
          <w:color w:val="111111"/>
          <w:sz w:val="28"/>
          <w:sz w:val="28"/>
          <w:szCs w:val="28"/>
          <w:rtl w:val="true"/>
          <w:lang w:bidi="ar-SA"/>
        </w:rPr>
        <w:t>مستعدّة له، و فعل يوجب خروج ما في قوّته و استعداده إلى الخارج، و كلاهما اضطراريّ من فعل اللّٰه سبحانه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على الأوّل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أي على ما هو ميسّر له بخصوصه و يصير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الثّاني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أي علّمه ما في فطرته المجبولة عليها من الكفر أو الإيمان، و جعله ظاهراً و مبيّناً فصار ناطقاً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فالإغواء الذي ينسب إلى النّفس الأمّارة هو من الفطرة الأصليّة و الجبلّة الخلقيّة، و ما ينسب إلى الشيطان من الوسوسة و الإضلال هو من تعليم</w:t>
      </w:r>
      <w:r>
        <w:rPr>
          <w:rStyle w:val="FootnoteAnchor"/>
          <w:rtl w:val="true"/>
        </w:rPr>
        <w:footnoteReference w:id="806"/>
      </w:r>
      <w:r>
        <w:rPr>
          <w:rFonts w:ascii="Amiri" w:hAnsi="Amiri" w:eastAsia="Amiri" w:cs="Amiri"/>
          <w:color w:val="111111"/>
          <w:sz w:val="28"/>
          <w:sz w:val="28"/>
          <w:szCs w:val="28"/>
          <w:rtl w:val="true"/>
          <w:lang w:bidi="ar-SA"/>
        </w:rPr>
        <w:t>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سمع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 لم يُحِر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الإفعال الأجوف الواويّ‌، من المحاورة بمعنى المجاوبة، لما فيها من مراجعة كلّ من المتحاورين القول و ردّ الكلام،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تحاور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 كلّ منهما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نكت من ينكُت بضمّ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يفكّر</w:t>
      </w:r>
      <w:r>
        <w:rPr>
          <w:rStyle w:val="FootnoteAnchor"/>
          <w:rtl w:val="true"/>
        </w:rPr>
        <w:footnoteReference w:id="807"/>
      </w:r>
      <w:r>
        <w:rPr>
          <w:rFonts w:ascii="Amiri" w:hAnsi="Amiri" w:eastAsia="Amiri" w:cs="Amiri"/>
          <w:color w:val="111111"/>
          <w:sz w:val="28"/>
          <w:sz w:val="28"/>
          <w:szCs w:val="28"/>
          <w:rtl w:val="true"/>
          <w:lang w:bidi="ar-SA"/>
        </w:rPr>
        <w:t>و يحدّث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نكت الأرض بالقضيب، و هو أن يخطّ بها خطّاً فيؤثّر فيها كالمفكّر المهموم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أرخى عينيه ينظر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الصّحاح عن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 الرّجل إذا سكت فلم يتكلّم</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سكوته عليه السلام إمّا لإظهار التنفّر و التضجّر عن محاورته، استنكاراً عليه بمقالته المنافية لجميع الشرائع حتّى دين اليهود الذي هو منهم، و بتفسيره الآية الشريفة بخلاف ما أراد اللّٰه تطبيقاً لها برأيه الفاسد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من باب المساكتة عن سؤال الجاهل و حمل سؤاله على ما يليق أن يصدر مثله عن سائل عاقل</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أو من باب المداراة و تمكينه على إظهار جميع ما اختلج في قلبه من الشبهات، حتى كان إصغاؤه عند الجواب أوقعَ في استفادة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 عليه السلام يعلم بالإمامة، أو من حال ذلك اليهوديّ‌، أنّه يَسأل منه سؤالاً آخر و أراد أن يُجيب عنهما بجواب واحد إظهاراً لِعُلوّ فضله و تعريضاً على افتخاره بعلمه، ليكون أتمّ في إسكاته و إفحامه، و كان كالإعجاز له أو لتوقير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روى عن مولانا و سيّدنا أمير المؤمنين عليه السلام أنّه سئل من مسألة فتراخى في الجواب، و أجاب</w:t>
      </w:r>
      <w:r>
        <w:rPr>
          <w:rStyle w:val="FootnoteAnchor"/>
          <w:rtl w:val="true"/>
        </w:rPr>
        <w:footnoteReference w:id="810"/>
      </w:r>
      <w:r>
        <w:rPr>
          <w:rFonts w:ascii="Amiri" w:hAnsi="Amiri" w:eastAsia="Amiri" w:cs="Amiri"/>
          <w:color w:val="111111"/>
          <w:sz w:val="28"/>
          <w:sz w:val="28"/>
          <w:szCs w:val="28"/>
          <w:rtl w:val="true"/>
          <w:lang w:bidi="ar-SA"/>
        </w:rPr>
        <w:t>بعد 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توقيراً للحكمة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رأس الجالوت سكوته عليه السلام حمله على عيّه و شجّعته نفسه لسؤال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البيان، و قد عيَّ في منطقه فهو عييّ على فعيل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الكلام أيضاً إشارة إلى أن غَرض اليهوديّ من الاستفهام مجرّد المحاجّة لا استفادة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يا رئيس المسلمين، ما الواحد المتكثّر و المتكثّر المتوحّد و الموجَد الموجِد و الجارى المنجمد و النّاقص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استفهامات مبنيّة أيضاً على الإنكار على التمييز</w:t>
      </w:r>
      <w:r>
        <w:rPr>
          <w:rStyle w:val="FootnoteAnchor"/>
          <w:rtl w:val="true"/>
        </w:rPr>
        <w:footnoteReference w:id="811"/>
      </w:r>
      <w:r>
        <w:rPr>
          <w:rFonts w:ascii="Amiri" w:hAnsi="Amiri" w:eastAsia="Amiri" w:cs="Amiri"/>
          <w:color w:val="111111"/>
          <w:sz w:val="28"/>
          <w:sz w:val="28"/>
          <w:szCs w:val="28"/>
          <w:rtl w:val="true"/>
          <w:lang w:bidi="ar-SA"/>
        </w:rPr>
        <w:t>بين الكفر و الايمان باستحقاق الثّواب أو العقاب في الجزاء، كما يشير إليه كلام الإمام عليه السلام في آخر الجواب؛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قلنا يظهر جواب باقي</w:t>
      </w:r>
      <w:r>
        <w:rPr>
          <w:rStyle w:val="FootnoteAnchor"/>
          <w:rtl w:val="true"/>
        </w:rPr>
        <w:footnoteReference w:id="812"/>
      </w:r>
      <w:r>
        <w:rPr>
          <w:rFonts w:ascii="Amiri" w:hAnsi="Amiri" w:eastAsia="Amiri" w:cs="Amiri"/>
          <w:color w:val="111111"/>
          <w:sz w:val="28"/>
          <w:sz w:val="28"/>
          <w:szCs w:val="28"/>
          <w:rtl w:val="true"/>
          <w:lang w:bidi="ar-SA"/>
        </w:rPr>
        <w:t>سؤالاتك</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ظاهرٌ فى كون مدّعاه في سؤالاته واحداً، و إنّما أوردها ثانياً شبه ألغاز و أحجيّة </w:t>
      </w:r>
    </w:p>
    <w:p>
      <w:pPr>
        <w:pStyle w:val="BookText"/>
        <w:rPr/>
      </w:pPr>
      <w:r>
        <w:rPr>
          <w:rFonts w:ascii="Amiri" w:hAnsi="Amiri" w:eastAsia="Amiri" w:cs="Amiri"/>
          <w:color w:val="111111"/>
          <w:sz w:val="28"/>
          <w:sz w:val="28"/>
          <w:szCs w:val="28"/>
          <w:rtl w:val="true"/>
          <w:lang w:bidi="ar-SA"/>
        </w:rPr>
        <w:t>اعتراضاً على المذهب الحقّ باستلزامه الحكم بالمتنافيين،</w:t>
      </w:r>
      <w:r>
        <w:rPr>
          <w:rStyle w:val="FootnoteAnchor"/>
          <w:rtl w:val="true"/>
        </w:rPr>
        <w:footnoteReference w:id="813"/>
      </w:r>
      <w:r>
        <w:rPr>
          <w:rFonts w:ascii="Amiri" w:hAnsi="Amiri" w:eastAsia="Amiri" w:cs="Amiri"/>
          <w:color w:val="111111"/>
          <w:sz w:val="28"/>
          <w:sz w:val="28"/>
          <w:szCs w:val="28"/>
          <w:rtl w:val="true"/>
          <w:lang w:bidi="ar-SA"/>
        </w:rPr>
        <w:t>نظراً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كونهما واحداً بزعمه فى الاضطرار</w:t>
      </w:r>
      <w:r>
        <w:rPr>
          <w:rStyle w:val="FootnoteAnchor"/>
          <w:rtl w:val="true"/>
        </w:rPr>
        <w:footnoteReference w:id="814"/>
      </w:r>
      <w:r>
        <w:rPr>
          <w:rFonts w:ascii="Amiri" w:hAnsi="Amiri" w:eastAsia="Amiri" w:cs="Amiri"/>
          <w:color w:val="111111"/>
          <w:sz w:val="28"/>
          <w:sz w:val="28"/>
          <w:szCs w:val="28"/>
          <w:rtl w:val="true"/>
          <w:lang w:bidi="ar-SA"/>
        </w:rPr>
        <w:t>و عدم القدرة على خلاف ما تلبّس به، فكيف يحكم بتكثّرهما باعتبار اختلاف الأجزاء؟</w:t>
      </w:r>
    </w:p>
    <w:p>
      <w:pPr>
        <w:pStyle w:val="BookText"/>
        <w:rPr/>
      </w:pPr>
      <w:r>
        <w:rPr>
          <w:rFonts w:ascii="Amiri" w:hAnsi="Amiri" w:eastAsia="Amiri" w:cs="Amiri"/>
          <w:color w:val="111111"/>
          <w:sz w:val="28"/>
          <w:sz w:val="28"/>
          <w:szCs w:val="28"/>
          <w:rtl w:val="true"/>
          <w:lang w:bidi="ar-SA"/>
        </w:rPr>
        <w:t>و إلى كونهما متكثّرين باعتبار صلاحية الصدور فلا يتّحدان فيها بالنّسبة إلى كلّ إنسان، فكيف يحكم بتوحّدهما في الصّلاحيّة و القُدرة عليهما؟</w:t>
      </w:r>
    </w:p>
    <w:p>
      <w:pPr>
        <w:pStyle w:val="BookText"/>
        <w:rPr/>
      </w:pPr>
      <w:r>
        <w:rPr>
          <w:rFonts w:ascii="Amiri" w:hAnsi="Amiri" w:eastAsia="Amiri" w:cs="Amiri"/>
          <w:color w:val="111111"/>
          <w:sz w:val="28"/>
          <w:sz w:val="28"/>
          <w:szCs w:val="28"/>
          <w:rtl w:val="true"/>
          <w:lang w:bidi="ar-SA"/>
        </w:rPr>
        <w:t xml:space="preserve">و إلى كون كلّ منهما مُوجَداً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نفسه و هو آلة له، فكيف يكون مُوجداً له و مختاراً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كونه جارياً عنه بالفطرة و المشيئة السابقة الإلهيّة، فكيف يكون واقعاً و متحمّلاً فيتوقّف على اختياره العبد و إجرائه‌؟</w:t>
      </w:r>
    </w:p>
    <w:p>
      <w:pPr>
        <w:pStyle w:val="BookText"/>
        <w:rPr/>
      </w:pPr>
      <w:r>
        <w:rPr>
          <w:rFonts w:ascii="Amiri" w:hAnsi="Amiri" w:eastAsia="Amiri" w:cs="Amiri"/>
          <w:color w:val="111111"/>
          <w:sz w:val="28"/>
          <w:sz w:val="28"/>
          <w:szCs w:val="28"/>
          <w:rtl w:val="true"/>
          <w:lang w:bidi="ar-SA"/>
        </w:rPr>
        <w:t>و إلى كون الناقص هو على ما خلق عليه من القصور، فكيف يمكن الزيادة و التكميل‌؟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سمع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جواب 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تسويل النفس تزيينها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بَيْنا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 الألف حصل من إشباع الفتحة،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و بينما بزيادة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المعنى واحدٌ،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نرقبه أتانا،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أوقات رِقْبَتنا أتانا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بينا و بينما ظرفان بمعنى المفاجأة، مضافان إلى جملة، يحتاجان إلى جواب يتمّ به المعنى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الجواب المُوجز حاصله إفحامه بالجهل، فإنّ الغرض الأصليّ لرأس </w:t>
      </w:r>
    </w:p>
    <w:p>
      <w:pPr>
        <w:pStyle w:val="BookText"/>
        <w:rPr/>
      </w:pPr>
      <w:r>
        <w:rPr>
          <w:rFonts w:ascii="Amiri" w:hAnsi="Amiri" w:eastAsia="Amiri" w:cs="Amiri"/>
          <w:color w:val="111111"/>
          <w:sz w:val="28"/>
          <w:sz w:val="28"/>
          <w:szCs w:val="28"/>
          <w:rtl w:val="true"/>
          <w:lang w:bidi="ar-SA"/>
        </w:rPr>
        <w:t>الجالوت من المحاجّة</w:t>
      </w:r>
      <w:r>
        <w:rPr>
          <w:rStyle w:val="FootnoteAnchor"/>
          <w:rtl w:val="true"/>
        </w:rPr>
        <w:footnoteReference w:id="816"/>
      </w:r>
      <w:r>
        <w:rPr>
          <w:rFonts w:ascii="Amiri" w:hAnsi="Amiri" w:eastAsia="Amiri" w:cs="Amiri"/>
          <w:color w:val="111111"/>
          <w:sz w:val="28"/>
          <w:sz w:val="28"/>
          <w:szCs w:val="28"/>
          <w:rtl w:val="true"/>
          <w:lang w:bidi="ar-SA"/>
        </w:rPr>
        <w:t>مع الإمام عليه السلام بالاحتجاج على مطلبه الفاسد بالآية الشريفة، فأثبت</w:t>
      </w:r>
      <w:r>
        <w:rPr>
          <w:rStyle w:val="FootnoteAnchor"/>
          <w:rtl w:val="true"/>
        </w:rPr>
        <w:footnoteReference w:id="817"/>
      </w:r>
      <w:r>
        <w:rPr>
          <w:rFonts w:ascii="Amiri" w:hAnsi="Amiri" w:eastAsia="Amiri" w:cs="Amiri"/>
          <w:color w:val="111111"/>
          <w:sz w:val="28"/>
          <w:sz w:val="28"/>
          <w:szCs w:val="28"/>
          <w:rtl w:val="true"/>
          <w:lang w:bidi="ar-SA"/>
        </w:rPr>
        <w:t>عليه عدم طريق له إلى فهم معنى الآية بوجه لطيف و طريق حسن، و هو أنّ فهم الغائب عن محضر الخطاب معنى الخطاب المتوجّه إلى غيره هو بأحد الطّرق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بكونه من أهل بيت المخاطب المطّلعين على القرائن المُنفصلة، و الشواهد الحاليّة، و الإشارات الحضوريّة، و التنبيهات الشفاهيّة بنشوئه في زمرتهم، و استحضاره ما لديهم، و استخلافه عنهم، و استئمانه لأسرارهم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باستفادته من لفظ الخطاب بالطرق</w:t>
      </w:r>
      <w:r>
        <w:rPr>
          <w:rStyle w:val="FootnoteAnchor"/>
          <w:rtl w:val="true"/>
        </w:rPr>
        <w:footnoteReference w:id="818"/>
      </w:r>
      <w:r>
        <w:rPr>
          <w:rFonts w:ascii="Amiri" w:hAnsi="Amiri" w:eastAsia="Amiri" w:cs="Amiri"/>
          <w:color w:val="111111"/>
          <w:sz w:val="28"/>
          <w:sz w:val="28"/>
          <w:szCs w:val="28"/>
          <w:rtl w:val="true"/>
          <w:lang w:bidi="ar-SA"/>
        </w:rPr>
        <w:t>المقرّرة في العرف و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باستعلامه من أحد المتخاطبين بلا واسطة أو بواسطة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نبّه الإمام عليه السلام على نفي الثلاثة بالنّسبة إليه، فنسبه أوّلاً بابن أبيه و ناداه به تنبيهاً على أنّ أباه غير منتسب إلى من خوطب به، بل فيه إشعارٌ بأنّه غير معروف مطلقاً، فضلاً عن تلك النسبة الجليلة، فليس من أهل بيت الوحي و ورثة علم القران حتّى كان مطّلعاً على معانيه و أسرار تنزيله و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ثانياً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لفظ الآية ليس نصّاً و لا ظاهراً بمقتضى القوانين الوضعيّة فيما حمله عليه فلا يشبه كلامه كلام أهل المحاورة و المجاوبة، و لا هو من سنخ الكلام، بل هو من باب النعيق و الشهيق</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وجهه أن خلق الإنسان لا يدلّ على كونه مخلوقاً على الاضطرار في أفعاله، و تعليم البيان لا يدلّ على تعليم كلّ أحدٍ ما اعتقده من الكفر أو الإيمان، و إلزامه </w:t>
      </w:r>
    </w:p>
    <w:p>
      <w:pPr>
        <w:pStyle w:val="BookText"/>
        <w:rPr/>
      </w:pPr>
      <w:r>
        <w:rPr>
          <w:rFonts w:ascii="Amiri" w:hAnsi="Amiri" w:eastAsia="Amiri" w:cs="Amiri"/>
          <w:color w:val="111111"/>
          <w:sz w:val="28"/>
          <w:sz w:val="28"/>
          <w:szCs w:val="28"/>
          <w:rtl w:val="true"/>
          <w:lang w:bidi="ar-SA"/>
        </w:rPr>
        <w:t>عليه</w:t>
      </w:r>
      <w:r>
        <w:rPr>
          <w:rStyle w:val="FootnoteAnchor"/>
          <w:rtl w:val="true"/>
        </w:rPr>
        <w:footnoteReference w:id="819"/>
      </w:r>
      <w:r>
        <w:rPr>
          <w:rFonts w:ascii="Amiri" w:hAnsi="Amiri" w:eastAsia="Amiri" w:cs="Amiri"/>
          <w:color w:val="111111"/>
          <w:sz w:val="28"/>
          <w:sz w:val="28"/>
          <w:szCs w:val="28"/>
          <w:rtl w:val="true"/>
          <w:lang w:bidi="ar-SA"/>
        </w:rPr>
        <w:t>بشيء من الدّلالات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معناه الظّاهر المطابق للمتفاهم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 لغةً و المطابق لمحكمات اُخر، منها الآية الآتية التي استشهد بها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خلق الإنسان على وجه يقبل التعلّم، و علّمه ما</w:t>
      </w:r>
      <w:r>
        <w:rPr>
          <w:rStyle w:val="FootnoteAnchor"/>
          <w:rtl w:val="true"/>
        </w:rPr>
        <w:footnoteReference w:id="820"/>
      </w:r>
      <w:r>
        <w:rPr>
          <w:rFonts w:ascii="Amiri" w:hAnsi="Amiri" w:eastAsia="Amiri" w:cs="Amiri"/>
          <w:color w:val="111111"/>
          <w:sz w:val="28"/>
          <w:sz w:val="28"/>
          <w:szCs w:val="28"/>
          <w:rtl w:val="true"/>
          <w:lang w:bidi="ar-SA"/>
        </w:rPr>
        <w:t>يفصّل و يبيّن كلّ شيء فإنّه خلق الإنسان و سوّى نفسه فألهمها فجورها و تقواها، و هداه النجدين سبيل الخير و سبيل الشرّ، فمن يَحيى حيّ عن بيّنة، و من يهلك هلك عن بيّنة، و هما من أجلّ نعماء اللّٰه عزّ و جلّ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يستلزم جبراً و لا إكراهاً، إذ إرشاد السّبيل و إراءة طريق الخير و الشّر ليس بمعنى إلزامه و الإكراه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بالبيان العقائد الإيمانيّة الحقّة، أو ما يعمّ نحوها من العلوم الدّينيّة و بتعليمها إعطاء أسباب</w:t>
      </w:r>
      <w:r>
        <w:rPr>
          <w:rStyle w:val="FootnoteAnchor"/>
          <w:rtl w:val="true"/>
        </w:rPr>
        <w:footnoteReference w:id="821"/>
      </w:r>
      <w:r>
        <w:rPr>
          <w:rFonts w:ascii="Amiri" w:hAnsi="Amiri" w:eastAsia="Amiri" w:cs="Amiri"/>
          <w:color w:val="111111"/>
          <w:sz w:val="28"/>
          <w:sz w:val="28"/>
          <w:szCs w:val="28"/>
          <w:rtl w:val="true"/>
          <w:lang w:bidi="ar-SA"/>
        </w:rPr>
        <w:t>حصولها من نصب دلائل الربوبيّة، و إيجاد المشاعر الإدراكيّة، بأن ركّب في عقولهم ما يدعوهم إلى الإقرار بالعقائد الإيمانيّة، و هو الفطرة التي فطر النّاس عليها، و منّ عليهم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عمي و كفر، فقد غشّاها و عليها سَتَر، بسوء اختياره من التمادي في الغفلة و اتّباع الشّهوات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يشير إلى هذا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يعني نشر حقائقهم</w:t>
      </w:r>
      <w:r>
        <w:rPr>
          <w:rStyle w:val="FootnoteAnchor"/>
          <w:rtl w:val="true"/>
        </w:rPr>
        <w:footnoteReference w:id="823"/>
      </w:r>
      <w:r>
        <w:rPr>
          <w:rFonts w:ascii="Amiri" w:hAnsi="Amiri" w:eastAsia="Amiri" w:cs="Amiri"/>
          <w:color w:val="111111"/>
          <w:sz w:val="28"/>
          <w:sz w:val="28"/>
          <w:szCs w:val="28"/>
          <w:rtl w:val="true"/>
          <w:lang w:bidi="ar-SA"/>
        </w:rPr>
        <w:t xml:space="preserve">من أصلاب معادنها الأصليّة و مبادئها العقلانيّة، و نصب لهم </w:t>
      </w:r>
    </w:p>
    <w:p>
      <w:pPr>
        <w:pStyle w:val="BookText"/>
        <w:rPr/>
      </w:pPr>
      <w:r>
        <w:rPr>
          <w:rFonts w:ascii="Amiri" w:hAnsi="Amiri" w:eastAsia="Amiri" w:cs="Amiri"/>
          <w:color w:val="111111"/>
          <w:sz w:val="28"/>
          <w:sz w:val="28"/>
          <w:szCs w:val="28"/>
          <w:rtl w:val="true"/>
          <w:lang w:bidi="ar-SA"/>
        </w:rPr>
        <w:t xml:space="preserve">دلائل الربوبيّة و أعطاهم القوى الإدراكيّة و المشاعر العقليّة الداعية إلى الإقرار بها، و صارت بها ذواتهم شهوداً و يسمعون بها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يسمعون الخطاب في الدنيا بالقوى البدنيّة الحيوانيّة، و قالوا بألسنة تلك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أنت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الاستشهاد من جهة كراهة أن يقول الجاحدون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عَن هذا غٰافِلِين</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دلّت الآية على إقرار الجميع باقتضاء فطرتهم الأصليّة بالربوبيّة، و على إمكان خروجها عنها بالغفلة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نبّه بالثاني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كون ما فهمه من الآية منقولاً عن اللّٰه المنزل للقرآن، و لا عن نبيّه المنزل به، و لا عن أوصيائه و أحبّائه،</w:t>
      </w:r>
      <w:r>
        <w:rPr>
          <w:rStyle w:val="FootnoteAnchor"/>
          <w:rtl w:val="true"/>
        </w:rPr>
        <w:footnoteReference w:id="825"/>
      </w:r>
      <w:r>
        <w:rPr>
          <w:rFonts w:ascii="IRNazanin" w:hAnsi="IRNazanin" w:eastAsia="IRNazanin"/>
          <w:color w:val="111111"/>
          <w:sz w:val="28"/>
          <w:sz w:val="28"/>
          <w:szCs w:val="28"/>
          <w:rtl w:val="true"/>
          <w:lang w:bidi="fa-IR"/>
        </w:rPr>
        <w:t>بل خلافه ثابت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أشار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مع قصورك و سوء فهمك، و عدم استناد ما فهمت إلى سند تحاجّ به عَلَيّ مع ما لي من معرفة معاني القرآن بجميع طرقها، فإنّي ابن رسول الله صلى الله عليه و آله المخاطب به و ابن أوصيائه، و من أهل بيت النبوة و الرسالة، و خليفته بالحقّ و مخزن علمه و مستودع سرّه، و نحن أهل القرآن و أهل المعرفة بتفسيره و تأويله و ظاهره و باطنه أباً عن جدّ، فنقلك لنا ما نزل على جدّنا و أعطانا علومه فى المهد و كهلاً كنقل الكَمّون إلى كرمان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أكّد ذلك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أنت أنت صرنا نحن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الاستفهام الإنكارى بحذف الأداة، تنبيهاً على ستره بأنّ علمهم ليس بمكتسب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صرنا نحن متلبّسين بما نحن فيه من الصفات الكاملة و العلوم الفاضلة الموجودة فينا المشهورة الغنيّة عن البيان المستغنية عن التبيان، في زمان صيرورتك متلبّساً بما لك من كمالاتك الّتي تظنّها كمالاً؟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أنت اكتسبتها بتقدير أزمنة عمرك، و نحن على ما نحن فيه من بدء تولّدنا، بل نحن نحن قبل خلق الأرواح و الأبدان، و كان جدّنا صلى الله عليه و آله نبيّاً و آدم بين الماء و الطّين، السابقون السّابقون و نحن المقرّبون، حملة القران و أهل الذكر و أُولو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بذلك كلام الرّحمن، مع أنّك لم تفهم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عبّر</w:t>
      </w:r>
      <w:r>
        <w:rPr>
          <w:rStyle w:val="FootnoteAnchor"/>
          <w:rtl w:val="true"/>
        </w:rPr>
        <w:footnoteReference w:id="826"/>
      </w:r>
      <w:r>
        <w:rPr>
          <w:rFonts w:ascii="Amiri" w:hAnsi="Amiri" w:eastAsia="Amiri" w:cs="Amiri"/>
          <w:color w:val="111111"/>
          <w:sz w:val="28"/>
          <w:sz w:val="28"/>
          <w:szCs w:val="28"/>
          <w:rtl w:val="true"/>
          <w:lang w:bidi="ar-SA"/>
        </w:rPr>
        <w:t>عن نفسه الشّريفة بلفظ الجمع تنبيهاً على أنّ تلك الرّتبة الكاملة الأوّليّة، و الولاية الكليّة السابقة، مشتركة بيني و بين آبائي العظام، و نحن نورٌ واحدٌ من أصل فارد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الجواب المفصّل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الداري و الحمد لله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المرجوّان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أفحم اليهودي في الجواب الموجز بعدم ورود إيراده بالآية، هداه ثانياً في الجواب المفصّل إلى حقيقة الأمر في معنى الآية و دليل أصل المسألة و حيث إنّ من شرط تأثير الحقّ في قلب السامع تلبّسه بحالة الاستفهام و التهيّؤ للدراية و ترك المحاجّة، شَرَطَ عليه أن يكون من أهل الدراية و الفهم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بَدأ بحمد اللّٰه الباري؛ ليكون أوّل كلامه ردّاً على شبهة السّائل، لأنّ كلمة التحميد المعروفة في الألسنة و الأسماع الدّالة على استحقاقه تعالى للحمد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فتوصيفه بالباري المشعر بالعلّيّة يشهد بأن فعلَه مطلقاً</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خلق</w:t>
      </w:r>
      <w:r>
        <w:rPr>
          <w:rStyle w:val="FootnoteAnchor"/>
          <w:rtl w:val="true"/>
        </w:rPr>
        <w:footnoteReference w:id="828"/>
      </w:r>
      <w:r>
        <w:rPr>
          <w:rFonts w:ascii="Amiri" w:hAnsi="Amiri" w:eastAsia="Amiri" w:cs="Amiri"/>
          <w:color w:val="111111"/>
          <w:sz w:val="28"/>
          <w:sz w:val="28"/>
          <w:szCs w:val="28"/>
          <w:rtl w:val="true"/>
          <w:lang w:bidi="ar-SA"/>
        </w:rPr>
        <w:t xml:space="preserve">الاشياء الذي منه </w:t>
      </w:r>
    </w:p>
    <w:p>
      <w:pPr>
        <w:pStyle w:val="BookText"/>
        <w:rPr/>
      </w:pPr>
      <w:r>
        <w:rPr>
          <w:rFonts w:ascii="IRNazanin" w:hAnsi="IRNazanin" w:eastAsia="IRNazanin"/>
          <w:color w:val="111111"/>
          <w:sz w:val="28"/>
          <w:sz w:val="28"/>
          <w:szCs w:val="28"/>
          <w:rtl w:val="true"/>
          <w:lang w:bidi="fa-IR"/>
        </w:rPr>
        <w:t>خلق</w:t>
      </w:r>
      <w:r>
        <w:rPr>
          <w:rStyle w:val="FootnoteAnchor"/>
          <w:rtl w:val="true"/>
        </w:rPr>
        <w:footnoteReference w:id="829"/>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و خير محض، فلا يصدر عنه الشرّ و لا يظلم، و لا يجوز في الجزاء بتوهّم كونه شرّاً، كما وقع للسائل في خلقة الكفر خطأً في الفكر القاصر، و إن كان كذا في الفكر القاصر كما قال العارف الشيرازى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پير ما گفت خطا بر قلم صُنع 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نظر پاك خطاپوشش باد</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 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عن سؤاله عن الكفرين و هما المشار اليهما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أَوْلِيٰاؤُهُمُ اَلطّٰاغُوتُ‌</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و في توصيفهما في الجواب بأوصاف واحدة تنبيهٌ على عدم استلزام موافقة نوعين مختلفين في الجنس اتّحادهما و اتّفاقهما في تمام الحقيقة، رفعاً لاستبعاد السّائل عن اجتماع المتضادّين في صدقهما على ماهيّة واحدة،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الشيئان</w:t>
      </w:r>
      <w:r>
        <w:rPr>
          <w:rStyle w:val="FootnoteAnchor"/>
          <w:rtl w:val="true"/>
        </w:rPr>
        <w:footnoteReference w:id="832"/>
      </w:r>
      <w:r>
        <w:rPr>
          <w:rFonts w:ascii="IRNazanin" w:hAnsi="IRNazanin" w:eastAsia="IRNazanin"/>
          <w:color w:val="111111"/>
          <w:sz w:val="28"/>
          <w:sz w:val="28"/>
          <w:szCs w:val="28"/>
          <w:rtl w:val="true"/>
          <w:lang w:bidi="fa-IR"/>
        </w:rPr>
        <w:t>المقبولان المردودان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يحتمل أن يكون المذكور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المهملة، و المقصود واحدٌ يعنى هما متماثلان من جهة الاختيار و عدم الإكراه و الإجبار، و القبول و الرّد لهما موكولٌ إلى إرادة الإنسان و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أنّهما مختلفان باعتبار المقبولية و المردوديّة بالنسبة إلى المتّصفين بهما، فالكفر باللّٰه مقبولٌ لأولياء الطّاغوت، و الكفر بالطاغوت مقبولٌ لأولياء اللّٰه، و كذا الرّد في العكس</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لأحدهما الجنّة و للآخر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الاختلاف في الرّد </w:t>
      </w:r>
    </w:p>
    <w:p>
      <w:pPr>
        <w:pStyle w:val="BookText"/>
        <w:rPr/>
      </w:pPr>
      <w:r>
        <w:rPr>
          <w:rFonts w:ascii="Amiri" w:hAnsi="Amiri" w:eastAsia="Amiri" w:cs="Amiri"/>
          <w:color w:val="111111"/>
          <w:sz w:val="28"/>
          <w:sz w:val="28"/>
          <w:szCs w:val="28"/>
          <w:rtl w:val="true"/>
          <w:lang w:bidi="ar-SA"/>
        </w:rPr>
        <w:t>و القبول المنبعث عن عدم الإجبار، موجبٌ لاستحقاق الجنّة و النار، كما قرّر في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أيضاً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الشيئان المتّفقان المختلفان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متّفقان في القدرة و الاختيار و صلاحيّتها للصدور من الإنسان، و مختلفان في الثواب و العقاب، أو في تعلّق الإرادة الفعليّة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اللام للعهد بما في السؤال المذكور بالصفات المتقابلة، و لعلّه سقط ضمير الموصول عن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هما المرجوّان و نصّ به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عن الشيطانين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شروعٌ في بيان معنى الآية على وجه تبيّن منه حقيقة أصل المسألة، فقال النعمتان المرجوّتان فى الآية هما الكفر و الإيمان، فإنهما باعتبار خلق القدرة عليهما المفهوم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و باعتبار هداية اللّٰه سبحانه سبيل الحق منهما المدلول عليه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أخرى، ثمّ ذكر الآية الشريفة استشهاداً للإفادة و تنبيهاً على كونها تفصيلاً لمعنى الآية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امتزاج بحر الخير و الشرّ باعتبار اجتماع دواعيهما في فطرة الإنسان، و آثارهما و هي ضميرهما في قلبه، كما ورد كلّ ذلك في معتبرة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البحران أحدهما بحر أُجاجٌ و الآخر عذبٌ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و إن كان ممنوعاً عن التناول، كما أنّ البحر الأجاج ممنوع من الشرب و الاستعمال، إلا أنه يحصل به الامتحان و لزوم مدافعة الشيطان في تسويله في الجَنان و تزيينه في النظر القاصر، و منه يخرج لاُولي السعادات الأبديّة الحاصلة من المجاهدة كما تخرج اللآلئ من البحر الاُجاج</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هما يلتقيان في فطرة الإنسان و ضميره، و لكن بينهما حاجزٌ من العقل و الاختيار الذي وهبه اللّٰه سبحانه بلطفه للإنسان، فمجرّد كونهما مخلوقين ملتقيين لا يستلزم </w:t>
      </w:r>
    </w:p>
    <w:p>
      <w:pPr>
        <w:pStyle w:val="BookText"/>
        <w:rPr/>
      </w:pPr>
      <w:r>
        <w:rPr>
          <w:rFonts w:ascii="Amiri" w:hAnsi="Amiri" w:eastAsia="Amiri" w:cs="Amiri"/>
          <w:color w:val="111111"/>
          <w:sz w:val="28"/>
          <w:sz w:val="28"/>
          <w:szCs w:val="28"/>
          <w:rtl w:val="true"/>
          <w:lang w:bidi="ar-SA"/>
        </w:rPr>
        <w:t>بغي أحدهما على الآخر و تداخلهما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تبيّن معنى الآية السابقة أيضاً على وجه لا يستلزم 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بعد ذلك أشار إلى دليل أصل المسألة، أعني كون فعل الإنسان بحسب قدرته و اختياره، بما هو أوضح الأدلة و أتمّها و أخصرها و أبعدها عن النّقص و الإيراد،</w:t>
      </w:r>
      <w:r>
        <w:rPr>
          <w:rStyle w:val="FootnoteAnchor"/>
          <w:rtl w:val="true"/>
        </w:rPr>
        <w:footnoteReference w:id="833"/>
      </w:r>
      <w:r>
        <w:rPr>
          <w:rFonts w:ascii="Amiri" w:hAnsi="Amiri" w:eastAsia="Amiri" w:cs="Amiri"/>
          <w:color w:val="111111"/>
          <w:sz w:val="28"/>
          <w:sz w:val="28"/>
          <w:szCs w:val="28"/>
          <w:rtl w:val="true"/>
          <w:lang w:bidi="ar-SA"/>
        </w:rPr>
        <w:t>و هو الشهود و الوجدان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يعلم قولنا من كان سنخ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السّنخ بمعنى الأصل، يعني لم يخرج</w:t>
      </w:r>
      <w:r>
        <w:rPr>
          <w:rStyle w:val="FootnoteAnchor"/>
          <w:rtl w:val="true"/>
        </w:rPr>
        <w:footnoteReference w:id="834"/>
      </w:r>
      <w:r>
        <w:rPr>
          <w:rFonts w:ascii="Amiri" w:hAnsi="Amiri" w:eastAsia="Amiri" w:cs="Amiri"/>
          <w:color w:val="111111"/>
          <w:sz w:val="28"/>
          <w:sz w:val="28"/>
          <w:szCs w:val="28"/>
          <w:rtl w:val="true"/>
          <w:lang w:bidi="ar-SA"/>
        </w:rPr>
        <w:t>عن فطرته الأصليّة و الجبلّة الإنسانيّة إلى السجيّة الشيطانيّة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بما قلنا يظهر جواب باقي</w:t>
      </w:r>
      <w:r>
        <w:rPr>
          <w:rStyle w:val="FootnoteAnchor"/>
          <w:rtl w:val="true"/>
        </w:rPr>
        <w:footnoteReference w:id="835"/>
      </w:r>
      <w:r>
        <w:rPr>
          <w:rFonts w:ascii="Amiri" w:hAnsi="Amiri" w:eastAsia="Amiri" w:cs="Amiri"/>
          <w:color w:val="111111"/>
          <w:sz w:val="28"/>
          <w:sz w:val="28"/>
          <w:szCs w:val="28"/>
          <w:rtl w:val="true"/>
          <w:lang w:bidi="ar-SA"/>
        </w:rPr>
        <w:t>سؤالاتك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التي ذكرها ثانياً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الواحد المتكثّر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أنّ المقصود منها واحدٌ فيكفيها جوابٌ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الحمد للّٰه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شكرٌ لله عزّ و جلّ على إلزام الخصم و تسكينه، و ذكر الرّحمن للإشارة إلى رحمته العامّة الدالّة عليها الآية السّابقة التي عرفت شمولها للمؤمن و الكافر من خلقهما، و التّنبيه على كونه وجه تصدير السّورة باسم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اللّعن إرشاد لرأس الجالوت بالتوسّل بالرّسول صلى الله عليه و آله المبعوث على الثقلين للهداية إتماماً للحجّة، و الاستعاذة عن الشيطان المخلوق فى قباله</w:t>
      </w:r>
      <w:r>
        <w:rPr>
          <w:rStyle w:val="FootnoteAnchor"/>
          <w:rtl w:val="true"/>
        </w:rPr>
        <w:footnoteReference w:id="836"/>
      </w:r>
      <w:r>
        <w:rPr>
          <w:rFonts w:ascii="Amiri" w:hAnsi="Amiri" w:eastAsia="Amiri" w:cs="Amiri"/>
          <w:color w:val="111111"/>
          <w:sz w:val="28"/>
          <w:sz w:val="28"/>
          <w:szCs w:val="28"/>
          <w:rtl w:val="true"/>
          <w:lang w:bidi="ar-SA"/>
        </w:rPr>
        <w:t>للغواية تكميلاً للامتحان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ظاهراً و باطناً</w:t>
      </w:r>
      <w:r>
        <w:rPr>
          <w:rFonts w:eastAsia="Amiri" w:cs="Amiri" w:ascii="Amiri" w:hAnsi="Amiri"/>
          <w:color w:val="111111"/>
          <w:sz w:val="28"/>
          <w:szCs w:val="28"/>
          <w:rtl w:val="true"/>
          <w:lang w:bidi="ar-SA"/>
        </w:rPr>
        <w:t xml:space="preserve">. </w:t>
      </w:r>
      <w:bookmarkStart w:id="402" w:name="pg16154_178749"/>
    </w:p>
    <w:p>
      <w:pPr>
        <w:pStyle w:val="Heading2"/>
        <w:numPr>
          <w:ilvl w:val="1"/>
          <w:numId w:val="1"/>
        </w:numPr>
        <w:rPr/>
      </w:pPr>
      <w:bookmarkStart w:id="403" w:name="__RefHeading___Toc1984836_1280447820"/>
      <w:bookmarkStart w:id="404" w:name="_Toc147"/>
      <w:bookmarkEnd w:id="402"/>
      <w:bookmarkEnd w:id="403"/>
      <w:r>
        <w:rPr>
          <w:rtl w:val="true"/>
        </w:rPr>
        <w:t>المكنون في حقائق الكلم النبويّة</w:t>
      </w:r>
      <w:bookmarkEnd w:id="404"/>
    </w:p>
    <w:p>
      <w:pPr>
        <w:pStyle w:val="Heading3"/>
        <w:numPr>
          <w:ilvl w:val="2"/>
          <w:numId w:val="1"/>
        </w:numPr>
        <w:rPr/>
      </w:pPr>
      <w:bookmarkStart w:id="405" w:name="__RefHeading___Toc1984838_1280447820"/>
      <w:bookmarkStart w:id="406" w:name="_Toc148"/>
      <w:bookmarkEnd w:id="405"/>
      <w:r>
        <w:rPr>
          <w:rtl w:val="true"/>
        </w:rPr>
        <w:t>اشاره</w:t>
      </w:r>
      <w:bookmarkEnd w:id="406"/>
    </w:p>
    <w:p>
      <w:pPr>
        <w:pStyle w:val="BookText"/>
        <w:rPr/>
      </w:pPr>
      <w:r>
        <w:rPr>
          <w:rFonts w:ascii="Amiri" w:hAnsi="Amiri" w:eastAsia="Amiri" w:cs="Amiri"/>
          <w:color w:val="111111"/>
          <w:sz w:val="28"/>
          <w:sz w:val="28"/>
          <w:szCs w:val="28"/>
          <w:rtl w:val="true"/>
          <w:lang w:bidi="ar-SA"/>
        </w:rPr>
        <w:t xml:space="preserve">أبو محمد روزبهان بقلى فسايى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p>
    <w:p>
      <w:pPr>
        <w:pStyle w:val="Heading3"/>
        <w:numPr>
          <w:ilvl w:val="2"/>
          <w:numId w:val="1"/>
        </w:numPr>
        <w:rPr/>
      </w:pPr>
      <w:bookmarkStart w:id="407" w:name="__RefHeading___Toc1984840_1280447820"/>
      <w:bookmarkStart w:id="408" w:name="_Toc149"/>
      <w:bookmarkEnd w:id="407"/>
      <w:r>
        <w:rPr>
          <w:rtl w:val="true"/>
        </w:rPr>
        <w:t>درآمد</w:t>
      </w:r>
      <w:bookmarkEnd w:id="408"/>
    </w:p>
    <w:p>
      <w:pPr>
        <w:pStyle w:val="Heading4"/>
        <w:numPr>
          <w:ilvl w:val="3"/>
          <w:numId w:val="1"/>
        </w:numPr>
        <w:rPr/>
      </w:pPr>
      <w:bookmarkStart w:id="409" w:name="__RefHeading___Toc1984842_1280447820"/>
      <w:bookmarkStart w:id="410" w:name="_Toc150"/>
      <w:bookmarkEnd w:id="409"/>
      <w:r>
        <w:rPr>
          <w:rtl w:val="true"/>
        </w:rPr>
        <w:t>اشاره</w:t>
      </w:r>
      <w:bookmarkEnd w:id="41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محمد روزبهان بن ابى نصر بن روزبهان بقلى فسايى شيرازى معروف به روزبهان بقلى و شيخ شطاح فارس، از عارفان دانشمند سدۀ ششم و هفتم هجرى قمرى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فسا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به آموختن قرآن پرداخت و در محضر دانشمندان عصر به فرا گرفتن علوم متداول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اوان زندگى تمايلات عرفانى داشت تا اينكه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از خلق بريد و در كوه هاى اطراف شيراز به عبادت و رياضت پرداخت و قرآن را از بر كرد و نزد نخستين مرشد خود شيخ جمال الدين فسايى رفت و سپس به محضر يكى از زهاد كُرد به نام جاگير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كه در سامره مى زيست و از </w:t>
      </w:r>
    </w:p>
    <w:p>
      <w:pPr>
        <w:pStyle w:val="BookText"/>
        <w:rPr/>
      </w:pPr>
      <w:r>
        <w:rPr>
          <w:rFonts w:ascii="Amiri" w:hAnsi="Amiri" w:eastAsia="Amiri" w:cs="Amiri"/>
          <w:color w:val="111111"/>
          <w:sz w:val="28"/>
          <w:sz w:val="28"/>
          <w:szCs w:val="28"/>
          <w:rtl w:val="true"/>
          <w:lang w:bidi="ar-SA"/>
        </w:rPr>
        <w:t xml:space="preserve">شيخ سراج الدين محمود بن خليفه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بقلى در سفر حج، به همراه مريدانش از شيخ ابو الصفا در واسط خرقه گرفت و پس از حج به مصر و شام رفت و سرانجام به شيراز بازگشت و باقى روزگار خود را به تدريس، تربيت مريدان و نگارش كتاب گذرانيد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مريدان وى از ميان طبقات مختلف از جمله بزرگان و علما، صاحبان مشاغل و زنان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حتى نجم الدين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كسانى را از خوارزم، براى تربيت نزد وى مى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بقلى كرامت را براى عارف از جملۀ حجاب هاى وصال به حق مى شمرد، كرامات زيادى از وى نقل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بقلى هر هفته چند نوبت در مسجد عتيق و مسجد سُنقُرى وعظ مى كرد و كلامش تأثير شگرفى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 به نوعى فلج دچار شد، اما باز هم با شوق و به كمك مريدان به مسجد مى رفت و وعظ مى كرد و پس از بيان مختصرى در باب معانى ظاهرى آيات و روايات به توضيح معانى عرفانى آنها مى پرداخت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روزبهان عاقبت در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مزارش در قبرستان محلۀ باغ نو و جنب رباطى بود كه بر اساس كتيبۀ قدمگاه، خود آن را در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در شيراز ساخته بود و بعدها مزارش به اين رباط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معتقدان اين پير در گذشته به زيارت اين محل در روز سه شنبه تأكيد مى كردند و وضو گرفتن با آب چاه اين رباط و نماز گزاردن بر مزار بقلى را موجب روا </w:t>
      </w:r>
    </w:p>
    <w:p>
      <w:pPr>
        <w:pStyle w:val="BookText"/>
        <w:rPr/>
      </w:pPr>
      <w:r>
        <w:rPr>
          <w:rFonts w:ascii="Amiri" w:hAnsi="Amiri" w:eastAsia="Amiri" w:cs="Amiri"/>
          <w:color w:val="111111"/>
          <w:sz w:val="28"/>
          <w:sz w:val="28"/>
          <w:szCs w:val="28"/>
          <w:rtl w:val="true"/>
          <w:lang w:bidi="ar-SA"/>
        </w:rPr>
        <w:t>شدن حاجت مى شمردند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مزار و رباط كه بتدريج به صورت نيمه مخروبه و نيمه متروكه در آمده بود، امروزه تعمير و بازسازى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حال روزبهان در منابع زير قابل دسترسى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اهل العرفان فى ذكر سيد الاقطاب الشيخ روزبهان</w:t>
      </w:r>
      <w:r>
        <w:rPr>
          <w:rStyle w:val="FootnoteAnchor"/>
          <w:rtl w:val="true"/>
        </w:rPr>
        <w:footnoteReference w:id="837"/>
      </w:r>
      <w:r>
        <w:rPr>
          <w:rFonts w:ascii="Amiri" w:hAnsi="Amiri" w:eastAsia="Amiri" w:cs="Amiri"/>
          <w:color w:val="111111"/>
          <w:sz w:val="28"/>
          <w:sz w:val="28"/>
          <w:szCs w:val="28"/>
          <w:rtl w:val="true"/>
          <w:lang w:bidi="ar-SA"/>
        </w:rPr>
        <w:t>، تأليف شيخ شرف الدين ابراهيم فرزند صدر الدين روزبهان ثانى در قرن هشتم هجرى به فارسى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الجنان فى سيرة الشيخ روزبهان</w:t>
      </w:r>
      <w:r>
        <w:rPr>
          <w:rStyle w:val="FootnoteAnchor"/>
          <w:rtl w:val="true"/>
        </w:rPr>
        <w:footnoteReference w:id="838"/>
      </w:r>
      <w:r>
        <w:rPr>
          <w:rFonts w:ascii="Amiri" w:hAnsi="Amiri" w:eastAsia="Amiri" w:cs="Amiri"/>
          <w:color w:val="111111"/>
          <w:sz w:val="28"/>
          <w:sz w:val="28"/>
          <w:szCs w:val="28"/>
          <w:rtl w:val="true"/>
          <w:lang w:bidi="ar-SA"/>
        </w:rPr>
        <w:t>از شمس الدين عبد اللطيف بن صدر الدين ابى محمد روزبهان ثانى، به فارسى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روزبهان نامه از زنده ياد استاد محمدتقى دانش پژوه، كه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تهران از سوى انجمن آثار ملى به قطع وزيرى در </w:t>
      </w:r>
      <w:r>
        <w:rPr>
          <w:rFonts w:eastAsia="IRNazanin" w:cs="IRNazanin"/>
          <w:color w:val="111111"/>
          <w:sz w:val="28"/>
          <w:szCs w:val="28"/>
          <w:lang w:bidi="fa-IR"/>
        </w:rPr>
        <w:t>89</w:t>
      </w:r>
      <w:r>
        <w:rPr>
          <w:rFonts w:eastAsia="IRNazanin" w:cs="IRNazanin"/>
          <w:color w:val="111111"/>
          <w:sz w:val="28"/>
          <w:szCs w:val="28"/>
          <w:rtl w:val="true"/>
          <w:lang w:bidi="fa-IR"/>
        </w:rPr>
        <w:t xml:space="preserve"> +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حاوى اين مطالب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ديباچه اى در شرح حال روزبهان از استاد محمدتقى دانش پژوه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 تصحيح شده تحفة اهل العرفان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متن تصحيح شده روح الجنان ص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منظومه روح الجنان روزبهان بقلى ص </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منازل القلوب شرح رسالۀ قدس روزبهان بقلى از عبد اللّٰه سيمابى الهى از عرفاى قرن نهم ص </w:t>
      </w:r>
      <w:r>
        <w:rPr>
          <w:rFonts w:eastAsia="IRNazanin" w:cs="IRNazanin"/>
          <w:color w:val="111111"/>
          <w:sz w:val="28"/>
          <w:szCs w:val="28"/>
          <w:lang w:bidi="fa-IR"/>
        </w:rPr>
        <w:t>387</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روزبهان بقلى، نوشتۀ كارل ارنست، ترجمۀ دكتر مجد الدين كيوانى، نشر مركز،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bookmarkStart w:id="411" w:name="pg16154_178756"/>
    </w:p>
    <w:p>
      <w:pPr>
        <w:pStyle w:val="BookText"/>
        <w:rPr/>
      </w:pPr>
      <w:bookmarkEnd w:id="41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دانشنامه جهان اسلام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بقلى شيرازى</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984844_1280447820"/>
      <w:bookmarkStart w:id="413" w:name="_Toc151"/>
      <w:bookmarkEnd w:id="412"/>
      <w:r>
        <w:rPr>
          <w:rtl w:val="true"/>
        </w:rPr>
        <w:t>آثار</w:t>
      </w:r>
      <w:bookmarkEnd w:id="413"/>
    </w:p>
    <w:p>
      <w:pPr>
        <w:pStyle w:val="BookText"/>
        <w:rPr/>
      </w:pPr>
      <w:r>
        <w:rPr>
          <w:rFonts w:ascii="IRNazanin" w:hAnsi="IRNazanin" w:eastAsia="IRNazanin"/>
          <w:color w:val="111111"/>
          <w:sz w:val="28"/>
          <w:sz w:val="28"/>
          <w:szCs w:val="28"/>
          <w:rtl w:val="true"/>
          <w:lang w:bidi="fa-IR"/>
        </w:rPr>
        <w:t>بقلى تأليف را نيز حجاب شمرده اما بيش از شصت اثر در علوم ظاهر و باطن داشته كه برخى از آنها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كه بقلى در شرح و تفسير احاديث و تفسير قرآن نگاشته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الإعانة يا شرح الحُجب و الأستار فى مقامات أهل الأنوار و الأسرار، به عربى كه شرح و تفسير و تأويل حديث معروف نبوى است كه طبق آن، پيامبر صلى الله عليه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براى زدودن تيرگى هاى بسيار اندكى كه بر قلبم نشيند، بيش از هفتاد بار استغفار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اين حديث فعل 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لَيُغانُ على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مشرب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لطيف ترين مصنفات وى است و در آن هزار و يك مقام از مقامات نيكان در بيست باب فراهم آمده و در همۀ موارد به اقوال پيشوايان بزرگ تصوف استناد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احاديث امام على عليه السلام نيز در آن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عرائس البيان در تفسير المفاتيح فى شرح المصابيح در شرح احاديث، المكنون فى حقايق الكلم النبوية يا عرائس الحديث</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984846_1280447820"/>
      <w:bookmarkStart w:id="415" w:name="_Toc152"/>
      <w:bookmarkEnd w:id="414"/>
      <w:r>
        <w:rPr>
          <w:rtl w:val="true"/>
        </w:rPr>
        <w:t>المكنون في حقائق الكلم النبويّة</w:t>
      </w:r>
      <w:bookmarkEnd w:id="415"/>
    </w:p>
    <w:p>
      <w:pPr>
        <w:pStyle w:val="BookText"/>
        <w:rPr/>
      </w:pPr>
      <w:r>
        <w:rPr>
          <w:rFonts w:ascii="IRNazanin" w:hAnsi="IRNazanin" w:eastAsia="IRNazanin"/>
          <w:color w:val="111111"/>
          <w:sz w:val="28"/>
          <w:sz w:val="28"/>
          <w:szCs w:val="28"/>
          <w:rtl w:val="true"/>
          <w:lang w:bidi="fa-IR"/>
        </w:rPr>
        <w:t xml:space="preserve">روزبهان در اين اثر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كلمات حضرت پيامبر عليه السلام را نقل و به شرح و تفسير عرفانى آنها پرداخته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مهم اين اثر آن است كه حاوى اغلب احاديث عرفانى </w:t>
      </w:r>
    </w:p>
    <w:p>
      <w:pPr>
        <w:pStyle w:val="BookText"/>
        <w:rPr/>
      </w:pPr>
      <w:r>
        <w:rPr>
          <w:rFonts w:ascii="IRNazanin" w:hAnsi="IRNazanin" w:eastAsia="IRNazanin"/>
          <w:color w:val="111111"/>
          <w:sz w:val="28"/>
          <w:sz w:val="28"/>
          <w:szCs w:val="28"/>
          <w:rtl w:val="true"/>
          <w:lang w:bidi="fa-IR"/>
        </w:rPr>
        <w:t>است كه در كتاب هاى اين فن بدان استناد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آنكه روزبهان در نقل اين احاديث از مصادر شيعه و سنى هر دو بهره جسته و در حقيقت اين اثر تلاشى بوده در جهت نزديك كردن شيعه و سنى به همديگر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تاكنون منتشر نشده ولى مورد استفاده و استناد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تحفة العرفان ده حديث از اين كتاب همراه با شرح آن با برگردان فارسى نقل شده است</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همچنين در كتاب روح الجنان نيز ده حديث با شرح به عربى از اين كتاب نقل گرديده است</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 xml:space="preserve">در ديباچه عبهر العاشقين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روزبهان نامۀ دانش پژوه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نامه جهان اسلام نيز از اين كتاب معرفى شده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 به نامهاى متعددى 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تحفة العرفان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روزبهان نامۀ دانش پژوه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المكنون فى حقايق الكلم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نسخه هاى خطى كتابخانه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عرائس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فهرست نسخه هاى عكسى آن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مكنون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دانشنامه جهان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المكنون فى حقايق الكلم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توجه به مصادر كهن كه از اين كتاب ياد كرده، به نظر مى رسد نامى كه كتابشناس خبير مرحوم محمد تقى دانش پژوه نقل كرده، به واقع نزديك تر است و ما نيز همان </w:t>
      </w:r>
    </w:p>
    <w:p>
      <w:pPr>
        <w:pStyle w:val="BookText"/>
        <w:rPr/>
      </w:pPr>
      <w:r>
        <w:rPr>
          <w:rFonts w:ascii="IRNazanin" w:hAnsi="IRNazanin" w:eastAsia="IRNazanin"/>
          <w:color w:val="111111"/>
          <w:sz w:val="28"/>
          <w:sz w:val="28"/>
          <w:szCs w:val="28"/>
          <w:rtl w:val="true"/>
          <w:lang w:bidi="fa-IR"/>
        </w:rPr>
        <w:t>نام را براى اين رساله برگزيديم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تاكنون يك نسخه از اين كتاب شناسايى گرديده كه تحقيق نيز بر اساس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ضمن مجموعه شمارۀ </w:t>
      </w:r>
      <w:r>
        <w:rPr>
          <w:rFonts w:eastAsia="IRNazanin" w:cs="IRNazanin"/>
          <w:color w:val="111111"/>
          <w:sz w:val="28"/>
          <w:szCs w:val="28"/>
          <w:lang w:bidi="fa-IR"/>
        </w:rPr>
        <w:t>4205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حضرت آيت الله مرعشى واقع شده</w:t>
      </w:r>
      <w:r>
        <w:rPr>
          <w:rStyle w:val="FootnoteAnchor"/>
          <w:rtl w:val="true"/>
        </w:rPr>
        <w:footnoteReference w:id="841"/>
      </w:r>
      <w:r>
        <w:rPr>
          <w:rFonts w:ascii="IRNazanin" w:hAnsi="IRNazanin" w:eastAsia="IRNazanin"/>
          <w:color w:val="111111"/>
          <w:sz w:val="28"/>
          <w:sz w:val="28"/>
          <w:szCs w:val="28"/>
          <w:rtl w:val="true"/>
          <w:lang w:bidi="fa-IR"/>
        </w:rPr>
        <w:t>و حاوى دو اثر از روزبهان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اول عرائس البيان فى حقايق القرآن كه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آن به پايان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دوم همين المكنون في حقائق الكلم النبويّة است كه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آن خاتمه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به خط نسخ تحرير شده و كاتب در برخى جاها در تحرير، كلماتى را غلط نوشته است و معلوم نيست كه نسخۀ مورد استناد وى چنين بوده يا وى مرتكب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اين نسخه اصل قرار گرفته و احاديث با مراجعه به مصادر شيعه و عامه استخراج و موارد اختلاف در پاورقى ها تذكر داده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98"/>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01"/>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302" o:detectmouseclick="t"/>
                <v:stroke color="#3465a4" joinstyle="round" endcap="flat"/>
                <w10:wrap type="none"/>
              </v:shape>
            </w:pict>
          </mc:Fallback>
        </mc:AlternateContent>
      </w:r>
      <w:bookmarkStart w:id="416" w:name="pg16154_178765"/>
    </w:p>
    <w:p>
      <w:pPr>
        <w:pStyle w:val="Heading3"/>
        <w:numPr>
          <w:ilvl w:val="2"/>
          <w:numId w:val="1"/>
        </w:numPr>
        <w:rPr/>
      </w:pPr>
      <w:bookmarkStart w:id="417" w:name="__RefHeading___Toc1984848_1280447820"/>
      <w:bookmarkStart w:id="418" w:name="_Toc153"/>
      <w:bookmarkEnd w:id="416"/>
      <w:bookmarkEnd w:id="417"/>
      <w:r>
        <w:rPr>
          <w:rtl w:val="true"/>
        </w:rPr>
        <w:t>[</w:t>
      </w:r>
      <w:r>
        <w:rPr>
          <w:rtl w:val="true"/>
        </w:rPr>
        <w:t>متن رساله</w:t>
      </w:r>
      <w:r>
        <w:rPr>
          <w:rtl w:val="true"/>
        </w:rPr>
        <w:t>]</w:t>
      </w:r>
      <w:bookmarkEnd w:id="418"/>
    </w:p>
    <w:p>
      <w:pPr>
        <w:pStyle w:val="Heading4"/>
        <w:numPr>
          <w:ilvl w:val="3"/>
          <w:numId w:val="1"/>
        </w:numPr>
        <w:rPr/>
      </w:pPr>
      <w:bookmarkStart w:id="419" w:name="__RefHeading___Toc1984850_1280447820"/>
      <w:bookmarkStart w:id="420" w:name="_Toc154"/>
      <w:bookmarkEnd w:id="419"/>
      <w:r>
        <w:rPr>
          <w:rtl w:val="true"/>
        </w:rPr>
        <w:t>اشاره</w:t>
      </w:r>
      <w:bookmarkEnd w:id="420"/>
    </w:p>
    <w:p>
      <w:pPr>
        <w:pStyle w:val="BookText"/>
        <w:rPr/>
      </w:pPr>
      <w:r>
        <w:rPr>
          <w:rFonts w:ascii="Amiri" w:hAnsi="Amiri" w:eastAsia="Amiri" w:cs="Amiri"/>
          <w:color w:val="111111"/>
          <w:sz w:val="28"/>
          <w:sz w:val="28"/>
          <w:szCs w:val="28"/>
          <w:rtl w:val="true"/>
          <w:lang w:bidi="ar-SA"/>
        </w:rPr>
        <w:t xml:space="preserve">بسم اللّه الرّحمن الرّحيم الحمد لله الذي اصطفى المصطفى على جميع المرسلين، و منَّ بإرساله منه إلى الخلق على العالمين، و جعل متابعته وسيلةً لمحبّة المحبّين، و كلامه سبباً لهداية المريدين، و اختاره بالمقام المحمود من كافة المقربين و الصديقين و النبيين و شرفه بالمشاهدة الكبرىٰ و المكاشفة الأدنىٰ و علمه غرائب النجوى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 مٰا كَذَبَ اَلْفُؤٰادُ مٰا رَأىٰ‌</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و أودع فؤاده غيب علوم المكتوب، و وضع في صدره مرآة لطائف حِكَم الجبروت، و أنطق لسانه بأنبائه العجيبة و أسراره الغريبة؛ ليكون برهان رسالته و حجة لأولياء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عليه بعدد قطر الأمطار و ورق الأشجار و النور و الأنوار، في كريم ميلاده و رجوعه إلى معاده، سابق الأنبياء شرفاً و فضلا، و سائقها شرعاً و عدلا، و على آله الأخيار و أصحابه الأبرار و أزواجه الأطهار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وجدتُ أهل علوم الظاهر قد صنفوا فى تفسير ظاهر أحاديث </w:t>
      </w:r>
    </w:p>
    <w:p>
      <w:pPr>
        <w:pStyle w:val="BookText"/>
        <w:rPr/>
      </w:pPr>
      <w:r>
        <w:rPr>
          <w:rFonts w:ascii="Amiri" w:hAnsi="Amiri" w:eastAsia="Amiri" w:cs="Amiri"/>
          <w:color w:val="111111"/>
          <w:sz w:val="28"/>
          <w:sz w:val="28"/>
          <w:szCs w:val="28"/>
          <w:rtl w:val="true"/>
          <w:lang w:bidi="ar-SA"/>
        </w:rPr>
        <w:t>النبيّ صلى الله عليه و سلم دواوين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للمتقدمين مثل الموطأ</w:t>
      </w:r>
      <w:r>
        <w:rPr>
          <w:rStyle w:val="FootnoteAnchor"/>
          <w:rtl w:val="true"/>
        </w:rPr>
        <w:footnoteReference w:id="8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السنن في شرح سنن أبي داود، و أعلام السنن في شرح صحيح البخاريّ‌، كلاهما لأبي سليمان أحمد بن محمد بن إبراهيم بن خطّاب البستيّ الخطّابيّ المتوفى سنة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الصحاح و الحسان؛ و للمتأخرين مثل شرح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مشايخنا مَن صنّف كتاباً مفرداً في حقائق تفسير غرائب الحديث إلاّ قليل شرح بعض متفرّقاته فى كتب شتّى، فأحببتُ أنْ أُصنّف كتاباً في تفسير غريب حديث رسول اللّٰه صلى الله عليه و آله ما وافق حقائق العارفين، و أشرحه بلسان مشايخ الصوفية؛ ليكون في طريقتهم أعلام مذهبهم، و أمارات حقيقة حكمتهم و معرفتهم، و دليلا لنكت مقالتهم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فاستخرتُ اللّٰه تعالى ذكره في ذلك، و انتخبت من كتب الحديث إشارات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حقائق علوم المعرفة و الحكمة و المحبة و المشاهدة و المكاشفة و التوحيد و التجريد و التفريد، و ما يتعلق بمقاماته بين يدي اللّٰه تعالى من عظيم كراماته و معجزاته و أنوار قربه و ما وجد من أسرار ملكه و ملكوته و ما فيه من بيان حكم الأنبياء و شرف الأصفياء، و شرحته بقدر قصور خاطري و علمي حسب ما سنح له الوقت و جادَ به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جمعتُ فهو من أسرار ما أوحى اللّٰه تعالى إلى نبيّه و رسوله و خليله و حبيبه و أمينه و كليمه و سفيره و خليفته، و خاتم أنبيائه و إمام أوليائه، وصفيّ مملكته و خيرته من بريّته، مفتاح كنوز حقائق العلوم الأزليّة و دقائق الحكمة السرمديّة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كلمة صدرت من معدن رسالته بحرٌ من بحار الحكمة، و كلّ لفظه سارت من كفاية إشارته نهرٌ من أنهار المعرفة، تستغرق فيها فهوم الفُهَماء و عقول العقلاء</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فغرفت منها غرفة من مكنونات غوامض أسراره النبويّة، و قبضت قبضة من لطائف رموزه الربّانيّة، و بيّنتها بلسان المعرفة اقتداءً باُسوته و قدوته و براهين </w:t>
      </w:r>
    </w:p>
    <w:p>
      <w:pPr>
        <w:pStyle w:val="BookText"/>
        <w:rPr/>
      </w:pPr>
      <w:r>
        <w:rPr>
          <w:rFonts w:ascii="Amiri" w:hAnsi="Amiri" w:eastAsia="Amiri" w:cs="Amiri"/>
          <w:color w:val="111111"/>
          <w:sz w:val="28"/>
          <w:sz w:val="28"/>
          <w:szCs w:val="28"/>
          <w:rtl w:val="true"/>
          <w:lang w:bidi="ar-SA"/>
        </w:rPr>
        <w:t xml:space="preserve">القرآن و حججه، و أردفتُها تفسير المشايخ بعض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ذكرت بعدها ما فسّر أبو سليمان الخطّابيّ رحمه الله</w:t>
      </w:r>
      <w:r>
        <w:rPr>
          <w:rStyle w:val="FootnoteAnchor"/>
          <w:rtl w:val="true"/>
        </w:rPr>
        <w:footnoteReference w:id="844"/>
      </w:r>
      <w:r>
        <w:rPr>
          <w:rFonts w:ascii="Amiri" w:hAnsi="Amiri" w:eastAsia="Amiri" w:cs="Amiri"/>
          <w:color w:val="111111"/>
          <w:sz w:val="28"/>
          <w:sz w:val="28"/>
          <w:szCs w:val="28"/>
          <w:rtl w:val="true"/>
          <w:lang w:bidi="ar-SA"/>
        </w:rPr>
        <w:t>من الحديث الذي وافق مقالة مشايخ العارفين فى بيان هذه الإشارات؛ ليكون لنا فيما رسمتُ من حقائق تفسير الحديث حجّة، و على من أنكر لطائف إشارات الصوفية في الألفاظ النبويّة صكّةً‌</w:t>
      </w:r>
      <w:r>
        <w:rPr>
          <w:rStyle w:val="FootnoteAnchor"/>
          <w:rtl w:val="true"/>
        </w:rPr>
        <w:footnoteReference w:id="845"/>
      </w:r>
      <w:r>
        <w:rPr>
          <w:rFonts w:ascii="Amiri" w:hAnsi="Amiri" w:eastAsia="Amiri" w:cs="Amiri"/>
          <w:color w:val="111111"/>
          <w:sz w:val="28"/>
          <w:sz w:val="28"/>
          <w:szCs w:val="28"/>
          <w:rtl w:val="true"/>
          <w:lang w:bidi="ar-SA"/>
        </w:rPr>
        <w:t>و لأعناقهم دكّةً‌</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للاستنباط في هذه الأحاديث التي أوردتَها دليلٌ من العلم‌؟</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قول النبيّ صلى الله عليه و سلم لأصحابه وهم عنده مجتمعون، و فيهم عبد اللّٰه بن عمر رضي اللّٰه عنهما و هو أحدثهم سنّاً،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شجرة تشبه ابن آدم من الأشجار؟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الناس في أشجار الأودية، و وقع في قلبي أنّها النخلة، و استحييت أنْ اُجيب رسول اللّٰه صلى الله عليه و سلم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لقد كدت أن أقول إنّها النخلة، فهبتُ رسول اللّٰه صلى الله عليه و سلم فقال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قلت ذلك كان أحبّ إلى من حمر النعم</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فيه بيان خالص للاستنباط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اختار النبىّ صلى الله عليه و سلم من جميع الأشجار شجرة النخل و شبهها بابن آدم، ثمّ عرض إشارته فيها على أصحابه ليجرّب استنباطهم و إدراك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في ذلك أنّ أحداً لم يستنبط من أصحابه معنى ما سألهم عنه رسول اللّٰه صلى الله عليه و سلم إلا عبد اللّٰه بن عمر هُو أصغرهم سنّاً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الاستنباط في هذه الأحاديث على مقدار ما يفتح اللّٰه على قلوب أوليائه من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حكمة تشبيه النبيّ صلى الله عليه و سلم النخلة بابن آدم أنّ جميع أجزائها سبب منافع </w:t>
      </w:r>
    </w:p>
    <w:p>
      <w:pPr>
        <w:pStyle w:val="BookText"/>
        <w:rPr/>
      </w:pP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ثمرها طيّب، و أصلها ثابت و منبتها طاهر، و لها قلب و شخص و رأس كصورة الآدميّ‌، مئونتها قليلة، و أثمارها كثيرة، و منافعها غزيرة شريفة، قدمُها قائم بقوّتها، و وجودها ثابت بقلبها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الإنسان جميع أجزائه سبب المنافع و العبادات، قليل المئونة كثير الخير، أصله ثابت في الدين و فرعه معاملة الحقّ‌، بدنه قائم بروحه، رأسه سيّد جسده من فرقه إلى قدمه، في حياته راحة الأرواح و الأشباح، و في مماته سبيكة الإكسير الأعظم، مولده طيّب و نشوؤه طيّب، و موته حسرة على جميع الخلق كحسرة صاحب النخلة على انقلاع النخل من عواصف الرياح، اختاره اللّٰه لمعرفته و طاعته من جميع البريّة كما اختار النخل بهذه المنافع فى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دليل الاستنباط في حقيقة الحديث ما روت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أزواج النبيّ صلى الله عليه و سلم قلن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أسرع بك لحوقاً؟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أطولكنّ يداً</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 قصبةً يذرعنها، و كانت سودة أطولهن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بعدُ إنّما كان طول يدها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أسرعنا لحوقاً به و كانت تحبّ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فمالت كلهنّ إلى أنّ طول يدها يؤوّل إلى ظاهرها فتذارعنها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تأوّلته إلى أن مدّها العطاء 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لحوقها بالنبيّ صلى الله عليه و سلم أوّلاً من أدلّة نبوّته، إذ لا يعلم الغيب إلا ربّه الذي أطلعه عليه و أعلمه إيّاه صلى الله عليه و سلم و استنبط أمير المؤمنين عليّ بن أبي طالب رضى الله عنه من حديثه صلى الله عليه و سلم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آية إلاّ و لها ظهر و بطن و حدّ و مطلع</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القرآن على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فربع فينا، و ربع في عدونا، و ربع أمثال و عبر، و ربع محكم و متشابه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حثّهِ خواصّ اُمّته على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استنبط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هو الظاهر، و البطن هو السّر، و الحد هو الجوف الذي فيه علم الخير و الشر، و المطلع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الأحاديث و استنباط الصحابة و التابعين فيها، دليلٌ على ما فسّرنا من حقائق ما انتخبنا من نفائس الأخبار و الآثار التي أودع اللّٰه أسرارها القلوب الخالصة، و أخفى أنوارها في الصدور الصافية، التى خصّها بمكنونات علمه و بدائع حكمته، حتى أطلعها على بعض سرائر خصائص غيبه الذي لم يُطلِع عليه أحداً إلا من ارتضى من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على ما هدانا إلى هذا العلم الذي اختاره لنجباء أوليائه و نقباء أصفيائه، و عليه كفايتنا فيه و عصمتنا به</w:t>
      </w:r>
      <w:r>
        <w:rPr>
          <w:rStyle w:val="FootnoteAnchor"/>
          <w:rtl w:val="true"/>
        </w:rPr>
        <w:footnoteReference w:id="850"/>
      </w:r>
      <w:r>
        <w:rPr>
          <w:rFonts w:ascii="Amiri" w:hAnsi="Amiri" w:eastAsia="Amiri" w:cs="Amiri"/>
          <w:color w:val="111111"/>
          <w:sz w:val="28"/>
          <w:sz w:val="28"/>
          <w:szCs w:val="28"/>
          <w:rtl w:val="true"/>
          <w:lang w:bidi="ar-SA"/>
        </w:rPr>
        <w:t>، فإنّه منقذ أوليائه من امتحانه، و معين كلّ طالب بمراده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أوردتُ في هذا الكتاب كلّه سرّ النبوة و الولاية، و إنه علم ذو شجون و فنون، حكمتها قوّة لمعرفتها، و معرفتها قوة لسرّها و حقيقتها، و الظاهر منها يشبه باطنها، و باطنها يشبه حقيقتها، و حقيقتها تشبه عينها، و لكل حرف منها علم، و لكل علم أصل، و بعضها شاهد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 بها كلّ عالم من الربّانيين بسرِّ علمٍ منها، و كلُّ واحد منهم حظّه منها بقدر معرفته باللّٰه و سيره في ملكوته و جبروته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إخبار من كُشِف له هذا العلم لغير أهله تعدٍّ و ظلم لأنَّ للأنبياء و الأولياء أسرار لا يجوز كشفها إلاّ لأهلها، و هي أمانات اللّٰه في قلوبهم، أطلعهم على مكنون سرائر غيبه، و كشف لهم عن حقيقة ما أوحى إلى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فنطقوا به </w:t>
      </w:r>
      <w:bookmarkStart w:id="421" w:name="pg16154_178776"/>
    </w:p>
    <w:p>
      <w:pPr>
        <w:pStyle w:val="BookText"/>
        <w:rPr/>
      </w:pPr>
      <w:bookmarkEnd w:id="421"/>
      <w:r>
        <w:rPr>
          <w:rFonts w:ascii="Amiri" w:hAnsi="Amiri" w:eastAsia="Amiri" w:cs="Amiri"/>
          <w:color w:val="111111"/>
          <w:sz w:val="28"/>
          <w:sz w:val="28"/>
          <w:szCs w:val="28"/>
          <w:rtl w:val="true"/>
          <w:lang w:bidi="ar-SA"/>
        </w:rPr>
        <w:t xml:space="preserve">عن الحقائق، و عبروا عن مشكلات الدقائق، و استشرفوا على قلوب البريّة، فعلموا ضمائرها، و فهموا دقائقها، كما وصفهم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صفوة من بريّته قسم لهم من حظوظ كل نفس، هم مشرفون على هموم الخلائق كلّهم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ابن عباس عن تفسير آية، فلم يفسّرها،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يؤمنك أن أُفسّرها لك فتكفر؛ لأنّ سرائر العلم لا يحتملها إلاّ الأقوياء من العلماء و الأبطال من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بكلّ ما أسمع منك‌؟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تحدث بحديث لا يبلغ عقول القوم ذلك الحديث فيكون على بعضهم فتنة</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جمعت من خياركم فأحدّثكم من غدوة إلى العشيّ ما سمعتُ من في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فتخرجون من عندي و 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 أكذب الكذّابين و أفسق الفاسقين</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هذا إرشاد إلى حقيقة سرّ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 أوردنا في هذا الكتاب خاصٌّ لذوي الأبصار من الربّانيّين و العارفين، و باللّٰه التوفيق و العون و العصمة</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984852_1280447820"/>
      <w:bookmarkStart w:id="423" w:name="_Toc155"/>
      <w:bookmarkEnd w:id="422"/>
      <w:r>
        <w:rPr>
          <w:rtl w:val="true"/>
        </w:rPr>
        <w:t>[</w:t>
      </w:r>
      <w:r>
        <w:rPr>
          <w:rtl w:val="true"/>
        </w:rPr>
        <w:t>حديث</w:t>
      </w:r>
      <w:r>
        <w:rPr>
          <w:rtl w:val="true"/>
        </w:rPr>
        <w:t xml:space="preserve">] </w:t>
      </w:r>
      <w:r>
        <w:rPr/>
        <w:t>1</w:t>
      </w:r>
      <w:r>
        <w:rPr>
          <w:rtl w:val="true"/>
        </w:rPr>
        <w:t xml:space="preserve"> -</w:t>
      </w:r>
      <w:bookmarkEnd w:id="423"/>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تتعلق أعمال الظاهر بما وقع في القلوب من أنوار الغيوب، و كشوف أسرار الحقيقة في الباطن ما بُدِئَ من وقوع الوحي و الإلهام، إذا انشرح سَنا بَرقُ صفة الفِعل من نور الصفات</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984854_1280447820"/>
      <w:bookmarkStart w:id="425" w:name="_Toc156"/>
      <w:bookmarkEnd w:id="424"/>
      <w:r>
        <w:rPr>
          <w:rtl w:val="true"/>
        </w:rPr>
        <w:t>[</w:t>
      </w:r>
      <w:r>
        <w:rPr>
          <w:rtl w:val="true"/>
        </w:rPr>
        <w:t>حديث</w:t>
      </w:r>
      <w:r>
        <w:rPr>
          <w:rtl w:val="true"/>
        </w:rPr>
        <w:t xml:space="preserve">] </w:t>
      </w:r>
      <w:r>
        <w:rPr/>
        <w:t>2</w:t>
      </w:r>
      <w:r>
        <w:rPr>
          <w:rtl w:val="true"/>
        </w:rPr>
        <w:t xml:space="preserve"> -</w:t>
      </w:r>
      <w:bookmarkEnd w:id="425"/>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الدهر فإنّ اللّٰه هو الدهر</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bookmarkStart w:id="426" w:name="pg16154_178778"/>
    </w:p>
    <w:p>
      <w:pPr>
        <w:pStyle w:val="BookText"/>
        <w:rPr/>
      </w:pPr>
      <w:bookmarkEnd w:id="426"/>
      <w:r>
        <w:rPr>
          <w:rFonts w:ascii="Amiri" w:hAnsi="Amiri" w:eastAsia="Amiri" w:cs="Amiri"/>
          <w:color w:val="111111"/>
          <w:sz w:val="28"/>
          <w:sz w:val="28"/>
          <w:szCs w:val="28"/>
          <w:rtl w:val="true"/>
          <w:lang w:bidi="ar-SA"/>
        </w:rPr>
        <w:t>هذا إشارة إلى عين الجمع إذا التبس الحق بالصفات الفعليّة و يتجلى منه في موجد مراده للعالم، فتظهر منه صنائع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غُصت في بحار التوحيد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إفراد القدم عن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و المفعول و الفعل واحداً من كلّ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هذا المقام إلاّ صاحب المكاشفة الالتباسيّة</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984856_1280447820"/>
      <w:bookmarkStart w:id="428" w:name="_Toc157"/>
      <w:bookmarkEnd w:id="427"/>
      <w:r>
        <w:rPr>
          <w:rtl w:val="true"/>
        </w:rPr>
        <w:t>[</w:t>
      </w:r>
      <w:r>
        <w:rPr>
          <w:rtl w:val="true"/>
        </w:rPr>
        <w:t>حديث</w:t>
      </w:r>
      <w:r>
        <w:rPr>
          <w:rtl w:val="true"/>
        </w:rPr>
        <w:t xml:space="preserve">] </w:t>
      </w:r>
      <w:r>
        <w:rPr/>
        <w:t>3</w:t>
      </w:r>
      <w:r>
        <w:rPr>
          <w:rtl w:val="true"/>
        </w:rPr>
        <w:t xml:space="preserve"> -</w:t>
      </w:r>
      <w:bookmarkEnd w:id="428"/>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الغالب على قلب عبدي الاشتغال بي جعلتُ شهوة عبدي في مسألتي و مناجاتي، فإذا كان عبدي كذلك عشقني عبدي و عشقته، فإذا كان عبدى كذلك فأراد عبدي أن يسهو عنّي حُلتُ بينه و بين السهو عنّي، أولئك أوليائي حقّاً، أولئك أبطال، أولئك الذين إذا أردت أهل الأرض بعقوبة زويتها عنهم من أجلهم</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اسم العشق على اللّٰه تعالى، و أن عشق العبد من اشتغاله بطلب مشاهدة ربه، و ما وجد من لذة شهوته في مناجاته، و مسألته عنه، و عشق اللّٰه تعالى بعد عشقه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إشارة على الترغيب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عشق اللّٰه أزليّ سابق 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يُحِبُّهُمْ وَ 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عشق العبد و عشقه، لكن وقع من زند عشقه في حُرَق أفعاله فبدا عشقه في عشقه فصارا واحداً؛ لأنّ في الحقيقة العشق و العاشق و المعشوق في عين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كمل العبد في العشق صار مراداً معشوقاً محبوباً معصوماً عن الاحتجاب بشيء دون اللّٰه، فإذا أراد أن يقول له كن فيكون رحمة للعباد و البلاد، لأنّه أثر اللّٰه في العالم</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984858_1280447820"/>
      <w:bookmarkStart w:id="430" w:name="_Toc158"/>
      <w:bookmarkEnd w:id="429"/>
      <w:r>
        <w:rPr>
          <w:rtl w:val="true"/>
        </w:rPr>
        <w:t>[</w:t>
      </w:r>
      <w:r>
        <w:rPr>
          <w:rtl w:val="true"/>
        </w:rPr>
        <w:t>حديث</w:t>
      </w:r>
      <w:r>
        <w:rPr>
          <w:rtl w:val="true"/>
        </w:rPr>
        <w:t xml:space="preserve">] </w:t>
      </w:r>
      <w:r>
        <w:rPr/>
        <w:t>4</w:t>
      </w:r>
      <w:r>
        <w:rPr>
          <w:rtl w:val="true"/>
        </w:rPr>
        <w:t xml:space="preserve"> -</w:t>
      </w:r>
      <w:bookmarkEnd w:id="43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 ردائي، و العظمة</w:t>
      </w:r>
      <w:r>
        <w:rPr>
          <w:rStyle w:val="FootnoteAnchor"/>
          <w:rtl w:val="true"/>
        </w:rPr>
        <w:footnoteReference w:id="856"/>
      </w:r>
      <w:bookmarkStart w:id="431" w:name="pg16154_178780"/>
    </w:p>
    <w:p>
      <w:pPr>
        <w:pStyle w:val="BookText"/>
        <w:rPr/>
      </w:pPr>
      <w:bookmarkEnd w:id="431"/>
      <w:r>
        <w:rPr>
          <w:rFonts w:ascii="Amiri" w:hAnsi="Amiri" w:eastAsia="Amiri" w:cs="Amiri"/>
          <w:color w:val="111111"/>
          <w:sz w:val="28"/>
          <w:sz w:val="28"/>
          <w:szCs w:val="28"/>
          <w:rtl w:val="true"/>
          <w:lang w:bidi="ar-SA"/>
        </w:rPr>
        <w:t>إزاري، فمن نازعني واحداً منهما أدخلته</w:t>
      </w:r>
      <w:r>
        <w:rPr>
          <w:rStyle w:val="FootnoteAnchor"/>
          <w:rtl w:val="true"/>
        </w:rPr>
        <w:footnoteReference w:id="857"/>
      </w:r>
      <w:r>
        <w:rPr>
          <w:rFonts w:ascii="IRNazanin" w:hAnsi="IRNazanin" w:eastAsia="IRNazanin"/>
          <w:color w:val="111111"/>
          <w:sz w:val="28"/>
          <w:sz w:val="28"/>
          <w:szCs w:val="28"/>
          <w:rtl w:val="true"/>
          <w:lang w:bidi="fa-IR"/>
        </w:rPr>
        <w:t>النار</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نعتين من نعوته القدميّة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 و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كبرياؤهُ قِدَمُهُ‌، و عظمته بقاؤه، التبس الحقّ بهاتين الصفتين رداء القِدَم و إزار البقاء، و تجلى منهما للعارفين و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استقبلها بنعت الفناء و التلاشي يؤويه الحقّ إلى حجاب القِدَم و البقاء، فيريه عيون الصفات و يربيه بمشاهدة الذات، حتى يكون من أهل جنان المشاهدة و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استقبلهما برؤية نفسه في عظمة جلاله و جماله، وَسَمَهُ الحقّ بسِمَة البعد و طرده عن مقام القرب، و أدخله في نار الحجاب</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984860_1280447820"/>
      <w:bookmarkStart w:id="433" w:name="_Toc159"/>
      <w:bookmarkEnd w:id="432"/>
      <w:r>
        <w:rPr>
          <w:rtl w:val="true"/>
        </w:rPr>
        <w:t>[</w:t>
      </w:r>
      <w:r>
        <w:rPr>
          <w:rtl w:val="true"/>
        </w:rPr>
        <w:t>حديث</w:t>
      </w:r>
      <w:r>
        <w:rPr>
          <w:rtl w:val="true"/>
        </w:rPr>
        <w:t xml:space="preserve">] </w:t>
      </w:r>
      <w:r>
        <w:rPr/>
        <w:t>5</w:t>
      </w:r>
      <w:r>
        <w:rPr>
          <w:rtl w:val="true"/>
        </w:rPr>
        <w:t xml:space="preserve"> -</w:t>
      </w:r>
      <w:bookmarkEnd w:id="433"/>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جُنّة</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الجُنّة و لم يقل لأيّ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 هذا اللفظ معاني كثيرةً منها أنّ الصوم جنةُ جميع الشهوات التي ترميها الشياطين إلى أهداف طبائع الإنسانيّة، و من كان الصوم جُنَّته يسدّ طرق الشياطين في قلبه، فيكشف بعد إزالة ظلمهم و يرى بنور الغيب خزائن لطائف حِكَم الصفات، فيستتر بأنوارها عن جميع المخالفات و جميع الآفات في الدنيا و الآخرة</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1984862_1280447820"/>
      <w:bookmarkStart w:id="435" w:name="_Toc160"/>
      <w:bookmarkEnd w:id="434"/>
      <w:r>
        <w:rPr>
          <w:rtl w:val="true"/>
        </w:rPr>
        <w:t>[</w:t>
      </w:r>
      <w:r>
        <w:rPr>
          <w:rtl w:val="true"/>
        </w:rPr>
        <w:t>حديث</w:t>
      </w:r>
      <w:r>
        <w:rPr>
          <w:rtl w:val="true"/>
        </w:rPr>
        <w:t xml:space="preserve">] </w:t>
      </w:r>
      <w:r>
        <w:rPr/>
        <w:t>6</w:t>
      </w:r>
      <w:r>
        <w:rPr>
          <w:rtl w:val="true"/>
        </w:rPr>
        <w:t xml:space="preserve"> -</w:t>
      </w:r>
      <w:bookmarkEnd w:id="435"/>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القلمُ بما أنت لاقٍ‌</w:t>
      </w:r>
      <w:r>
        <w:rPr>
          <w:rFonts w:eastAsia="Amiri" w:cs="Amiri" w:ascii="Amiri" w:hAnsi="Amiri"/>
          <w:color w:val="111111"/>
          <w:sz w:val="28"/>
          <w:szCs w:val="28"/>
          <w:rtl w:val="true"/>
          <w:lang w:bidi="ar-SA"/>
        </w:rPr>
        <w:t>.</w:t>
      </w:r>
      <w:r>
        <w:rPr>
          <w:rStyle w:val="FootnoteAnchor"/>
          <w:rtl w:val="true"/>
        </w:rPr>
        <w:footnoteReference w:id="86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إلى رؤية القدَر السابق في مرآة الكون، لتنفتح بعين السرّ مشاهدة الوحدانيّة بنعت تجلّي أسرار العلوم المكتومة </w:t>
      </w:r>
      <w:bookmarkStart w:id="436" w:name="pg16154_178782"/>
    </w:p>
    <w:p>
      <w:pPr>
        <w:pStyle w:val="BookText"/>
        <w:rPr/>
      </w:pPr>
      <w:bookmarkEnd w:id="436"/>
      <w:r>
        <w:rPr>
          <w:rFonts w:ascii="Amiri" w:hAnsi="Amiri" w:eastAsia="Amiri" w:cs="Amiri"/>
          <w:color w:val="111111"/>
          <w:sz w:val="28"/>
          <w:sz w:val="28"/>
          <w:szCs w:val="28"/>
          <w:rtl w:val="true"/>
          <w:lang w:bidi="ar-SA"/>
        </w:rPr>
        <w:t>الغيبيّة</w:t>
      </w:r>
    </w:p>
    <w:p>
      <w:pPr>
        <w:pStyle w:val="Heading4"/>
        <w:numPr>
          <w:ilvl w:val="3"/>
          <w:numId w:val="1"/>
        </w:numPr>
        <w:rPr/>
      </w:pPr>
      <w:bookmarkStart w:id="437" w:name="__RefHeading___Toc1984864_1280447820"/>
      <w:bookmarkStart w:id="438" w:name="_Toc161"/>
      <w:bookmarkEnd w:id="437"/>
      <w:r>
        <w:rPr>
          <w:rtl w:val="true"/>
        </w:rPr>
        <w:t>[</w:t>
      </w:r>
      <w:r>
        <w:rPr>
          <w:rtl w:val="true"/>
        </w:rPr>
        <w:t>حديث</w:t>
      </w:r>
      <w:r>
        <w:rPr>
          <w:rtl w:val="true"/>
        </w:rPr>
        <w:t xml:space="preserve">] </w:t>
      </w:r>
      <w:r>
        <w:rPr/>
        <w:t>7</w:t>
      </w:r>
      <w:r>
        <w:rPr>
          <w:rtl w:val="true"/>
        </w:rPr>
        <w:t xml:space="preserve"> -</w:t>
      </w:r>
      <w:bookmarkEnd w:id="438"/>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الخلق</w:t>
      </w:r>
      <w:r>
        <w:rPr>
          <w:rStyle w:val="FootnoteAnchor"/>
          <w:rtl w:val="true"/>
        </w:rPr>
        <w:footnoteReference w:id="861"/>
      </w:r>
      <w:r>
        <w:rPr>
          <w:rFonts w:ascii="Amiri" w:hAnsi="Amiri" w:eastAsia="Amiri" w:cs="Amiri"/>
          <w:color w:val="111111"/>
          <w:sz w:val="28"/>
          <w:sz w:val="28"/>
          <w:szCs w:val="28"/>
          <w:rtl w:val="true"/>
          <w:lang w:bidi="ar-SA"/>
        </w:rPr>
        <w:t>في ظلمة، فألقى عليهم من نوره، فمن أصابه من ذلك النور اهتدى، و من أخطأه ضلّ‌</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أي خلقهم في ظلمة الطبائع، فألقى نور مشاهدته إلى من كان له استعداد الاصطفائيّة الأزليّة، و من لم ينكشف لسرّه نُور جماله بقي في ظلمة النفس و ضل عن طريق الإيقان و سبل العرفان</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984866_1280447820"/>
      <w:bookmarkStart w:id="440" w:name="_Toc162"/>
      <w:bookmarkEnd w:id="439"/>
      <w:r>
        <w:rPr>
          <w:rtl w:val="true"/>
        </w:rPr>
        <w:t>[</w:t>
      </w:r>
      <w:r>
        <w:rPr>
          <w:rtl w:val="true"/>
        </w:rPr>
        <w:t>حديث</w:t>
      </w:r>
      <w:r>
        <w:rPr>
          <w:rtl w:val="true"/>
        </w:rPr>
        <w:t xml:space="preserve">] </w:t>
      </w:r>
      <w:r>
        <w:rPr/>
        <w:t>8</w:t>
      </w:r>
      <w:r>
        <w:rPr>
          <w:rtl w:val="true"/>
        </w:rPr>
        <w:t xml:space="preserve"> -</w:t>
      </w:r>
      <w:bookmarkEnd w:id="440"/>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الإسلام غريباً و سيعود غريباً كما بَدَأ، فطوبى للغرباء</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الإسلام نور صفات الحقّ‌، و هو غريب الأزل بدا من الحقّ لغرباء المعرفة غريباً؛ لأنّهم من المحدث و هو قديم فيعود إلى الأزل غريباً، لأنّ الخلق لم يعرفوه بحقّ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طوبى شجرة ظلّ الفنائيّة فيستظلّ منها غرباء المعرفة ظلال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أدّى حقّ الإسلام فقد بلغ إلى مقام مشاهدة الحقّ بنعت المعرفة و هو غريب في العالمين</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984868_1280447820"/>
      <w:bookmarkStart w:id="442" w:name="_Toc163"/>
      <w:bookmarkEnd w:id="441"/>
      <w:r>
        <w:rPr>
          <w:rtl w:val="true"/>
        </w:rPr>
        <w:t>[</w:t>
      </w:r>
      <w:r>
        <w:rPr>
          <w:rtl w:val="true"/>
        </w:rPr>
        <w:t>حديث</w:t>
      </w:r>
      <w:r>
        <w:rPr>
          <w:rtl w:val="true"/>
        </w:rPr>
        <w:t xml:space="preserve">] </w:t>
      </w:r>
      <w:r>
        <w:rPr/>
        <w:t>9</w:t>
      </w:r>
      <w:r>
        <w:rPr>
          <w:rtl w:val="true"/>
        </w:rPr>
        <w:t xml:space="preserve"> -</w:t>
      </w:r>
      <w:bookmarkEnd w:id="442"/>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من صام برؤية هلال المشاهدة عن حظوظ البشريّة، و أمسك نفسه عن الشهوة الطبيعيّة، و فطم قلبه عن ألبان مرضعة القوى، فهو غائب عن رسوم أهل الصورة، و صارت معاملة أركانه إلى أسرار قلبه، فيكون فى جميع أنفاسه مشاهدَ الملكوت و 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كذلك فتكون في نومه روحه في معراج الغيب، </w:t>
      </w:r>
      <w:bookmarkStart w:id="443" w:name="pg16154_178784"/>
    </w:p>
    <w:p>
      <w:pPr>
        <w:pStyle w:val="BookText"/>
        <w:rPr/>
      </w:pPr>
      <w:bookmarkEnd w:id="443"/>
      <w:r>
        <w:rPr>
          <w:rFonts w:ascii="Amiri" w:hAnsi="Amiri" w:eastAsia="Amiri" w:cs="Amiri"/>
          <w:color w:val="111111"/>
          <w:sz w:val="28"/>
          <w:sz w:val="28"/>
          <w:szCs w:val="28"/>
          <w:rtl w:val="true"/>
          <w:lang w:bidi="ar-SA"/>
        </w:rPr>
        <w:t>و قلبه في منهاج الذكر، و سره في ملكوت العلا، و عقله في المنظر الأعلى، و جسده نائم في خدمة المولى، فتكتب أنفاسُه حسناتٍ‌؛ لأنّه نام في الحقّ لا عن الحقّ فنومه عبادة جميع العباد، لأنّه يطلب بذلك ترفية جوارحِه ليخدم بها خالقه، و هذا من أحسن أركان العبادة</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984870_1280447820"/>
      <w:bookmarkStart w:id="445" w:name="_Toc164"/>
      <w:bookmarkEnd w:id="444"/>
      <w:r>
        <w:rPr>
          <w:rtl w:val="true"/>
        </w:rPr>
        <w:t>[</w:t>
      </w:r>
      <w:r>
        <w:rPr>
          <w:rtl w:val="true"/>
        </w:rPr>
        <w:t>حديث</w:t>
      </w:r>
      <w:r>
        <w:rPr>
          <w:rtl w:val="true"/>
        </w:rPr>
        <w:t xml:space="preserve">] </w:t>
      </w:r>
      <w:r>
        <w:rPr/>
        <w:t>10</w:t>
      </w:r>
      <w:r>
        <w:rPr>
          <w:rtl w:val="true"/>
        </w:rPr>
        <w:t xml:space="preserve"> -</w:t>
      </w:r>
      <w:bookmarkEnd w:id="445"/>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الحكمة ضالّة كلّ حكيم</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 إلهام اللّٰه، و هي مفقودة جميع الحكماء؛ لأنّها كانت تُرفرف على قلوبهم فلم تجد موقعاً إلاّ و هو مملوء من المعرفة، فانفلتت منهم بعد سكونها في خواطرهم، فإذا وجدوها عرفوا ضالّتهم فيفرحون بوجدانها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هم أهل اللّٰه و خطابه أهلهم، فإذا غابوا عنه فى المخاطب ضلّوا عنه و هو ضالّتهم، فإذا أفاقوا عن المشاهدة وجدوا ضالّتهم وهم أحق بها من غيرهم</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984872_1280447820"/>
      <w:bookmarkStart w:id="447" w:name="_Toc165"/>
      <w:bookmarkEnd w:id="446"/>
      <w:r>
        <w:rPr>
          <w:rtl w:val="true"/>
        </w:rPr>
        <w:t>[</w:t>
      </w:r>
      <w:r>
        <w:rPr>
          <w:rtl w:val="true"/>
        </w:rPr>
        <w:t>حديث</w:t>
      </w:r>
      <w:r>
        <w:rPr>
          <w:rtl w:val="true"/>
        </w:rPr>
        <w:t xml:space="preserve">] </w:t>
      </w:r>
      <w:r>
        <w:rPr/>
        <w:t>11</w:t>
      </w:r>
      <w:r>
        <w:rPr>
          <w:rtl w:val="true"/>
        </w:rPr>
        <w:t xml:space="preserve"> -</w:t>
      </w:r>
      <w:bookmarkEnd w:id="447"/>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أن تعبد اللّٰه كأنّك تراه، فإن لم تكن تراه فإنّه يراك</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 وجودُ إخلاصِ العبوديّة عن رؤيةِ الغير، بنعتِ إدراك القلب عيان جلال ذات الحق تعالى، و فنائه عن الرسوم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تكن تراه فإنّه يراك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مقام المراقبة في الإجلال، و حصول الحياة من العلم باطّلاع الجبّار</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984874_1280447820"/>
      <w:bookmarkStart w:id="449" w:name="_Toc166"/>
      <w:bookmarkEnd w:id="448"/>
      <w:r>
        <w:rPr>
          <w:rtl w:val="true"/>
        </w:rPr>
        <w:t>[</w:t>
      </w:r>
      <w:r>
        <w:rPr>
          <w:rtl w:val="true"/>
        </w:rPr>
        <w:t>حديث</w:t>
      </w:r>
      <w:r>
        <w:rPr>
          <w:rtl w:val="true"/>
        </w:rPr>
        <w:t xml:space="preserve">] </w:t>
      </w:r>
      <w:r>
        <w:rPr/>
        <w:t>12</w:t>
      </w:r>
      <w:r>
        <w:rPr>
          <w:rtl w:val="true"/>
        </w:rPr>
        <w:t xml:space="preserve"> -</w:t>
      </w:r>
      <w:bookmarkEnd w:id="449"/>
    </w:p>
    <w:p>
      <w:pPr>
        <w:pStyle w:val="BookText"/>
        <w:rPr/>
      </w:pPr>
      <w:r>
        <w:rPr>
          <w:rFonts w:ascii="Amiri" w:hAnsi="Amiri" w:eastAsia="Amiri" w:cs="Amiri"/>
          <w:color w:val="111111"/>
          <w:sz w:val="28"/>
          <w:sz w:val="28"/>
          <w:szCs w:val="28"/>
          <w:rtl w:val="true"/>
          <w:lang w:bidi="ar-SA"/>
        </w:rPr>
        <w:t>و قال صلى الله عليه و سلم الإيمان بضع و سبعون شعبةً‌، أفضلها قول لا إله إلا اللّٰه، و أدناها إماطة الأذى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الحياء شعبة من الإيمان</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أصل التوحيد كشوف سبعين باباً من عيون صفات الحقّ‌، و أصلها عين كشف عين الذات، و أدنى المقام منها إفراد القِدَم عن الحدوث، و هو إماطة قذى </w:t>
      </w:r>
      <w:bookmarkStart w:id="450" w:name="pg16154_178786"/>
    </w:p>
    <w:p>
      <w:pPr>
        <w:pStyle w:val="BookText"/>
        <w:rPr/>
      </w:pPr>
      <w:bookmarkEnd w:id="450"/>
      <w:r>
        <w:rPr>
          <w:rFonts w:ascii="Amiri" w:hAnsi="Amiri" w:eastAsia="Amiri" w:cs="Amiri"/>
          <w:color w:val="111111"/>
          <w:sz w:val="28"/>
          <w:sz w:val="28"/>
          <w:szCs w:val="28"/>
          <w:rtl w:val="true"/>
          <w:lang w:bidi="ar-SA"/>
        </w:rPr>
        <w:t>الكونين عن عين عيان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الوحدانيّة التي تلبّس العارف بها، و هو ذوبان السرّ في إجلال تجلّي القِدَم</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984876_1280447820"/>
      <w:bookmarkStart w:id="452" w:name="_Toc167"/>
      <w:bookmarkEnd w:id="451"/>
      <w:r>
        <w:rPr>
          <w:rtl w:val="true"/>
        </w:rPr>
        <w:t>[</w:t>
      </w:r>
      <w:r>
        <w:rPr>
          <w:rtl w:val="true"/>
        </w:rPr>
        <w:t>حديث</w:t>
      </w:r>
      <w:r>
        <w:rPr>
          <w:rtl w:val="true"/>
        </w:rPr>
        <w:t xml:space="preserve">] </w:t>
      </w:r>
      <w:r>
        <w:rPr/>
        <w:t>13</w:t>
      </w:r>
      <w:r>
        <w:rPr>
          <w:rtl w:val="true"/>
        </w:rPr>
        <w:t xml:space="preserve"> -</w:t>
      </w:r>
      <w:bookmarkEnd w:id="452"/>
    </w:p>
    <w:p>
      <w:pPr>
        <w:pStyle w:val="BookText"/>
        <w:rPr/>
      </w:pPr>
      <w:r>
        <w:rPr>
          <w:rFonts w:ascii="Amiri" w:hAnsi="Amiri" w:eastAsia="Amiri" w:cs="Amiri"/>
          <w:color w:val="111111"/>
          <w:sz w:val="28"/>
          <w:sz w:val="28"/>
          <w:szCs w:val="28"/>
          <w:rtl w:val="true"/>
          <w:lang w:bidi="ar-SA"/>
        </w:rPr>
        <w:t>و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في الاسلام قولاً لا أسأل عنه أحداً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آمنت باللّٰه ثم استقم</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إذا وقفتَ بالتوحيد و رؤية جلال قِدَمه دُر مع الحقّ حيث دار إمّا قضاءً و إما رضاء، و لا تنزل عن مقام الرضى إلى قُترةُ النفس و الهوى</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984878_1280447820"/>
      <w:bookmarkStart w:id="454" w:name="_Toc168"/>
      <w:bookmarkEnd w:id="453"/>
      <w:r>
        <w:rPr>
          <w:rtl w:val="true"/>
        </w:rPr>
        <w:t>[</w:t>
      </w:r>
      <w:r>
        <w:rPr>
          <w:rtl w:val="true"/>
        </w:rPr>
        <w:t>حديث</w:t>
      </w:r>
      <w:r>
        <w:rPr>
          <w:rtl w:val="true"/>
        </w:rPr>
        <w:t xml:space="preserve">] </w:t>
      </w:r>
      <w:r>
        <w:rPr/>
        <w:t>14</w:t>
      </w:r>
      <w:r>
        <w:rPr>
          <w:rtl w:val="true"/>
        </w:rPr>
        <w:t xml:space="preserve"> -</w:t>
      </w:r>
      <w:bookmarkEnd w:id="454"/>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معادن كمعادن الذهب و الفضة، خيارهم في الإسلام خيارهم في الجاهلية إذا فقهوا</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أي صدور الناس معادن أحكام الربوبيّة من المواجيد و الكواشف و المعارف، فخيارهم في الإسلام من كان له تلك المنافع في قلبه من بدء أمره إلى منتهى علمٍ إذا ظهرت آثارها، و هو انفساح القلوب بينابيع الحكم و انفجارها على ألسنتهم</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984880_1280447820"/>
      <w:bookmarkStart w:id="456" w:name="_Toc169"/>
      <w:bookmarkEnd w:id="455"/>
      <w:r>
        <w:rPr>
          <w:rtl w:val="true"/>
        </w:rPr>
        <w:t>[</w:t>
      </w:r>
      <w:r>
        <w:rPr>
          <w:rtl w:val="true"/>
        </w:rPr>
        <w:t>حديث</w:t>
      </w:r>
      <w:r>
        <w:rPr>
          <w:rtl w:val="true"/>
        </w:rPr>
        <w:t xml:space="preserve">] </w:t>
      </w:r>
      <w:r>
        <w:rPr/>
        <w:t>15</w:t>
      </w:r>
      <w:r>
        <w:rPr>
          <w:rtl w:val="true"/>
        </w:rPr>
        <w:t xml:space="preserve"> -</w:t>
      </w:r>
      <w:bookmarkEnd w:id="456"/>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ورثة الأنبياء</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العلماء باللّٰه العارفون بصفاته و ذاته من غير كسب و تعليم كالأنبياء، ورثوا ما أنعم اللّٰه على الأنبياء الميراث الاصفيائيّة بالمعرفة</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984882_1280447820"/>
      <w:bookmarkStart w:id="458" w:name="_Toc170"/>
      <w:bookmarkEnd w:id="457"/>
      <w:r>
        <w:rPr>
          <w:rtl w:val="true"/>
        </w:rPr>
        <w:t>[</w:t>
      </w:r>
      <w:r>
        <w:rPr>
          <w:rtl w:val="true"/>
        </w:rPr>
        <w:t>حديث</w:t>
      </w:r>
      <w:r>
        <w:rPr>
          <w:rtl w:val="true"/>
        </w:rPr>
        <w:t xml:space="preserve">] </w:t>
      </w:r>
      <w:r>
        <w:rPr/>
        <w:t>16</w:t>
      </w:r>
      <w:r>
        <w:rPr>
          <w:rtl w:val="true"/>
        </w:rPr>
        <w:t xml:space="preserve"> -</w:t>
      </w:r>
      <w:bookmarkEnd w:id="458"/>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العالم على العابد كفضلي على أدناكم</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عارف و العابد مقلّد؛ و العارف يأخذ من اللّٰه و العابد يأخذ منه؛ العارف طيّار، و العابد سيّار؛ العارف يعرف مكائد العدوّ و يعرف معالجتها، و العابد كالطفل لا يعرف خفايا المكر</w:t>
      </w:r>
      <w:r>
        <w:rPr>
          <w:rFonts w:eastAsia="Amiri" w:cs="Amiri" w:ascii="Amiri" w:hAnsi="Amiri"/>
          <w:color w:val="111111"/>
          <w:sz w:val="28"/>
          <w:szCs w:val="28"/>
          <w:rtl w:val="true"/>
          <w:lang w:bidi="ar-SA"/>
        </w:rPr>
        <w:t xml:space="preserve">. </w:t>
      </w:r>
      <w:bookmarkStart w:id="459" w:name="pg16154_178788"/>
    </w:p>
    <w:p>
      <w:pPr>
        <w:pStyle w:val="Heading4"/>
        <w:numPr>
          <w:ilvl w:val="3"/>
          <w:numId w:val="1"/>
        </w:numPr>
        <w:rPr/>
      </w:pPr>
      <w:bookmarkStart w:id="460" w:name="__RefHeading___Toc1984884_1280447820"/>
      <w:bookmarkStart w:id="461" w:name="_Toc171"/>
      <w:bookmarkEnd w:id="459"/>
      <w:bookmarkEnd w:id="460"/>
      <w:r>
        <w:rPr>
          <w:rtl w:val="true"/>
        </w:rPr>
        <w:t>[</w:t>
      </w:r>
      <w:r>
        <w:rPr>
          <w:rtl w:val="true"/>
        </w:rPr>
        <w:t>حديث</w:t>
      </w:r>
      <w:r>
        <w:rPr>
          <w:rtl w:val="true"/>
        </w:rPr>
        <w:t xml:space="preserve">] </w:t>
      </w:r>
      <w:r>
        <w:rPr/>
        <w:t>17</w:t>
      </w:r>
      <w:r>
        <w:rPr>
          <w:rtl w:val="true"/>
        </w:rPr>
        <w:t xml:space="preserve"> -</w:t>
      </w:r>
      <w:bookmarkEnd w:id="461"/>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واحد أشدّ على الشيطان من ألف عابد</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يعني من بلغ مقام المعرفة و صار عالماً بمكرِيّات القهر فيعرف سلاح الشيطان، فيراقبه من طرق الاستدراج، فنجم خاطره وقّاد نيران المحبة، فيرمى إليه شُهُبَ أنفاس الحقيقة فيرجمه بها فيدفع مكائده عن أُمّة محمّد صلى الله عليه و سلم</w:t>
      </w:r>
    </w:p>
    <w:p>
      <w:pPr>
        <w:pStyle w:val="Heading4"/>
        <w:numPr>
          <w:ilvl w:val="3"/>
          <w:numId w:val="1"/>
        </w:numPr>
        <w:rPr/>
      </w:pPr>
      <w:bookmarkStart w:id="462" w:name="__RefHeading___Toc1984886_1280447820"/>
      <w:bookmarkStart w:id="463" w:name="_Toc172"/>
      <w:bookmarkEnd w:id="462"/>
      <w:r>
        <w:rPr>
          <w:rtl w:val="true"/>
        </w:rPr>
        <w:t>[</w:t>
      </w:r>
      <w:r>
        <w:rPr>
          <w:rtl w:val="true"/>
        </w:rPr>
        <w:t>حديث</w:t>
      </w:r>
      <w:r>
        <w:rPr>
          <w:rtl w:val="true"/>
        </w:rPr>
        <w:t xml:space="preserve">] </w:t>
      </w:r>
      <w:r>
        <w:rPr/>
        <w:t>18</w:t>
      </w:r>
      <w:r>
        <w:rPr>
          <w:rtl w:val="true"/>
        </w:rPr>
        <w:t xml:space="preserve"> -</w:t>
      </w:r>
      <w:bookmarkEnd w:id="463"/>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طلب المعرفة بربوبيّة الحقّ و أحكامه</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984888_1280447820"/>
      <w:bookmarkStart w:id="465" w:name="_Toc173"/>
      <w:bookmarkEnd w:id="464"/>
      <w:r>
        <w:rPr>
          <w:rtl w:val="true"/>
        </w:rPr>
        <w:t>[</w:t>
      </w:r>
      <w:r>
        <w:rPr>
          <w:rtl w:val="true"/>
        </w:rPr>
        <w:t>حديث</w:t>
      </w:r>
      <w:r>
        <w:rPr>
          <w:rtl w:val="true"/>
        </w:rPr>
        <w:t xml:space="preserve">] </w:t>
      </w:r>
      <w:r>
        <w:rPr/>
        <w:t>19</w:t>
      </w:r>
      <w:r>
        <w:rPr>
          <w:rtl w:val="true"/>
        </w:rPr>
        <w:t xml:space="preserve"> -</w:t>
      </w:r>
      <w:bookmarkEnd w:id="465"/>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تجتمعان في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سَمْت، و فِقه في الدين</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الظاهر وصفاء الباطن لا يكون إلاّ في الأولياء</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984890_1280447820"/>
      <w:bookmarkStart w:id="467" w:name="_Toc174"/>
      <w:bookmarkEnd w:id="466"/>
      <w:r>
        <w:rPr>
          <w:rtl w:val="true"/>
        </w:rPr>
        <w:t>[</w:t>
      </w:r>
      <w:r>
        <w:rPr>
          <w:rtl w:val="true"/>
        </w:rPr>
        <w:t>حديث</w:t>
      </w:r>
      <w:r>
        <w:rPr>
          <w:rtl w:val="true"/>
        </w:rPr>
        <w:t xml:space="preserve">] </w:t>
      </w:r>
      <w:r>
        <w:rPr/>
        <w:t>20</w:t>
      </w:r>
      <w:r>
        <w:rPr>
          <w:rtl w:val="true"/>
        </w:rPr>
        <w:t xml:space="preserve"> -</w:t>
      </w:r>
      <w:bookmarkEnd w:id="467"/>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القرآن على سبعة أحرف، لكل آية منها ظهر و بطن و لكل حدّ مطلع</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سبعة أحرف ظهور سبع صفات من عيون القِدَم فيه، ظاهرها أخبار و باطنها أنوار، حدودها مراد الحق فيها، و مطلعها ذات القِدَم الذي هو منبع كلّ صفة و مرجع كل أمرٍ</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984892_1280447820"/>
      <w:bookmarkStart w:id="469" w:name="_Toc175"/>
      <w:bookmarkEnd w:id="468"/>
      <w:r>
        <w:rPr>
          <w:rtl w:val="true"/>
        </w:rPr>
        <w:t>[</w:t>
      </w:r>
      <w:r>
        <w:rPr>
          <w:rtl w:val="true"/>
        </w:rPr>
        <w:t>حديث</w:t>
      </w:r>
      <w:r>
        <w:rPr>
          <w:rtl w:val="true"/>
        </w:rPr>
        <w:t xml:space="preserve">] </w:t>
      </w:r>
      <w:r>
        <w:rPr/>
        <w:t>21</w:t>
      </w:r>
      <w:r>
        <w:rPr>
          <w:rtl w:val="true"/>
        </w:rPr>
        <w:t xml:space="preserve"> -</w:t>
      </w:r>
      <w:bookmarkEnd w:id="469"/>
    </w:p>
    <w:p>
      <w:pPr>
        <w:pStyle w:val="BookText"/>
        <w:rPr/>
      </w:pPr>
      <w:r>
        <w:rPr>
          <w:rFonts w:ascii="Amiri" w:hAnsi="Amiri" w:eastAsia="Amiri" w:cs="Amiri"/>
          <w:color w:val="111111"/>
          <w:sz w:val="28"/>
          <w:sz w:val="28"/>
          <w:szCs w:val="28"/>
          <w:rtl w:val="true"/>
          <w:lang w:bidi="ar-SA"/>
        </w:rPr>
        <w:t>و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استقيموا و لن تُحصوا، و اعلموا أنّ خير أعمالكم الصلاة، و لا يحافظ على الوضوء إلاّ مؤمن</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أمرهم بالاستقامة و أعلمهم فيها عجزهم عن إحاطة علم القدَر عليهم بنعت التصرّف على مراد الحقّ‌، بيّن فيه الأمر و أخبر عن قصور العبوديّة في الربوبيّة</w:t>
      </w:r>
      <w:r>
        <w:rPr>
          <w:rFonts w:eastAsia="Amiri" w:cs="Amiri" w:ascii="Amiri" w:hAnsi="Amiri"/>
          <w:color w:val="111111"/>
          <w:sz w:val="28"/>
          <w:szCs w:val="28"/>
          <w:rtl w:val="true"/>
          <w:lang w:bidi="ar-SA"/>
        </w:rPr>
        <w:t xml:space="preserve">. </w:t>
      </w:r>
      <w:bookmarkStart w:id="470" w:name="pg16154_178790"/>
    </w:p>
    <w:p>
      <w:pPr>
        <w:pStyle w:val="BookText"/>
        <w:rPr/>
      </w:pPr>
      <w:bookmarkEnd w:id="470"/>
      <w:r>
        <w:rPr>
          <w:rFonts w:ascii="Amiri" w:hAnsi="Amiri" w:eastAsia="Amiri" w:cs="Amiri"/>
          <w:color w:val="111111"/>
          <w:sz w:val="28"/>
          <w:sz w:val="28"/>
          <w:szCs w:val="28"/>
          <w:rtl w:val="true"/>
          <w:lang w:bidi="ar-SA"/>
        </w:rPr>
        <w:t>و خصّ الصلاة من سائر العمل لأنّ فيها ترى الأرواح هلال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المحافظة على الوضوء ترسم القلوب بسنا المحبة، و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984894_1280447820"/>
      <w:bookmarkStart w:id="472" w:name="_Toc176"/>
      <w:bookmarkEnd w:id="471"/>
      <w:r>
        <w:rPr>
          <w:rtl w:val="true"/>
        </w:rPr>
        <w:t>[</w:t>
      </w:r>
      <w:r>
        <w:rPr>
          <w:rtl w:val="true"/>
        </w:rPr>
        <w:t>حديث</w:t>
      </w:r>
      <w:r>
        <w:rPr>
          <w:rtl w:val="true"/>
        </w:rPr>
        <w:t xml:space="preserve">] </w:t>
      </w:r>
      <w:r>
        <w:rPr/>
        <w:t>22</w:t>
      </w:r>
      <w:r>
        <w:rPr>
          <w:rtl w:val="true"/>
        </w:rPr>
        <w:t xml:space="preserve"> -</w:t>
      </w:r>
      <w:bookmarkEnd w:id="472"/>
    </w:p>
    <w:p>
      <w:pPr>
        <w:pStyle w:val="BookText"/>
        <w:rPr/>
      </w:pPr>
      <w:r>
        <w:rPr>
          <w:rFonts w:ascii="Amiri" w:hAnsi="Amiri" w:eastAsia="Amiri" w:cs="Amiri"/>
          <w:color w:val="111111"/>
          <w:sz w:val="28"/>
          <w:sz w:val="28"/>
          <w:szCs w:val="28"/>
          <w:rtl w:val="true"/>
          <w:lang w:bidi="ar-SA"/>
        </w:rPr>
        <w:t>و قالت عائشة رضى الله عنه فقدتُ رسول اللّٰه صلى الله عليه و سلم من الفراش فالتمستُه فوقعت يدي على بطن قدمه و هو في السجدة وهما منصوبتان،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أعوذ برضاك من سخطك، و بمعافاتك من عقوبتك، و أعوذ بك منك، لا اُحصي ثناءً عليك، أنت كما أثنيت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لك خيالي و سوادي، و آمن بك فُؤادي</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مشهد القرب، فبرق له برق التوحيد من سحائب العظمة، فغاص في بحر الكبرياء بنعت التلاشي، فلم يدرك قعر قلزم القِدَم، فرجع إلى ساحل العبوديّة، و نعت وجوده بالخشوع في العظمة فبذل وجوده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 لك خيالي و سوادي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خياله بالعبوديّة حتى لا ينفرد شيء منه بغير نعت الفناء، فدقّ الطريق في التواضع اذا كان لم يخلُ خياله عن مقام الفناء في بقاء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تطرّق من الخيال إلى الصورة و أدخل عنق البشريّة في ربقة العبوديّة، و أفناها في قهر سلطان الأحديّة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علا من رؤية النفس و الصورة إلى عالم القلب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بك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أيقنك قلبي بنعت البقاء في بحر ديموميّتك و نعت فنائه فى كبرياء عظمت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فَنِي عن الخيال و السواد و الفؤاد و رؤيتها في رؤية بروق تجلّي القِدَم في بروزه بنعت قهر كبرياء الأزل، فكاد أن يحترق بأنوارها، ففرّ عن مشاهدة القهر إلى مشاهدة اللطف، وهما نعتان قديمتان،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برضاك من سخطك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رأى طوارق المَكرِيّات في صفات الأفعال، ففرّ من صفة إلى صفة من </w:t>
      </w:r>
    </w:p>
    <w:p>
      <w:pPr>
        <w:pStyle w:val="BookText"/>
        <w:rPr/>
      </w:pPr>
      <w:r>
        <w:rPr>
          <w:rFonts w:ascii="Amiri" w:hAnsi="Amiri" w:eastAsia="Amiri" w:cs="Amiri"/>
          <w:color w:val="111111"/>
          <w:sz w:val="28"/>
          <w:sz w:val="28"/>
          <w:szCs w:val="28"/>
          <w:rtl w:val="true"/>
          <w:lang w:bidi="ar-SA"/>
        </w:rPr>
        <w:t>صفات الأفعال التي هي مجاري تجلّي اللطف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أعوذ بمعافاتك من عقوبتك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هجرانك بوصالك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شاهد قرب القرب و رأى الحقّ بالحقّ‌، وفني عن الصفات فى الذات، و علم أنّ عين القِدَم مصدر الصفات، فخاف به منه في رؤية تلاطم أمواج قهر بحر القِدَم، فاستعاذ به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رأى في وجه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لطف الأزل مع عزّ سلطنة الصمديّة فرجع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زيد دنوّ الدنوّ من مشاهدة الحقّ‌، و وجد معنى من معاني البقاء فأفناه عن الاستعاذة به و الالتجاء إليه، ثم أوقعه في نور قدس القدس فكاد أن يُثنّي على القِدَم فلم يُهَيَّأ له الثناء؛ لأنّ ثناءه يصدر من الحدوثيّة، و يعلم أنّ ثناء الخليقة لا يليق إلا للخليقة، و رأى تنزيه الأزل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اُحصي ثناءً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قطع لسان الثناء بمقراض التنزيه عجزاً في جلال الأبد، و أضاف ثناءه تعالى إليه لأنّه عرفه لا غير،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كما أثنيت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نهاية حقيقة التفريد و خالص التجريد في توحيد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لو اجتمع جميع إشارات الموحّدين و العارفين و المتحققين في التوحيد لم يبلغ عُشَير معشار ما أشار سيّد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الأزل إلى الأبد، بعدد ما خلق و ما يخلق، و على جميع الأنبياء و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مُطَرِّف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يصلّي و لجوفه أزيز كأزيز المرجل من البكاء</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في القربات، و منهاج في المكاشفات، و معراج في المشاهدات، و أسرار في الأنوار، و أنوار في الأسرار، و خطاب في </w:t>
      </w:r>
      <w:bookmarkStart w:id="473" w:name="pg16154_178794"/>
    </w:p>
    <w:p>
      <w:pPr>
        <w:pStyle w:val="BookText"/>
        <w:rPr/>
      </w:pPr>
      <w:bookmarkEnd w:id="473"/>
      <w:r>
        <w:rPr>
          <w:rFonts w:ascii="Amiri" w:hAnsi="Amiri" w:eastAsia="Amiri" w:cs="Amiri"/>
          <w:color w:val="111111"/>
          <w:sz w:val="28"/>
          <w:sz w:val="28"/>
          <w:szCs w:val="28"/>
          <w:rtl w:val="true"/>
          <w:lang w:bidi="ar-SA"/>
        </w:rPr>
        <w:t>الوصلات، و وصال في 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اللطائف قرّة عينه في الصلاة، ففي كلّ درجة له ألف مقام لودنا منها أهل الملكوت لاحترقوا من شعاعها و لمعانها، و في كلّ درجة له وصال و خطاب و اُنس و شوق و 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أدرك زيادة من فيض المشاهدة و أنوار اللقاء هاج سرّه بالاُنس إلى طلب المزيد، فإذا انكشف مراده في الصحو سَكِر روحه بالأحديّة، و بكى عقله بالوحدانيّة، و ضحك روحه من الفرح بالمشاهدة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بدا لعين سرّه هلالُ المشاهدة تواجد قلبه و أزّ صدره و بكت عينه من احتراق سرّه بنيران كبرياء الأزل، فصارت صورته تقشعرّ من ثقل بُرَحاء المشاهدة، و يكون كالغائب عن الوجود من حلاوة المشاهدة، فظهرت آثارها في خَلقه و خلقه من البكاء و الوجد و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الذي فتح لسيّد المرسلين و قدوة المقرّبين و شاه العارفين أبواب خزائن جبروته، و ملكه على أملاك ملكوته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بعد دهر و أبدا بعد أبد، بعدد ما مضى من الزمان و عدد ذرّات الأكوان</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984896_1280447820"/>
      <w:bookmarkStart w:id="475" w:name="_Toc177"/>
      <w:bookmarkEnd w:id="474"/>
      <w:r>
        <w:rPr>
          <w:rtl w:val="true"/>
        </w:rPr>
        <w:t>[</w:t>
      </w:r>
      <w:r>
        <w:rPr>
          <w:rtl w:val="true"/>
        </w:rPr>
        <w:t>حديث</w:t>
      </w:r>
      <w:r>
        <w:rPr>
          <w:rtl w:val="true"/>
        </w:rPr>
        <w:t xml:space="preserve">] </w:t>
      </w:r>
      <w:r>
        <w:rPr/>
        <w:t>23</w:t>
      </w:r>
      <w:r>
        <w:rPr>
          <w:rtl w:val="true"/>
        </w:rPr>
        <w:t xml:space="preserve"> -</w:t>
      </w:r>
      <w:bookmarkEnd w:id="475"/>
    </w:p>
    <w:p>
      <w:pPr>
        <w:pStyle w:val="BookText"/>
        <w:rPr/>
      </w:pPr>
      <w:r>
        <w:rPr>
          <w:rFonts w:ascii="Amiri" w:hAnsi="Amiri" w:eastAsia="Amiri" w:cs="Amiri"/>
          <w:color w:val="111111"/>
          <w:sz w:val="28"/>
          <w:sz w:val="28"/>
          <w:szCs w:val="28"/>
          <w:rtl w:val="true"/>
          <w:lang w:bidi="ar-SA"/>
        </w:rPr>
        <w:t xml:space="preserve">و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الوجعُ عليه أشدّ من رسول اللّٰه صلى الله عليه و سلم</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جِنانيّ الصورة، إلهيّ الصفة، ربّانيّ الروح، مصفًّى من كدر الخليقة، مُذاباً في أنوار المشاهدة، لا يبقى على ظاهره شعرة و لا بشرة و لا في بطنة ذرّة إلا هي مملوءة من أنوار سبحات ذات الصمديّة و سنا صفات الألوهيّة، سقيمة من بلاء بُرَحاء طوارقات كشوف الأزليّات، و لا يبقى عليها موضع آلام امتحان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زيد عليه ألم الصورة كان بلاؤهُ فيه أوجَع، و يكون سُقمه مرتين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أُوعَك كما يُوعك أحدكم مرتين و فيه </w:t>
      </w:r>
      <w:bookmarkStart w:id="476" w:name="pg16154_178796"/>
    </w:p>
    <w:p>
      <w:pPr>
        <w:pStyle w:val="BookText"/>
        <w:rPr/>
      </w:pPr>
      <w:bookmarkEnd w:id="476"/>
      <w:r>
        <w:rPr>
          <w:rFonts w:ascii="Amiri" w:hAnsi="Amiri" w:eastAsia="Amiri" w:cs="Amiri"/>
          <w:color w:val="111111"/>
          <w:sz w:val="28"/>
          <w:sz w:val="28"/>
          <w:szCs w:val="28"/>
          <w:rtl w:val="true"/>
          <w:lang w:bidi="ar-SA"/>
        </w:rPr>
        <w:t>أنّه كان عليه الصلاة و السلام في رؤية عين الأحديّة، فتتجلّى له نعوت القهر على قدر ما تتجلّى له صفات اللطف من كنه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اللُّطفيَّات له جزاء المعرفة، و القهريّات له جراءُ النكرة، فيبقى تارةً بنعت المعرفة بنعمة مشاهدة الأبديّات و يغنى تارةً بنعت النكرة في بلاء الأزليّات، 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معاشر الأنبياء أشد بلاءً ثمّ الأمثل فالأمثل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نحن أعرف الخلق باللّٰه فبلاؤنا يكون موازناً لمعرفتنا، و بلاؤنا قلّة إدراكنا كنه عين القِدَم، و بلاؤنا من تقصيرنا في أداء ما وجب علينا من حقوق الربوبيّة بقدر الحق، و نحن لا نقدر على ذلك لأنّ الحدوثيّة تفنى عند بروز جلال الأحديّة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عن خواصّ اُمّته في هذا اللفظ الذين شاهدوا الحقّ بمشاهدة الحقّ لا بِهم فوجدوا آلام الهجران بقدر الوصال، فبلاؤهم لا يوازنه بلاء جميع الخلق، لأنّ بلاءهم بالمعرفة و بلاء الخلق بالجهل، فجعلهم اللّٰه أئمّة الهدى و قدوة أهل البلوى</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1984898_1280447820"/>
      <w:bookmarkStart w:id="478" w:name="_Toc178"/>
      <w:bookmarkEnd w:id="477"/>
      <w:r>
        <w:rPr>
          <w:rtl w:val="true"/>
        </w:rPr>
        <w:t>[</w:t>
      </w:r>
      <w:r>
        <w:rPr>
          <w:rtl w:val="true"/>
        </w:rPr>
        <w:t>حديث</w:t>
      </w:r>
      <w:r>
        <w:rPr>
          <w:rtl w:val="true"/>
        </w:rPr>
        <w:t xml:space="preserve">] </w:t>
      </w:r>
      <w:r>
        <w:rPr/>
        <w:t>24</w:t>
      </w:r>
      <w:r>
        <w:rPr>
          <w:rtl w:val="true"/>
        </w:rPr>
        <w:t xml:space="preserve"> -</w:t>
      </w:r>
      <w:bookmarkEnd w:id="478"/>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المؤمن الموتُ‌</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الموتُ تحفة المشتاقين؛ لأنّ فيه وصولهم به إلى مشاهدة ربّ العالمين، و يستريح به من قيد بلاء العاشقين، و يرجع به إلى معادن قرب سلاطين المحبّين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أرواحهم مطمئنّة بالذكر، و قلوبهم صافية بالفكر، و أسرارهم طاهرة بنور القدس، و عقولهم عاشقة بقهر الاُنس أوّاهين بصياح الأزليّات، مشتاقين إلى مشاهدة الأبديّات، تلّائين بخطاب الصفات بألحان الوصُلات</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1984900_1280447820"/>
      <w:bookmarkStart w:id="480" w:name="_Toc179"/>
      <w:bookmarkEnd w:id="479"/>
      <w:r>
        <w:rPr>
          <w:rtl w:val="true"/>
        </w:rPr>
        <w:t>[</w:t>
      </w:r>
      <w:r>
        <w:rPr>
          <w:rtl w:val="true"/>
        </w:rPr>
        <w:t>حديث</w:t>
      </w:r>
      <w:r>
        <w:rPr>
          <w:rtl w:val="true"/>
        </w:rPr>
        <w:t xml:space="preserve">] </w:t>
      </w:r>
      <w:r>
        <w:rPr/>
        <w:t>25</w:t>
      </w:r>
      <w:r>
        <w:rPr>
          <w:rtl w:val="true"/>
        </w:rPr>
        <w:t xml:space="preserve"> -</w:t>
      </w:r>
      <w:bookmarkEnd w:id="48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قبراً ليلاً فأسرج له سراج، فأخذ من قِبَلِ القبلة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إن كنت لَأَوّاهاً تَلاّءً للقرآن</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 xml:space="preserve">. </w:t>
      </w:r>
      <w:bookmarkStart w:id="481" w:name="pg16154_178799"/>
    </w:p>
    <w:p>
      <w:pPr>
        <w:pStyle w:val="BookText"/>
        <w:rPr/>
      </w:pPr>
      <w:bookmarkEnd w:id="481"/>
      <w:r>
        <w:rPr>
          <w:rFonts w:ascii="Amiri" w:hAnsi="Amiri" w:eastAsia="Amiri" w:cs="Amiri"/>
          <w:color w:val="111111"/>
          <w:sz w:val="28"/>
          <w:sz w:val="28"/>
          <w:szCs w:val="28"/>
          <w:rtl w:val="true"/>
          <w:lang w:bidi="ar-SA"/>
        </w:rPr>
        <w:t>هذا وصف قوم ذكرنا صفتهم من أهل بلاء المعرفة، الذين يقرءون الأناجيل بوصف رؤية مشاهدة الصفات، يُؤَوِّهُون من إدراك جلال الذات، من فرط عشقهم و أزيز مواجيدهم، كما وصف اللّٰه تعالى خليله عليه السلام بالتأَوُّه في الوجد و حمل موارد أنوار المشاهدة،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لَأَوّٰاهٌ‌</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984902_1280447820"/>
      <w:bookmarkStart w:id="483" w:name="_Toc180"/>
      <w:bookmarkEnd w:id="482"/>
      <w:r>
        <w:rPr>
          <w:rtl w:val="true"/>
        </w:rPr>
        <w:t>[</w:t>
      </w:r>
      <w:r>
        <w:rPr>
          <w:rtl w:val="true"/>
        </w:rPr>
        <w:t>حديث</w:t>
      </w:r>
      <w:r>
        <w:rPr>
          <w:rtl w:val="true"/>
        </w:rPr>
        <w:t xml:space="preserve">] </w:t>
      </w:r>
      <w:r>
        <w:rPr/>
        <w:t>26</w:t>
      </w:r>
      <w:r>
        <w:rPr>
          <w:rtl w:val="true"/>
        </w:rPr>
        <w:t xml:space="preserve"> -</w:t>
      </w:r>
      <w:bookmarkEnd w:id="483"/>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الصدقة لغنيّ و لا الّذي مِرَّة سَوِيٍّ‌</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الغنيّ العارف باللّٰه، و غناه التوكّل و الرضى و التسليم، غَنِيَ باللّٰه و استغنى من دون اللّٰه باللّٰه، و ما فتح اللّٰه لبصر سرّه خزائن ذخائر غيب ملكوت القِدَم فيرى في كل ذرّة سَنيَّ مواهب اللّٰه كأنّها تناثرت فيض جبروت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مفاتح الغيب لا يعلمها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المستقيم المطمئنّ بنعت اليقين في مقام المكاشفات و المشاهدات هو ذو هرّة برَوح قدس اللّٰه سَوِيّ متمكّن الخلق في أحكام العبوديّة، بنعت الصبر و الرضى فيما يأتي من الحقّ إليه من طوارق القهر و كرائم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إذا بلغا ما وصفنا من نعوت الرجال الذين لا تلهيهم تجارة و لا بيع عن ذكر اللّٰه لا يحل عليهما صدقات أهل التهمة في المعرفة؛ لأنّها أوساخ خواطر البخلاء، و هي علّة خرجت من مذلّة الأسباب، لذلك ما أكل منها رسول اللّٰه صلى الله عليه و سلم لأنّ آكِلَها يُتَّهم، و أولياء اللّٰه و أنبياؤه تركوها حتّى يكون الدين كلّه للّٰه</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984904_1280447820"/>
      <w:bookmarkStart w:id="485" w:name="_Toc181"/>
      <w:bookmarkEnd w:id="484"/>
      <w:r>
        <w:rPr>
          <w:rtl w:val="true"/>
        </w:rPr>
        <w:t>[</w:t>
      </w:r>
      <w:r>
        <w:rPr>
          <w:rtl w:val="true"/>
        </w:rPr>
        <w:t>حديث</w:t>
      </w:r>
      <w:r>
        <w:rPr>
          <w:rtl w:val="true"/>
        </w:rPr>
        <w:t xml:space="preserve">] </w:t>
      </w:r>
      <w:r>
        <w:rPr/>
        <w:t>27</w:t>
      </w:r>
      <w:r>
        <w:rPr>
          <w:rtl w:val="true"/>
        </w:rPr>
        <w:t xml:space="preserve"> -</w:t>
      </w:r>
      <w:bookmarkEnd w:id="48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العليا خير من اليد السفلي</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486" w:name="pg16154_178801"/>
    </w:p>
    <w:p>
      <w:pPr>
        <w:pStyle w:val="BookText"/>
        <w:rPr/>
      </w:pPr>
      <w:bookmarkEnd w:id="486"/>
      <w:r>
        <w:rPr>
          <w:rFonts w:ascii="Amiri" w:hAnsi="Amiri" w:eastAsia="Amiri" w:cs="Amiri"/>
          <w:color w:val="111111"/>
          <w:sz w:val="28"/>
          <w:sz w:val="28"/>
          <w:szCs w:val="28"/>
          <w:rtl w:val="true"/>
          <w:lang w:bidi="ar-SA"/>
        </w:rPr>
        <w:t>و اليد العليا هي المُنفِقة و السفلى هي 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العليا يدُ اللّٰه الأزليّة الأبديّة، التي هي ملأى من العطايا القديميّة سحّاً آناء الليل و النهار، انصبّ منها مأمول جميع السائلين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يداه مبسوطتان ينفق كيف يشاء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اليد السفلى يد الخاضعين السائلين الخاشعين المتواضعين العارفين المحبّين المتذللين أنفسهم بنعت الخشوع فى كبرياء قِدَم الحقّ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اليد الفارغة من الكونين و ما فيهما هي يد العارفين الذين غسلوا أيديهم من غبار الحدثان و تخلّقوا بأخلاق الرحمن، أيديهم أيدي الحقّ‌، لأنّهم في مشهد عين الجمع،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اليد السفلى هى يد أهل الأخذ و العطاء الذين أخذوا للّٰه و أنفقوا للّٰه، وهم خزائن نفائس نِعَم الحق على عباده</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1984906_1280447820"/>
      <w:bookmarkStart w:id="488" w:name="_Toc182"/>
      <w:bookmarkEnd w:id="487"/>
      <w:r>
        <w:rPr>
          <w:rtl w:val="true"/>
        </w:rPr>
        <w:t>[</w:t>
      </w:r>
      <w:r>
        <w:rPr>
          <w:rtl w:val="true"/>
        </w:rPr>
        <w:t>حديث</w:t>
      </w:r>
      <w:r>
        <w:rPr>
          <w:rtl w:val="true"/>
        </w:rPr>
        <w:t xml:space="preserve">] </w:t>
      </w:r>
      <w:r>
        <w:rPr/>
        <w:t>28</w:t>
      </w:r>
      <w:r>
        <w:rPr>
          <w:rtl w:val="true"/>
        </w:rPr>
        <w:t xml:space="preserve"> -</w:t>
      </w:r>
      <w:bookmarkEnd w:id="488"/>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الشُّحّ و الإيمان في قلب عبدٍ أبداً</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البخل من تهمة الشكّ فيما قُدِّر في الأزل، و الإيمان طبيب القلب بصفاء اليقين في رؤية مقادير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شرك، و الآخر توحيد، و الشرك و التوحيد لا يجتمعان في قلب مؤمن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الفهم أنّ الشحّ من أخلاق النفس الأمّارة و هو في المؤمن خاطر رديء خطر من الطبع الإنسانيّ‌، إذا بدت ظلمته في القلب اختفى نور المعرفة حتى انطمس ذلك الخاطر، فإذا ذهب جاء نور الإيمان في معدن العقل و الروح، و ذلك النور و الظلمة ضدّان لا يجتمعان كاللّيل و النهار</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984908_1280447820"/>
      <w:bookmarkStart w:id="490" w:name="_Toc183"/>
      <w:bookmarkEnd w:id="489"/>
      <w:r>
        <w:rPr>
          <w:rtl w:val="true"/>
        </w:rPr>
        <w:t>[</w:t>
      </w:r>
      <w:r>
        <w:rPr>
          <w:rtl w:val="true"/>
        </w:rPr>
        <w:t>حديث</w:t>
      </w:r>
      <w:r>
        <w:rPr>
          <w:rtl w:val="true"/>
        </w:rPr>
        <w:t xml:space="preserve">] </w:t>
      </w:r>
      <w:r>
        <w:rPr/>
        <w:t>29</w:t>
      </w:r>
      <w:r>
        <w:rPr>
          <w:rtl w:val="true"/>
        </w:rPr>
        <w:t xml:space="preserve"> -</w:t>
      </w:r>
      <w:bookmarkEnd w:id="490"/>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مُدِح المؤمن في وجهه ربا الإيمان في قلبه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بلغ المؤمن مقام المعرفة و عرف نفسه بمعرفة اللّٰه و اتصف بصفاته يرى على نفسه نور تجلّي خلقه القديم، و يبصر جميع الشواهد ملتبسة بنور الشاهد، و يسمع من ألسنة الخلق ثناء اللّٰه تعالى، فيفرح بثنائه و لذة خطابه إذا مدحه الحق </w:t>
      </w:r>
      <w:bookmarkStart w:id="491" w:name="pg16154_178803"/>
    </w:p>
    <w:p>
      <w:pPr>
        <w:pStyle w:val="BookText"/>
        <w:rPr/>
      </w:pPr>
      <w:bookmarkEnd w:id="491"/>
      <w:r>
        <w:rPr>
          <w:rFonts w:ascii="Amiri" w:hAnsi="Amiri" w:eastAsia="Amiri" w:cs="Amiri"/>
          <w:color w:val="111111"/>
          <w:sz w:val="28"/>
          <w:sz w:val="28"/>
          <w:szCs w:val="28"/>
          <w:rtl w:val="true"/>
          <w:lang w:bidi="ar-SA"/>
        </w:rPr>
        <w:t>بلسان واصفه فيزيد إيمانه و معرفته بوجدان أياديه، و يرى صفاء إيمانه، و يتواضع لكبرياء اللّٰه بعد علمه بأنه بلسان الخاطب وصف نفسه تعالى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بخلاف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 المدح فإنّه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الأوّل صفة العارف الذي لا يدخل في قلبه عجبُ النفس، و الثاني صفة المريد الذي يُخاف عليه عوارض البشريّة</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984910_1280447820"/>
      <w:bookmarkStart w:id="493" w:name="_Toc184"/>
      <w:bookmarkEnd w:id="492"/>
      <w:r>
        <w:rPr>
          <w:rtl w:val="true"/>
        </w:rPr>
        <w:t>[</w:t>
      </w:r>
      <w:r>
        <w:rPr>
          <w:rtl w:val="true"/>
        </w:rPr>
        <w:t>حديث</w:t>
      </w:r>
      <w:r>
        <w:rPr>
          <w:rtl w:val="true"/>
        </w:rPr>
        <w:t xml:space="preserve">] </w:t>
      </w:r>
      <w:r>
        <w:rPr/>
        <w:t>30</w:t>
      </w:r>
      <w:r>
        <w:rPr>
          <w:rtl w:val="true"/>
        </w:rPr>
        <w:t xml:space="preserve"> -</w:t>
      </w:r>
      <w:bookmarkEnd w:id="493"/>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لي و أنا أجزي به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الصوم من نعوت الصمديّة المتمكّنة فى غيب قلب العبد، فإذا اتّصف العبد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أجزيه بما أُفطِّره من صومه بشراب مشارب جلالي، بعد أن أُرِيَهُ هلالَ مشاهدتي حتى يفرح منّي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الصوم سرّ خالص عن نظر الخلقية فجزاؤهُ كشوف الأسرار المكتومة و الملكوتية المخفيّة عن أعين الخلق</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984912_1280447820"/>
      <w:bookmarkStart w:id="495" w:name="_Toc185"/>
      <w:bookmarkEnd w:id="494"/>
      <w:r>
        <w:rPr>
          <w:rtl w:val="true"/>
        </w:rPr>
        <w:t>[</w:t>
      </w:r>
      <w:r>
        <w:rPr>
          <w:rtl w:val="true"/>
        </w:rPr>
        <w:t>حديث</w:t>
      </w:r>
      <w:r>
        <w:rPr>
          <w:rtl w:val="true"/>
        </w:rPr>
        <w:t xml:space="preserve">] </w:t>
      </w:r>
      <w:r>
        <w:rPr/>
        <w:t>31</w:t>
      </w:r>
      <w:r>
        <w:rPr>
          <w:rtl w:val="true"/>
        </w:rPr>
        <w:t xml:space="preserve"> -</w:t>
      </w:r>
      <w:bookmarkEnd w:id="495"/>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إفطاره، و فرحة عند لقاء ربه</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أطلق عليه السلام لفظ اللقاء و لم يعيّنه بوقت معيّن،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للصائم فرحتان فرحة نفسه و فرحة قلبه، فرحة نفسه في إتمامها عبوديّة خالقها، و فرحة القلب فى كشف مشاهدة الحقّ في خلال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فرحة النفس بالإفطار و انطلاقها من ثقل العبودية، و فرحة القلب في روية جلال الحقّ عند إفطاره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للفطيم عن ألبان مُرضِعة الحدثان بنعت الصوم عمّا دون اللّٰه فرحتان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عند فطره بوصل الحقّ عند هلال مشاهدته، و فرحة عند بروز لقاء جمال القديم بعد وصوله إليه بوصف دنوّ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نعت معرفة القديم أوّل الفرحة من المحبّة و آخر الفرحة من المعرفة</w:t>
      </w:r>
      <w:r>
        <w:rPr>
          <w:rFonts w:eastAsia="Amiri" w:cs="Amiri" w:ascii="Amiri" w:hAnsi="Amiri"/>
          <w:color w:val="111111"/>
          <w:sz w:val="28"/>
          <w:szCs w:val="28"/>
          <w:rtl w:val="true"/>
          <w:lang w:bidi="ar-SA"/>
        </w:rPr>
        <w:t xml:space="preserve">. </w:t>
      </w:r>
      <w:bookmarkStart w:id="496" w:name="pg16154_178805"/>
    </w:p>
    <w:p>
      <w:pPr>
        <w:pStyle w:val="Heading4"/>
        <w:numPr>
          <w:ilvl w:val="3"/>
          <w:numId w:val="1"/>
        </w:numPr>
        <w:rPr/>
      </w:pPr>
      <w:bookmarkStart w:id="497" w:name="__RefHeading___Toc1984914_1280447820"/>
      <w:bookmarkStart w:id="498" w:name="_Toc186"/>
      <w:bookmarkEnd w:id="496"/>
      <w:bookmarkEnd w:id="497"/>
      <w:r>
        <w:rPr>
          <w:rtl w:val="true"/>
        </w:rPr>
        <w:t>[</w:t>
      </w:r>
      <w:r>
        <w:rPr>
          <w:rtl w:val="true"/>
        </w:rPr>
        <w:t>حديث</w:t>
      </w:r>
      <w:r>
        <w:rPr>
          <w:rtl w:val="true"/>
        </w:rPr>
        <w:t xml:space="preserve">] </w:t>
      </w:r>
      <w:r>
        <w:rPr/>
        <w:t>32</w:t>
      </w:r>
      <w:r>
        <w:rPr>
          <w:rtl w:val="true"/>
        </w:rPr>
        <w:t xml:space="preserve"> -</w:t>
      </w:r>
      <w:bookmarkEnd w:id="498"/>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لخلوف فم الصائم أطيب عند اللّٰه من ريح المسك</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خلوف فم الصائم من رائحة نسيم جلال المشاهدة الذي تَنَسَّمَه العارف من بطنان غيب القِدَم، فإذا بلغ سرّهُ معارج القلب تعطّرت روحه بنسيم الأزل و عطر مشاهدة الأبد، فاختلطت أنفاس الروح بذلك النسيم، فإذا خرجت من فم الروح و صعدت إلى الملكوت طيّبت أهل سرادق الجبروت؛ لذلك كان أطيب من ريح دم محرقٍ تطيّب به أهل الدنيا</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1984916_1280447820"/>
      <w:bookmarkStart w:id="500" w:name="_Toc187"/>
      <w:bookmarkEnd w:id="499"/>
      <w:r>
        <w:rPr>
          <w:rtl w:val="true"/>
        </w:rPr>
        <w:t>[</w:t>
      </w:r>
      <w:r>
        <w:rPr>
          <w:rtl w:val="true"/>
        </w:rPr>
        <w:t>حديث</w:t>
      </w:r>
      <w:r>
        <w:rPr>
          <w:rtl w:val="true"/>
        </w:rPr>
        <w:t xml:space="preserve">] </w:t>
      </w:r>
      <w:r>
        <w:rPr/>
        <w:t>33</w:t>
      </w:r>
      <w:r>
        <w:rPr>
          <w:rtl w:val="true"/>
        </w:rPr>
        <w:t xml:space="preserve"> -</w:t>
      </w:r>
      <w:bookmarkEnd w:id="500"/>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صوموا لرؤيته و أفطروا لرؤيته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رمز 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مطلع الحديث إيماء إلى أهل الإشارة من المكاشفين و المشاهدين جمال جلال الأزليّ تعالى، أي إذا بدا سنا هلال المشاهدة من سماء الغيب للأرواح القدسيّة الطائرة في هواء الهويّة، صُوموا عمّا دون مشاهدته في زمان بدء المكاشفة و وقت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غاب عنكم ذلك الهلال في زمان امتحانها و احتجابها عن رؤية الربوبيّة بالعبوديّة، حتى مضى عليها احتراقها في نيران الأشواق و العشق و المحبة، و وجدت فى هذه المقامات جميع المراتب الغيبيّة، حتى خرجت من رسوم السيران و الطيران في مَهمَهِ الآزال و الآباد بنعت المعرفة و النكرة و الحيرة و فقدان جلال الكبرياء، و بلغت قفار الفناء و ذابت و اضمحلت في تراكم هموم المحبّة، ثم تبدو لها أنوار قدس هلال القِدَم في مقام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أفطروا من صوم الفراق برؤية هلال الوصال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مقام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نبينا 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رؤية جمال الجليل في </w:t>
      </w:r>
      <w:bookmarkStart w:id="501" w:name="pg16154_178807"/>
    </w:p>
    <w:p>
      <w:pPr>
        <w:pStyle w:val="BookText"/>
        <w:rPr/>
      </w:pPr>
      <w:bookmarkEnd w:id="501"/>
      <w:r>
        <w:rPr>
          <w:rFonts w:ascii="Amiri" w:hAnsi="Amiri" w:eastAsia="Amiri" w:cs="Amiri"/>
          <w:color w:val="111111"/>
          <w:sz w:val="28"/>
          <w:sz w:val="28"/>
          <w:szCs w:val="28"/>
          <w:rtl w:val="true"/>
          <w:lang w:bidi="ar-SA"/>
        </w:rPr>
        <w:t>لباس الآيات و ملكوت السماوات إذا بدا له كوكب نور الفعل الملتبس بسنا نعوت الأزليّة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ثمّ بدا عين الصفات فى قمر الأفعال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ثم بدا سبحات الذات في لباس شمس الصفات فى مقام الالتباس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ربي و صام بالخلّة عن الأوصاف البشريّة، فإذا تمكن فى المحبة أخرجه الحق من منازل الآلاء و عين الجمع إلى عين القِدَم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أفطر بروية الصرف عن صوم الالتباس</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984918_1280447820"/>
      <w:bookmarkStart w:id="503" w:name="_Toc188"/>
      <w:bookmarkEnd w:id="502"/>
      <w:r>
        <w:rPr>
          <w:rtl w:val="true"/>
        </w:rPr>
        <w:t>[</w:t>
      </w:r>
      <w:r>
        <w:rPr>
          <w:rtl w:val="true"/>
        </w:rPr>
        <w:t>حديث</w:t>
      </w:r>
      <w:r>
        <w:rPr>
          <w:rtl w:val="true"/>
        </w:rPr>
        <w:t xml:space="preserve">] </w:t>
      </w:r>
      <w:r>
        <w:rPr/>
        <w:t>34</w:t>
      </w:r>
      <w:r>
        <w:rPr>
          <w:rtl w:val="true"/>
        </w:rPr>
        <w:t xml:space="preserve"> -</w:t>
      </w:r>
      <w:bookmarkEnd w:id="503"/>
    </w:p>
    <w:p>
      <w:pPr>
        <w:pStyle w:val="BookText"/>
        <w:rPr/>
      </w:pPr>
      <w:r>
        <w:rPr>
          <w:rFonts w:ascii="Amiri" w:hAnsi="Amiri" w:eastAsia="Amiri" w:cs="Amiri"/>
          <w:color w:val="111111"/>
          <w:sz w:val="28"/>
          <w:sz w:val="28"/>
          <w:szCs w:val="28"/>
          <w:rtl w:val="true"/>
          <w:lang w:bidi="ar-SA"/>
        </w:rPr>
        <w:t>و قال صلى الله عليه و سلم تسحّروا فإنّ في السَّحُورِ بركة</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أي تسحّروا فى مقام استنشاق نفحات الصمديّة عند النزول في الأسحار بنسيم مشاهدة الجلال، لأنّ فيه بركة قدس المحبة و التوحيد و المعرفة و التجريد، و قوّة القلب في صوم الفقدان في زمان الهجران، وصوم النفس عن ملاحظة الحدثان، وصوم العقل عن مباشرة الأكوان</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984920_1280447820"/>
      <w:bookmarkStart w:id="505" w:name="_Toc189"/>
      <w:bookmarkEnd w:id="504"/>
      <w:r>
        <w:rPr>
          <w:rtl w:val="true"/>
        </w:rPr>
        <w:t>[</w:t>
      </w:r>
      <w:r>
        <w:rPr>
          <w:rtl w:val="true"/>
        </w:rPr>
        <w:t>حديث</w:t>
      </w:r>
      <w:r>
        <w:rPr>
          <w:rtl w:val="true"/>
        </w:rPr>
        <w:t xml:space="preserve">] </w:t>
      </w:r>
      <w:r>
        <w:rPr/>
        <w:t>35</w:t>
      </w:r>
      <w:r>
        <w:rPr>
          <w:rtl w:val="true"/>
        </w:rPr>
        <w:t xml:space="preserve"> -</w:t>
      </w:r>
      <w:bookmarkEnd w:id="505"/>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عيدٍ لا ينقصان</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 العبوديّة من أوّل إيجاد الخلقية، حين عرّف الحقّ تعالى نفسه لها عند بروزه بنعت المشاهدة و الخطاب للارواح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بربكم و عهد معها بإفراده عن الحدوث قالوا بلى بنعت التوحيد، لا ينقص عن حقّها في حقّ الربوبيّة حين أهلّ هلال المشاهدة، عند خروج الأرواح عن الأشباح إلى عالم الافراح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ينقص شهر الربوبيّة في حقِّ العبوديّة إذا يعطي الحق جزاء العباد بمشاهدة جلاله في الآخرة في عيد الجنّة و الدخول فيها، لم ينقص عبوديّته لأنّها حقّه على العباد، و لم ينقص ربوبيّته لأنّها صفة القدم 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 العبوديّة معرفة الربوبيّة، وعيد الربوبيّة </w:t>
      </w:r>
      <w:bookmarkStart w:id="506" w:name="pg16154_178809"/>
    </w:p>
    <w:p>
      <w:pPr>
        <w:pStyle w:val="BookText"/>
        <w:rPr/>
      </w:pPr>
      <w:bookmarkEnd w:id="506"/>
      <w:r>
        <w:rPr>
          <w:rFonts w:ascii="Amiri" w:hAnsi="Amiri" w:eastAsia="Amiri" w:cs="Amiri"/>
          <w:color w:val="111111"/>
          <w:sz w:val="28"/>
          <w:sz w:val="28"/>
          <w:szCs w:val="28"/>
          <w:rtl w:val="true"/>
          <w:lang w:bidi="ar-SA"/>
        </w:rPr>
        <w:t>ظهور صفات القِدميَّة للأبصار العاشقة و الأرواح الناطقة و القلوب الشائقة و العقول العارفة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المعرفة و هي لا تزيد و لا تنقص، إذ هي نعوت الأزليّة؛ و آخره المشاهدة و هي لا تزيد و لا تنقص، لأنّها منزّهة عن تغاير الحدثيّة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عبارتها توحيد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7" w:name="__RefHeading___Toc1984922_1280447820"/>
      <w:bookmarkStart w:id="508" w:name="_Toc190"/>
      <w:bookmarkEnd w:id="507"/>
      <w:r>
        <w:rPr>
          <w:rtl w:val="true"/>
        </w:rPr>
        <w:t>[</w:t>
      </w:r>
      <w:r>
        <w:rPr>
          <w:rtl w:val="true"/>
        </w:rPr>
        <w:t>حديث</w:t>
      </w:r>
      <w:r>
        <w:rPr>
          <w:rtl w:val="true"/>
        </w:rPr>
        <w:t xml:space="preserve">] </w:t>
      </w:r>
      <w:r>
        <w:rPr/>
        <w:t>36</w:t>
      </w:r>
      <w:r>
        <w:rPr>
          <w:rtl w:val="true"/>
        </w:rPr>
        <w:t xml:space="preserve"> -</w:t>
      </w:r>
      <w:bookmarkEnd w:id="508"/>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شغله القرآن عن ذكري و مسألتي أعطيتهُ أفضل ما أعطي السائلين</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ذكره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شغله ذكر القديم عن ذكر الحدث و السؤال بروية المسئول الباقي، اُعطيه معرفة نعوتي و أسمائي و صفاتي و آلائي و أفعالي و جلال ذاتى، و أفتح له خزائن ملكوتي و جبروتي و البسه غِناي حتّى يستغني بي و بمشاهدة صفاتي و ذاتي عن ذكره و سؤاله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أفضل العطا عند أهل الكمال</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984924_1280447820"/>
      <w:bookmarkStart w:id="510" w:name="_Toc191"/>
      <w:bookmarkEnd w:id="509"/>
      <w:r>
        <w:rPr>
          <w:rtl w:val="true"/>
        </w:rPr>
        <w:t>[</w:t>
      </w:r>
      <w:r>
        <w:rPr>
          <w:rtl w:val="true"/>
        </w:rPr>
        <w:t>حديث</w:t>
      </w:r>
      <w:r>
        <w:rPr>
          <w:rtl w:val="true"/>
        </w:rPr>
        <w:t xml:space="preserve">] </w:t>
      </w:r>
      <w:r>
        <w:rPr/>
        <w:t>37</w:t>
      </w:r>
      <w:r>
        <w:rPr>
          <w:rtl w:val="true"/>
        </w:rPr>
        <w:t xml:space="preserve"> -</w:t>
      </w:r>
      <w:bookmarkEnd w:id="510"/>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القرآن في إهاب ما مسّته النار</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لو كان القرآن بنعت مباشرته و تجلّي غيب حقائقه في شَغاف القلوب ما مسّتها نيران الحجاب و لم تحرقها بنار الدنيا و الآخرة، لأنّ العارف إذ اتّصف بصفات القرآن صار ملتبساً بنعوت القدم و لم يحترق بعد بنار الحدث، أ لا ترى قول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سئل عنها عن خلق النبيّ صلى الله عليه و سلم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اتّصف بصفات الحقّ فصار القرآن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عين الجمع؛ لذلك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خلقك خلقي و هو عظيم، و خلقي ما أظهرت و أخبرت في كتابي عن الكرم و الجلال و إفضال النوال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 نبيّه صفاته </w:t>
      </w:r>
      <w:bookmarkStart w:id="511" w:name="pg16154_178811"/>
    </w:p>
    <w:p>
      <w:pPr>
        <w:pStyle w:val="BookText"/>
        <w:rPr/>
      </w:pPr>
      <w:bookmarkEnd w:id="511"/>
      <w:r>
        <w:rPr>
          <w:rFonts w:ascii="Amiri" w:hAnsi="Amiri" w:eastAsia="Amiri" w:cs="Amiri"/>
          <w:color w:val="111111"/>
          <w:sz w:val="28"/>
          <w:sz w:val="28"/>
          <w:szCs w:val="28"/>
          <w:rtl w:val="true"/>
          <w:lang w:bidi="ar-SA"/>
        </w:rPr>
        <w:t>و أدبه بكتابه حتى ذاق وجودُه جلال جميع القرآن، فصار قلبه مشكاة صفة القدم، برزت أنوارها لمصابيح عقول العقلاء و العرفاء،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 اَلْأَرْضِ مَثَلُ نُورِهِ كَمِشْكٰاةٍ فِيهٰا مِصْبٰاحٌ‌</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984926_1280447820"/>
      <w:bookmarkStart w:id="513" w:name="_Toc192"/>
      <w:bookmarkEnd w:id="512"/>
      <w:r>
        <w:rPr>
          <w:rtl w:val="true"/>
        </w:rPr>
        <w:t>[</w:t>
      </w:r>
      <w:r>
        <w:rPr>
          <w:rtl w:val="true"/>
        </w:rPr>
        <w:t>حديث</w:t>
      </w:r>
      <w:r>
        <w:rPr>
          <w:rtl w:val="true"/>
        </w:rPr>
        <w:t xml:space="preserve">] </w:t>
      </w:r>
      <w:r>
        <w:rPr/>
        <w:t>38</w:t>
      </w:r>
      <w:r>
        <w:rPr>
          <w:rtl w:val="true"/>
        </w:rPr>
        <w:t xml:space="preserve"> -</w:t>
      </w:r>
      <w:bookmarkEnd w:id="513"/>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اللّٰه و أنتم موقنون بالإجابة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أفهمنا أنّ مقام المتّقين مقام استجابة الدعوة، و لا يجوز للعارف أن يدعو إلاّ في مقام اليقين؛ لأنّ مقام اليقين منزل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قول الصوفي محمد الجريريّ رحمه الله حين قيل له في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فنحن غَرقَى،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بوقت الدعاء، هذا وقت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هاج سرّكم بطلب المراد من الحقّ و تنسَّمْتُم رائحة نسيم نفحات ظهور الحق و نزول رَوح الإلهام في صميم أرواحكم، و أخبرها الإلهام أن هذا وقت إجابة دعوةً أبقيتموه ذلك بلا تردّد و اضطراب و شكّ و شبهه، فادعوا اللّٰه فإنّه أراد أن يعطيكم نواله و يسديكم عطاه</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984928_1280447820"/>
      <w:bookmarkStart w:id="515" w:name="_Toc193"/>
      <w:bookmarkEnd w:id="514"/>
      <w:r>
        <w:rPr>
          <w:rtl w:val="true"/>
        </w:rPr>
        <w:t>[</w:t>
      </w:r>
      <w:r>
        <w:rPr>
          <w:rtl w:val="true"/>
        </w:rPr>
        <w:t>حديث</w:t>
      </w:r>
      <w:r>
        <w:rPr>
          <w:rtl w:val="true"/>
        </w:rPr>
        <w:t xml:space="preserve">] </w:t>
      </w:r>
      <w:r>
        <w:rPr/>
        <w:t>39</w:t>
      </w:r>
      <w:r>
        <w:rPr>
          <w:rtl w:val="true"/>
        </w:rPr>
        <w:t xml:space="preserve"> -</w:t>
      </w:r>
      <w:bookmarkEnd w:id="515"/>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المفردون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المفردون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الذاكرون اللّٰه كثيراً و الذاكرات</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المفردون بذكر اللّٰه القديم، الغائبون في رؤيته عن ذكر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المفردون بالمعرفة فى رؤية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الكثير هو الفناء في بقاء اللّٰه بوصف الحيرة و فقدان تحصيل الإحاطة بالمذكور</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984930_1280447820"/>
      <w:bookmarkStart w:id="517" w:name="_Toc194"/>
      <w:bookmarkEnd w:id="516"/>
      <w:r>
        <w:rPr>
          <w:rtl w:val="true"/>
        </w:rPr>
        <w:t>[</w:t>
      </w:r>
      <w:r>
        <w:rPr>
          <w:rtl w:val="true"/>
        </w:rPr>
        <w:t>حديث</w:t>
      </w:r>
      <w:r>
        <w:rPr>
          <w:rtl w:val="true"/>
        </w:rPr>
        <w:t xml:space="preserve">] </w:t>
      </w:r>
      <w:r>
        <w:rPr/>
        <w:t>40</w:t>
      </w:r>
      <w:r>
        <w:rPr>
          <w:rtl w:val="true"/>
        </w:rPr>
        <w:t xml:space="preserve"> -</w:t>
      </w:r>
      <w:bookmarkEnd w:id="51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بي، و أنا معه إذا ذكرني؛ فإن ذكرني في نفسه ذكرته في نفسي، و إن ذكرني في ملإ ذكرته في ملإ خيرٍ منهم</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518" w:name="pg16154_178813"/>
    </w:p>
    <w:p>
      <w:pPr>
        <w:pStyle w:val="BookText"/>
        <w:rPr/>
      </w:pPr>
      <w:bookmarkEnd w:id="518"/>
      <w:r>
        <w:rPr>
          <w:rFonts w:ascii="Amiri" w:hAnsi="Amiri" w:eastAsia="Amiri" w:cs="Amiri"/>
          <w:color w:val="111111"/>
          <w:sz w:val="28"/>
          <w:sz w:val="28"/>
          <w:szCs w:val="28"/>
          <w:rtl w:val="true"/>
          <w:lang w:bidi="ar-SA"/>
        </w:rPr>
        <w:t>إذا أدخل الحقّ عبده في مقام الرجاء، و آنسه بحسن البقاء، و كاشفه نعوت الآلاء و الكرامات، و نوره بنور المكاشفة، يكون موقناً بوجدان ما اصطفاه اللّٰه به في الأزل من الغفران و المشاهدة، أعطاه مراده إذ هو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مراده إذا ذكره فى نفسه بوصف الأزليّة و فنائه في أبديّته بنعت الكتمان عن غيره، ذكره الحقّ بجلاله في جماله باصطفاء و ما اختاره في ذكره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ذكره بين العموم ذكره الحقّ بين خصوص الأنبياء و الأولياء و الملائكة بالتشريف و اختصاصه بالولاية</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984932_1280447820"/>
      <w:bookmarkStart w:id="520" w:name="_Toc195"/>
      <w:bookmarkEnd w:id="519"/>
      <w:r>
        <w:rPr>
          <w:rtl w:val="true"/>
        </w:rPr>
        <w:t>[</w:t>
      </w:r>
      <w:r>
        <w:rPr>
          <w:rtl w:val="true"/>
        </w:rPr>
        <w:t>حديث</w:t>
      </w:r>
      <w:r>
        <w:rPr>
          <w:rtl w:val="true"/>
        </w:rPr>
        <w:t xml:space="preserve">] </w:t>
      </w:r>
      <w:r>
        <w:rPr/>
        <w:t>41</w:t>
      </w:r>
      <w:r>
        <w:rPr>
          <w:rtl w:val="true"/>
        </w:rPr>
        <w:t xml:space="preserve"> -</w:t>
      </w:r>
      <w:bookmarkEnd w:id="520"/>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عادى لي وليّاً فقد آذنته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تقرّب إليّ عبدي بشيء أحبّ إليَّ ممّا افترضت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يزال عبدي يتقرّب إليّ بالنوافل حتّى أحببتهُ‌، فإذا أحببتهُ كنت له سمعاً و بصراً و لسانا و يداً</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سمعه الذي يسمع به، و بصره الذي يبصر به، و يده التي يبطش بها، و رجله التي يمشي بها، و إن سألني لاُعطينّه، و إن استعاذ بي لاُعيذنّه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تردّدت في شيء أنا فاعله تردّدي عن نفس المؤمن يكره الموت و أنا أكره مساءتَهُ‌</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أفهم أنّ للولي أحكام المعارف و الكواشف يتقلب فيها بحكم الوقت بغير اختياره، فربّما نفع في بحر النكرات فيسقط عن عيون الخلق بها، فمن رآه بعين النقص سقط من عين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إشارة إلى عين الجمع؛ لأنّه تعالى تلبّس بخلقه في خلق الوليّ‌، و أظهر وجوده منه، أ لا ترى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سمعه و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بعد عبور العارف بحر المحبّة بسفن العبوديّة و هي الفرض و النفل، فرضه بذل </w:t>
      </w:r>
      <w:bookmarkStart w:id="521" w:name="pg16154_178815"/>
    </w:p>
    <w:p>
      <w:pPr>
        <w:pStyle w:val="BookText"/>
        <w:rPr/>
      </w:pPr>
      <w:bookmarkEnd w:id="521"/>
      <w:r>
        <w:rPr>
          <w:rFonts w:ascii="Amiri" w:hAnsi="Amiri" w:eastAsia="Amiri" w:cs="Amiri"/>
          <w:color w:val="111111"/>
          <w:sz w:val="28"/>
          <w:sz w:val="28"/>
          <w:szCs w:val="28"/>
          <w:rtl w:val="true"/>
          <w:lang w:bidi="ar-SA"/>
        </w:rPr>
        <w:t>نفسه إلى خالقه، و نفله إعراضه عما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في الأزل مصطفى بالمعرفة هيّجته أحكامها إلى طلب محبّة اللّٰه و مشاهدته و قربته، فإذا خرج بهذه النعوت قبله الحقّ بنعت حبّه إليه، و ذلك الحبّ من الحقّ أزليّ مسرمدٌ تجلّيه مرهون بما بدا من العبد ما كتب له من مقادير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بلغ من مقام المحبّة يشتاق الحقّ إلى لقائه فيقبض روحه إليه، و موته من الدنيا شديدٌ على الحقّ و من شدّته عليه يكاد أن يمحو مقدار أجله و يزيد في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سبق في قدَر القدر مشيئته و غلب حكمه على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غٰالِبٌ عَلىٰ أَمْرِهِ‌</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1984934_1280447820"/>
      <w:bookmarkStart w:id="523" w:name="_Toc196"/>
      <w:bookmarkEnd w:id="522"/>
      <w:r>
        <w:rPr>
          <w:rtl w:val="true"/>
        </w:rPr>
        <w:t>[</w:t>
      </w:r>
      <w:r>
        <w:rPr>
          <w:rtl w:val="true"/>
        </w:rPr>
        <w:t>حديث</w:t>
      </w:r>
      <w:r>
        <w:rPr>
          <w:rtl w:val="true"/>
        </w:rPr>
        <w:t xml:space="preserve">] </w:t>
      </w:r>
      <w:r>
        <w:rPr/>
        <w:t>42</w:t>
      </w:r>
      <w:r>
        <w:rPr>
          <w:rtl w:val="true"/>
        </w:rPr>
        <w:t xml:space="preserve"> -</w:t>
      </w:r>
      <w:bookmarkEnd w:id="523"/>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أقرب إلى أحدكم من شراك نعله، و النار مثل ذلك</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إلى القلب و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الروحانيّ باب الملكوت، و فيه روزنة من عالم الجبروت، انتهى جنان الحقّ و نورها إلى تلك الروزنة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نيران الجحيم تلتهب فى طبع النفس الأمّارة</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984936_1280447820"/>
      <w:bookmarkStart w:id="525" w:name="_Toc197"/>
      <w:bookmarkEnd w:id="524"/>
      <w:r>
        <w:rPr>
          <w:rtl w:val="true"/>
        </w:rPr>
        <w:t>[</w:t>
      </w:r>
      <w:r>
        <w:rPr>
          <w:rtl w:val="true"/>
        </w:rPr>
        <w:t>حديث</w:t>
      </w:r>
      <w:r>
        <w:rPr>
          <w:rtl w:val="true"/>
        </w:rPr>
        <w:t xml:space="preserve">] </w:t>
      </w:r>
      <w:r>
        <w:rPr/>
        <w:t>43</w:t>
      </w:r>
      <w:r>
        <w:rPr>
          <w:rtl w:val="true"/>
        </w:rPr>
        <w:t xml:space="preserve"> -</w:t>
      </w:r>
      <w:bookmarkEnd w:id="525"/>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 في وصف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الشياطين يحومون على قلوب بني آدم لنظروا إلى ملكوت السماء</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إذا انكشفت عن القلوب الحجب النفسانيّة و الشيطانية عاينت الغيوب و اتصل صفاؤها بصفة الجنة حتى صارا كشيء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فى حديث النار و التهابها في الطبع الحيوانىّ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الحمّى من فَيْحِ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انفتح أبواب النّار الظاهر الفتح و اشارع استيفاد الفتح في العالم الجسمانيّ و هي النفس، و انفتح أبواب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الروحانيّ و هو القلب</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984938_1280447820"/>
      <w:bookmarkStart w:id="527" w:name="_Toc198"/>
      <w:bookmarkEnd w:id="526"/>
      <w:r>
        <w:rPr>
          <w:rtl w:val="true"/>
        </w:rPr>
        <w:t>[</w:t>
      </w:r>
      <w:r>
        <w:rPr>
          <w:rtl w:val="true"/>
        </w:rPr>
        <w:t>حديث</w:t>
      </w:r>
      <w:r>
        <w:rPr>
          <w:rtl w:val="true"/>
        </w:rPr>
        <w:t xml:space="preserve">] </w:t>
      </w:r>
      <w:r>
        <w:rPr/>
        <w:t>44</w:t>
      </w:r>
      <w:r>
        <w:rPr>
          <w:rtl w:val="true"/>
        </w:rPr>
        <w:t xml:space="preserve"> -</w:t>
      </w:r>
      <w:bookmarkEnd w:id="52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bookmarkStart w:id="528" w:name="pg16154_178817"/>
    </w:p>
    <w:p>
      <w:pPr>
        <w:pStyle w:val="BookText"/>
        <w:rPr/>
      </w:pPr>
      <w:bookmarkEnd w:id="528"/>
      <w:r>
        <w:rPr>
          <w:rFonts w:ascii="Amiri" w:hAnsi="Amiri" w:eastAsia="Amiri" w:cs="Amiri"/>
          <w:color w:val="111111"/>
          <w:sz w:val="28"/>
          <w:sz w:val="28"/>
          <w:szCs w:val="28"/>
          <w:rtl w:val="true"/>
          <w:lang w:bidi="ar-SA"/>
        </w:rPr>
        <w:t>أي لا تدع من مقام لم تبلغ إليه، فإن المتشبّع بما لم يعطَ كلابس ثوبَي زُور، يعنى المرائي لبس ثوب زور نفسه و دعواها الباطلة، و لبس ثوبَ زور الإضافة إلى اللّٰه تعالى ما لم يرد و لم يفعل، فلبس ثوب زور من جهة نفسه و ثوب زور من جهة الحقّ لتكذيبه على ربه</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1984940_1280447820"/>
      <w:bookmarkStart w:id="530" w:name="_Toc199"/>
      <w:bookmarkEnd w:id="529"/>
      <w:r>
        <w:rPr>
          <w:rtl w:val="true"/>
        </w:rPr>
        <w:t>[</w:t>
      </w:r>
      <w:r>
        <w:rPr>
          <w:rtl w:val="true"/>
        </w:rPr>
        <w:t>حديث</w:t>
      </w:r>
      <w:r>
        <w:rPr>
          <w:rtl w:val="true"/>
        </w:rPr>
        <w:t xml:space="preserve">] </w:t>
      </w:r>
      <w:r>
        <w:rPr/>
        <w:t>45</w:t>
      </w:r>
      <w:r>
        <w:rPr>
          <w:rtl w:val="true"/>
        </w:rPr>
        <w:t xml:space="preserve"> -</w:t>
      </w:r>
      <w:bookmarkEnd w:id="530"/>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الملائكة بيتاً فيه كلب و لا تصاوير</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لا تدخل رسل الإلهام بإشارات التوحيد و المعرفة في قلب قد بقي فيه حرص كلب النفس و مخايل إبليس؛ لأنَّ المحبّة بضدّ الغضب و الغضب هو الكلب، و مشاهدة الوحدانيّة بضد الخيال و هو الصورة</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1984942_1280447820"/>
      <w:bookmarkStart w:id="532" w:name="_Toc200"/>
      <w:bookmarkEnd w:id="531"/>
      <w:r>
        <w:rPr>
          <w:rtl w:val="true"/>
        </w:rPr>
        <w:t>[</w:t>
      </w:r>
      <w:r>
        <w:rPr>
          <w:rtl w:val="true"/>
        </w:rPr>
        <w:t>حديث</w:t>
      </w:r>
      <w:r>
        <w:rPr>
          <w:rtl w:val="true"/>
        </w:rPr>
        <w:t xml:space="preserve">] </w:t>
      </w:r>
      <w:r>
        <w:rPr/>
        <w:t>46</w:t>
      </w:r>
      <w:r>
        <w:rPr>
          <w:rtl w:val="true"/>
        </w:rPr>
        <w:t xml:space="preserve"> -</w:t>
      </w:r>
      <w:bookmarkEnd w:id="532"/>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حقّ‌</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إذا بدا غيرة قهر القِدَم في عين الحسود، و تضرب ضربة القهر على المستحسن، فتلك العين عين الحقّ لا غير</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1984944_1280447820"/>
      <w:bookmarkStart w:id="534" w:name="_Toc201"/>
      <w:bookmarkEnd w:id="533"/>
      <w:r>
        <w:rPr>
          <w:rtl w:val="true"/>
        </w:rPr>
        <w:t>[</w:t>
      </w:r>
      <w:r>
        <w:rPr>
          <w:rtl w:val="true"/>
        </w:rPr>
        <w:t>حديث</w:t>
      </w:r>
      <w:r>
        <w:rPr>
          <w:rtl w:val="true"/>
        </w:rPr>
        <w:t xml:space="preserve">] </w:t>
      </w:r>
      <w:r>
        <w:rPr/>
        <w:t>47</w:t>
      </w:r>
      <w:r>
        <w:rPr>
          <w:rtl w:val="true"/>
        </w:rPr>
        <w:t xml:space="preserve"> -</w:t>
      </w:r>
      <w:bookmarkEnd w:id="534"/>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طيرة، و خيرها الفأل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الفأل‌؟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الصالحة يسمعها أحدكم</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إلى ما نطق به الحقّ على ألسنة الخلق في وقت كشوف الخطاب و بروزه من كلمات العادات، و هي لسمع المراقبين يسمعون من ألسنةٍ شتّى صالحات </w:t>
      </w:r>
      <w:bookmarkStart w:id="535" w:name="pg16154_178820"/>
    </w:p>
    <w:p>
      <w:pPr>
        <w:pStyle w:val="BookText"/>
        <w:rPr/>
      </w:pPr>
      <w:bookmarkEnd w:id="535"/>
      <w:r>
        <w:rPr>
          <w:rFonts w:ascii="IRNazanin" w:hAnsi="IRNazanin" w:eastAsia="IRNazanin"/>
          <w:color w:val="111111"/>
          <w:sz w:val="28"/>
          <w:sz w:val="28"/>
          <w:szCs w:val="28"/>
          <w:rtl w:val="true"/>
          <w:lang w:bidi="fa-IR"/>
        </w:rPr>
        <w:t>الخطاب</w:t>
      </w:r>
      <w:r>
        <w:rPr>
          <w:rFonts w:eastAsia="IRNazanin" w:cs="IRNazanin"/>
          <w:color w:val="111111"/>
          <w:sz w:val="28"/>
          <w:szCs w:val="28"/>
          <w:rtl w:val="true"/>
          <w:lang w:bidi="fa-IR"/>
        </w:rPr>
        <w:t>.</w:t>
      </w:r>
    </w:p>
    <w:p>
      <w:pPr>
        <w:pStyle w:val="Heading4"/>
        <w:numPr>
          <w:ilvl w:val="3"/>
          <w:numId w:val="1"/>
        </w:numPr>
        <w:rPr/>
      </w:pPr>
      <w:bookmarkStart w:id="536" w:name="__RefHeading___Toc1984946_1280447820"/>
      <w:bookmarkStart w:id="537" w:name="_Toc202"/>
      <w:bookmarkEnd w:id="536"/>
      <w:r>
        <w:rPr>
          <w:rtl w:val="true"/>
        </w:rPr>
        <w:t>[</w:t>
      </w:r>
      <w:r>
        <w:rPr>
          <w:rtl w:val="true"/>
        </w:rPr>
        <w:t>حديث</w:t>
      </w:r>
      <w:r>
        <w:rPr>
          <w:rtl w:val="true"/>
        </w:rPr>
        <w:t xml:space="preserve">] </w:t>
      </w:r>
      <w:r>
        <w:rPr/>
        <w:t>48</w:t>
      </w:r>
      <w:r>
        <w:rPr>
          <w:rtl w:val="true"/>
        </w:rPr>
        <w:t xml:space="preserve"> -</w:t>
      </w:r>
      <w:bookmarkEnd w:id="537"/>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الصالحة جزء من ستةٍ و أربعين جزءاً من النبوة</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يرد أنّ الرؤيا الصالحة من العموم من نبوّة الأنبياء، و من رأى شيئاً منه فهو معه شيء من النبوّة، إنّما أراد أنّ الرؤيا الصالحة شبه من رؤياه الذي رآه قبل الوحي</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1984948_1280447820"/>
      <w:bookmarkStart w:id="539" w:name="_Toc203"/>
      <w:bookmarkEnd w:id="538"/>
      <w:r>
        <w:rPr>
          <w:rtl w:val="true"/>
        </w:rPr>
        <w:t>[</w:t>
      </w:r>
      <w:r>
        <w:rPr>
          <w:rtl w:val="true"/>
        </w:rPr>
        <w:t>حديث</w:t>
      </w:r>
      <w:r>
        <w:rPr>
          <w:rtl w:val="true"/>
        </w:rPr>
        <w:t xml:space="preserve">] </w:t>
      </w:r>
      <w:r>
        <w:rPr/>
        <w:t>49</w:t>
      </w:r>
      <w:r>
        <w:rPr>
          <w:rtl w:val="true"/>
        </w:rPr>
        <w:t xml:space="preserve"> -</w:t>
      </w:r>
      <w:bookmarkEnd w:id="539"/>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في المنام فقد رآني، فإنّ الشيطان لا يتمثّل في صورتي</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في صورته كثافة الإنسانيّة و لا ثقل البشريّة، لتجانسها بروحه القدسية، فصار روحه و صورته شيئاً واحداً فخلق روحه من عالم القدس و صورته من تربة المحبّة، و هو متّصف بصفات الحقّ و خلق القدم، و ليس للشيطان سبيل إلى تمثيله بصورة؛ لأنّه قدسيّ ربّانيّ لا يدخل في مرآة خيال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يطق إبليس أن يتمثّل جماله صلى الله عليه و سلم بصورة من الصور؛ لاتّصافه بوصف الحقّ‌، لأنّه فى عين الجمع يتجلّى الحقّ منه للعالم، و الحق ليس له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984950_1280447820"/>
      <w:bookmarkStart w:id="541" w:name="_Toc204"/>
      <w:bookmarkEnd w:id="540"/>
      <w:r>
        <w:rPr>
          <w:rtl w:val="true"/>
        </w:rPr>
        <w:t>[</w:t>
      </w:r>
      <w:r>
        <w:rPr>
          <w:rtl w:val="true"/>
        </w:rPr>
        <w:t>حديث</w:t>
      </w:r>
      <w:r>
        <w:rPr>
          <w:rtl w:val="true"/>
        </w:rPr>
        <w:t xml:space="preserve">] </w:t>
      </w:r>
      <w:r>
        <w:rPr/>
        <w:t>50</w:t>
      </w:r>
      <w:r>
        <w:rPr>
          <w:rtl w:val="true"/>
        </w:rPr>
        <w:t xml:space="preserve"> -</w:t>
      </w:r>
      <w:bookmarkEnd w:id="541"/>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رآني فقد رأى الحق</w:t>
      </w:r>
    </w:p>
    <w:p>
      <w:pPr>
        <w:pStyle w:val="BookText"/>
        <w:rPr/>
      </w:pPr>
      <w:r>
        <w:rPr>
          <w:rFonts w:ascii="Amiri" w:hAnsi="Amiri" w:eastAsia="Amiri" w:cs="Amiri"/>
          <w:color w:val="111111"/>
          <w:sz w:val="28"/>
          <w:sz w:val="28"/>
          <w:szCs w:val="28"/>
          <w:rtl w:val="true"/>
          <w:lang w:bidi="ar-SA"/>
        </w:rPr>
        <w:t>أشار إلى مقام الالتباس و عين الجمع، أي كنتُ مرآة جمال الحقّ بكشف جلاله في نفسي لمن له بصر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1984952_1280447820"/>
      <w:bookmarkStart w:id="543" w:name="_Toc205"/>
      <w:bookmarkEnd w:id="542"/>
      <w:r>
        <w:rPr>
          <w:rtl w:val="true"/>
        </w:rPr>
        <w:t>[</w:t>
      </w:r>
      <w:r>
        <w:rPr>
          <w:rtl w:val="true"/>
        </w:rPr>
        <w:t>حديث</w:t>
      </w:r>
      <w:r>
        <w:rPr>
          <w:rtl w:val="true"/>
        </w:rPr>
        <w:t xml:space="preserve">] </w:t>
      </w:r>
      <w:r>
        <w:rPr/>
        <w:t>51</w:t>
      </w:r>
      <w:r>
        <w:rPr>
          <w:rtl w:val="true"/>
        </w:rPr>
        <w:t xml:space="preserve"> -</w:t>
      </w:r>
      <w:bookmarkEnd w:id="543"/>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 الحقّ‌</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أنا لباس فعل نور الأزل و مشكاة سنا القِدَم، و من عرفني فقد عرف صنع الخاصّ‌، و من عرف صنع الخاصّ فقد عرف الصفة، و من عرف الصفة عرف </w:t>
      </w:r>
      <w:bookmarkStart w:id="544" w:name="pg16154_178825"/>
    </w:p>
    <w:p>
      <w:pPr>
        <w:pStyle w:val="BookText"/>
        <w:rPr/>
      </w:pPr>
      <w:bookmarkEnd w:id="544"/>
      <w:r>
        <w:rPr>
          <w:rFonts w:ascii="Amiri" w:hAnsi="Amiri" w:eastAsia="Amiri" w:cs="Amiri"/>
          <w:color w:val="111111"/>
          <w:sz w:val="28"/>
          <w:sz w:val="28"/>
          <w:szCs w:val="28"/>
          <w:rtl w:val="true"/>
          <w:lang w:bidi="ar-SA"/>
        </w:rPr>
        <w:t>الذات،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كَمِشْكٰاةٍ‌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رأى نفسه متجانس روحه و كذلك جميع الأنبياء و الرسل</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984954_1280447820"/>
      <w:bookmarkStart w:id="546" w:name="_Toc206"/>
      <w:bookmarkEnd w:id="545"/>
      <w:r>
        <w:rPr>
          <w:rtl w:val="true"/>
        </w:rPr>
        <w:t>[</w:t>
      </w:r>
      <w:r>
        <w:rPr>
          <w:rtl w:val="true"/>
        </w:rPr>
        <w:t>حديث</w:t>
      </w:r>
      <w:r>
        <w:rPr>
          <w:rtl w:val="true"/>
        </w:rPr>
        <w:t xml:space="preserve">] </w:t>
      </w:r>
      <w:r>
        <w:rPr/>
        <w:t>52</w:t>
      </w:r>
      <w:r>
        <w:rPr>
          <w:rtl w:val="true"/>
        </w:rPr>
        <w:t xml:space="preserve"> -</w:t>
      </w:r>
      <w:bookmarkEnd w:id="546"/>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أرواحنا أجسادنا</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تجلّى الحق بالذات لأرواحنا، و بالصفات لأجسادنا، فمازَج أرواحنا بأجسادنا و أحياهما بحياته، فصارت أرواحنا أجسادنا و أجسادنا أرواحنا، لا نموت و لكن ننقل من دار إلى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أَحْيٰاءٌ عِنْدَ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أرواحنا تخرج من عالم الملكوت و أجسادنا من تراب أرض الجبروت فأرواحنا كالأجساد و أجسادنا كالأرواح، قيل خُلق صورة آدم من تراب تحت العرش و روحه من نور الملكوت و أيضا فإنّ اللّٰه تعالى خلق أرواحنا قبل أجسادنا ثم صوّر أجسادنا شبه أرواحنا، فمن رآنا في المنام رأى أرواحنا، و من رأى أرواحنا فَكأنّها رأى أجسادنا أحياءً‌؛ لأنّ أرواحنا مثل أجسادنا في الصورة</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984956_1280447820"/>
      <w:bookmarkStart w:id="548" w:name="_Toc207"/>
      <w:bookmarkEnd w:id="547"/>
      <w:r>
        <w:rPr>
          <w:rtl w:val="true"/>
        </w:rPr>
        <w:t>[</w:t>
      </w:r>
      <w:r>
        <w:rPr>
          <w:rtl w:val="true"/>
        </w:rPr>
        <w:t>حديث</w:t>
      </w:r>
      <w:r>
        <w:rPr>
          <w:rtl w:val="true"/>
        </w:rPr>
        <w:t xml:space="preserve">] </w:t>
      </w:r>
      <w:r>
        <w:rPr/>
        <w:t>53</w:t>
      </w:r>
      <w:r>
        <w:rPr>
          <w:rtl w:val="true"/>
        </w:rPr>
        <w:t xml:space="preserve"> -</w:t>
      </w:r>
      <w:bookmarkEnd w:id="548"/>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البيان لسحراً، و من العلم جهلاً</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من كشف علم المبهم من أهل الفصاحة في مقام المعرفة كالسحر في ظهوره بنعت الواقعة من التأثير، و إن من علم الدقائق في دقّته و إبهامه كالجهل من قلّة إدراك الخواطر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علم من أحكام الصفات و معرفة شواهد الغيوب جهلاً عند قومٍ‌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يفضي إلى النكرة؛ و لأنّ من كان أعرف باللّٰه يكون جهله باللّٰه أكثر، لأنّ معرفته لا نهاية لها، و المعرفة في ضمنها نكرة، و نكرته في ضمنها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الصدّيق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درك الإدراك إدراك</w:t>
      </w:r>
      <w:r>
        <w:rPr>
          <w:rFonts w:eastAsia="Amiri" w:cs="Amiri" w:ascii="Amiri" w:hAnsi="Amiri"/>
          <w:color w:val="111111"/>
          <w:sz w:val="28"/>
          <w:szCs w:val="28"/>
          <w:rtl w:val="true"/>
          <w:lang w:bidi="ar-SA"/>
        </w:rPr>
        <w:t xml:space="preserve">. </w:t>
      </w:r>
      <w:bookmarkStart w:id="549" w:name="pg16154_178828"/>
    </w:p>
    <w:p>
      <w:pPr>
        <w:pStyle w:val="Heading4"/>
        <w:numPr>
          <w:ilvl w:val="3"/>
          <w:numId w:val="1"/>
        </w:numPr>
        <w:rPr/>
      </w:pPr>
      <w:bookmarkStart w:id="550" w:name="__RefHeading___Toc1984958_1280447820"/>
      <w:bookmarkStart w:id="551" w:name="_Toc208"/>
      <w:bookmarkEnd w:id="549"/>
      <w:bookmarkEnd w:id="550"/>
      <w:r>
        <w:rPr>
          <w:rtl w:val="true"/>
        </w:rPr>
        <w:t>[</w:t>
      </w:r>
      <w:r>
        <w:rPr>
          <w:rtl w:val="true"/>
        </w:rPr>
        <w:t>حديث</w:t>
      </w:r>
      <w:r>
        <w:rPr>
          <w:rtl w:val="true"/>
        </w:rPr>
        <w:t xml:space="preserve">] </w:t>
      </w:r>
      <w:r>
        <w:rPr/>
        <w:t>54</w:t>
      </w:r>
      <w:r>
        <w:rPr>
          <w:rtl w:val="true"/>
        </w:rPr>
        <w:t xml:space="preserve"> -</w:t>
      </w:r>
      <w:bookmarkEnd w:id="551"/>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المدّاحين فأحثوا في وجوههم التراب</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أعطوهم الدنيا لأنّها تراب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رمز من إشارات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التراب في وجه من مدح القِدَم بلسان الحدث، و من يحصي ثناءه، حيث قال سيّد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اُحصي ثناءً عليك، قطع لسان الثناء بمقراض التنزيه عند مشاهدة القديم مع جلالته و فصاحته بحكم التوحيد، بما أخبر عن نفسه بقوّة تحقيق العبادة عن صفات الاُلوهيّة</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984960_1280447820"/>
      <w:bookmarkStart w:id="553" w:name="_Toc209"/>
      <w:bookmarkEnd w:id="552"/>
      <w:r>
        <w:rPr>
          <w:rtl w:val="true"/>
        </w:rPr>
        <w:t>[</w:t>
      </w:r>
      <w:r>
        <w:rPr>
          <w:rtl w:val="true"/>
        </w:rPr>
        <w:t>حديث</w:t>
      </w:r>
      <w:r>
        <w:rPr>
          <w:rtl w:val="true"/>
        </w:rPr>
        <w:t xml:space="preserve">] </w:t>
      </w:r>
      <w:r>
        <w:rPr/>
        <w:t>55</w:t>
      </w:r>
      <w:r>
        <w:rPr>
          <w:rtl w:val="true"/>
        </w:rPr>
        <w:t xml:space="preserve"> -</w:t>
      </w:r>
      <w:bookmarkEnd w:id="553"/>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بِجَوامِع الكَلِم</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بُعِثت بألسنة الصفات و كلمات المقامات، من بحر حقائق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الحقّ بلساني، و لساني لسانُ الحق الذي تكلم به للخلق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إشارة عين الجمع، و جوامع كلماته خطاب البحر الأزليّ الذي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984962_1280447820"/>
      <w:bookmarkStart w:id="555" w:name="_Toc210"/>
      <w:bookmarkEnd w:id="554"/>
      <w:r>
        <w:rPr>
          <w:rtl w:val="true"/>
        </w:rPr>
        <w:t>[</w:t>
      </w:r>
      <w:r>
        <w:rPr>
          <w:rtl w:val="true"/>
        </w:rPr>
        <w:t>حديث</w:t>
      </w:r>
      <w:r>
        <w:rPr>
          <w:rtl w:val="true"/>
        </w:rPr>
        <w:t xml:space="preserve">] </w:t>
      </w:r>
      <w:r>
        <w:rPr/>
        <w:t>56</w:t>
      </w:r>
      <w:r>
        <w:rPr>
          <w:rtl w:val="true"/>
        </w:rPr>
        <w:t xml:space="preserve"> -</w:t>
      </w:r>
      <w:bookmarkEnd w:id="555"/>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أتقاكم باللّٰه عمّا دون اللّٰه</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984964_1280447820"/>
      <w:bookmarkStart w:id="557" w:name="_Toc211"/>
      <w:bookmarkEnd w:id="556"/>
      <w:r>
        <w:rPr>
          <w:rtl w:val="true"/>
        </w:rPr>
        <w:t>[</w:t>
      </w:r>
      <w:r>
        <w:rPr>
          <w:rtl w:val="true"/>
        </w:rPr>
        <w:t>حديث</w:t>
      </w:r>
      <w:r>
        <w:rPr>
          <w:rtl w:val="true"/>
        </w:rPr>
        <w:t xml:space="preserve">] </w:t>
      </w:r>
      <w:r>
        <w:rPr/>
        <w:t>57</w:t>
      </w:r>
      <w:r>
        <w:rPr>
          <w:rtl w:val="true"/>
        </w:rPr>
        <w:t xml:space="preserve"> -</w:t>
      </w:r>
      <w:bookmarkEnd w:id="557"/>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مرآة المؤمن</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قلب المؤمن مرآة قلب المؤمن، رأى في نفس المؤمن ما رأى في نفسه من </w:t>
      </w:r>
      <w:bookmarkStart w:id="558" w:name="pg16154_178830"/>
    </w:p>
    <w:p>
      <w:pPr>
        <w:pStyle w:val="BookText"/>
        <w:rPr/>
      </w:pPr>
      <w:bookmarkEnd w:id="558"/>
      <w:r>
        <w:rPr>
          <w:rFonts w:ascii="Amiri" w:hAnsi="Amiri" w:eastAsia="Amiri" w:cs="Amiri"/>
          <w:color w:val="111111"/>
          <w:sz w:val="28"/>
          <w:sz w:val="28"/>
          <w:szCs w:val="28"/>
          <w:rtl w:val="true"/>
          <w:lang w:bidi="ar-SA"/>
        </w:rPr>
        <w:t>الآفات الشيطانية، فيداويها بالهمّة، و رأى في قلب المؤمن ما رأى في قلبه بعين الفراسة من المقامات و الأحوال و الكشف و الأسرار، فيفرح بها منةً لله و يشكر بفضل اللّٰه، فصار المؤمن محلّه من جميع الجهات</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984966_1280447820"/>
      <w:bookmarkStart w:id="560" w:name="_Toc212"/>
      <w:bookmarkEnd w:id="559"/>
      <w:r>
        <w:rPr>
          <w:rtl w:val="true"/>
        </w:rPr>
        <w:t>[</w:t>
      </w:r>
      <w:r>
        <w:rPr>
          <w:rtl w:val="true"/>
        </w:rPr>
        <w:t>حديث</w:t>
      </w:r>
      <w:r>
        <w:rPr>
          <w:rtl w:val="true"/>
        </w:rPr>
        <w:t xml:space="preserve">] </w:t>
      </w:r>
      <w:r>
        <w:rPr/>
        <w:t>58</w:t>
      </w:r>
      <w:r>
        <w:rPr>
          <w:rtl w:val="true"/>
        </w:rPr>
        <w:t xml:space="preserve"> -</w:t>
      </w:r>
      <w:bookmarkEnd w:id="560"/>
    </w:p>
    <w:p>
      <w:pPr>
        <w:pStyle w:val="BookText"/>
        <w:rPr/>
      </w:pPr>
      <w:r>
        <w:rPr>
          <w:rFonts w:ascii="Amiri" w:hAnsi="Amiri" w:eastAsia="Amiri" w:cs="Amiri"/>
          <w:color w:val="111111"/>
          <w:sz w:val="28"/>
          <w:sz w:val="28"/>
          <w:szCs w:val="28"/>
          <w:rtl w:val="true"/>
          <w:lang w:bidi="ar-SA"/>
        </w:rPr>
        <w:t>كذلك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ينظر بنور اللّٰه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ينظر بنور الغيوب ما في القلوب، و يرى بكحل الصفات حقائق الآيات؛ لأنّه سراج اللّٰه في أرضه، و جاسوسه بين خلقه، يبصر بعين اللّٰه خطرات أهل الامتحان، و إلقاء الشيطان</w:t>
      </w:r>
      <w:r>
        <w:rPr>
          <w:rFonts w:eastAsia="Amiri" w:cs="Amiri" w:ascii="Amiri" w:hAnsi="Amiri"/>
          <w:color w:val="111111"/>
          <w:sz w:val="28"/>
          <w:szCs w:val="28"/>
          <w:rtl w:val="true"/>
          <w:lang w:bidi="ar-SA"/>
        </w:rPr>
        <w:t>.</w:t>
      </w:r>
    </w:p>
    <w:p>
      <w:pPr>
        <w:pStyle w:val="Heading4"/>
        <w:numPr>
          <w:ilvl w:val="3"/>
          <w:numId w:val="1"/>
        </w:numPr>
        <w:rPr/>
      </w:pPr>
      <w:bookmarkStart w:id="561" w:name="__RefHeading___Toc1984968_1280447820"/>
      <w:bookmarkStart w:id="562" w:name="_Toc213"/>
      <w:bookmarkEnd w:id="561"/>
      <w:r>
        <w:rPr>
          <w:rtl w:val="true"/>
        </w:rPr>
        <w:t>[</w:t>
      </w:r>
      <w:r>
        <w:rPr>
          <w:rtl w:val="true"/>
        </w:rPr>
        <w:t>حديث</w:t>
      </w:r>
      <w:r>
        <w:rPr>
          <w:rtl w:val="true"/>
        </w:rPr>
        <w:t xml:space="preserve">] </w:t>
      </w:r>
      <w:r>
        <w:rPr/>
        <w:t>59</w:t>
      </w:r>
      <w:r>
        <w:rPr>
          <w:rtl w:val="true"/>
        </w:rPr>
        <w:t xml:space="preserve"> -</w:t>
      </w:r>
      <w:bookmarkEnd w:id="562"/>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جنود مجنَّدة، فما تعارف منها ائتلَف، و ما تناكر منها اختلف</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الأرواح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منها أهل النكرات، و قسم منها أهل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النكرة وقعت في حجاب الخذلان فاختلفت بأهل الإيمان، و أهل المعارف منها وقعت في مقام المشاهدة و العرفان فائتلفت بقدر موافقة المقامات و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تلك الطائفتان من بدو الأزل إلى الآباد، فإذا كان من نعت التعارف ائتلاف صار من القلوب إلى القلوب روازن المكاشفات و الفراسات،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القلب إلى القلب روزنة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روزنة القلب فتح بصر السرّ إلى عالم الغيب، و انغراس عروق أشجار المحبّة فى قلوب أهل الموافقة بالمعرفة إذا هبّت عنها رياح الاُلفة تهتزّ أغصانها بالمحبّة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صفة المتحابّين في اللّٰه الذين وصفهم اللّٰه تعالى فيما أخبرنا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محبّتي </w:t>
      </w:r>
      <w:bookmarkStart w:id="563" w:name="pg16154_178831"/>
    </w:p>
    <w:p>
      <w:pPr>
        <w:pStyle w:val="BookText"/>
        <w:rPr/>
      </w:pPr>
      <w:bookmarkEnd w:id="563"/>
      <w:r>
        <w:rPr>
          <w:rFonts w:ascii="Amiri" w:hAnsi="Amiri" w:eastAsia="Amiri" w:cs="Amiri"/>
          <w:color w:val="111111"/>
          <w:sz w:val="28"/>
          <w:sz w:val="28"/>
          <w:szCs w:val="28"/>
          <w:rtl w:val="true"/>
          <w:lang w:bidi="ar-SA"/>
        </w:rPr>
        <w:t>للمتحابّين فيَّ و المتجالسين في و المتزاورين في و المتباذلين في، أي وجبت محبّتي في الأزل لهم قبل وجودهم، فظهرت أنوارها في موافقتهم،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 وَ 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المتحابّين بالمحبّة لمشاهدتي، و المتجالسين بالمحبّة في مقام أُنسي، و المتزاورين بالمحبّة لحقائق شوقي، و المتباذلين أنفسهم بمكافاة مشاهدتي</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984970_1280447820"/>
      <w:bookmarkStart w:id="565" w:name="_Toc214"/>
      <w:bookmarkEnd w:id="564"/>
      <w:r>
        <w:rPr>
          <w:rtl w:val="true"/>
        </w:rPr>
        <w:t>[</w:t>
      </w:r>
      <w:r>
        <w:rPr>
          <w:rtl w:val="true"/>
        </w:rPr>
        <w:t>حديث</w:t>
      </w:r>
      <w:r>
        <w:rPr>
          <w:rtl w:val="true"/>
        </w:rPr>
        <w:t xml:space="preserve">] </w:t>
      </w:r>
      <w:r>
        <w:rPr/>
        <w:t>60</w:t>
      </w:r>
      <w:r>
        <w:rPr>
          <w:rtl w:val="true"/>
        </w:rPr>
        <w:t xml:space="preserve"> -</w:t>
      </w:r>
      <w:bookmarkEnd w:id="565"/>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الظنّ من حُسن العبادة</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حسُنتِ العبادة صفا الإيمان، و إذا صفا الإيمان صفا اليقين، و إذا صفا اليقين حصل حسن الرجاء في العبد و يظن في اللّٰه ما في خُلقه من كرم القِدَم</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984972_1280447820"/>
      <w:bookmarkStart w:id="567" w:name="_Toc215"/>
      <w:bookmarkEnd w:id="566"/>
      <w:r>
        <w:rPr>
          <w:rtl w:val="true"/>
        </w:rPr>
        <w:t>[</w:t>
      </w:r>
      <w:r>
        <w:rPr>
          <w:rtl w:val="true"/>
        </w:rPr>
        <w:t>حديث</w:t>
      </w:r>
      <w:r>
        <w:rPr>
          <w:rtl w:val="true"/>
        </w:rPr>
        <w:t xml:space="preserve">] </w:t>
      </w:r>
      <w:r>
        <w:rPr/>
        <w:t>61</w:t>
      </w:r>
      <w:r>
        <w:rPr>
          <w:rtl w:val="true"/>
        </w:rPr>
        <w:t xml:space="preserve"> -</w:t>
      </w:r>
      <w:bookmarkEnd w:id="567"/>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ما حاك في صدرك و كرهت أن يطّلع عليه الناس، و البرُّ ما اطمأنّ به صدرك أو قلبك</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الإثم هواجس النفس، و هي يحك الصدور بنعت التنغيص و الاضطراب و الضيق و التشويش؛ لأنّها ثقيلة على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 لطائف الغيب ممزوجة بنور الذكر، فتطمئن به القلوب و تنفتح به الغيوب،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1984974_1280447820"/>
      <w:bookmarkStart w:id="569" w:name="_Toc216"/>
      <w:bookmarkEnd w:id="568"/>
      <w:r>
        <w:rPr>
          <w:rtl w:val="true"/>
        </w:rPr>
        <w:t>[</w:t>
      </w:r>
      <w:r>
        <w:rPr>
          <w:rtl w:val="true"/>
        </w:rPr>
        <w:t>حديث</w:t>
      </w:r>
      <w:r>
        <w:rPr>
          <w:rtl w:val="true"/>
        </w:rPr>
        <w:t xml:space="preserve">] </w:t>
      </w:r>
      <w:r>
        <w:rPr/>
        <w:t>62</w:t>
      </w:r>
      <w:r>
        <w:rPr>
          <w:rtl w:val="true"/>
        </w:rPr>
        <w:t xml:space="preserve"> -</w:t>
      </w:r>
      <w:bookmarkEnd w:id="569"/>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جميل يحبّ الجمال</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يحبّ جمال الباطن من المحبّة و المعرفة و اليقين، و جمال الظاهر من الخشوع </w:t>
      </w:r>
      <w:bookmarkStart w:id="570" w:name="pg16154_178833"/>
    </w:p>
    <w:p>
      <w:pPr>
        <w:pStyle w:val="BookText"/>
        <w:rPr/>
      </w:pPr>
      <w:bookmarkEnd w:id="570"/>
      <w:r>
        <w:rPr>
          <w:rFonts w:ascii="Amiri" w:hAnsi="Amiri" w:eastAsia="Amiri" w:cs="Amiri"/>
          <w:color w:val="111111"/>
          <w:sz w:val="28"/>
          <w:sz w:val="28"/>
          <w:szCs w:val="28"/>
          <w:rtl w:val="true"/>
          <w:lang w:bidi="ar-SA"/>
        </w:rPr>
        <w:t>و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جماله يكون صاحب الجمال، و يستأنس بكلّ مليح</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984976_1280447820"/>
      <w:bookmarkStart w:id="572" w:name="_Toc217"/>
      <w:bookmarkEnd w:id="571"/>
      <w:r>
        <w:rPr>
          <w:rtl w:val="true"/>
        </w:rPr>
        <w:t>[</w:t>
      </w:r>
      <w:r>
        <w:rPr>
          <w:rtl w:val="true"/>
        </w:rPr>
        <w:t>حديث</w:t>
      </w:r>
      <w:r>
        <w:rPr>
          <w:rtl w:val="true"/>
        </w:rPr>
        <w:t xml:space="preserve">] </w:t>
      </w:r>
      <w:r>
        <w:rPr/>
        <w:t>63</w:t>
      </w:r>
      <w:r>
        <w:rPr>
          <w:rtl w:val="true"/>
        </w:rPr>
        <w:t xml:space="preserve"> -</w:t>
      </w:r>
      <w:bookmarkEnd w:id="572"/>
    </w:p>
    <w:p>
      <w:pPr>
        <w:pStyle w:val="BookText"/>
        <w:rPr/>
      </w:pPr>
      <w:r>
        <w:rPr>
          <w:rFonts w:ascii="Amiri" w:hAnsi="Amiri" w:eastAsia="Amiri" w:cs="Amiri"/>
          <w:color w:val="111111"/>
          <w:sz w:val="28"/>
          <w:sz w:val="28"/>
          <w:szCs w:val="28"/>
          <w:rtl w:val="true"/>
          <w:lang w:bidi="ar-SA"/>
        </w:rPr>
        <w:t>و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لرسول اللّٰه صلى الله عليه و سلم أ رأيت الرجل يعمل العمل من الخير و يحمده الناس عليه‌؟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عاجل بُشرى المؤمن</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 العبد المخلص إذا خرج من رؤية الخلق و العمل، و يعمل لله بنعت رؤيته و مشاهدته، جزاه اللّٰه بالثناء الحسن في الدنيا و الآخرة من ألسنة كلّ صديق، كما سأل الخليل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 لي لسان صدق في الآخرين</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984978_1280447820"/>
      <w:bookmarkStart w:id="574" w:name="_Toc218"/>
      <w:bookmarkEnd w:id="573"/>
      <w:r>
        <w:rPr>
          <w:rtl w:val="true"/>
        </w:rPr>
        <w:t>[</w:t>
      </w:r>
      <w:r>
        <w:rPr>
          <w:rtl w:val="true"/>
        </w:rPr>
        <w:t>حديث</w:t>
      </w:r>
      <w:r>
        <w:rPr>
          <w:rtl w:val="true"/>
        </w:rPr>
        <w:t xml:space="preserve">] </w:t>
      </w:r>
      <w:r>
        <w:rPr/>
        <w:t>64</w:t>
      </w:r>
      <w:r>
        <w:rPr>
          <w:rtl w:val="true"/>
        </w:rPr>
        <w:t xml:space="preserve"> -</w:t>
      </w:r>
      <w:bookmarkEnd w:id="574"/>
    </w:p>
    <w:p>
      <w:pPr>
        <w:pStyle w:val="BookText"/>
        <w:rPr/>
      </w:pPr>
      <w:r>
        <w:rPr>
          <w:rFonts w:ascii="Amiri" w:hAnsi="Amiri" w:eastAsia="Amiri" w:cs="Amiri"/>
          <w:color w:val="111111"/>
          <w:sz w:val="28"/>
          <w:sz w:val="28"/>
          <w:szCs w:val="28"/>
          <w:rtl w:val="true"/>
          <w:lang w:bidi="ar-SA"/>
        </w:rPr>
        <w:t>و عن أبى هريرة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بينا أنا في بيتي في مُصَلّاي إذ دخَل عليّ رجل فأعجبني الحال التي رآني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السِّرّ، و أجر العلانية</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حال مَن بلغ صفاء الأحوال و صدق الأعمال، وافقت نفسه روحه بسقوطها عن رؤية الخلق، و اطمأنت بصفاء الذكر و فرحت بعبوديّة خالقها، فإذا ظهر حالها بالعبوديّة عند الخلق فرحت، تفرح باللّٰه و تتفاخر بعبوديته إذ كانت موسومة بسمة أعلام الربوبيّة</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1984980_1280447820"/>
      <w:bookmarkStart w:id="576" w:name="_Toc219"/>
      <w:bookmarkEnd w:id="575"/>
      <w:r>
        <w:rPr>
          <w:rtl w:val="true"/>
        </w:rPr>
        <w:t>[</w:t>
      </w:r>
      <w:r>
        <w:rPr>
          <w:rtl w:val="true"/>
        </w:rPr>
        <w:t>حديث</w:t>
      </w:r>
      <w:r>
        <w:rPr>
          <w:rtl w:val="true"/>
        </w:rPr>
        <w:t xml:space="preserve">] </w:t>
      </w:r>
      <w:r>
        <w:rPr/>
        <w:t>65</w:t>
      </w:r>
      <w:r>
        <w:rPr>
          <w:rtl w:val="true"/>
        </w:rPr>
        <w:t xml:space="preserve"> -</w:t>
      </w:r>
      <w:bookmarkEnd w:id="576"/>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شرة، و لكل شرة فترة، فإن صاحبها سدّد و قارب فارجوه، و إن اُشير إليه بالإصبع فلا تعدوه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إلى نفرة النفس عن العبادة الكثيرة، فإنّ تتابع أثقالها و تراكم شدّتها على النفس شرّة إذا تجاوزت عن الحدّ، فتُفضي تلك الشرة إلى الفترة عن كلّيتها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سدّد صاحبها بنشاط القلب في العبادة، و وجدان صفائها عند مشاهدة الحقّ‌، </w:t>
      </w:r>
      <w:bookmarkStart w:id="577" w:name="pg16154_178835"/>
    </w:p>
    <w:p>
      <w:pPr>
        <w:pStyle w:val="BookText"/>
        <w:rPr/>
      </w:pPr>
      <w:bookmarkEnd w:id="577"/>
      <w:r>
        <w:rPr>
          <w:rFonts w:ascii="Amiri" w:hAnsi="Amiri" w:eastAsia="Amiri" w:cs="Amiri"/>
          <w:color w:val="111111"/>
          <w:sz w:val="28"/>
          <w:sz w:val="28"/>
          <w:szCs w:val="28"/>
          <w:rtl w:val="true"/>
          <w:lang w:bidi="ar-SA"/>
        </w:rPr>
        <w:t>فالولاية منه مرجوّة، و إن بقي في الفترة و ضرب شرة النفس و شهر نفسه بالسمت الأوّل و يكون معروفاً بالزهد و الرياضة، و يقع في فضول القبول فلا يعدّ من العارفين و لا من المريدين</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984982_1280447820"/>
      <w:bookmarkStart w:id="579" w:name="_Toc220"/>
      <w:bookmarkEnd w:id="578"/>
      <w:r>
        <w:rPr>
          <w:rtl w:val="true"/>
        </w:rPr>
        <w:t>[</w:t>
      </w:r>
      <w:r>
        <w:rPr>
          <w:rtl w:val="true"/>
        </w:rPr>
        <w:t>حديث</w:t>
      </w:r>
      <w:r>
        <w:rPr>
          <w:rtl w:val="true"/>
        </w:rPr>
        <w:t xml:space="preserve">] </w:t>
      </w:r>
      <w:r>
        <w:rPr/>
        <w:t>66</w:t>
      </w:r>
      <w:r>
        <w:rPr>
          <w:rtl w:val="true"/>
        </w:rPr>
        <w:t xml:space="preserve"> -</w:t>
      </w:r>
      <w:bookmarkEnd w:id="579"/>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لو تعلمون ما أعلم لضحكتم قليلاً و لبكيتم كثيراً</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ما علمت من عجائب الصفات و عالم القهريّات و اللطفيّات، و مشاهدة جلال اللّٰه و شوقه إليكم لو أنّكم تعلمون من هذه الخصائص التي استأثر اللّٰه لي لبكيتم من الشوق إلى لقائه و الخوف من عظمته، حتى صارت دموعكم 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إشارة إلى ما خصّه اللّٰه تعالى من أسراره العجيبة و علومه الغريبة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984984_1280447820"/>
      <w:bookmarkStart w:id="581" w:name="_Toc221"/>
      <w:bookmarkEnd w:id="580"/>
      <w:r>
        <w:rPr>
          <w:rtl w:val="true"/>
        </w:rPr>
        <w:t>[</w:t>
      </w:r>
      <w:r>
        <w:rPr>
          <w:rtl w:val="true"/>
        </w:rPr>
        <w:t>حديث</w:t>
      </w:r>
      <w:r>
        <w:rPr>
          <w:rtl w:val="true"/>
        </w:rPr>
        <w:t xml:space="preserve">] </w:t>
      </w:r>
      <w:r>
        <w:rPr/>
        <w:t>67</w:t>
      </w:r>
      <w:r>
        <w:rPr>
          <w:rtl w:val="true"/>
        </w:rPr>
        <w:t xml:space="preserve"> -</w:t>
      </w:r>
      <w:bookmarkEnd w:id="581"/>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شيَّبتني هودٌ و أخواتها</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أشاره عليه الصلاة و السلام إلى مقام الاستقامة الذي أمره اللّٰه تعالى أن يستقيم فيه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استعمال سُنّة إخوانه من المرسلين التي قَصّها في أخوات هود، و هو قوله تعالى في قصة إبراهيم و لوط و يونس و هود و إسحاق و إسماعيل و يعقوب و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الاستقامة أداء حقيقة العبوديّة في منزل رؤية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شيّبني ذكر ما نزل بالاُمم الماضية و اهتمامي لجهة اُمّتي</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984986_1280447820"/>
      <w:bookmarkStart w:id="583" w:name="_Toc222"/>
      <w:bookmarkEnd w:id="582"/>
      <w:r>
        <w:rPr>
          <w:rtl w:val="true"/>
        </w:rPr>
        <w:t>[</w:t>
      </w:r>
      <w:r>
        <w:rPr>
          <w:rtl w:val="true"/>
        </w:rPr>
        <w:t>حديث</w:t>
      </w:r>
      <w:r>
        <w:rPr>
          <w:rtl w:val="true"/>
        </w:rPr>
        <w:t xml:space="preserve">] </w:t>
      </w:r>
      <w:r>
        <w:rPr/>
        <w:t>68</w:t>
      </w:r>
      <w:r>
        <w:rPr>
          <w:rtl w:val="true"/>
        </w:rPr>
        <w:t xml:space="preserve"> -</w:t>
      </w:r>
      <w:bookmarkEnd w:id="58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الجنّة أقوام أفئدتهم مثل أفئدة الطير</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bookmarkStart w:id="584" w:name="pg16154_178838"/>
    </w:p>
    <w:p>
      <w:pPr>
        <w:pStyle w:val="BookText"/>
        <w:rPr/>
      </w:pPr>
      <w:bookmarkEnd w:id="584"/>
      <w:r>
        <w:rPr>
          <w:rFonts w:ascii="Amiri" w:hAnsi="Amiri" w:eastAsia="Amiri" w:cs="Amiri"/>
          <w:color w:val="111111"/>
          <w:sz w:val="28"/>
          <w:sz w:val="28"/>
          <w:szCs w:val="28"/>
          <w:rtl w:val="true"/>
          <w:lang w:bidi="ar-SA"/>
        </w:rPr>
        <w:t>وصف قوماً من أبدال اُمّته الذين لا يعرفون أحوال الدنيا و لا يتّحدون بأهلها من سلامة صدورهم و اضطراب قلوبهم من آفاتها، كما يخاف الطير من المضرّات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قلوبهم روحانيّة بروح الملكوت، و أرواحهم ربّانيّة بأنوار الجبروت، يدخلون جنة المشاهدة بلا مجاهدة، وهم كالصبيان الذين لا يجري عليهم قلم التكليف من سكونهم باللّٰه عن غير اللّٰه</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1984988_1280447820"/>
      <w:bookmarkStart w:id="586" w:name="_Toc223"/>
      <w:bookmarkEnd w:id="585"/>
      <w:r>
        <w:rPr>
          <w:rtl w:val="true"/>
        </w:rPr>
        <w:t>[</w:t>
      </w:r>
      <w:r>
        <w:rPr>
          <w:rtl w:val="true"/>
        </w:rPr>
        <w:t>حديث</w:t>
      </w:r>
      <w:r>
        <w:rPr>
          <w:rtl w:val="true"/>
        </w:rPr>
        <w:t xml:space="preserve">] </w:t>
      </w:r>
      <w:r>
        <w:rPr/>
        <w:t>69</w:t>
      </w:r>
      <w:r>
        <w:rPr>
          <w:rtl w:val="true"/>
        </w:rPr>
        <w:t xml:space="preserve"> -</w:t>
      </w:r>
      <w:bookmarkEnd w:id="586"/>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أولى بالشكّ من إبراهيم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تحيي الموتى</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أنّه تواضع عليه الصلاة و السلام كعادته، أي كان إبراهيم في درجة اليقين على محلّ تحقيق المشاهدة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كان هو في الشكّ إنّما سأل رؤية الصرف في مقام الالتباس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 كَيْفَ تُحْيِ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الأدب في مقام الانبساط، و لم يكن كموسى عليه السلام في إسقاط الحشمة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أَرِنِي أَنْظُرْ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أولى بالشكّ إذ كنا في بدء أمرنا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أنّه أشار على اضطراب بواطن اُمّته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المعنى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نحن أولى بالشكّ لأنّي غائب في قفار القدم فانٍ في سطوات الكبرياء، فانتهى سرّي إلى أنّي لم أكن بعد ذلك شيئاً مذكورا في سرادق الكبرياء، لتراكم نكرات كنه القِدَم عليّ‌، فألبسنى الحقّ نعوت الاُلوهيّة و أخرجني من النكرة إلى وصف الجمع فبلغ حالي في الإماميّة إلى أمر ظننت أنّي هو، فتردّدت بين العبوديّة و الربوبية، فأنا أولى بالشكّ‌؛ لأنّ من كان أقرب من القِدَم فيكون حجاب الغيرة إليه أقرب فأنا أولى باللّٰه و بمعرفته و بالنكرة و الحيرة عن </w:t>
      </w:r>
      <w:bookmarkStart w:id="587" w:name="pg16154_178840"/>
    </w:p>
    <w:p>
      <w:pPr>
        <w:pStyle w:val="BookText"/>
        <w:rPr/>
      </w:pPr>
      <w:bookmarkEnd w:id="587"/>
      <w:r>
        <w:rPr>
          <w:rFonts w:ascii="Amiri" w:hAnsi="Amiri" w:eastAsia="Amiri" w:cs="Amiri"/>
          <w:color w:val="111111"/>
          <w:sz w:val="28"/>
          <w:sz w:val="28"/>
          <w:szCs w:val="28"/>
          <w:rtl w:val="true"/>
          <w:lang w:bidi="ar-SA"/>
        </w:rPr>
        <w:t>إدراك سرّ اُلوهيّة القِدَم</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984990_1280447820"/>
      <w:bookmarkStart w:id="589" w:name="_Toc224"/>
      <w:bookmarkEnd w:id="588"/>
      <w:r>
        <w:rPr>
          <w:rtl w:val="true"/>
        </w:rPr>
        <w:t>[</w:t>
      </w:r>
      <w:r>
        <w:rPr>
          <w:rtl w:val="true"/>
        </w:rPr>
        <w:t>حديث</w:t>
      </w:r>
      <w:r>
        <w:rPr>
          <w:rtl w:val="true"/>
        </w:rPr>
        <w:t xml:space="preserve">] </w:t>
      </w:r>
      <w:r>
        <w:rPr/>
        <w:t>70</w:t>
      </w:r>
      <w:r>
        <w:rPr>
          <w:rtl w:val="true"/>
        </w:rPr>
        <w:t xml:space="preserve"> -</w:t>
      </w:r>
      <w:bookmarkEnd w:id="589"/>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اللّٰه لوطاً لقد كان يأوي إلى ركن شديد</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أخيه لوط عليه السلام في حال احتجاجه عند صدمات قهر الامتحان عن رؤية عزّة القِدَم، التي هي ركن سلطان الكبرياء الذي هو مأوى جميع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أنّه يأوي إليه بعد سكونه عن الاضطراب، و أدرك ما فاته من عيان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إشارة إلى تمكينه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مشاهدة عظمة اللّٰه و كبريائه في جميع أوقاته</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1984992_1280447820"/>
      <w:bookmarkStart w:id="591" w:name="_Toc225"/>
      <w:bookmarkEnd w:id="590"/>
      <w:r>
        <w:rPr>
          <w:rtl w:val="true"/>
        </w:rPr>
        <w:t>[</w:t>
      </w:r>
      <w:r>
        <w:rPr>
          <w:rtl w:val="true"/>
        </w:rPr>
        <w:t>حديث</w:t>
      </w:r>
      <w:r>
        <w:rPr>
          <w:rtl w:val="true"/>
        </w:rPr>
        <w:t xml:space="preserve">] </w:t>
      </w:r>
      <w:r>
        <w:rPr/>
        <w:t>71</w:t>
      </w:r>
      <w:r>
        <w:rPr>
          <w:rtl w:val="true"/>
        </w:rPr>
        <w:t xml:space="preserve"> -</w:t>
      </w:r>
      <w:bookmarkEnd w:id="591"/>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لبثت في السجن طول ما لبث يوسف عليه السلام لأجبت الداعي</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إشارة إلى تمكين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رفقه و تؤدته، و تواضع في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إشارة إلى غاية صفاء قلبه و رقّة أحواله و لطافة اُنسه، أي لو كنت مكان يوسف لأجبت الداعي؛ لأنّي ألطف من يوسف في مقام الاُنس بمشاهدة الجمال و الجلال، و الرفاهية مقامي فاُوثر صفاء أنسي و مشاهدتي على امتحان بلائي و مجاهدتي في السجن لأنّ المجاهدة مقام المريدين و المشاهدة مقام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يوسف عليه السلام يريد براءة نفسه عن سوء المقال لإعلامه قومه طهارته في مقام النبوّة عن المساوي، و لو كنت مكانه لا اُبالي بحديث الخلق إذا كان بيني و بين اللّٰه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كان في مقام الأمر، و أنا في مقام التوكّل، و ليس التدبير بالعلم كالتوكّل</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984994_1280447820"/>
      <w:bookmarkStart w:id="593" w:name="_Toc226"/>
      <w:bookmarkEnd w:id="592"/>
      <w:r>
        <w:rPr>
          <w:rtl w:val="true"/>
        </w:rPr>
        <w:t>[</w:t>
      </w:r>
      <w:r>
        <w:rPr>
          <w:rtl w:val="true"/>
        </w:rPr>
        <w:t>حديث</w:t>
      </w:r>
      <w:r>
        <w:rPr>
          <w:rtl w:val="true"/>
        </w:rPr>
        <w:t xml:space="preserve">] </w:t>
      </w:r>
      <w:r>
        <w:rPr/>
        <w:t>72</w:t>
      </w:r>
      <w:r>
        <w:rPr>
          <w:rtl w:val="true"/>
        </w:rPr>
        <w:t xml:space="preserve"> -</w:t>
      </w:r>
      <w:bookmarkEnd w:id="59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حكاية موسى عليه السلام فيما آذاه بنو إسرائيل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w:t>
      </w:r>
      <w:bookmarkStart w:id="594" w:name="pg16154_178842"/>
    </w:p>
    <w:p>
      <w:pPr>
        <w:pStyle w:val="BookText"/>
        <w:rPr/>
      </w:pPr>
      <w:bookmarkEnd w:id="5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موسى عليه السلام كان رجلاً حييّاً ستيراً لا يُرى من جلده شيء استحياءً‌، و إن اللّٰه تعالى أراد أن يبرئه فخلع يوماً وحده ليغتسل فوضع ثوبه على حجر ففرّ الحجر بثوبه، فجمع موسى عليه السلام في أثره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يا حجر ثوبي يا حجر، ثوبى يا حجر، حتى انتهى إلى ملإ بني إسرائيل فرأوه عريان أحسن ما خلق اللّٰه،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بموسى من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ثوبه فطفق بالحجر ضرباً فو اللّٰه إنّ بالحجر نُدباً من أثر ضربه ثلاثاً أو أربعاً أو خمساً</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إشارة إلى سلطنة موسى و عربدته مع الحقّ و انبساطه به، إذ ضرب عصاه إلى فعل الملتبس بالصفة في مقام الجمع، فإنّ الحجر من صفات الفعل على صفة الخاصّ في عين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كنت مكان موسى ما ضربتُ الحجر، فإنَّ الحجر هو هو في مقام عين الجمع، و ما خاصمتُ مع الحقّ لأنّي شاهد علمه و ما أراد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غاية التسليم في مراد الحقّ‌، أي كان موسى في رؤية الفعل، و أنا في رؤية الذات و الصفات</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984996_1280447820"/>
      <w:bookmarkStart w:id="596" w:name="_Toc227"/>
      <w:bookmarkEnd w:id="595"/>
      <w:r>
        <w:rPr>
          <w:rtl w:val="true"/>
        </w:rPr>
        <w:t>[</w:t>
      </w:r>
      <w:r>
        <w:rPr>
          <w:rtl w:val="true"/>
        </w:rPr>
        <w:t>حديث</w:t>
      </w:r>
      <w:r>
        <w:rPr>
          <w:rtl w:val="true"/>
        </w:rPr>
        <w:t xml:space="preserve">] </w:t>
      </w:r>
      <w:r>
        <w:rPr/>
        <w:t>73</w:t>
      </w:r>
      <w:r>
        <w:rPr>
          <w:rtl w:val="true"/>
        </w:rPr>
        <w:t xml:space="preserve"> -</w:t>
      </w:r>
      <w:bookmarkEnd w:id="596"/>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أيّوب يغتسل عريانا فخرّ عليه جرادٌ من ذهب، فجعل أيّوب يحتشي في ثوبه، فناداه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أ لم أُغنِكَ عما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عزتك، و لكن لا غَناءَ بي عن بركتك</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محبّة أيّوب صنيع ربه و معروفه من غاية محبّته لربه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مكانه اشتغلتُ بالمعطي عن العطاء، لأن ما منه حجاب فيما فيه تعالى و تبارك</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984998_1280447820"/>
      <w:bookmarkStart w:id="598" w:name="_Toc228"/>
      <w:bookmarkEnd w:id="597"/>
      <w:r>
        <w:rPr>
          <w:rtl w:val="true"/>
        </w:rPr>
        <w:t>[</w:t>
      </w:r>
      <w:r>
        <w:rPr>
          <w:rtl w:val="true"/>
        </w:rPr>
        <w:t>حديث</w:t>
      </w:r>
      <w:r>
        <w:rPr>
          <w:rtl w:val="true"/>
        </w:rPr>
        <w:t xml:space="preserve">] </w:t>
      </w:r>
      <w:r>
        <w:rPr/>
        <w:t>74</w:t>
      </w:r>
      <w:r>
        <w:rPr>
          <w:rtl w:val="true"/>
        </w:rPr>
        <w:t xml:space="preserve"> -</w:t>
      </w:r>
      <w:bookmarkEnd w:id="59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تفضّلوني على أخي يونس</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bookmarkStart w:id="599" w:name="pg16154_178844"/>
    </w:p>
    <w:p>
      <w:pPr>
        <w:pStyle w:val="BookText"/>
        <w:rPr/>
      </w:pPr>
      <w:bookmarkEnd w:id="599"/>
      <w:r>
        <w:rPr>
          <w:rFonts w:ascii="Amiri" w:hAnsi="Amiri" w:eastAsia="Amiri" w:cs="Amiri"/>
          <w:color w:val="111111"/>
          <w:sz w:val="28"/>
          <w:sz w:val="28"/>
          <w:szCs w:val="28"/>
          <w:rtl w:val="true"/>
          <w:lang w:bidi="ar-SA"/>
        </w:rPr>
        <w:t>هذا إشارة التواضع و شرف مرتبة يونس؛ لأنّ معراجه كان في بطن الحوت، و معراج النبي صلى الله عليه و آله فوق العرش،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واحد رآه يونس فى بطن الحوت كما رأيته فوق العرش، النبوّة واحدة و الرؤية واحدة، و إن كنتُ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اشارة إلى قدرة اللّٰه تعالى و ظهوره في كلّ شيء و على كلّ شيء</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985000_1280447820"/>
      <w:bookmarkStart w:id="601" w:name="_Toc229"/>
      <w:bookmarkEnd w:id="600"/>
      <w:r>
        <w:rPr>
          <w:rtl w:val="true"/>
        </w:rPr>
        <w:t>[</w:t>
      </w:r>
      <w:r>
        <w:rPr>
          <w:rtl w:val="true"/>
        </w:rPr>
        <w:t>حديث</w:t>
      </w:r>
      <w:r>
        <w:rPr>
          <w:rtl w:val="true"/>
        </w:rPr>
        <w:t xml:space="preserve">] </w:t>
      </w:r>
      <w:r>
        <w:rPr/>
        <w:t>75</w:t>
      </w:r>
      <w:r>
        <w:rPr>
          <w:rtl w:val="true"/>
        </w:rPr>
        <w:t xml:space="preserve"> -</w:t>
      </w:r>
      <w:bookmarkEnd w:id="601"/>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ملك الموت عليه السلام إلى موسى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 موسى عين ملك الموت و قد فقأها،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الملك إلى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أرسلتني إلى عبد لك لا يريد الموت، و قد فقأ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إليه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إشارة إلى فضل الأنبياء على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فقأ عين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قادر عليه و إن كان روحانياً غير جسمانيّ‌، و في الروحانيّ لا يكون طمس العين من اليد الجسمانيّ و لطمه، لكن لَطمهُ موسى بيده الروحانيّة فأثَّر الروحانيّ في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إنّ ملك الموت أتى إلى موسى بصورة الآدمي و كان في الظاهر فقأ عينه لا في حقيقة صفته، إنّما كانت عيناً مركّبة في وجهه على سبيل المثال لا على سبيل الحقيقة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إشارة إلى أنّ الملائكة بصورة الآدميّين و طمس أعينهم ممكن، أ لا ترىٰ إلا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لطم موسى عين ملك الموت من حِكَم النبوّة علم أنّ اللّٰه تعالى متى يقبض روحه فأتى ملك الموت إليه بغير وقته فضربه حِدّةً عليه، و إعلامه بأنّه لم يأت إليه بوقت أجله، أ لا ترى إلى رجوعه إلى الحضرة و لبث زمانه في مُضيّه و مجيئه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إشارة اُخرى، أي لو كنتُ مكان موسى لأجبتُ ملك الموت، و اخترت مراد الحقّ على مرادى؛ لأنّ ذلك يقتضي حقيقة التوكّل و الرضى، و أنا أشدّ شوقاً إلى جمال اللّٰه من موسى، و المشتاق يحبّ‌ </w:t>
      </w:r>
      <w:bookmarkStart w:id="602" w:name="pg16154_178846"/>
    </w:p>
    <w:p>
      <w:pPr>
        <w:pStyle w:val="BookText"/>
        <w:rPr/>
      </w:pPr>
      <w:bookmarkEnd w:id="602"/>
      <w:r>
        <w:rPr>
          <w:rFonts w:ascii="Amiri" w:hAnsi="Amiri" w:eastAsia="Amiri" w:cs="Amiri"/>
          <w:color w:val="111111"/>
          <w:sz w:val="28"/>
          <w:sz w:val="28"/>
          <w:szCs w:val="28"/>
          <w:rtl w:val="true"/>
          <w:lang w:bidi="ar-SA"/>
        </w:rPr>
        <w:t>لقاء حبيبه</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985002_1280447820"/>
      <w:bookmarkStart w:id="604" w:name="_Toc230"/>
      <w:bookmarkEnd w:id="603"/>
      <w:r>
        <w:rPr>
          <w:rtl w:val="true"/>
        </w:rPr>
        <w:t>[</w:t>
      </w:r>
      <w:r>
        <w:rPr>
          <w:rtl w:val="true"/>
        </w:rPr>
        <w:t>حديث</w:t>
      </w:r>
      <w:r>
        <w:rPr>
          <w:rtl w:val="true"/>
        </w:rPr>
        <w:t xml:space="preserve">] </w:t>
      </w:r>
      <w:r>
        <w:rPr/>
        <w:t>76</w:t>
      </w:r>
      <w:r>
        <w:rPr>
          <w:rtl w:val="true"/>
        </w:rPr>
        <w:t xml:space="preserve"> -</w:t>
      </w:r>
      <w:bookmarkEnd w:id="604"/>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و آدم بين الماء و الطين</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كنت مصطفًى بالنبوّة قبل خلق آدم، و كما كنت مقدّماً بالروح كنتُ مقدّماً بالنبوّة؛ لأنّ اللّٰه تعالىٰ خلق روحه قبل جميع الأرواح كما روى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سرّ خفيّ‌، أي كنت نبيّاً من اللّٰه في بدء الأمر إلى جميع أرواح الأنبياء و الأولياء و أخبرتها من الحقّ سبحانه بأسرار الملك و الملكوت فأسلمت الأرواح على روحي،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 يتحدّث يكثر أن يرفع طرفه إلى السماء،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إجلال اللّٰه و رؤية عظمته بنعت المراقبة و الحياء، و فيه إشارة إلى غلبة محبّته و اشتياقه إلى ربّه</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1985004_1280447820"/>
      <w:bookmarkStart w:id="606" w:name="_Toc231"/>
      <w:bookmarkEnd w:id="605"/>
      <w:r>
        <w:rPr>
          <w:rtl w:val="true"/>
        </w:rPr>
        <w:t>[</w:t>
      </w:r>
      <w:r>
        <w:rPr>
          <w:rtl w:val="true"/>
        </w:rPr>
        <w:t>حديث</w:t>
      </w:r>
      <w:r>
        <w:rPr>
          <w:rtl w:val="true"/>
        </w:rPr>
        <w:t xml:space="preserve">] </w:t>
      </w:r>
      <w:r>
        <w:rPr/>
        <w:t>77</w:t>
      </w:r>
      <w:r>
        <w:rPr>
          <w:rtl w:val="true"/>
        </w:rPr>
        <w:t xml:space="preserve"> -</w:t>
      </w:r>
      <w:bookmarkEnd w:id="606"/>
    </w:p>
    <w:p>
      <w:pPr>
        <w:pStyle w:val="BookText"/>
        <w:rPr/>
      </w:pPr>
      <w:r>
        <w:rPr>
          <w:rFonts w:ascii="Amiri" w:hAnsi="Amiri" w:eastAsia="Amiri" w:cs="Amiri"/>
          <w:color w:val="111111"/>
          <w:sz w:val="28"/>
          <w:sz w:val="28"/>
          <w:szCs w:val="28"/>
          <w:rtl w:val="true"/>
          <w:lang w:bidi="ar-SA"/>
        </w:rPr>
        <w:t xml:space="preserve">و 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غير أن لا نبيَّ بعدي</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إشارة إلى مقام شرف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وزارته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اتّحاده في الاُخوّة كما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 أي ولايتك و نبوّتي شقائقان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 عليّ بابها، أي الولاية باب النبوّة، و كان علي رضى الله عنه مخصوصاً بالعلم اللدني و خصائص أحكام النبوّة التي سمعها من النبيّ صلى الله عليه و سلم</w:t>
      </w:r>
    </w:p>
    <w:p>
      <w:pPr>
        <w:pStyle w:val="Heading4"/>
        <w:numPr>
          <w:ilvl w:val="3"/>
          <w:numId w:val="1"/>
        </w:numPr>
        <w:rPr/>
      </w:pPr>
      <w:bookmarkStart w:id="607" w:name="__RefHeading___Toc1985006_1280447820"/>
      <w:bookmarkStart w:id="608" w:name="_Toc232"/>
      <w:bookmarkEnd w:id="607"/>
      <w:r>
        <w:rPr>
          <w:rtl w:val="true"/>
        </w:rPr>
        <w:t>[</w:t>
      </w:r>
      <w:r>
        <w:rPr>
          <w:rtl w:val="true"/>
        </w:rPr>
        <w:t>حديث</w:t>
      </w:r>
      <w:r>
        <w:rPr>
          <w:rtl w:val="true"/>
        </w:rPr>
        <w:t xml:space="preserve">] </w:t>
      </w:r>
      <w:r>
        <w:rPr/>
        <w:t>78</w:t>
      </w:r>
      <w:r>
        <w:rPr>
          <w:rtl w:val="true"/>
        </w:rPr>
        <w:t xml:space="preserve"> -</w:t>
      </w:r>
      <w:bookmarkEnd w:id="60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bookmarkStart w:id="609" w:name="pg16154_178848"/>
    </w:p>
    <w:p>
      <w:pPr>
        <w:pStyle w:val="BookText"/>
        <w:rPr/>
      </w:pPr>
      <w:bookmarkEnd w:id="609"/>
      <w:r>
        <w:rPr>
          <w:rFonts w:ascii="Amiri" w:hAnsi="Amiri" w:eastAsia="Amiri" w:cs="Amiri"/>
          <w:color w:val="111111"/>
          <w:sz w:val="28"/>
          <w:sz w:val="28"/>
          <w:szCs w:val="28"/>
          <w:rtl w:val="true"/>
          <w:lang w:bidi="ar-SA"/>
        </w:rPr>
        <w:t>كانت عليها السلام باتّحادها بالنبيّ صلى الله عليه و سلم من جميع أولاده عليه السلام لأنّ منها انشعبت لآلئ بحار النبوّة، و كان لها مقام في الولاية التي هي جوهرة من بحر النبوّة</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985008_1280447820"/>
      <w:bookmarkStart w:id="611" w:name="_Toc233"/>
      <w:bookmarkEnd w:id="610"/>
      <w:r>
        <w:rPr>
          <w:rtl w:val="true"/>
        </w:rPr>
        <w:t>[</w:t>
      </w:r>
      <w:r>
        <w:rPr>
          <w:rtl w:val="true"/>
        </w:rPr>
        <w:t>حديث</w:t>
      </w:r>
      <w:r>
        <w:rPr>
          <w:rtl w:val="true"/>
        </w:rPr>
        <w:t xml:space="preserve">] </w:t>
      </w:r>
      <w:r>
        <w:rPr/>
        <w:t>79</w:t>
      </w:r>
      <w:r>
        <w:rPr>
          <w:rtl w:val="true"/>
        </w:rPr>
        <w:t xml:space="preserve"> -</w:t>
      </w:r>
      <w:bookmarkEnd w:id="611"/>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اُمّتي مثل المطر لا يُدرى أوّله خير أم آخره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توجيه اُمّته و أسلافها و الغابرين إلى يوم القيامة منها، و أن الولاية لا تتغيّر بالزمان و المكان؛ لأنّها موهبة الرحمن تعالى أوّله و آخره واحد</w:t>
      </w:r>
      <w:r>
        <w:rPr>
          <w:rFonts w:eastAsia="Amiri" w:cs="Amiri" w:ascii="Amiri" w:hAnsi="Amiri"/>
          <w:color w:val="111111"/>
          <w:sz w:val="28"/>
          <w:szCs w:val="28"/>
          <w:rtl w:val="true"/>
          <w:lang w:bidi="ar-SA"/>
        </w:rPr>
        <w:t>.</w:t>
      </w:r>
    </w:p>
    <w:p>
      <w:pPr>
        <w:pStyle w:val="Heading4"/>
        <w:numPr>
          <w:ilvl w:val="3"/>
          <w:numId w:val="1"/>
        </w:numPr>
        <w:rPr/>
      </w:pPr>
      <w:bookmarkStart w:id="612" w:name="__RefHeading___Toc1985010_1280447820"/>
      <w:bookmarkStart w:id="613" w:name="_Toc234"/>
      <w:bookmarkEnd w:id="612"/>
      <w:r>
        <w:rPr>
          <w:rtl w:val="true"/>
        </w:rPr>
        <w:t>[</w:t>
      </w:r>
      <w:r>
        <w:rPr>
          <w:rtl w:val="true"/>
        </w:rPr>
        <w:t>حديث</w:t>
      </w:r>
      <w:r>
        <w:rPr>
          <w:rtl w:val="true"/>
        </w:rPr>
        <w:t xml:space="preserve">] </w:t>
      </w:r>
      <w:r>
        <w:rPr/>
        <w:t>80</w:t>
      </w:r>
      <w:r>
        <w:rPr>
          <w:rtl w:val="true"/>
        </w:rPr>
        <w:t xml:space="preserve"> -</w:t>
      </w:r>
      <w:bookmarkEnd w:id="613"/>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أعدى عدوّك الذي بين جنبيك</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أعدى باللّٰه و بحوله و بقوته نفسك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 بلد قلبك الذي بين جنبيك، فأدِّبها بنيران المجاهدات في طلب المشاهدات</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1985012_1280447820"/>
      <w:bookmarkStart w:id="615" w:name="_Toc235"/>
      <w:bookmarkEnd w:id="614"/>
      <w:r>
        <w:rPr>
          <w:rtl w:val="true"/>
        </w:rPr>
        <w:t>[</w:t>
      </w:r>
      <w:r>
        <w:rPr>
          <w:rtl w:val="true"/>
        </w:rPr>
        <w:t>حديث</w:t>
      </w:r>
      <w:r>
        <w:rPr>
          <w:rtl w:val="true"/>
        </w:rPr>
        <w:t xml:space="preserve">] </w:t>
      </w:r>
      <w:r>
        <w:rPr/>
        <w:t>81</w:t>
      </w:r>
      <w:r>
        <w:rPr>
          <w:rtl w:val="true"/>
        </w:rPr>
        <w:t xml:space="preserve"> -</w:t>
      </w:r>
      <w:bookmarkEnd w:id="615"/>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حقّ حقيقة، فما حقيقة إيمانك‌؟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عزفت نفسي عن الدنيا، فأسهرت ليلي و أظمأت نهاري، و كأني انظر إلى عرش ربّي بارزاً، و كأني انظر إلى أهل الجنّة في الجنّة يتزاورون، و أهل النّار في النار يتعاوون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فألزم</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أفهمنا أنّ حقيقة الإيمان هو مشاهدة الغيب و رؤية عالم الجبروت و الملكوت بنعت المعرفة و تبرئة النفس عن مألوفاتها، و معرفة مكائدها و معالجتها بأفانين العلوم و المعاملات</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1985014_1280447820"/>
      <w:bookmarkStart w:id="617" w:name="_Toc236"/>
      <w:bookmarkEnd w:id="616"/>
      <w:r>
        <w:rPr>
          <w:rtl w:val="true"/>
        </w:rPr>
        <w:t>[</w:t>
      </w:r>
      <w:r>
        <w:rPr>
          <w:rtl w:val="true"/>
        </w:rPr>
        <w:t>حديث</w:t>
      </w:r>
      <w:r>
        <w:rPr>
          <w:rtl w:val="true"/>
        </w:rPr>
        <w:t xml:space="preserve">] </w:t>
      </w:r>
      <w:r>
        <w:rPr/>
        <w:t>82</w:t>
      </w:r>
      <w:r>
        <w:rPr>
          <w:rtl w:val="true"/>
        </w:rPr>
        <w:t xml:space="preserve"> -</w:t>
      </w:r>
      <w:bookmarkEnd w:id="61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اللّٰه العفو و العافية و اليقين في الدنيا و الآخرة</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bookmarkStart w:id="618" w:name="pg16154_178850"/>
    </w:p>
    <w:p>
      <w:pPr>
        <w:pStyle w:val="BookText"/>
        <w:rPr/>
      </w:pPr>
      <w:bookmarkEnd w:id="618"/>
      <w:r>
        <w:rPr>
          <w:rFonts w:ascii="Amiri" w:hAnsi="Amiri" w:eastAsia="Amiri" w:cs="Amiri"/>
          <w:color w:val="111111"/>
          <w:sz w:val="28"/>
          <w:sz w:val="28"/>
          <w:szCs w:val="28"/>
          <w:rtl w:val="true"/>
          <w:lang w:bidi="ar-SA"/>
        </w:rPr>
        <w:t>العفو و العافية الخروج من جميع الامتحان، و هي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اليقين في الدنيا خاصّاً؛ لأنّ في الآخرة صار اليقين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منزل الرفاهية، و اليقين منزل الاُنس و المشاهدة، وهما آخر درجات المؤمنين</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985016_1280447820"/>
      <w:bookmarkStart w:id="620" w:name="_Toc237"/>
      <w:bookmarkEnd w:id="619"/>
      <w:r>
        <w:rPr>
          <w:rtl w:val="true"/>
        </w:rPr>
        <w:t>[</w:t>
      </w:r>
      <w:r>
        <w:rPr>
          <w:rtl w:val="true"/>
        </w:rPr>
        <w:t>حديث</w:t>
      </w:r>
      <w:r>
        <w:rPr>
          <w:rtl w:val="true"/>
        </w:rPr>
        <w:t xml:space="preserve">] </w:t>
      </w:r>
      <w:r>
        <w:rPr/>
        <w:t>83</w:t>
      </w:r>
      <w:r>
        <w:rPr>
          <w:rtl w:val="true"/>
        </w:rPr>
        <w:t xml:space="preserve"> -</w:t>
      </w:r>
      <w:bookmarkEnd w:id="620"/>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يُبعثون على ما يموتون عليه</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على درجاتهم من المعرفة و المحبة و الشوق و التوحيد و الرجاء و الانس و البسط، و سمة السعادة و الشقاوة كما و سموا في الأزل بهاتين النعتين</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1985018_1280447820"/>
      <w:bookmarkStart w:id="622" w:name="_Toc238"/>
      <w:bookmarkEnd w:id="621"/>
      <w:r>
        <w:rPr>
          <w:rtl w:val="true"/>
        </w:rPr>
        <w:t>[</w:t>
      </w:r>
      <w:r>
        <w:rPr>
          <w:rtl w:val="true"/>
        </w:rPr>
        <w:t>حديث</w:t>
      </w:r>
      <w:r>
        <w:rPr>
          <w:rtl w:val="true"/>
        </w:rPr>
        <w:t xml:space="preserve">] </w:t>
      </w:r>
      <w:r>
        <w:rPr/>
        <w:t>84</w:t>
      </w:r>
      <w:r>
        <w:rPr>
          <w:rtl w:val="true"/>
        </w:rPr>
        <w:t xml:space="preserve"> -</w:t>
      </w:r>
      <w:bookmarkEnd w:id="622"/>
    </w:p>
    <w:p>
      <w:pPr>
        <w:pStyle w:val="BookText"/>
        <w:rPr/>
      </w:pPr>
      <w:r>
        <w:rPr>
          <w:rFonts w:ascii="Amiri" w:hAnsi="Amiri" w:eastAsia="Amiri" w:cs="Amiri"/>
          <w:color w:val="111111"/>
          <w:sz w:val="28"/>
          <w:sz w:val="28"/>
          <w:szCs w:val="28"/>
          <w:rtl w:val="true"/>
          <w:lang w:bidi="ar-SA"/>
        </w:rPr>
        <w:t>و قال صلى الله عليه و سلم في صوم الوصال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كأحدكم، أبيتُ عند ربّي، يطمعني و يسقيني</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أنا ملتبس بوصف الصمديّة حتّى صرت صمدانيّاً مما أثّر في نفسي من تجلّي صمدانيّة الحقّ‌، و باشر سرّها سرّي حتى أكون متّحداً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كأحدكم من جهة الاتّحاد و عين الجمع، و ما أشرب من بحر الأزل شراب مشاهدة الأوليّة، و ما آكل من خوان مشاهدة البقاء و الآخرية، و أنتم محجبون من هذه المقامات السنيّة</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985020_1280447820"/>
      <w:bookmarkStart w:id="624" w:name="_Toc239"/>
      <w:bookmarkEnd w:id="623"/>
      <w:r>
        <w:rPr>
          <w:rtl w:val="true"/>
        </w:rPr>
        <w:t>[</w:t>
      </w:r>
      <w:r>
        <w:rPr>
          <w:rtl w:val="true"/>
        </w:rPr>
        <w:t>حديث</w:t>
      </w:r>
      <w:r>
        <w:rPr>
          <w:rtl w:val="true"/>
        </w:rPr>
        <w:t xml:space="preserve">] </w:t>
      </w:r>
      <w:r>
        <w:rPr/>
        <w:t>85</w:t>
      </w:r>
      <w:r>
        <w:rPr>
          <w:rtl w:val="true"/>
        </w:rPr>
        <w:t xml:space="preserve"> -</w:t>
      </w:r>
      <w:bookmarkEnd w:id="624"/>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لِاُتمِّم مكارم الأخلاق</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لأتّصف بجميع صفات الحقّ فى الدنيا، حتى أكون في الآخرة أهلاً له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ترى إلى قول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سُئلت عن خُلُق رسول اللّٰه صلى الله عليه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خلقه القرآن يعني كان موافقاً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أي لأتمّم مكارم أخلاقكم، و اُلبسكم سنا كسوة العبوديّة؛ لأنّي خرجت من سرادق الربوبيّة كاملاً بالحقّ تامّاً بخُلقه،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bookmarkStart w:id="625" w:name="pg16154_178851"/>
    </w:p>
    <w:p>
      <w:pPr>
        <w:pStyle w:val="Heading4"/>
        <w:numPr>
          <w:ilvl w:val="3"/>
          <w:numId w:val="1"/>
        </w:numPr>
        <w:rPr/>
      </w:pPr>
      <w:bookmarkStart w:id="626" w:name="__RefHeading___Toc1985022_1280447820"/>
      <w:bookmarkStart w:id="627" w:name="_Toc240"/>
      <w:bookmarkEnd w:id="625"/>
      <w:bookmarkEnd w:id="626"/>
      <w:r>
        <w:rPr>
          <w:rtl w:val="true"/>
        </w:rPr>
        <w:t>[</w:t>
      </w:r>
      <w:r>
        <w:rPr>
          <w:rtl w:val="true"/>
        </w:rPr>
        <w:t>حديث</w:t>
      </w:r>
      <w:r>
        <w:rPr>
          <w:rtl w:val="true"/>
        </w:rPr>
        <w:t xml:space="preserve">] </w:t>
      </w:r>
      <w:r>
        <w:rPr/>
        <w:t>86</w:t>
      </w:r>
      <w:r>
        <w:rPr>
          <w:rtl w:val="true"/>
        </w:rPr>
        <w:t xml:space="preserve"> -</w:t>
      </w:r>
      <w:bookmarkEnd w:id="627"/>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أعلمكم باللّٰه و أخشاكم منه</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أنا أعرفكم باللّٰه بما عرّفنى صفاته و ذاته و أعلمني كرمه و قهره، فأخشاكم منه لما علمت منه أنّه لو أهلك جميع المقرّبين في لحظة لا يبالي به و لا يضرّ بملكه ذرّة؛ لأنّه منزّه عن وجود الخلق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خفي عنّي ممّا سبق في ملكه في حقّي لأنّ مكرَه قديم لا يطّلع عليه غيره، و ما أدرى ما يفعل بي و لا بكم، فخوفي منه لعلمي به، و قلّة علمي في قدره و مشيئته لأنّ قدره لا يطّلع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 سرٌّ من أسرار اللّٰه لا يطّلع عليه ملك مقرّب و لا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قدره لثبوت أحكامه و رسالة أنبيائه؛ لأنّ القدر لو ظهر تعطّل الأمر و بطلت الأحكام و اضمحلت رسوم النبوّة</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985024_1280447820"/>
      <w:bookmarkStart w:id="629" w:name="_Toc241"/>
      <w:bookmarkEnd w:id="628"/>
      <w:r>
        <w:rPr>
          <w:rtl w:val="true"/>
        </w:rPr>
        <w:t>[</w:t>
      </w:r>
      <w:r>
        <w:rPr>
          <w:rtl w:val="true"/>
        </w:rPr>
        <w:t>حديث</w:t>
      </w:r>
      <w:r>
        <w:rPr>
          <w:rtl w:val="true"/>
        </w:rPr>
        <w:t xml:space="preserve">] </w:t>
      </w:r>
      <w:r>
        <w:rPr/>
        <w:t>87</w:t>
      </w:r>
      <w:r>
        <w:rPr>
          <w:rtl w:val="true"/>
        </w:rPr>
        <w:t xml:space="preserve"> -</w:t>
      </w:r>
      <w:bookmarkEnd w:id="629"/>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خُيّرت بين أن أكون نبيّاً ملِكاً أو نبيّاً عبداً، فأشار إليّ جبرئيل أن تواضع،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أكون عبداً أشبع يوماً و أجوع ثلاثاً</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هاج سرّ النبيّ صلى الله عليه و سلم حين امتحنه الحقّ تعالى بمكر القِدَم من العبوديّة إلى الربوبيّة، حتى يكون فرداً متّحداً بالحقّ من غاية التوحيد و العشق، فعلم جبرئيل حِدَّةَ محبّته و خاف منه شكر الانبساط و ما يخفى من الحال ما سبق من مكر القِدَم، فأشار إليه بالتواضع؛ لأنّ جناب الربوبيّة غيور على كلّ مدّعٍ سَكرانَ‌، و لا يدخل فيه أحد إلاّ بنعت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غيرة الحقّ على الملكوت فاختار العجز، لعلمه بسلطنة الكبرياء و أن لو بلغ أحد إلى غاية الأنانيّة فهو مخدوع بالمكر؛ لأنّ الألوهيّة ممتنعة عن مطالعة الخليقة منزهة عن الاختلاط بالحدثات</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985026_1280447820"/>
      <w:bookmarkStart w:id="631" w:name="_Toc242"/>
      <w:bookmarkEnd w:id="630"/>
      <w:r>
        <w:rPr>
          <w:rtl w:val="true"/>
        </w:rPr>
        <w:t>[</w:t>
      </w:r>
      <w:r>
        <w:rPr>
          <w:rtl w:val="true"/>
        </w:rPr>
        <w:t>حديث</w:t>
      </w:r>
      <w:r>
        <w:rPr>
          <w:rtl w:val="true"/>
        </w:rPr>
        <w:t xml:space="preserve">] </w:t>
      </w:r>
      <w:r>
        <w:rPr/>
        <w:t>88</w:t>
      </w:r>
      <w:r>
        <w:rPr>
          <w:rtl w:val="true"/>
        </w:rPr>
        <w:t xml:space="preserve"> -</w:t>
      </w:r>
      <w:bookmarkEnd w:id="63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في الحديث أنّه صلى الله عليه و سلم لبس منديلاً له علم ثم رمى 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w:t>
      </w:r>
      <w:bookmarkStart w:id="632" w:name="pg16154_178854"/>
    </w:p>
    <w:p>
      <w:pPr>
        <w:pStyle w:val="BookText"/>
        <w:rPr/>
      </w:pPr>
      <w:bookmarkEnd w:id="632"/>
      <w:r>
        <w:rPr>
          <w:rFonts w:ascii="Amiri" w:hAnsi="Amiri" w:eastAsia="Amiri" w:cs="Amiri"/>
          <w:color w:val="111111"/>
          <w:sz w:val="28"/>
          <w:sz w:val="28"/>
          <w:szCs w:val="28"/>
          <w:rtl w:val="true"/>
          <w:lang w:bidi="ar-SA"/>
        </w:rPr>
        <w:t>يلهيني أعلامها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بانبجانيّة أبي جهم</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عليه السلام في مشاهدة القدم مستغرقاً في بحر التوحيد و الوحدانية، و تمكن سرّ المحبّة و العشق في قلبه، فيطلب روحه استراحة من بُرَحاء أثقال التوحيد و رؤية القِدَم، و يفر منها إلى عالم الاُنس و البسط و رؤية المستحسنات من ملكوت الأرض و السماء، فخاف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احتجابه عن مقام التوحيد بالاُنس في رؤية المستحسنات حتى لا يسقط من حقّ التوحيد إلى حظ الروح من عالم الاُنس؛ لأنّ المستأنس يستأنس بجميع المستحسنات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خاف من غيرة الحقّ على عبوديّته و امتحانه، فطلب إفراد نفسه عن جميع الحظوظ في مشاهدة الحقّ‌؛ لذلك وصفه الحقّ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زٰاغَ اَلْبَصَرُ وَ مٰا طَغىٰ‌</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1985028_1280447820"/>
      <w:bookmarkStart w:id="634" w:name="_Toc243"/>
      <w:bookmarkEnd w:id="633"/>
      <w:r>
        <w:rPr>
          <w:rtl w:val="true"/>
        </w:rPr>
        <w:t>[</w:t>
      </w:r>
      <w:r>
        <w:rPr>
          <w:rtl w:val="true"/>
        </w:rPr>
        <w:t>حديث</w:t>
      </w:r>
      <w:r>
        <w:rPr>
          <w:rtl w:val="true"/>
        </w:rPr>
        <w:t xml:space="preserve">] </w:t>
      </w:r>
      <w:r>
        <w:rPr/>
        <w:t>89</w:t>
      </w:r>
      <w:r>
        <w:rPr>
          <w:rtl w:val="true"/>
        </w:rPr>
        <w:t xml:space="preserve"> -</w:t>
      </w:r>
      <w:bookmarkEnd w:id="634"/>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لا فخر</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بما اصطفاه اللّٰه تعالى من المقام المحمود و دنوّ الدنوّ، فأخبر بلسان الانبساط لكن ما سُرّ بالعطاء و لا افتخر، لكن سُرّ بالمعطي و افتخر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فخر، أي لا فخر بالعطاء و لكن فخري بالمعطي، و كان في مقام الانبساط لا يُسقِط الإحشام، و حفظ حسن الأدب في مقام البسط خوفاً من غيرة الحقّ‌</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985030_1280447820"/>
      <w:bookmarkStart w:id="636" w:name="_Toc244"/>
      <w:bookmarkEnd w:id="635"/>
      <w:r>
        <w:rPr>
          <w:rtl w:val="true"/>
        </w:rPr>
        <w:t>[</w:t>
      </w:r>
      <w:r>
        <w:rPr>
          <w:rtl w:val="true"/>
        </w:rPr>
        <w:t>حديث</w:t>
      </w:r>
      <w:r>
        <w:rPr>
          <w:rtl w:val="true"/>
        </w:rPr>
        <w:t xml:space="preserve">] </w:t>
      </w:r>
      <w:r>
        <w:rPr/>
        <w:t>90</w:t>
      </w:r>
      <w:r>
        <w:rPr>
          <w:rtl w:val="true"/>
        </w:rPr>
        <w:t xml:space="preserve"> -</w:t>
      </w:r>
      <w:bookmarkEnd w:id="636"/>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 للدنيا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خُلقتُ مقدّساً عن علّة الدنيا، فليست هي أهلي و لست أهلها؛ لأنّي من جِنان الملكوت و أنا طير بساطين الجبروت</w:t>
      </w:r>
      <w:r>
        <w:rPr>
          <w:rFonts w:eastAsia="Amiri" w:cs="Amiri" w:ascii="Amiri" w:hAnsi="Amiri"/>
          <w:color w:val="111111"/>
          <w:sz w:val="28"/>
          <w:szCs w:val="28"/>
          <w:rtl w:val="true"/>
          <w:lang w:bidi="ar-SA"/>
        </w:rPr>
        <w:t xml:space="preserve">. </w:t>
      </w:r>
      <w:bookmarkStart w:id="637" w:name="pg16154_178855"/>
    </w:p>
    <w:p>
      <w:pPr>
        <w:pStyle w:val="Heading4"/>
        <w:numPr>
          <w:ilvl w:val="3"/>
          <w:numId w:val="1"/>
        </w:numPr>
        <w:rPr/>
      </w:pPr>
      <w:bookmarkStart w:id="638" w:name="__RefHeading___Toc1985032_1280447820"/>
      <w:bookmarkStart w:id="639" w:name="_Toc245"/>
      <w:bookmarkEnd w:id="637"/>
      <w:bookmarkEnd w:id="638"/>
      <w:r>
        <w:rPr>
          <w:rtl w:val="true"/>
        </w:rPr>
        <w:t>[</w:t>
      </w:r>
      <w:r>
        <w:rPr>
          <w:rtl w:val="true"/>
        </w:rPr>
        <w:t>حديث</w:t>
      </w:r>
      <w:r>
        <w:rPr>
          <w:rtl w:val="true"/>
        </w:rPr>
        <w:t xml:space="preserve">] </w:t>
      </w:r>
      <w:r>
        <w:rPr/>
        <w:t>91</w:t>
      </w:r>
      <w:r>
        <w:rPr>
          <w:rtl w:val="true"/>
        </w:rPr>
        <w:t xml:space="preserve"> -</w:t>
      </w:r>
      <w:bookmarkEnd w:id="639"/>
    </w:p>
    <w:p>
      <w:pPr>
        <w:pStyle w:val="BookText"/>
        <w:rPr/>
      </w:pPr>
      <w:r>
        <w:rPr>
          <w:rFonts w:ascii="Amiri" w:hAnsi="Amiri" w:eastAsia="Amiri" w:cs="Amiri"/>
          <w:color w:val="111111"/>
          <w:sz w:val="28"/>
          <w:sz w:val="28"/>
          <w:szCs w:val="28"/>
          <w:rtl w:val="true"/>
          <w:lang w:bidi="ar-SA"/>
        </w:rPr>
        <w:t>و قال صلى الله عليه و سلم في دعواته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اكفُلني كفالةً ككفالة الوليد و واقية كواقية الوليد، لا تَكِلْني إلى نفسي طرفة عين</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أظهر من نفسه صدق اللّجإ و إظهار الفقر و صدق الفاقة إليه و الاستكانة بين يديه، بلا مشاهدة حركة من حركاته و لا إضافة فعل إلى نفسه؛ لأنّه شاهد عين القِدَم بنعت قوّة جبروته و حول ملكوته بعين اللّٰه، و رأى قهره شاملاً لكل ذرّة من العرش إلى الثرى، و لم ير الكون في جناب القِدَم شيئاً، فأعجز نفسه في ميادين العبوديّة عند سلطان الربوبيّة، و فرّ منه إليه و استعاذ به منه، حتى لا يفني في بقائه و لا يضمحلّ في قهره</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1985034_1280447820"/>
      <w:bookmarkStart w:id="641" w:name="_Toc246"/>
      <w:bookmarkEnd w:id="640"/>
      <w:r>
        <w:rPr>
          <w:rtl w:val="true"/>
        </w:rPr>
        <w:t>[</w:t>
      </w:r>
      <w:r>
        <w:rPr>
          <w:rtl w:val="true"/>
        </w:rPr>
        <w:t>حديث</w:t>
      </w:r>
      <w:r>
        <w:rPr>
          <w:rtl w:val="true"/>
        </w:rPr>
        <w:t xml:space="preserve">] </w:t>
      </w:r>
      <w:r>
        <w:rPr/>
        <w:t>92</w:t>
      </w:r>
      <w:r>
        <w:rPr>
          <w:rtl w:val="true"/>
        </w:rPr>
        <w:t xml:space="preserve"> -</w:t>
      </w:r>
      <w:bookmarkEnd w:id="641"/>
    </w:p>
    <w:p>
      <w:pPr>
        <w:pStyle w:val="BookText"/>
        <w:rPr/>
      </w:pPr>
      <w:r>
        <w:rPr>
          <w:rFonts w:ascii="Amiri" w:hAnsi="Amiri" w:eastAsia="Amiri" w:cs="Amiri"/>
          <w:color w:val="111111"/>
          <w:sz w:val="28"/>
          <w:sz w:val="28"/>
          <w:szCs w:val="28"/>
          <w:rtl w:val="true"/>
          <w:lang w:bidi="ar-SA"/>
        </w:rPr>
        <w:t>و قال صلى الله عليه و سلم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وقع في نور قدس المشاهدة، و رأى من عجائب جلال الحقّ و جماله، فحزن لما فات منه في أداء رسالته و اشتغاله باُمته في بعض أنفاسه و ما لم يدرك من عين الوحدانية في طول عمره، فأراد دوام مشاهدة جلال القديم من بدو ولادته إلى وقت وفاته، فإذا كان لم يكن كذلك اشتدّ عليه خروجه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لمّا انكشفت له بحار عظمة الذات و الصفات عند معاينة الحقّ تحيّر فيها، و علم أنّها غير مدركة بأبصار أهل الحدثان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كرباه، من قلة إدراكي عين القِدَم و غاية ضعف بشريّتي فيما لا غاية له من عظمة بقائه و سلطان كبريائه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رأى الخلق محجوبين عن ذلك الجمال و الجلال، فحزن لامته فقال وا كرباه أي على أمتي إذا هم ممنوعون عن نعمة هذه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اشتدّت المنيّة عليه لمبادرته إلى ما لاحظ عند الموت من كمال مقامه في سرادق مجد الكبرياء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كرباه من البقاء في الدنيا، شوقاً منه إلى وُصلة الحق بالكلّيّة </w:t>
      </w:r>
      <w:bookmarkStart w:id="642" w:name="pg16154_178857"/>
    </w:p>
    <w:p>
      <w:pPr>
        <w:pStyle w:val="BookText"/>
        <w:rPr/>
      </w:pPr>
      <w:bookmarkEnd w:id="642"/>
      <w:r>
        <w:rPr>
          <w:rFonts w:ascii="Amiri" w:hAnsi="Amiri" w:eastAsia="Amiri" w:cs="Amiri"/>
          <w:color w:val="111111"/>
          <w:sz w:val="28"/>
          <w:sz w:val="28"/>
          <w:szCs w:val="28"/>
          <w:rtl w:val="true"/>
          <w:lang w:bidi="ar-SA"/>
        </w:rPr>
        <w:t>بلا تردّد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أي وا كرباه من تقصيري في العبوديّة و قلة أدائي حقّ الربوبيّة، و هذا عند معاينة الحقّ‌</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985036_1280447820"/>
      <w:bookmarkStart w:id="644" w:name="_Toc247"/>
      <w:bookmarkEnd w:id="643"/>
      <w:r>
        <w:rPr>
          <w:rtl w:val="true"/>
        </w:rPr>
        <w:t>[</w:t>
      </w:r>
      <w:r>
        <w:rPr>
          <w:rtl w:val="true"/>
        </w:rPr>
        <w:t>حديث</w:t>
      </w:r>
      <w:r>
        <w:rPr>
          <w:rtl w:val="true"/>
        </w:rPr>
        <w:t xml:space="preserve">] </w:t>
      </w:r>
      <w:r>
        <w:rPr/>
        <w:t>93</w:t>
      </w:r>
      <w:r>
        <w:rPr>
          <w:rtl w:val="true"/>
        </w:rPr>
        <w:t xml:space="preserve"> -</w:t>
      </w:r>
      <w:bookmarkEnd w:id="644"/>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مع اللّٰه وقت لا يسعني فيه ملك مقرّب و لا نبيّ مرسل</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إلى تمكينه في وقت كشوف المشاهدة و انتقاله و استغراقه في بحار الوحدة و القدم، إذ لا يبقى فيه أثر البشريّة و الكونين، و هو محل استقامته في مشهد التمكين الذي أخبر اللّٰه تعالى عنه من مقامه في وصلة الأصليّة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دنا فتدلّى 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هناك مقام جبرئيل و إسرافيل و جميع الكرّوبيين، و لا مقام الصفيّ آدم و الخليل و الكريم و مَن دونهم من جميع الأنبياء عليهم السلام و كان هو خاصّاً به دون غيره، كما 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المقام المحمود الذي خصّني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أكثر أوقاته كذلك، لكن اللّٰه ردّه إلى تأديب اُمّته في بعض الأوقات ليُجري عليه أحكام التلوين، و لئلا يذوب في نيران كبرياء الأزل</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1985038_1280447820"/>
      <w:bookmarkStart w:id="646" w:name="_Toc248"/>
      <w:bookmarkEnd w:id="645"/>
      <w:r>
        <w:rPr>
          <w:rtl w:val="true"/>
        </w:rPr>
        <w:t>[</w:t>
      </w:r>
      <w:r>
        <w:rPr>
          <w:rtl w:val="true"/>
        </w:rPr>
        <w:t>حديث</w:t>
      </w:r>
      <w:r>
        <w:rPr>
          <w:rtl w:val="true"/>
        </w:rPr>
        <w:t xml:space="preserve">] </w:t>
      </w:r>
      <w:r>
        <w:rPr/>
        <w:t>94</w:t>
      </w:r>
      <w:r>
        <w:rPr>
          <w:rtl w:val="true"/>
        </w:rPr>
        <w:t xml:space="preserve"> -</w:t>
      </w:r>
      <w:bookmarkEnd w:id="646"/>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رزقي تحت ظلّ سيفي</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رِزقه مشاهدة الحقّ‌، و سيفه كشف جماله</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985040_1280447820"/>
      <w:bookmarkStart w:id="648" w:name="_Toc249"/>
      <w:bookmarkEnd w:id="647"/>
      <w:r>
        <w:rPr>
          <w:rtl w:val="true"/>
        </w:rPr>
        <w:t>[</w:t>
      </w:r>
      <w:r>
        <w:rPr>
          <w:rtl w:val="true"/>
        </w:rPr>
        <w:t>حديث</w:t>
      </w:r>
      <w:r>
        <w:rPr>
          <w:rtl w:val="true"/>
        </w:rPr>
        <w:t xml:space="preserve">] </w:t>
      </w:r>
      <w:r>
        <w:rPr/>
        <w:t>95</w:t>
      </w:r>
      <w:r>
        <w:rPr>
          <w:rtl w:val="true"/>
        </w:rPr>
        <w:t xml:space="preserve"> -</w:t>
      </w:r>
      <w:bookmarkEnd w:id="648"/>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البلاء فاسألوا العافية</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البلاء هو المجاهدة و اهله أهل الامتحان، و العافية المشاهدة و أهلها أهل العيان</w:t>
      </w:r>
      <w:r>
        <w:rPr>
          <w:rFonts w:eastAsia="Amiri" w:cs="Amiri" w:ascii="Amiri" w:hAnsi="Amiri"/>
          <w:color w:val="111111"/>
          <w:sz w:val="28"/>
          <w:szCs w:val="28"/>
          <w:rtl w:val="true"/>
          <w:lang w:bidi="ar-SA"/>
        </w:rPr>
        <w:t xml:space="preserve">. </w:t>
      </w:r>
      <w:bookmarkStart w:id="649" w:name="pg16154_178859"/>
    </w:p>
    <w:p>
      <w:pPr>
        <w:pStyle w:val="Heading4"/>
        <w:numPr>
          <w:ilvl w:val="3"/>
          <w:numId w:val="1"/>
        </w:numPr>
        <w:rPr/>
      </w:pPr>
      <w:bookmarkStart w:id="650" w:name="__RefHeading___Toc1985042_1280447820"/>
      <w:bookmarkStart w:id="651" w:name="_Toc250"/>
      <w:bookmarkEnd w:id="649"/>
      <w:bookmarkEnd w:id="650"/>
      <w:r>
        <w:rPr>
          <w:rtl w:val="true"/>
        </w:rPr>
        <w:t>[</w:t>
      </w:r>
      <w:r>
        <w:rPr>
          <w:rtl w:val="true"/>
        </w:rPr>
        <w:t>حديث</w:t>
      </w:r>
      <w:r>
        <w:rPr>
          <w:rtl w:val="true"/>
        </w:rPr>
        <w:t xml:space="preserve">] </w:t>
      </w:r>
      <w:r>
        <w:rPr/>
        <w:t>96</w:t>
      </w:r>
      <w:r>
        <w:rPr>
          <w:rtl w:val="true"/>
        </w:rPr>
        <w:t xml:space="preserve"> -</w:t>
      </w:r>
      <w:bookmarkEnd w:id="651"/>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العلماء و خالل الحكماء، و جالس الكبراء</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سائل العلماء أحكام الشريعة و خالل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لإحكام الطريقة، و جالس الكبراء بأحكام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المجاهدون و الحكماء السالكون و الكبراء المحدثون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العلماء علم الإيمان، و علم الحكماء علم الإيقان، و علم الكبراء علم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يأمره من العلماء إلا السؤال عنهم لأنّهم أهل البداية في طريق الأحوال، لم يعلموا إلاّ علم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باختلاط الحكماء لأنّهم أهل الوسط، و لم يعلموا إلاّ حكم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بمجالسة الكبراء لأنّهم أهل التمكين، و عندهم جميع المراد، ينظرون بنور الحقّ‌، و ينطقون عن الحقّ بالحقّ‌</w:t>
      </w:r>
      <w:r>
        <w:rPr>
          <w:rFonts w:eastAsia="Amiri" w:cs="Amiri" w:ascii="Amiri" w:hAnsi="Amiri"/>
          <w:color w:val="111111"/>
          <w:sz w:val="28"/>
          <w:szCs w:val="28"/>
          <w:rtl w:val="true"/>
          <w:lang w:bidi="ar-SA"/>
        </w:rPr>
        <w:t>.</w:t>
      </w:r>
    </w:p>
    <w:p>
      <w:pPr>
        <w:pStyle w:val="Heading4"/>
        <w:numPr>
          <w:ilvl w:val="3"/>
          <w:numId w:val="1"/>
        </w:numPr>
        <w:rPr/>
      </w:pPr>
      <w:bookmarkStart w:id="652" w:name="__RefHeading___Toc1985044_1280447820"/>
      <w:bookmarkStart w:id="653" w:name="_Toc251"/>
      <w:bookmarkEnd w:id="652"/>
      <w:r>
        <w:rPr>
          <w:rtl w:val="true"/>
        </w:rPr>
        <w:t>[</w:t>
      </w:r>
      <w:r>
        <w:rPr>
          <w:rtl w:val="true"/>
        </w:rPr>
        <w:t>حديث</w:t>
      </w:r>
      <w:r>
        <w:rPr>
          <w:rtl w:val="true"/>
        </w:rPr>
        <w:t xml:space="preserve">] </w:t>
      </w:r>
      <w:r>
        <w:rPr/>
        <w:t>97</w:t>
      </w:r>
      <w:r>
        <w:rPr>
          <w:rtl w:val="true"/>
        </w:rPr>
        <w:t xml:space="preserve"> -</w:t>
      </w:r>
      <w:bookmarkEnd w:id="653"/>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يسّره حسنته و يسوؤه سيئته</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حسنته هو مشاهدة الحقّ تعالىٰ يَسُرُّه جلاله و جماله، و سيئته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التي يحتجب بها عند الامتحان</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985046_1280447820"/>
      <w:bookmarkStart w:id="655" w:name="_Toc252"/>
      <w:bookmarkEnd w:id="654"/>
      <w:r>
        <w:rPr>
          <w:rtl w:val="true"/>
        </w:rPr>
        <w:t>[</w:t>
      </w:r>
      <w:r>
        <w:rPr>
          <w:rtl w:val="true"/>
        </w:rPr>
        <w:t>حديث</w:t>
      </w:r>
      <w:r>
        <w:rPr>
          <w:rtl w:val="true"/>
        </w:rPr>
        <w:t xml:space="preserve">] </w:t>
      </w:r>
      <w:r>
        <w:rPr/>
        <w:t>98</w:t>
      </w:r>
      <w:r>
        <w:rPr>
          <w:rtl w:val="true"/>
        </w:rPr>
        <w:t xml:space="preserve"> -</w:t>
      </w:r>
      <w:bookmarkEnd w:id="655"/>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ملعونة ملعون ما فيها إلاّ ذكر اللّٰه</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الدنيا هو الحرام، و ما فيها هو الشبهة، و ذكر اللّٰه هو الحلال</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985048_1280447820"/>
      <w:bookmarkStart w:id="657" w:name="_Toc253"/>
      <w:bookmarkEnd w:id="656"/>
      <w:r>
        <w:rPr>
          <w:rtl w:val="true"/>
        </w:rPr>
        <w:t>[</w:t>
      </w:r>
      <w:r>
        <w:rPr>
          <w:rtl w:val="true"/>
        </w:rPr>
        <w:t>حديث</w:t>
      </w:r>
      <w:r>
        <w:rPr>
          <w:rtl w:val="true"/>
        </w:rPr>
        <w:t xml:space="preserve">] </w:t>
      </w:r>
      <w:r>
        <w:rPr/>
        <w:t>99</w:t>
      </w:r>
      <w:r>
        <w:rPr>
          <w:rtl w:val="true"/>
        </w:rPr>
        <w:t xml:space="preserve"> -</w:t>
      </w:r>
      <w:bookmarkEnd w:id="657"/>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 بأيّهم اقتديتم اهتديتم</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 صلى الله عليه و سلم أصحابه رضى الله عنه بسيّارات السماوات التي أقسم اللّٰه تعالىٰ بها، و النجوم ما </w:t>
      </w:r>
      <w:bookmarkStart w:id="658" w:name="pg16154_178862"/>
    </w:p>
    <w:p>
      <w:pPr>
        <w:pStyle w:val="BookText"/>
        <w:rPr/>
      </w:pPr>
      <w:bookmarkEnd w:id="658"/>
      <w:r>
        <w:rPr>
          <w:rFonts w:ascii="Amiri" w:hAnsi="Amiri" w:eastAsia="Amiri" w:cs="Amiri"/>
          <w:color w:val="111111"/>
          <w:sz w:val="28"/>
          <w:sz w:val="28"/>
          <w:szCs w:val="28"/>
          <w:rtl w:val="true"/>
          <w:lang w:bidi="ar-SA"/>
        </w:rPr>
        <w:t>يُهتدى به في البرّ و البحر لكبره و كثرة ضوءه و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يشبّههم بالكواكب لأنّ الكواكب هي الصغار التي لا يهتدى بها، فدلّ على أن الاهتداء باقتدائهم يكون كاهتداء من اقتدى بالنجوم و نجاته بها من مهالك البر و البحر، كذلك من اهتدى بأصحاب النبيّ صلى الله عليه و سلم ينجو من جميع مهالك الدنيا و الآخرة، يهتدي بهم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يخصّ الاقتداء ببعضهم دون بعض؛ لأنّ جميع أصحاب رسول اللّٰه صلى الله عليه و سلم هم أهل المكاشفات و المعاملات و العلوم و الأحكام، شاهدوا الوحي و نازلوا منازل النبوة و الولاية ببركة محبّة النبيّ صلى الله عليه و سلم وهم نجوم سماوات القِدَم و سيارات أفلاك البقاء، يسيرون في أبراج النبوّة و يضيئون بأنوار الرسالة بأهل الاقتداء من الأمّة، يهدون الخلق إلى الحقّ بنور المحبّة و ضياء الولاية و سنا الخلافة</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985050_1280447820"/>
      <w:bookmarkStart w:id="660" w:name="_Toc254"/>
      <w:bookmarkEnd w:id="659"/>
      <w:r>
        <w:rPr>
          <w:rtl w:val="true"/>
        </w:rPr>
        <w:t>[</w:t>
      </w:r>
      <w:r>
        <w:rPr>
          <w:rtl w:val="true"/>
        </w:rPr>
        <w:t>حديث</w:t>
      </w:r>
      <w:r>
        <w:rPr>
          <w:rtl w:val="true"/>
        </w:rPr>
        <w:t xml:space="preserve">] </w:t>
      </w:r>
      <w:r>
        <w:rPr/>
        <w:t>100</w:t>
      </w:r>
      <w:r>
        <w:rPr>
          <w:rtl w:val="true"/>
        </w:rPr>
        <w:t xml:space="preserve"> -</w:t>
      </w:r>
      <w:bookmarkEnd w:id="660"/>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حنظلة، لو كنتم في بيوتكم كما تكونون عندي لصافحتكم الملائكة على فراشكم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حنظلة، ساعةً فساعةً‌</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إلى تسرمد وقته في جلال اللّٰه و مشاهدته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أفهم أنّ من شاهد الحقّ في دوام الأوقات تزوره الملائكة تبرّكاً به؛ لأنّه يكون مشكاة أنوار مشاهدته كآدم عليه السلام حيث أمر اللّٰه تعالىٰ ملائكته بسجوده،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اُسْجُدُوا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رَوح القلب ساعة بصورة الرسوم لئلا يحترق صاحب القلب بنيران المشاهدة</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985052_1280447820"/>
      <w:bookmarkStart w:id="662" w:name="_Toc255"/>
      <w:bookmarkEnd w:id="661"/>
      <w:r>
        <w:rPr>
          <w:rtl w:val="true"/>
        </w:rPr>
        <w:t>[</w:t>
      </w:r>
      <w:r>
        <w:rPr>
          <w:rtl w:val="true"/>
        </w:rPr>
        <w:t>حديث</w:t>
      </w:r>
      <w:r>
        <w:rPr>
          <w:rtl w:val="true"/>
        </w:rPr>
        <w:t xml:space="preserve">] </w:t>
      </w:r>
      <w:r>
        <w:rPr/>
        <w:t>101</w:t>
      </w:r>
      <w:r>
        <w:rPr>
          <w:rtl w:val="true"/>
        </w:rPr>
        <w:t xml:space="preserve"> -</w:t>
      </w:r>
      <w:bookmarkEnd w:id="662"/>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أدّبني ربّي فأحسن تأديبي</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ألبسني خُلُقه و عرفني نفسه حتى أكون متأدّباً به و بعلمه و خلقه في صحبته،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تأديبي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تأديبه كان بغير الامتحان و الابتلاء بل بالتعطّف </w:t>
      </w:r>
      <w:bookmarkStart w:id="663" w:name="pg16154_178864"/>
    </w:p>
    <w:p>
      <w:pPr>
        <w:pStyle w:val="BookText"/>
        <w:rPr/>
      </w:pPr>
      <w:bookmarkEnd w:id="663"/>
      <w:r>
        <w:rPr>
          <w:rFonts w:ascii="Amiri" w:hAnsi="Amiri" w:eastAsia="Amiri" w:cs="Amiri"/>
          <w:color w:val="111111"/>
          <w:sz w:val="28"/>
          <w:sz w:val="28"/>
          <w:szCs w:val="28"/>
          <w:rtl w:val="true"/>
          <w:lang w:bidi="ar-SA"/>
        </w:rPr>
        <w:t>و التلطف، كما أخبر تعالى عن تأديبه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1985054_1280447820"/>
      <w:bookmarkStart w:id="665" w:name="_Toc256"/>
      <w:bookmarkEnd w:id="664"/>
      <w:r>
        <w:rPr>
          <w:rtl w:val="true"/>
        </w:rPr>
        <w:t>[</w:t>
      </w:r>
      <w:r>
        <w:rPr>
          <w:rtl w:val="true"/>
        </w:rPr>
        <w:t>حديث</w:t>
      </w:r>
      <w:r>
        <w:rPr>
          <w:rtl w:val="true"/>
        </w:rPr>
        <w:t xml:space="preserve">] </w:t>
      </w:r>
      <w:r>
        <w:rPr/>
        <w:t>102</w:t>
      </w:r>
      <w:r>
        <w:rPr>
          <w:rtl w:val="true"/>
        </w:rPr>
        <w:t xml:space="preserve"> -</w:t>
      </w:r>
      <w:bookmarkEnd w:id="665"/>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الغنى عن كثرة العَرَض، إنّما الغنى غنى القلب</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عليه السلام بأنّ الغنى ليس من جهة الدنيا، إنّما الغنى صفة الآخرة التي جبلت قلوب الأولياء بها، لأنّها صدرت من معدن السخاء الذي خلق اللّٰه تعالى أرواح الأسخياء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الجنة دار الأسخياء، لأنَّها معدنهم يرجعون إليها من جهة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الأسخياء الذين يبذلون أنفسهم و أموالهم للّٰه؛ لأنّ غناهم باللّٰه، و سخاءهم من صفة غنى اللّٰه التي هى كسوة القِدَم، باشرت تلك الكسوة بنعت التجلّي قلوب الأسخياء فأوجد غِنى الحقّ القلبَ في قلوبهم، حتى يستغنوا باللّٰه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الغنى عندهم غنى القلب لا غنى المال؛ لأنّ غنى المال عَرَض يَفنى، و غنى القلب باللّٰه يبقى إلى الآباد</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1985056_1280447820"/>
      <w:bookmarkStart w:id="667" w:name="_Toc257"/>
      <w:bookmarkEnd w:id="666"/>
      <w:r>
        <w:rPr>
          <w:rtl w:val="true"/>
        </w:rPr>
        <w:t>[</w:t>
      </w:r>
      <w:r>
        <w:rPr>
          <w:rtl w:val="true"/>
        </w:rPr>
        <w:t>حديث</w:t>
      </w:r>
      <w:r>
        <w:rPr>
          <w:rtl w:val="true"/>
        </w:rPr>
        <w:t xml:space="preserve">] </w:t>
      </w:r>
      <w:r>
        <w:rPr/>
        <w:t>103</w:t>
      </w:r>
      <w:r>
        <w:rPr>
          <w:rtl w:val="true"/>
        </w:rPr>
        <w:t xml:space="preserve"> -</w:t>
      </w:r>
      <w:bookmarkEnd w:id="667"/>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غبّاً تزدد حُبّاً</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المحبّة و حقّ الأصدقاء في زيارتهم على فترة الأوقات إبقاءً لتحقيق المحبة و زيادةً فى الشوق إلى لقائهم لأنّ في بعض الإعراض عن الصديق إبقاء المودة و زيادة الحرمة و حقيقة الإرادة، و هذا إذا كان المرء في بداية الاُخوّة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في حقيقة الاُخوّة، لا يطيق أن يفارق صديقه لحظة؛ لأنّه في منزل الاتّحاد مع الصديق، و صار الصديق حياةً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صلى الله عليه و سلم حكم على أبي هريرة للمبتدئين لا للمتعهّدين لانّه كلّ وقت في جناب سيّد المرسلين </w:t>
      </w:r>
      <w:r>
        <w:rPr>
          <w:rFonts w:eastAsia="Amiri" w:cs="Amiri" w:ascii="Amiri" w:hAnsi="Amiri"/>
          <w:color w:val="111111"/>
          <w:sz w:val="28"/>
          <w:szCs w:val="28"/>
          <w:rtl w:val="true"/>
          <w:lang w:bidi="ar-SA"/>
        </w:rPr>
        <w:t xml:space="preserve">- </w:t>
      </w:r>
      <w:bookmarkStart w:id="668" w:name="pg16154_178865"/>
    </w:p>
    <w:p>
      <w:pPr>
        <w:pStyle w:val="BookText"/>
        <w:rPr/>
      </w:pPr>
      <w:bookmarkEnd w:id="668"/>
      <w:r>
        <w:rPr>
          <w:rFonts w:ascii="Amiri" w:hAnsi="Amiri" w:eastAsia="Amiri" w:cs="Amiri"/>
          <w:color w:val="111111"/>
          <w:sz w:val="28"/>
          <w:sz w:val="28"/>
          <w:szCs w:val="28"/>
          <w:rtl w:val="true"/>
          <w:lang w:bidi="ar-SA"/>
        </w:rPr>
        <w:t xml:space="preserve">صلوات اللّٰه عليه و سلامه عليه </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1985058_1280447820"/>
      <w:bookmarkStart w:id="670" w:name="_Toc258"/>
      <w:bookmarkEnd w:id="669"/>
      <w:r>
        <w:rPr>
          <w:rtl w:val="true"/>
        </w:rPr>
        <w:t>[</w:t>
      </w:r>
      <w:r>
        <w:rPr>
          <w:rtl w:val="true"/>
        </w:rPr>
        <w:t>حديث</w:t>
      </w:r>
      <w:r>
        <w:rPr>
          <w:rtl w:val="true"/>
        </w:rPr>
        <w:t xml:space="preserve">] </w:t>
      </w:r>
      <w:r>
        <w:rPr/>
        <w:t>104</w:t>
      </w:r>
      <w:r>
        <w:rPr>
          <w:rtl w:val="true"/>
        </w:rPr>
        <w:t xml:space="preserve"> -</w:t>
      </w:r>
      <w:bookmarkEnd w:id="670"/>
    </w:p>
    <w:p>
      <w:pPr>
        <w:pStyle w:val="BookText"/>
        <w:rPr/>
      </w:pPr>
      <w:r>
        <w:rPr>
          <w:rFonts w:ascii="Amiri" w:hAnsi="Amiri" w:eastAsia="Amiri" w:cs="Amiri"/>
          <w:color w:val="111111"/>
          <w:sz w:val="28"/>
          <w:sz w:val="28"/>
          <w:szCs w:val="28"/>
          <w:rtl w:val="true"/>
          <w:lang w:bidi="ar-SA"/>
        </w:rPr>
        <w:t xml:space="preserve">و قال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الجنّة فقراء اُمّتي قبل الأغنياء بخمس مائة عام</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الوقوف في العرصات ألف سنة للعموم، و للفقراء خمسمائة، الأغنياء في حساب أنفسهم، و الفقراء لشفاعة المذنبين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سبقوا الأغنياء المتعفّفين إلى الجنّة بخمس مائة عام لشدّة شوق اللّٰه إليهم، و هؤلاء الفقراء الذين آثروا اللّٰه على الدنيا و الآخرة و النفس و الروح، اشتاقوا إلى اللّٰه بنعت الافتقار و تجرّدوا عما دونه بنعت الافتخار به له و عليه</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985060_1280447820"/>
      <w:bookmarkStart w:id="672" w:name="_Toc259"/>
      <w:bookmarkEnd w:id="671"/>
      <w:r>
        <w:rPr>
          <w:rtl w:val="true"/>
        </w:rPr>
        <w:t>[</w:t>
      </w:r>
      <w:r>
        <w:rPr>
          <w:rtl w:val="true"/>
        </w:rPr>
        <w:t>حديث</w:t>
      </w:r>
      <w:r>
        <w:rPr>
          <w:rtl w:val="true"/>
        </w:rPr>
        <w:t xml:space="preserve">] </w:t>
      </w:r>
      <w:r>
        <w:rPr/>
        <w:t>105</w:t>
      </w:r>
      <w:r>
        <w:rPr>
          <w:rtl w:val="true"/>
        </w:rPr>
        <w:t xml:space="preserve"> -</w:t>
      </w:r>
      <w:bookmarkEnd w:id="672"/>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إلاّ حَسَن الصوت</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صوت الأنبياء و الأولياء من ألحان أرواحهم القدسيّة التي أنطقها اللّٰه بأصواته الأزليّة، فألبسها نوراً من أصواته فصارت أصواتهم أصوات الحقّ‌، ليسمع منهم تلك الأصوات بنعت الغنى و القبول و زيادة الشرف و الشوق إلى صحبتهم؛ لأنّه تعالىٰ يحبّ فعله وهم فعله، و فعله من صفته و صفته من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أحبهم أحبّ نفسه تعالى و تقدّس، لذلك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أذِنَ اللّٰه لنبيّ كإذنه لنبيّ حسن الصوت فإذا كان كذلك فتكون ألحانهم مطيّبة بصوت الحقّ‌، محبوبة إلى قلوب جميع المخلوقات، كما روى في الحديث أنّ داود عليه السلام كان قد اُعطي من حسن الصوت حتى كان يستمع لقراءته إذا قرأ الزبور الجنُّ و الإنس و الوحش و الطير، و كان يجتمع لقراءته و حسن صوته بنو إسرائيل فيستمعون منه، فكان إذا فرغ ربّما حمل من مجلسه أربعمائة جنازة ممن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روى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w:t>
      </w:r>
      <w:bookmarkStart w:id="673" w:name="pg16154_178868"/>
    </w:p>
    <w:p>
      <w:pPr>
        <w:pStyle w:val="BookText"/>
        <w:rPr/>
      </w:pPr>
      <w:bookmarkEnd w:id="673"/>
      <w:r>
        <w:rPr>
          <w:rFonts w:ascii="Amiri" w:hAnsi="Amiri" w:eastAsia="Amiri" w:cs="Amiri"/>
          <w:color w:val="111111"/>
          <w:sz w:val="28"/>
          <w:sz w:val="28"/>
          <w:szCs w:val="28"/>
          <w:rtl w:val="true"/>
          <w:lang w:bidi="ar-SA"/>
        </w:rPr>
        <w:t>كانوا يسمعون أصوات الوُصلة من الحقّ بواسطة صوت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الحقّ أرواحهم من مناداته و صوته بنعت دعوتهم إلى لقائه، إذا حرّك جرس أصوات القِدَم للأرواح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الصوت في أُمّة محمد عليه السلام يبدو في أصوات المحبّين في وقت هيجان شوقهم إلى لقاء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اُعطي أبو موسى مزماراً من مزامير آل داود</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الحسن لوحة من اللّٰه لقلب فيه حبّ اللّٰه</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985062_1280447820"/>
      <w:bookmarkStart w:id="675" w:name="_Toc260"/>
      <w:bookmarkEnd w:id="674"/>
      <w:r>
        <w:rPr>
          <w:rtl w:val="true"/>
        </w:rPr>
        <w:t>[</w:t>
      </w:r>
      <w:r>
        <w:rPr>
          <w:rtl w:val="true"/>
        </w:rPr>
        <w:t>حديث</w:t>
      </w:r>
      <w:r>
        <w:rPr>
          <w:rtl w:val="true"/>
        </w:rPr>
        <w:t xml:space="preserve">] </w:t>
      </w:r>
      <w:r>
        <w:rPr/>
        <w:t>106</w:t>
      </w:r>
      <w:r>
        <w:rPr>
          <w:rtl w:val="true"/>
        </w:rPr>
        <w:t xml:space="preserve"> -</w:t>
      </w:r>
      <w:bookmarkEnd w:id="675"/>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امرأة من قريش كانت تأكل القديد</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في ذلك الوقت في مشاهدة عظمة اللّٰه، فتواضع لكبرياء اللّٰه و خاف من غيرة جلاله، و ذلك مقام الإجلال كما روى في الخبر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جبريل عليه السلام مثل الحِلس البالي فعلمت فضل علمه و خشيته عليّ‌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أنّه عليه السلام كان في تلك الساعة في مقام الرجاء و حسن البسط، و جبريل في مقام الخوف، فرأى خوفه و خشيته و علمه بالقهر أكثر من خوف نفسه و علمها بالقهر؛ لأنّها فى رؤية الآلاء و النعماء، فإذا زاد الرجاء نقص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في ذلك الوقت في بداية النبوّة، فإذا بلغ عين التمكين صار خوفه و علمه أكثر من خوف جبريل و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عليه السلام في رؤية عظمة الذات، و جبريل في رؤية قهر الأفعال و علم الأفعاليات، و الخشية من قهرها حجاب من كان في مشهد القديم، و هذا كمال إذ هو في عالم الجمع و ليس في عالم التفرقة،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أعلم باُمور دنياكم و أنا أعلم بأمور آخرتكم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يستعمل </w:t>
      </w:r>
      <w:bookmarkStart w:id="676" w:name="pg16154_178870"/>
    </w:p>
    <w:p>
      <w:pPr>
        <w:pStyle w:val="BookText"/>
        <w:rPr/>
      </w:pPr>
      <w:bookmarkEnd w:id="676"/>
      <w:r>
        <w:rPr>
          <w:rFonts w:ascii="Amiri" w:hAnsi="Amiri" w:eastAsia="Amiri" w:cs="Amiri"/>
          <w:color w:val="111111"/>
          <w:sz w:val="28"/>
          <w:sz w:val="28"/>
          <w:szCs w:val="28"/>
          <w:rtl w:val="true"/>
          <w:lang w:bidi="ar-SA"/>
        </w:rPr>
        <w:t xml:space="preserve">التواضع من ظرف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1985064_1280447820"/>
      <w:bookmarkStart w:id="678" w:name="_Toc261"/>
      <w:bookmarkEnd w:id="677"/>
      <w:r>
        <w:rPr>
          <w:rtl w:val="true"/>
        </w:rPr>
        <w:t>[</w:t>
      </w:r>
      <w:r>
        <w:rPr>
          <w:rtl w:val="true"/>
        </w:rPr>
        <w:t>حديث</w:t>
      </w:r>
      <w:r>
        <w:rPr>
          <w:rtl w:val="true"/>
        </w:rPr>
        <w:t xml:space="preserve">] </w:t>
      </w:r>
      <w:r>
        <w:rPr/>
        <w:t>107</w:t>
      </w:r>
      <w:r>
        <w:rPr>
          <w:rtl w:val="true"/>
        </w:rPr>
        <w:t xml:space="preserve"> -</w:t>
      </w:r>
      <w:bookmarkEnd w:id="678"/>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جهنّم يوم القيامة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يا مؤمن فقد اطفأ نورُك لهَبي</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المؤمن نور اللّٰه، و هو تجلّي جلاله لقلبه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لهبُ جهنّم مخلوق اللّٰه، فلا تبقى صفة الفعل في صفة الذات، و لا يبقى الحَدَث عند القِدَم</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1985066_1280447820"/>
      <w:bookmarkStart w:id="680" w:name="_Toc262"/>
      <w:bookmarkEnd w:id="679"/>
      <w:r>
        <w:rPr>
          <w:rtl w:val="true"/>
        </w:rPr>
        <w:t>[</w:t>
      </w:r>
      <w:r>
        <w:rPr>
          <w:rtl w:val="true"/>
        </w:rPr>
        <w:t>حديث</w:t>
      </w:r>
      <w:r>
        <w:rPr>
          <w:rtl w:val="true"/>
        </w:rPr>
        <w:t xml:space="preserve">] </w:t>
      </w:r>
      <w:r>
        <w:rPr/>
        <w:t>108</w:t>
      </w:r>
      <w:r>
        <w:rPr>
          <w:rtl w:val="true"/>
        </w:rPr>
        <w:t xml:space="preserve"> -</w:t>
      </w:r>
      <w:bookmarkEnd w:id="680"/>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أنعم اللّٰه على عبد بنعمة أحبّ أن يرى أثرها عليه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نعمته مشاهدته و معرفته و محبته و علمه و حكمته، و هذه من أعظم النعم، أثرها فيض علم العارف للمريد و تركتها للعالمين، يحبّ إخبارهم عن أحوالهم بين يديه عند طلاّب المشاهدة، ليجذب بها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لسيد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1" w:name="__RefHeading___Toc1985068_1280447820"/>
      <w:bookmarkStart w:id="682" w:name="_Toc263"/>
      <w:bookmarkEnd w:id="681"/>
      <w:r>
        <w:rPr>
          <w:rtl w:val="true"/>
        </w:rPr>
        <w:t>[</w:t>
      </w:r>
      <w:r>
        <w:rPr>
          <w:rtl w:val="true"/>
        </w:rPr>
        <w:t>حديث</w:t>
      </w:r>
      <w:r>
        <w:rPr>
          <w:rtl w:val="true"/>
        </w:rPr>
        <w:t xml:space="preserve">] </w:t>
      </w:r>
      <w:r>
        <w:rPr/>
        <w:t>109</w:t>
      </w:r>
      <w:r>
        <w:rPr>
          <w:rtl w:val="true"/>
        </w:rPr>
        <w:t xml:space="preserve"> -</w:t>
      </w:r>
      <w:bookmarkEnd w:id="682"/>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ما لا عين رأت، و لا اُذن سمعت، و لا خطر على قلب بشرٍ</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إلى مشاهدة القِدَم، و غيبوبات لباس تجلّي الوحدانية، و مخفيات الصفات عن أعين الحدثان، هو كما هو، لم يأت في عيون خلقه، و لا تشير إليه النواظر، و لا تحيط به الضمائر، و لا تحويه الألسنة بنعت الوصف و الأذن بوصف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تحيط بحقيقة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أشار إلى غرائب الغيب، و عجائب غيب الغيب، و سر الغيب، و سر السرّ، من كرائم أفعاله، و نوادر ملكه، و عجائب صنعه، و لطائف حكمه التي أودعها جنان قدسه، و مجال </w:t>
      </w:r>
      <w:bookmarkStart w:id="683" w:name="pg16154_178872"/>
    </w:p>
    <w:p>
      <w:pPr>
        <w:pStyle w:val="BookText"/>
        <w:rPr/>
      </w:pPr>
      <w:bookmarkEnd w:id="683"/>
      <w:r>
        <w:rPr>
          <w:rFonts w:ascii="Amiri" w:hAnsi="Amiri" w:eastAsia="Amiri" w:cs="Amiri"/>
          <w:color w:val="111111"/>
          <w:sz w:val="28"/>
          <w:sz w:val="28"/>
          <w:szCs w:val="28"/>
          <w:rtl w:val="true"/>
          <w:lang w:bidi="ar-SA"/>
        </w:rPr>
        <w:t>اُنسه، و بواطن ملكوته، و أسرار جبروته</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1985070_1280447820"/>
      <w:bookmarkStart w:id="685" w:name="_Toc264"/>
      <w:bookmarkEnd w:id="684"/>
      <w:r>
        <w:rPr>
          <w:rtl w:val="true"/>
        </w:rPr>
        <w:t>[</w:t>
      </w:r>
      <w:r>
        <w:rPr>
          <w:rtl w:val="true"/>
        </w:rPr>
        <w:t>حديث</w:t>
      </w:r>
      <w:r>
        <w:rPr>
          <w:rtl w:val="true"/>
        </w:rPr>
        <w:t xml:space="preserve">] </w:t>
      </w:r>
      <w:r>
        <w:rPr/>
        <w:t>110</w:t>
      </w:r>
      <w:r>
        <w:rPr>
          <w:rtl w:val="true"/>
        </w:rPr>
        <w:t xml:space="preserve"> -</w:t>
      </w:r>
      <w:bookmarkEnd w:id="685"/>
    </w:p>
    <w:p>
      <w:pPr>
        <w:pStyle w:val="BookText"/>
        <w:rPr/>
      </w:pPr>
      <w:r>
        <w:rPr>
          <w:rFonts w:ascii="Amiri" w:hAnsi="Amiri" w:eastAsia="Amiri" w:cs="Amiri"/>
          <w:color w:val="111111"/>
          <w:sz w:val="28"/>
          <w:sz w:val="28"/>
          <w:szCs w:val="28"/>
          <w:rtl w:val="true"/>
          <w:lang w:bidi="ar-SA"/>
        </w:rPr>
        <w:t>و 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 و جلّ صفوةٌ من بريّته، قسم لهم من حظوظ كلّ نفس، هم مشرفون على هموم الخلائق كلّهم أجمعين، و إن أبا بكر منهم</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الأبدال و الأوتاد من أصفياء اُمّته، الذين اصطفاهم اللّٰه بأسرار معرفته و أنوار حكمته، و جعل قلوبهم ظروف محبّته، و عقولهم معادن علمه، ثم كحِل عيون أرواحهم بكحل نوره، حتى يروا بضياء صفته عرصات قلوب الخلائق و ما يجري فيها من الهموم و المقاصد، يستشرفون عليها بأعين بارقة و فراسة صادقة و أبصار نافذة، و يكتمونها عليهم ستراً على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تعجب في رؤيتهم حقائق كلّ قلب؛ لأنّهم يبصرونها بعين اللّٰه، و اللّٰه محيط بكلّ شيء</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1985072_1280447820"/>
      <w:bookmarkStart w:id="687" w:name="_Toc265"/>
      <w:bookmarkEnd w:id="686"/>
      <w:r>
        <w:rPr>
          <w:rtl w:val="true"/>
        </w:rPr>
        <w:t>[</w:t>
      </w:r>
      <w:r>
        <w:rPr>
          <w:rtl w:val="true"/>
        </w:rPr>
        <w:t>حديث</w:t>
      </w:r>
      <w:r>
        <w:rPr>
          <w:rtl w:val="true"/>
        </w:rPr>
        <w:t xml:space="preserve">] </w:t>
      </w:r>
      <w:r>
        <w:rPr/>
        <w:t>111</w:t>
      </w:r>
      <w:r>
        <w:rPr>
          <w:rtl w:val="true"/>
        </w:rPr>
        <w:t xml:space="preserve"> -</w:t>
      </w:r>
      <w:bookmarkEnd w:id="687"/>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اللّٰه على لسان حمزة</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ألبس اللّٰه لسان حمزة نور الصدق، ثم ألبس ذلك النور سنا الوصف، ثم تجلّى بصفات القِدَم لقلبه حتى صار جاذب الغيب، فأوحى بالصفة إليه أحكام الربوبيّة، فكان لسانه و قلبه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لسانه فعل الخاص موقعاً لنزول الصفة، فتكلّم الحق به إذ هو متّصف بصفته، فتكلّم الحق بنعته لا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عين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الأمر لسانه كلسان جبرئيل، و نطق اللّٰه بلسان جميع الأنبياء و الملائكة و الأولياء</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985074_1280447820"/>
      <w:bookmarkStart w:id="689" w:name="_Toc266"/>
      <w:bookmarkEnd w:id="688"/>
      <w:r>
        <w:rPr>
          <w:rtl w:val="true"/>
        </w:rPr>
        <w:t>[</w:t>
      </w:r>
      <w:r>
        <w:rPr>
          <w:rtl w:val="true"/>
        </w:rPr>
        <w:t>حديث</w:t>
      </w:r>
      <w:r>
        <w:rPr>
          <w:rtl w:val="true"/>
        </w:rPr>
        <w:t xml:space="preserve">] </w:t>
      </w:r>
      <w:r>
        <w:rPr/>
        <w:t>112</w:t>
      </w:r>
      <w:r>
        <w:rPr>
          <w:rtl w:val="true"/>
        </w:rPr>
        <w:t xml:space="preserve"> -</w:t>
      </w:r>
      <w:bookmarkEnd w:id="689"/>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بين إصبعين من أصابع الرحمن يقلّبها كيف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مقلّب القلوب ثبّت قلبي على دينك و طاعتك</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الأرواحَ و العقول و النفوس متقلّبةً بتقليب صفات </w:t>
      </w:r>
    </w:p>
    <w:p>
      <w:pPr>
        <w:pStyle w:val="BookText"/>
        <w:rPr/>
      </w:pPr>
      <w:r>
        <w:rPr>
          <w:rFonts w:ascii="Amiri" w:hAnsi="Amiri" w:eastAsia="Amiri" w:cs="Amiri"/>
          <w:color w:val="111111"/>
          <w:sz w:val="28"/>
          <w:sz w:val="28"/>
          <w:szCs w:val="28"/>
          <w:rtl w:val="true"/>
          <w:lang w:bidi="ar-SA"/>
        </w:rPr>
        <w:t>الحقّ من الآزال إلى الآباد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الأرواح في رؤية الذات، و العقول في رؤية الصفات، و القلوب في الأسماء و اللطفيات و النفوس في النعوت و القهريّات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عليه السلام عن هذه الصفات بتقليب القلوب؛ لأنّها مهاد الأرواح و العقول و النفوس، و أن اللّٰه تعالى سيَّرها بصفاته و نفاذ قدرته فيها بنعت مشقته في عالم المعارف و النكرات؛ لتبلغ بالمعرفة أسرار الذات و الصفات، و تذوب و تفنى بنيران النكرة من غيرة الحقّ على الحدوث، و تضمحل في بقاء القدم حتى لا يبقى إلاّ هو تعالى به عليه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فناء قلبه في عالم النكرة بقهر الغيرة،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قلبي إلهى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رؤيتك و محبتك بنعت المعرفة 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فاستغاث منه إليه، و عرف به ما منه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المعرفة؛ لأنّ القلوب في تقلّبها تتطرّق بكلّ طريق إلى اللّٰه، فكلّ تقليبه منها رشد و توفيق، ثم مع كلّ تقليب زيادةٌ و وصلة أو محق و نقصان، لأنّها تتقلّب بمراد اللّٰه في القهريّات و اللطفيّات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مزيد القربة و استعاذ باللّٰه من النقصان،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الحَور بعد الكور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فالحور النقصان و الكور الزيادة، فعلم الحقّ تعالى اضطرابَ قلب نبيّه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بتفويض أمره إليه بنعت التوكّل و الرضى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توكل على العزيز الرحيم الذي يراك حين تقوم و 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تقلّب قلبك من بدء الأمر مع قلوب الأنبياء بتقليبي أيّاماً في عيون صفاتي، و هذه القلوب محل مرقومات أسرار الغيوب التي أودعها إليها لا يطّلع عليها غير اللّٰه، كما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أوانٍ ألا و هي القلوب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وصف تلك العلوم التي فيها مدّخرة من كنوز الغيب فقال في جواب حذيفة حين سأله عن علم الباطن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من اللّٰه عز و جل و من أوليائه لم يطلع عليه ملك مقرب</w:t>
      </w:r>
      <w:r>
        <w:rPr>
          <w:rFonts w:eastAsia="Amiri" w:cs="Amiri" w:ascii="Amiri" w:hAnsi="Amiri"/>
          <w:color w:val="111111"/>
          <w:sz w:val="28"/>
          <w:szCs w:val="28"/>
          <w:rtl w:val="true"/>
          <w:lang w:bidi="ar-SA"/>
        </w:rPr>
        <w:t xml:space="preserve">». </w:t>
      </w:r>
      <w:bookmarkStart w:id="690" w:name="pg16154_178876"/>
    </w:p>
    <w:p>
      <w:pPr>
        <w:pStyle w:val="BookText"/>
        <w:rPr/>
      </w:pPr>
      <w:bookmarkEnd w:id="690"/>
      <w:r>
        <w:rPr>
          <w:rFonts w:ascii="Amiri" w:hAnsi="Amiri" w:eastAsia="Amiri" w:cs="Amiri"/>
          <w:color w:val="111111"/>
          <w:sz w:val="28"/>
          <w:sz w:val="28"/>
          <w:szCs w:val="28"/>
          <w:rtl w:val="true"/>
          <w:lang w:bidi="ar-SA"/>
        </w:rPr>
        <w:t xml:space="preserve">أفهم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أولياء اللّٰه أعرف باللّٰه و أعلم باللّٰه من الملائكة المقرّبين، و عندهم علم الغيب الذي لا يجوز كشفه إلاّ لأهله، كما روى في الحديث أنّ النبيّ صلى الله عليه و سلم كان يصف الملائكة ليلَة اُسري به فأمسك عن بعض وصفه،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هاهنا اُمرت أن اُخبركم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ضعفَ خواطر الخلق عن حمل وارد صفة أهل الغيب، فأمسك بعض وصف أسرار الملكوت لأنّها ممتنعة عن مطالعة إدراك الطالبين خاصَّ 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مكرمات الحقّ و علم غيبه الذي استأثره اللّٰه به دون غيره من الأنبياء و الأولياء؛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 عنه لزالت الجبال و اضمحلّت الكائنات في باده أسراره</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1985076_1280447820"/>
      <w:bookmarkStart w:id="692" w:name="_Toc267"/>
      <w:bookmarkEnd w:id="691"/>
      <w:r>
        <w:rPr>
          <w:rtl w:val="true"/>
        </w:rPr>
        <w:t>[</w:t>
      </w:r>
      <w:r>
        <w:rPr>
          <w:rtl w:val="true"/>
        </w:rPr>
        <w:t>حديث</w:t>
      </w:r>
      <w:r>
        <w:rPr>
          <w:rtl w:val="true"/>
        </w:rPr>
        <w:t xml:space="preserve">] </w:t>
      </w:r>
      <w:r>
        <w:rPr/>
        <w:t>113</w:t>
      </w:r>
      <w:r>
        <w:rPr>
          <w:rtl w:val="true"/>
        </w:rPr>
        <w:t xml:space="preserve"> -</w:t>
      </w:r>
      <w:bookmarkEnd w:id="692"/>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فخري 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فتخربه</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تجريدُ التوحيد، و إفراد القدم عن الحدوث، و الإعراض عمّا دون اللّٰه، موهبةُ اللّٰه لي، و هي فخري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الفقر نعتُ العبوديّة و الافتقار إلى الربوبيّة، و العبودية فخري لأنّي عبد، و العبودية لي فخر إذا أراد اللّٰه فناء الوجود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هو تعالى موصوفاً بالغنى و هو غنيّ فاحتياجي إليه فخري، إذ لا فخر أحسن من فخري إذا كان فخري به لا بالغنى و الفقر</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985078_1280447820"/>
      <w:bookmarkStart w:id="694" w:name="_Toc268"/>
      <w:bookmarkEnd w:id="693"/>
      <w:r>
        <w:rPr>
          <w:rtl w:val="true"/>
        </w:rPr>
        <w:t>[</w:t>
      </w:r>
      <w:r>
        <w:rPr>
          <w:rtl w:val="true"/>
        </w:rPr>
        <w:t>حديث</w:t>
      </w:r>
      <w:r>
        <w:rPr>
          <w:rtl w:val="true"/>
        </w:rPr>
        <w:t xml:space="preserve">] </w:t>
      </w:r>
      <w:r>
        <w:rPr/>
        <w:t>114</w:t>
      </w:r>
      <w:r>
        <w:rPr>
          <w:rtl w:val="true"/>
        </w:rPr>
        <w:t xml:space="preserve"> -</w:t>
      </w:r>
      <w:bookmarkEnd w:id="694"/>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الفقر أن يكون كفراً</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الفقير يفتخر بفقره دون الفقر إليه و هو الحقّ تعالى فهو محجوب بفقره، و المحجوب بشيءٍ دونه فهو مستور عن رؤية غنى القِدَم، فيبعّده فقره عن قرب </w:t>
      </w:r>
      <w:bookmarkStart w:id="695" w:name="pg16154_178879"/>
    </w:p>
    <w:p>
      <w:pPr>
        <w:pStyle w:val="BookText"/>
        <w:rPr/>
      </w:pPr>
      <w:bookmarkEnd w:id="695"/>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أي كاد الفقر عن اللّٰه بحجاب النفس أن يكون كفراً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أي من لم يعرف غنى اللّٰه و احتجب بغناه و فقره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الفقر إذا كان امتحاناً من اللّٰه تعالى فيورث النكرة لأنّ صاحبه يحتجب بقهر الفناء و الأسباب الأفعاليّة، و يسقط عن رؤية القدَر السابق بنعت التوحيد، فيرى السبب دون المسبِّب فيكاد فقره أن يزيله عن درجة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استعاذ منه النبيّ صلى الله عليه و 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سبب الوُصلة و الزلفة فيورث الافتقار إلى اللّٰه بنعت تنزيهه و الفناء في ذاته فيكون فخر العارف</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985080_1280447820"/>
      <w:bookmarkStart w:id="697" w:name="_Toc269"/>
      <w:bookmarkEnd w:id="696"/>
      <w:r>
        <w:rPr>
          <w:rtl w:val="true"/>
        </w:rPr>
        <w:t>[</w:t>
      </w:r>
      <w:r>
        <w:rPr>
          <w:rtl w:val="true"/>
        </w:rPr>
        <w:t>حديث</w:t>
      </w:r>
      <w:r>
        <w:rPr>
          <w:rtl w:val="true"/>
        </w:rPr>
        <w:t xml:space="preserve">] </w:t>
      </w:r>
      <w:r>
        <w:rPr/>
        <w:t>115</w:t>
      </w:r>
      <w:r>
        <w:rPr>
          <w:rtl w:val="true"/>
        </w:rPr>
        <w:t xml:space="preserve"> -</w:t>
      </w:r>
      <w:bookmarkEnd w:id="697"/>
    </w:p>
    <w:p>
      <w:pPr>
        <w:pStyle w:val="BookText"/>
        <w:rPr/>
      </w:pPr>
      <w:r>
        <w:rPr>
          <w:rFonts w:ascii="Amiri" w:hAnsi="Amiri" w:eastAsia="Amiri" w:cs="Amiri"/>
          <w:color w:val="111111"/>
          <w:sz w:val="28"/>
          <w:sz w:val="28"/>
          <w:szCs w:val="28"/>
          <w:rtl w:val="true"/>
          <w:lang w:bidi="ar-SA"/>
        </w:rPr>
        <w:t>و قال صلى الله عليه و سلم لوابصة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آثر ما يستحسن قلبك، ودع ما لم يستحسنه</w:t>
      </w:r>
    </w:p>
    <w:p>
      <w:pPr>
        <w:pStyle w:val="BookText"/>
        <w:rPr/>
      </w:pPr>
      <w:r>
        <w:rPr>
          <w:rFonts w:ascii="Amiri" w:hAnsi="Amiri" w:eastAsia="Amiri" w:cs="Amiri"/>
          <w:color w:val="111111"/>
          <w:sz w:val="28"/>
          <w:sz w:val="28"/>
          <w:szCs w:val="28"/>
          <w:rtl w:val="true"/>
          <w:lang w:bidi="ar-SA"/>
        </w:rPr>
        <w:t>و أيضا أي خذ ما يقبله قلبك و لا تأخذ ما تقبله نفسك، لأنّ القلب محلّ الصدق و النفس محل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أي دع ما يريب نفسك إلى ما لا يريب قلبك؛ فإنّ النفس تعمي عن الفرق بين الإثم و البرّ، و القلب يبصر بنور الحق فيفرق به بين البرّ و الإثم، لذلك قال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الإثم ما حاك في صدرك، و البرّ ما اطمأنّ به قلبك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أي دع أمرَ الشبهة التي لم تر في نصّ الأحكام شيئاً يوافقه و لا في قلبك قبوله، إلى شيء يوافق حكم الظاهر و الباطن من الكتاب و السنة و إلهام الحق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ملقيات القلب من الملائكة و الشياطين و النفس و العقل و أحكام غلطاتها و صوابها، أي إذا كنت صحيح الخاطر طاهر الباطن مراقباً للغيب، و تعرف لمّة الملك من لمّة الشيطان و إلهام الخاص من اللّٰه </w:t>
      </w:r>
      <w:bookmarkStart w:id="698" w:name="pg16154_178880"/>
    </w:p>
    <w:p>
      <w:pPr>
        <w:pStyle w:val="BookText"/>
        <w:rPr/>
      </w:pPr>
      <w:bookmarkEnd w:id="698"/>
      <w:r>
        <w:rPr>
          <w:rFonts w:ascii="Amiri" w:hAnsi="Amiri" w:eastAsia="Amiri" w:cs="Amiri"/>
          <w:color w:val="111111"/>
          <w:sz w:val="28"/>
          <w:sz w:val="28"/>
          <w:szCs w:val="28"/>
          <w:rtl w:val="true"/>
          <w:lang w:bidi="ar-SA"/>
        </w:rPr>
        <w:t>من حديث النفس، و كنت مميّزاً بين الحقّ و الباطل و نور الفراسة و سنا العقل وصفاء القلب بعد معرفتك صفات هذه الجنود المتفرقة، دع ما يريبك من الاُغلوطات و الشبهات النفسانيّة الشيطانيّة إلى ما لا يريبك ممّا ينزل بقلبك و عقلك و روحك من الوحي و الإلهام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صلى الله عليه و سلم في معرفة هذه الأحوال متمكّنا عارفاً صادقاً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 قلبك و لو أفتاك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بلغت مقام الخطاب مع اللّٰه تعالىٰ و الحديث و الكلام اتبع ما وقع في قلبك من خطاب اللّٰه تعالى، و لا تقلّد قول أحد، فإنّ المجتهد لا يجوز أن يقلّد غيره</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1985082_1280447820"/>
      <w:bookmarkStart w:id="700" w:name="_Toc270"/>
      <w:bookmarkEnd w:id="699"/>
      <w:r>
        <w:rPr>
          <w:rtl w:val="true"/>
        </w:rPr>
        <w:t>[</w:t>
      </w:r>
      <w:r>
        <w:rPr>
          <w:rtl w:val="true"/>
        </w:rPr>
        <w:t>حديث</w:t>
      </w:r>
      <w:r>
        <w:rPr>
          <w:rtl w:val="true"/>
        </w:rPr>
        <w:t xml:space="preserve">] </w:t>
      </w:r>
      <w:r>
        <w:rPr/>
        <w:t>116</w:t>
      </w:r>
      <w:r>
        <w:rPr>
          <w:rtl w:val="true"/>
        </w:rPr>
        <w:t xml:space="preserve"> -</w:t>
      </w:r>
      <w:bookmarkEnd w:id="700"/>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مألوف، و لا خير في من لا يَألف و لا يؤلف</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المؤمن عروس اللّٰه منوّر بنور اللّٰه، منقوش منه بنقش الخاتم الأزليّ‌، متخلّق بخُلق اللّٰه، متّصف بصفاته، متوّج بتاج الوقار، ملبّس بلبس الجمال، محبّر بوَشي الصفاء، محبوب في قلوب جميع الخلائق، باطنه مطيّب بطيب مسك المحبّة، مجذوب بسلسلة الشوق، فيطلب حسن الأزليّ من باكورة جنان المؤمنين، و يقتبس نور الصفات و الأفعال من أرواحهم و أشباحهم، فيألف المؤمنين باللّٰه و هو مألوف عندهم بمحبّة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أثبت الخيريّة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كان بهذه الصفة، و نفى الخيرية عمّن لا يألف و لا يؤلف، لأنّه يكون كثيف الجسم، و كيك الهيبة خبيث الباطن، متفرقاً غير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إشارة إلى عشق الطباعيّ و عشق الإنساني، و اُلفة الحيوانيّ‌، و استئناس الصورتي، و عشق الروحانيّ‌، و اتصال الأسرار بالأسرار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إشارة إلى استحسان عشق العموم و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من هذه الحقائق أسرار لا يجوز كشفها لهذا الخلق</w:t>
      </w:r>
      <w:r>
        <w:rPr>
          <w:rFonts w:eastAsia="Amiri" w:cs="Amiri" w:ascii="Amiri" w:hAnsi="Amiri"/>
          <w:color w:val="111111"/>
          <w:sz w:val="28"/>
          <w:szCs w:val="28"/>
          <w:rtl w:val="true"/>
          <w:lang w:bidi="ar-SA"/>
        </w:rPr>
        <w:t xml:space="preserve">. </w:t>
      </w:r>
      <w:bookmarkStart w:id="701" w:name="pg16154_178882"/>
    </w:p>
    <w:p>
      <w:pPr>
        <w:pStyle w:val="Heading4"/>
        <w:numPr>
          <w:ilvl w:val="3"/>
          <w:numId w:val="1"/>
        </w:numPr>
        <w:rPr/>
      </w:pPr>
      <w:bookmarkStart w:id="702" w:name="__RefHeading___Toc1985084_1280447820"/>
      <w:bookmarkStart w:id="703" w:name="_Toc271"/>
      <w:bookmarkEnd w:id="701"/>
      <w:bookmarkEnd w:id="702"/>
      <w:r>
        <w:rPr>
          <w:rtl w:val="true"/>
        </w:rPr>
        <w:t>[</w:t>
      </w:r>
      <w:r>
        <w:rPr>
          <w:rtl w:val="true"/>
        </w:rPr>
        <w:t>حديث</w:t>
      </w:r>
      <w:r>
        <w:rPr>
          <w:rtl w:val="true"/>
        </w:rPr>
        <w:t xml:space="preserve">] </w:t>
      </w:r>
      <w:r>
        <w:rPr/>
        <w:t>117</w:t>
      </w:r>
      <w:r>
        <w:rPr>
          <w:rtl w:val="true"/>
        </w:rPr>
        <w:t xml:space="preserve"> -</w:t>
      </w:r>
      <w:bookmarkEnd w:id="703"/>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كريم قومٍ فأكرموه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كريم القوم هو العارف المحبّ الصادق الوليّ المقرّب، الذي هو سيّد المرسلين، و شاهد الصدّيقين، و اُستاذ المحبّين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إكرامه الخضوع بين يديه، و خدمته بحسن الأدب، و إعظامه و توقيره كتوقير الملوك؛ لأنّ العارفين ملوك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صلى الله عليه و سلم كان أكثر الناس ضحكاً و تبسّماً و أحسنهم خلقاً، فتبسمه كان من طلوع صبح المشاهدة في قلبه و سطوع أنوار القِدَم في روحه، فيطيب قلبه بحسن الخلق في رؤية جماله الأزليّ و جلاله الأبديّ‌، و يصير بَشّاشاً برؤية بشر الصفة، ضحكه من ضحك روحه في تبسم مبسِم وجه البقاء تعالى من التشبيه و التعطيل، فكان أكثر نعته في البسط الفرح باللّٰه من اللّٰه</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1985086_1280447820"/>
      <w:bookmarkStart w:id="705" w:name="_Toc272"/>
      <w:bookmarkEnd w:id="704"/>
      <w:r>
        <w:rPr>
          <w:rtl w:val="true"/>
        </w:rPr>
        <w:t>[</w:t>
      </w:r>
      <w:r>
        <w:rPr>
          <w:rtl w:val="true"/>
        </w:rPr>
        <w:t>حديث</w:t>
      </w:r>
      <w:r>
        <w:rPr>
          <w:rtl w:val="true"/>
        </w:rPr>
        <w:t xml:space="preserve">] </w:t>
      </w:r>
      <w:r>
        <w:rPr/>
        <w:t>118</w:t>
      </w:r>
      <w:r>
        <w:rPr>
          <w:rtl w:val="true"/>
        </w:rPr>
        <w:t xml:space="preserve"> -</w:t>
      </w:r>
      <w:bookmarkEnd w:id="705"/>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المرء دينُه، و مروءته عقلُه، و حسبه خلقُه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معرفة اللّٰه بنعت المحبّة كرم الكرام بنعت الوفاء، و متابعة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العقل الصافي مروءته إذا كان عقله موافقاً لقلبه مؤيّداً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خلقه حسبُه إذ خُلقه تخلّقه بخلق الخالق، و لا يكون ميراثاً و شرفاً منه لعباده أحسن من التخلّق به و الاتصاف بصفته</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1985088_1280447820"/>
      <w:bookmarkStart w:id="707" w:name="_Toc273"/>
      <w:bookmarkEnd w:id="706"/>
      <w:r>
        <w:rPr>
          <w:rtl w:val="true"/>
        </w:rPr>
        <w:t>[</w:t>
      </w:r>
      <w:r>
        <w:rPr>
          <w:rtl w:val="true"/>
        </w:rPr>
        <w:t>حديث</w:t>
      </w:r>
      <w:r>
        <w:rPr>
          <w:rtl w:val="true"/>
        </w:rPr>
        <w:t xml:space="preserve">] </w:t>
      </w:r>
      <w:r>
        <w:rPr/>
        <w:t>119</w:t>
      </w:r>
      <w:r>
        <w:rPr>
          <w:rtl w:val="true"/>
        </w:rPr>
        <w:t xml:space="preserve"> -</w:t>
      </w:r>
      <w:bookmarkEnd w:id="707"/>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ثابت بالقلب، و علم ثابت باللسان، و ذلك حجّة اللّٰه على خلقه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إلى علم الشريعة و علم الحقيقة، و بين أنّهما حجّتان على خلق اللّٰه؛ لأنّ‌ </w:t>
      </w:r>
      <w:bookmarkStart w:id="708" w:name="pg16154_178884"/>
    </w:p>
    <w:p>
      <w:pPr>
        <w:pStyle w:val="BookText"/>
        <w:rPr/>
      </w:pPr>
      <w:bookmarkEnd w:id="708"/>
      <w:r>
        <w:rPr>
          <w:rFonts w:ascii="Amiri" w:hAnsi="Amiri" w:eastAsia="Amiri" w:cs="Amiri"/>
          <w:color w:val="111111"/>
          <w:sz w:val="28"/>
          <w:sz w:val="28"/>
          <w:szCs w:val="28"/>
          <w:rtl w:val="true"/>
          <w:lang w:bidi="ar-SA"/>
        </w:rPr>
        <w:t>علم الظاهر شاهد علم الباطن، و علم الباطن حقيقة علم الظاهر، وهما هاديان إلى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الظاهر يهدي إلى سبيل المعاملات و المقامات و علم الباطن يهدي إلى طريق الأحوال و المعارف و الكواشف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كانا كذلك فالعلم من العلماء و الحقيقة من الأولياء حجّة اللّٰه على الطالبين و المريدين و المؤمنين الصادقين،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تبيّن الرشد من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الحق إلا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يؤمن بعلم الباطن لم يقتدِ بعلم الظاهر، فعلم الظاهر حجّة على ظاهره في الأحكام، و علم الباطن حجّة على باطنه في الأحوال و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علم الشريعة بلسان الظاهر حجة على من ليس له سير الباطن في طلب المعرفة، و علم الباطن علم الأسرار المكتومة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من علم التكليف، هو موهبَةٌ خاصّةٌ اصطفاها اللّٰه تعالى لأوليائه، و ذلك العلم علم الخَضِر و الإلياس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1985090_1280447820"/>
      <w:bookmarkStart w:id="710" w:name="_Toc274"/>
      <w:bookmarkEnd w:id="709"/>
      <w:r>
        <w:rPr>
          <w:rtl w:val="true"/>
        </w:rPr>
        <w:t>[</w:t>
      </w:r>
      <w:r>
        <w:rPr>
          <w:rtl w:val="true"/>
        </w:rPr>
        <w:t>حديث</w:t>
      </w:r>
      <w:r>
        <w:rPr>
          <w:rtl w:val="true"/>
        </w:rPr>
        <w:t xml:space="preserve">] </w:t>
      </w:r>
      <w:r>
        <w:rPr/>
        <w:t>120</w:t>
      </w:r>
      <w:r>
        <w:rPr>
          <w:rtl w:val="true"/>
        </w:rPr>
        <w:t xml:space="preserve"> -</w:t>
      </w:r>
      <w:bookmarkEnd w:id="710"/>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يومٍ كفّارة سنة</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وقع العبد في امتحان اللّٰه الذي يؤذي للعبد سرَّه، المعاصي أو البعد، فهو في أوائل الامتحان مضطرب عند دخوله في المعصية، فأبى جميع وجوده ظاهره و باطنه من فرقه إلى قدمه أن يباشر شيئاً من شهوات الدنيا و شبهاتها، فالعقل يخاصمه و الروح يدفعه و القلب ينكره و السر يزجره، و جميع جوارحه من لحمه و شحمه و دمه و عروقه و عصبه يستغيث من اللّٰه و يستعيذ باللّٰه من نفاذ شهوته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باشر العبد معصية اللّٰه نفرت منه هذه الجنود، فإذا أصرّ دخل شهوته و عصيانه في كلّ يوم عرقاً من عروقه و ما يتعلق به من الجوارح ظاهراً و باطناً في المعصية كرحاً، حتى دخل جميع عروقه من الفرق إِلى القدم بهذه الصفة في شرّة النفس من أوّل السنة إلى آخر السنة، فإذا تمّت المدّة استغرق جميع العروق في </w:t>
      </w:r>
      <w:bookmarkStart w:id="711" w:name="pg16154_178887"/>
    </w:p>
    <w:p>
      <w:pPr>
        <w:pStyle w:val="BookText"/>
        <w:rPr/>
      </w:pPr>
      <w:bookmarkEnd w:id="711"/>
      <w:r>
        <w:rPr>
          <w:rFonts w:ascii="Amiri" w:hAnsi="Amiri" w:eastAsia="Amiri" w:cs="Amiri"/>
          <w:color w:val="111111"/>
          <w:sz w:val="28"/>
          <w:sz w:val="28"/>
          <w:szCs w:val="28"/>
          <w:rtl w:val="true"/>
          <w:lang w:bidi="ar-SA"/>
        </w:rPr>
        <w:t>المعصية، حتى أثّرت الشهوة في القلب و النفس و الروح و العقل و جميع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كمل انغماسُه في بحر الشهوة فتح اللّٰه تعالىٰ ثقباً من الجحيم في كبد هذا العبد حتى يدخل شرَر من نيرانها، فباشرت النارُ في جميع مواضع الشهوة من قلبه و نفسه و روحه و عقله و عروقه و عصبه و لحمه و شحمه و عظمه و جلده و شعره و بشره من الصباح إلى الرواح، فتُحرق ما اجتمع من المعصية فيه مع الشهوات النفسانيّة و الخطوات الشيطانيّة، فاذا احترقت هذه العلل رجعت النار إلى معدنها فأغرقت جميع وجوده من حميمها و اغتسلت جوارحه و ظاهره و باطنه بذلك العرق، فيخرجُ من حمّام الحمّى طاهراً نقياً من الذنوب و من ألم الحمّى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ما ذكرناه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الحمّى من فيح جهنّم</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كان كذلك ورد العبد على نار الآخرة و مر على الصراط الذي طول مسافة ثلاثة آلاف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واحد و حلت قسم اللّٰه تعالى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مِنْكُمْ إِلاّٰ 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له وروده؛ لأنّ النبيّ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الحمّى تحلّةِ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حُمّ بالحمّى في الدنيا يوماً جاز على صراط جهنّم و لم يحتج في الآخرة إلى الورود عليها، و يدخل الجنة بلا رؤية النار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كرم اللّٰه و فضله ليس بمستبعد، لانّه تعالىٰ لو يدخل جميع الكفّار في الجنّة لا يزيد و لا ينقص في ملكه ذرّة؛ لأنّ فضله عميم و كرمه قديم</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1985092_1280447820"/>
      <w:bookmarkStart w:id="713" w:name="_Toc275"/>
      <w:bookmarkEnd w:id="712"/>
      <w:r>
        <w:rPr>
          <w:rtl w:val="true"/>
        </w:rPr>
        <w:t>[</w:t>
      </w:r>
      <w:r>
        <w:rPr>
          <w:rtl w:val="true"/>
        </w:rPr>
        <w:t>حديث</w:t>
      </w:r>
      <w:r>
        <w:rPr>
          <w:rtl w:val="true"/>
        </w:rPr>
        <w:t xml:space="preserve">] </w:t>
      </w:r>
      <w:r>
        <w:rPr/>
        <w:t>121</w:t>
      </w:r>
      <w:r>
        <w:rPr>
          <w:rtl w:val="true"/>
        </w:rPr>
        <w:t xml:space="preserve"> -</w:t>
      </w:r>
      <w:bookmarkEnd w:id="713"/>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كنوز البرّ كتمان المصائب</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المصائب أمانات اللّٰه تعالى أودعها إلى أوليائه ليحفظوها عن نظر الأغيار؛ لأنّ فيها عجائب مكنونات فضله من الكشف و الأسرار و الملك و الخطاب و المشاهدة </w:t>
      </w:r>
      <w:bookmarkStart w:id="714" w:name="pg16154_178889"/>
    </w:p>
    <w:p>
      <w:pPr>
        <w:pStyle w:val="BookText"/>
        <w:rPr/>
      </w:pPr>
      <w:bookmarkEnd w:id="714"/>
      <w:r>
        <w:rPr>
          <w:rFonts w:ascii="Amiri" w:hAnsi="Amiri" w:eastAsia="Amiri" w:cs="Amiri"/>
          <w:color w:val="111111"/>
          <w:sz w:val="28"/>
          <w:sz w:val="28"/>
          <w:szCs w:val="28"/>
          <w:rtl w:val="true"/>
          <w:lang w:bidi="ar-SA"/>
        </w:rPr>
        <w:t>و الكرامات، و المصائب ظروف الكشوف و نجائب الغيوب تسير بالقلوب إلى عالم الأبد، و من عرف حقائقها فهو عارف، و من كتم عجائبها فهو صدّيق صدقه معادن بر الباري تعالى، و إخلاصه مفتاح كنوز لطائف برّ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 برّه و انفرد بالإخلاص و صدق في المحبّة كتم ضرب الحبيب عن العدوّ؛ لأنّه خازن كنوز كرمه، و صاحب معادن بره، و برّه من برّه، و صدقه من محبّته، و صبره من شوقه، و بلاؤه من عشقه، و كتمان امتحانه من رعاية الحقّ تعالى صدق قلبه و إخلاص نفسه</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1985094_1280447820"/>
      <w:bookmarkStart w:id="716" w:name="_Toc276"/>
      <w:bookmarkEnd w:id="715"/>
      <w:r>
        <w:rPr>
          <w:rtl w:val="true"/>
        </w:rPr>
        <w:t>[</w:t>
      </w:r>
      <w:r>
        <w:rPr>
          <w:rtl w:val="true"/>
        </w:rPr>
        <w:t>حديث</w:t>
      </w:r>
      <w:r>
        <w:rPr>
          <w:rtl w:val="true"/>
        </w:rPr>
        <w:t xml:space="preserve">] </w:t>
      </w:r>
      <w:r>
        <w:rPr/>
        <w:t>122</w:t>
      </w:r>
      <w:r>
        <w:rPr>
          <w:rtl w:val="true"/>
        </w:rPr>
        <w:t xml:space="preserve"> -</w:t>
      </w:r>
      <w:bookmarkEnd w:id="716"/>
    </w:p>
    <w:p>
      <w:pPr>
        <w:pStyle w:val="BookText"/>
        <w:rPr/>
      </w:pPr>
      <w:r>
        <w:rPr>
          <w:rFonts w:ascii="Amiri" w:hAnsi="Amiri" w:eastAsia="Amiri" w:cs="Amiri"/>
          <w:color w:val="111111"/>
          <w:sz w:val="28"/>
          <w:sz w:val="28"/>
          <w:szCs w:val="28"/>
          <w:rtl w:val="true"/>
          <w:lang w:bidi="ar-SA"/>
        </w:rPr>
        <w:t xml:space="preserve">قالت 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آخر كلام رسول اللّٰه صلى الله عليه و سلم كلمة سمعتُها منه، و هو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الرفيق الأعلى من الجنّة</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لا تختارنا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حان وقت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امتحنه الحقّ تعالى بخزائن الملكوت و الجبروت من العرش إِلى الثرى، كما امتحنه بملكه فوق العُلَى حين أخبر عن سرّه و صدق رؤيته و إخلاص توحيده عن غبار الحدثان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زاغ البصر و ما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عن كلّ شيء دون الحقّ‌، و رفاقة كلّ ملك و نبي و ولي دون رفاقته، فاختار التجرّد عن الكونين و انفراده بالحقّ من غيره، فقال لرسول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أختار غيره بل الرفيق الأعلى لأنّه غواصّ بحر الأزليّات، و بريد بيداء الأبديّات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طريقي من الذات إلى الصفات و من الصفات إلى الذات، و لم يكن في سيري رفيقي غيره؛ لأنّي أعرف به نفسه تعالى عن ممازجة الحدثان، و تقدست صفاته عن ملاصقة الإنسان</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985096_1280447820"/>
      <w:bookmarkStart w:id="718" w:name="_Toc277"/>
      <w:bookmarkEnd w:id="717"/>
      <w:r>
        <w:rPr>
          <w:rtl w:val="true"/>
        </w:rPr>
        <w:t>[</w:t>
      </w:r>
      <w:r>
        <w:rPr>
          <w:rtl w:val="true"/>
        </w:rPr>
        <w:t>حديث</w:t>
      </w:r>
      <w:r>
        <w:rPr>
          <w:rtl w:val="true"/>
        </w:rPr>
        <w:t xml:space="preserve">] </w:t>
      </w:r>
      <w:r>
        <w:rPr/>
        <w:t>123</w:t>
      </w:r>
      <w:r>
        <w:rPr>
          <w:rtl w:val="true"/>
        </w:rPr>
        <w:t xml:space="preserve"> -</w:t>
      </w:r>
      <w:bookmarkEnd w:id="718"/>
    </w:p>
    <w:p>
      <w:pPr>
        <w:pStyle w:val="BookText"/>
        <w:rPr/>
      </w:pPr>
      <w:r>
        <w:rPr>
          <w:rFonts w:ascii="Amiri" w:hAnsi="Amiri" w:eastAsia="Amiri" w:cs="Amiri"/>
          <w:color w:val="111111"/>
          <w:sz w:val="28"/>
          <w:sz w:val="28"/>
          <w:szCs w:val="28"/>
          <w:rtl w:val="true"/>
          <w:lang w:bidi="ar-SA"/>
        </w:rPr>
        <w:t>قال أنس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الألوان إلى رسول اللّٰه صلى الله عليه و سلم الخضرة</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الخضرة طراوةٌ مِن صنيع الحقّ تعالى و كريم لطفه مِن فعله أشدّ ما في كل </w:t>
      </w:r>
      <w:bookmarkStart w:id="719" w:name="pg16154_178891"/>
    </w:p>
    <w:p>
      <w:pPr>
        <w:pStyle w:val="BookText"/>
        <w:rPr/>
      </w:pPr>
      <w:bookmarkEnd w:id="719"/>
      <w:r>
        <w:rPr>
          <w:rFonts w:ascii="Amiri" w:hAnsi="Amiri" w:eastAsia="Amiri" w:cs="Amiri"/>
          <w:color w:val="111111"/>
          <w:sz w:val="28"/>
          <w:sz w:val="28"/>
          <w:szCs w:val="28"/>
          <w:rtl w:val="true"/>
          <w:lang w:bidi="ar-SA"/>
        </w:rPr>
        <w:t>لون، و لأنّها لباس أهل الملكوت و الجنان كان يراهم في لباس الخضرة، و يرى أيضاً قوام الخضرة بلون الخضرة، فمحبّته إيّاها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ثياب أهل الجنة خضر،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عٰالِيَهُمْ ثِيٰابُ سُندُسٍ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الروح الروحانيّ تلطّف في رؤية الخضرة، و أبصر فيها أنوارَ قدس الفردوس الأعلى، فزاد نور بصرها من لون الخضرة، لأنّ من صفاتها الرَّوحُ في الإنس، و الفرح بالقدس، و الرفاهية بالحُسن و الخضرة و أمثالها</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985098_1280447820"/>
      <w:bookmarkStart w:id="721" w:name="_Toc278"/>
      <w:bookmarkEnd w:id="720"/>
      <w:r>
        <w:rPr>
          <w:rtl w:val="true"/>
        </w:rPr>
        <w:t>[</w:t>
      </w:r>
      <w:r>
        <w:rPr>
          <w:rtl w:val="true"/>
        </w:rPr>
        <w:t>حديث</w:t>
      </w:r>
      <w:r>
        <w:rPr>
          <w:rtl w:val="true"/>
        </w:rPr>
        <w:t xml:space="preserve">] </w:t>
      </w:r>
      <w:r>
        <w:rPr/>
        <w:t>124</w:t>
      </w:r>
      <w:r>
        <w:rPr>
          <w:rtl w:val="true"/>
        </w:rPr>
        <w:t xml:space="preserve"> -</w:t>
      </w:r>
      <w:bookmarkEnd w:id="721"/>
    </w:p>
    <w:p>
      <w:pPr>
        <w:pStyle w:val="BookText"/>
        <w:rPr/>
      </w:pPr>
      <w:r>
        <w:rPr>
          <w:rFonts w:ascii="Amiri" w:hAnsi="Amiri" w:eastAsia="Amiri" w:cs="Amiri"/>
          <w:color w:val="111111"/>
          <w:sz w:val="28"/>
          <w:sz w:val="28"/>
          <w:szCs w:val="28"/>
          <w:rtl w:val="true"/>
          <w:lang w:bidi="ar-SA"/>
        </w:rPr>
        <w:t xml:space="preserve">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البصر، و النظر إلى الخضرة و الماء الجاري يزيد في البصر</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بصر الظاهر متّصل ببصر الباطن، و بصر الظاهر يقتبس النور من بصر الباطن، و بينهما مسلك و منفذٌ، فرأى الروح من روزنة بصر الظاهر ملكوت الظاهر، و ينظر ببصر العقل ملكوت الغيب الباطن، فإذا رأى هذه الصفات في الملكوتين زادت نوره و استئناسُها بالحقّ و اشتد شوقها إلى معادنها من وصله الحقّ‌، لأنّ في الحسن نور الفعل الخاصّ الذي التبس به نور الذات و الصفات، و في صفاء الخضرة و المياه نور الفعل العامّ الذي يتجلّى الحقّ نور الفعل الخاصّ بوصفه فيه، فمن هذه المعاني يزيد في بصر الظاهر و الباطن رؤيتها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مقام عين الجمع</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إشارة إلى مقام الالتباس، فان احتجّ محتجّ بقوله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ثيابكم البيض</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خير الدنيا لا خير الآخرة، و كلّ متاع الدنيا يسمى خيراً، لكن من أراد خير الآخرة ترك خير الدنيا،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أُنَبِّئُكُمْ بِخَيْرٍ مِنْ ذٰلِكُمْ لِلَّذِينَ اِتَّقَوْا 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وصف خير الدنيا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لِلنّٰاسِ حُبُّ‌ </w:t>
      </w:r>
      <w:bookmarkStart w:id="722" w:name="pg16154_178893"/>
    </w:p>
    <w:p>
      <w:pPr>
        <w:pStyle w:val="BookText"/>
        <w:rPr/>
      </w:pPr>
      <w:bookmarkEnd w:id="722"/>
      <w:r>
        <w:rPr>
          <w:rFonts w:ascii="Amiri" w:hAnsi="Amiri" w:eastAsia="Amiri" w:cs="Amiri"/>
          <w:color w:val="111111"/>
          <w:sz w:val="28"/>
          <w:sz w:val="28"/>
          <w:szCs w:val="28"/>
          <w:rtl w:val="true"/>
          <w:lang w:bidi="ar-SA"/>
        </w:rPr>
        <w:t>اَلشَّهَوٰاتِ مِنَ اَلنِّسٰاءِ وَ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ثيابكم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أجمل ثيابكم و أحسنها البيضُ من سائر أجناس الثياب التي تجمّلون بها لا على الخضرة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 ثياب أهل الجنّة خضر، و ثياب الملائكة خضر، و سمي الخضر عليه السلام خضراً لخضرة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أي خير ثيابكم من الإبريسميّة و القطنيّة البيض، و ذلك حين رأى جبريل عليه السلام بثوب أبيض حين اطّلع عليه و سأله عن الإيمان و الإسلام و الإحسان، برواية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علينا رجل شديد بياض الثياب فالخيريّة عنده عليه السلام ما رأى على أهل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أراد الثياب البيض القطنيّة، أي خير ثيابكم القطن من ألوان الإبريسميّة؛ لأنه حلال على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أضاف إليهم الثياب البيض و لم يقل خير ثيابي و ثياب رفقائي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الرفيقات</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1985100_1280447820"/>
      <w:bookmarkStart w:id="724" w:name="_Toc279"/>
      <w:bookmarkEnd w:id="723"/>
      <w:r>
        <w:rPr>
          <w:rtl w:val="true"/>
        </w:rPr>
        <w:t>[</w:t>
      </w:r>
      <w:r>
        <w:rPr>
          <w:rtl w:val="true"/>
        </w:rPr>
        <w:t>حديث</w:t>
      </w:r>
      <w:r>
        <w:rPr>
          <w:rtl w:val="true"/>
        </w:rPr>
        <w:t xml:space="preserve">] </w:t>
      </w:r>
      <w:r>
        <w:rPr/>
        <w:t>125</w:t>
      </w:r>
      <w:r>
        <w:rPr>
          <w:rtl w:val="true"/>
        </w:rPr>
        <w:t xml:space="preserve"> -</w:t>
      </w:r>
      <w:bookmarkEnd w:id="724"/>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العلماء رحمة</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اختلاف العلماء من فنون الحكم الذي يقع في محلّ استنباطهم من الغيب، و كلّها إلهام اللّٰه تعالى و هو رحمة على عباده، فبعضه عزائم و بعضه رُخَص، فالعزائم للأقوياء و الرخص للضعفاء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 يثبت و عنده أُمّ الكتاب</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1985102_1280447820"/>
      <w:bookmarkStart w:id="726" w:name="_Toc280"/>
      <w:bookmarkEnd w:id="725"/>
      <w:r>
        <w:rPr>
          <w:rtl w:val="true"/>
        </w:rPr>
        <w:t>[</w:t>
      </w:r>
      <w:r>
        <w:rPr>
          <w:rtl w:val="true"/>
        </w:rPr>
        <w:t>حديث</w:t>
      </w:r>
      <w:r>
        <w:rPr>
          <w:rtl w:val="true"/>
        </w:rPr>
        <w:t xml:space="preserve">] </w:t>
      </w:r>
      <w:r>
        <w:rPr/>
        <w:t>126</w:t>
      </w:r>
      <w:r>
        <w:rPr>
          <w:rtl w:val="true"/>
        </w:rPr>
        <w:t xml:space="preserve"> -</w:t>
      </w:r>
      <w:bookmarkEnd w:id="726"/>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وُزِن إيمان عليّ عليه السلام بإيمان أهل الأرض لرجح بهم</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إلى ما وقر في صدره من المعرفة و المحبة؛ لأنّه كان نهراً من مجرى النبوّة، </w:t>
      </w:r>
      <w:bookmarkStart w:id="727" w:name="pg16154_178895"/>
    </w:p>
    <w:p>
      <w:pPr>
        <w:pStyle w:val="BookText"/>
        <w:rPr/>
      </w:pPr>
      <w:bookmarkEnd w:id="727"/>
      <w:r>
        <w:rPr>
          <w:rFonts w:ascii="Amiri" w:hAnsi="Amiri" w:eastAsia="Amiri" w:cs="Amiri"/>
          <w:color w:val="111111"/>
          <w:sz w:val="28"/>
          <w:sz w:val="28"/>
          <w:szCs w:val="28"/>
          <w:rtl w:val="true"/>
          <w:lang w:bidi="ar-SA"/>
        </w:rPr>
        <w:t>و عيناً من عيون الرسالة، أثبته اللّٰه تعالى في كمال المعرفة باصطفائيّته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 وقع في نور الإجلال فاستنار سرُّه بنور القِدَم، فصار إيمانه و معرفته أكثر من إيمان عموم الخلق سوى الأنبياء و المرسلين؛ فلذلك تحصل له مشاهدة الحقّ بقدر إيمانه و معرفته يوم يكشف الغطاء، كما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يتجلّى للمؤمنين عاماً و يتجلى لأبي بكر خاصاً</w:t>
      </w:r>
      <w:r>
        <w:rPr>
          <w:rStyle w:val="FootnoteAnchor"/>
          <w:rtl w:val="true"/>
        </w:rPr>
        <w:footnoteReference w:id="987"/>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إشارة إلى غيرة أبي بكر و سلطنته في مقام المعرفة و التوحيد، و هذا من كمال العشق و المحبة من اللّٰه لأبي بكر حتى غار الحقّ على أبي بكر و غار أبو بكر على الحقّ‌</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1985104_1280447820"/>
      <w:bookmarkStart w:id="729" w:name="_Toc281"/>
      <w:bookmarkEnd w:id="728"/>
      <w:r>
        <w:rPr>
          <w:rtl w:val="true"/>
        </w:rPr>
        <w:t>[</w:t>
      </w:r>
      <w:r>
        <w:rPr>
          <w:rtl w:val="true"/>
        </w:rPr>
        <w:t>حديث</w:t>
      </w:r>
      <w:r>
        <w:rPr>
          <w:rtl w:val="true"/>
        </w:rPr>
        <w:t xml:space="preserve">] </w:t>
      </w:r>
      <w:r>
        <w:rPr/>
        <w:t>127</w:t>
      </w:r>
      <w:r>
        <w:rPr>
          <w:rtl w:val="true"/>
        </w:rPr>
        <w:t xml:space="preserve"> -</w:t>
      </w:r>
      <w:bookmarkEnd w:id="729"/>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دين خليله، فلينظر أحدكم من يخالل</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خلق الطباع و العقول و الأجساد و القلوب و الأرواح في بدء أمره جنوداً بعضها من بعض، و اختار بعضها بالمعرفة و خذل بعضها بالنكرة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المنكرون إلى المنكرين، و مال العارفون إلى العارفين، فائتلفت أرواح العرفاء، و تناكرت أرواح الأشقياء إلى الآباد</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1985106_1280447820"/>
      <w:bookmarkStart w:id="731" w:name="_Toc282"/>
      <w:bookmarkEnd w:id="730"/>
      <w:r>
        <w:rPr>
          <w:rtl w:val="true"/>
        </w:rPr>
        <w:t>[</w:t>
      </w:r>
      <w:r>
        <w:rPr>
          <w:rtl w:val="true"/>
        </w:rPr>
        <w:t>حديث</w:t>
      </w:r>
      <w:r>
        <w:rPr>
          <w:rtl w:val="true"/>
        </w:rPr>
        <w:t xml:space="preserve">] </w:t>
      </w:r>
      <w:r>
        <w:rPr/>
        <w:t>128</w:t>
      </w:r>
      <w:r>
        <w:rPr>
          <w:rtl w:val="true"/>
        </w:rPr>
        <w:t xml:space="preserve"> -</w:t>
      </w:r>
      <w:bookmarkEnd w:id="731"/>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تصحّوا و تغنموا</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السّفر سفران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الأرواح و سفر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الأرواح و غنيمتها من سفر الملكوت و طلب أنوار الجبروت، فتصحّ بالمشاهدة و تغنم بالمكاشفة بنعت المعرفة و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صحة الأبدان في تقلّبها في بلاد اللّٰه لطلب عباد اللّٰه، بنعت تنفّسها في عجائب اللّٰه و التفكر في آلاء اللّٰه، و تلطيفها باستنشاقها نسيم الهوى، و </w:t>
      </w:r>
      <w:bookmarkStart w:id="732" w:name="pg16154_178897"/>
    </w:p>
    <w:p>
      <w:pPr>
        <w:pStyle w:val="BookText"/>
        <w:rPr/>
      </w:pPr>
      <w:bookmarkEnd w:id="732"/>
      <w:r>
        <w:rPr>
          <w:rFonts w:ascii="Amiri" w:hAnsi="Amiri" w:eastAsia="Amiri" w:cs="Amiri"/>
          <w:color w:val="111111"/>
          <w:sz w:val="28"/>
          <w:sz w:val="28"/>
          <w:szCs w:val="28"/>
          <w:rtl w:val="true"/>
          <w:lang w:bidi="ar-SA"/>
        </w:rPr>
        <w:t>غنيمتها رؤية الأولياء و استماع كلام الأصفياء</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1985108_1280447820"/>
      <w:bookmarkStart w:id="734" w:name="_Toc283"/>
      <w:bookmarkEnd w:id="733"/>
      <w:r>
        <w:rPr>
          <w:rtl w:val="true"/>
        </w:rPr>
        <w:t>[</w:t>
      </w:r>
      <w:r>
        <w:rPr>
          <w:rtl w:val="true"/>
        </w:rPr>
        <w:t>حديث</w:t>
      </w:r>
      <w:r>
        <w:rPr>
          <w:rtl w:val="true"/>
        </w:rPr>
        <w:t xml:space="preserve">] </w:t>
      </w:r>
      <w:r>
        <w:rPr/>
        <w:t>129</w:t>
      </w:r>
      <w:r>
        <w:rPr>
          <w:rtl w:val="true"/>
        </w:rPr>
        <w:t xml:space="preserve"> -</w:t>
      </w:r>
      <w:bookmarkEnd w:id="734"/>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 من الإيمان</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طهارة القلب عمّا دون اللّٰه، و طهارة الصورة عن الجرائم و الآثام</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1985110_1280447820"/>
      <w:bookmarkStart w:id="736" w:name="_Toc284"/>
      <w:bookmarkEnd w:id="735"/>
      <w:r>
        <w:rPr>
          <w:rtl w:val="true"/>
        </w:rPr>
        <w:t>[</w:t>
      </w:r>
      <w:r>
        <w:rPr>
          <w:rtl w:val="true"/>
        </w:rPr>
        <w:t>حديث</w:t>
      </w:r>
      <w:r>
        <w:rPr>
          <w:rtl w:val="true"/>
        </w:rPr>
        <w:t xml:space="preserve">] </w:t>
      </w:r>
      <w:r>
        <w:rPr/>
        <w:t>130</w:t>
      </w:r>
      <w:r>
        <w:rPr>
          <w:rtl w:val="true"/>
        </w:rPr>
        <w:t xml:space="preserve"> -</w:t>
      </w:r>
      <w:bookmarkEnd w:id="736"/>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مع الإخوان شفاء</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أكل موائد تحف الغيب من إخوان الصفاء و فيها شفاء أرواحهم من علل الحجاب و سقم الامتحان، و أكلهم الحلال من خزائن التوكل على طبق القناعة بملح التسليم و فيه شفاء أبدانهم من علّة الحرام و سقم الآثام، و لأنّ رؤيتهم عقاقير أنوار الحق و مفرحة قربه و محبته لمرضى المريدين و مبتلى الطالبين</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1985112_1280447820"/>
      <w:bookmarkStart w:id="738" w:name="_Toc285"/>
      <w:bookmarkEnd w:id="737"/>
      <w:r>
        <w:rPr>
          <w:rtl w:val="true"/>
        </w:rPr>
        <w:t>[</w:t>
      </w:r>
      <w:r>
        <w:rPr>
          <w:rtl w:val="true"/>
        </w:rPr>
        <w:t>حديث</w:t>
      </w:r>
      <w:r>
        <w:rPr>
          <w:rtl w:val="true"/>
        </w:rPr>
        <w:t xml:space="preserve">] </w:t>
      </w:r>
      <w:r>
        <w:rPr/>
        <w:t>131</w:t>
      </w:r>
      <w:r>
        <w:rPr>
          <w:rtl w:val="true"/>
        </w:rPr>
        <w:t xml:space="preserve"> -</w:t>
      </w:r>
      <w:bookmarkEnd w:id="738"/>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أن تُؤتى رُخصه كما يحبّ أن تُؤتى عزائمه</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العزائم لأهل الامتحان في أوائل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الرخص جنّة الأمن للأمناء من أهل الانتهاء، جزاهم اللّٰه تعالى بها بعد احتراقهم بنيران المجاهدات و المكابدات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لأهل الاضطرار من العاشقين في بيداء المحبّة إذ يحتاجون إلى إبقاء وجودهم بعد فنائهم في أسفار القِدَم،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 فَلاٰ إِثْمَ عَلَيْهِ‌</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1985114_1280447820"/>
      <w:bookmarkStart w:id="740" w:name="_Toc286"/>
      <w:bookmarkEnd w:id="739"/>
      <w:r>
        <w:rPr>
          <w:rtl w:val="true"/>
        </w:rPr>
        <w:t>[</w:t>
      </w:r>
      <w:r>
        <w:rPr>
          <w:rtl w:val="true"/>
        </w:rPr>
        <w:t>حديث</w:t>
      </w:r>
      <w:r>
        <w:rPr>
          <w:rtl w:val="true"/>
        </w:rPr>
        <w:t xml:space="preserve">] </w:t>
      </w:r>
      <w:r>
        <w:rPr/>
        <w:t>132</w:t>
      </w:r>
      <w:r>
        <w:rPr>
          <w:rtl w:val="true"/>
        </w:rPr>
        <w:t xml:space="preserve"> -</w:t>
      </w:r>
      <w:bookmarkEnd w:id="740"/>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تشبّه بقوم فهو منهم</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التشبيه بسيرتهم لا بلبستهم، و بأعمالهم لا بمقالهم، و لا يتهيأ التشبّه إلا لمن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التشبه التأدّب بآداب القوم في جميع أحوالهم محبّةً لهم</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1985116_1280447820"/>
      <w:bookmarkStart w:id="742" w:name="_Toc287"/>
      <w:bookmarkEnd w:id="741"/>
      <w:r>
        <w:rPr>
          <w:rtl w:val="true"/>
        </w:rPr>
        <w:t>[</w:t>
      </w:r>
      <w:r>
        <w:rPr>
          <w:rtl w:val="true"/>
        </w:rPr>
        <w:t>حديث</w:t>
      </w:r>
      <w:r>
        <w:rPr>
          <w:rtl w:val="true"/>
        </w:rPr>
        <w:t xml:space="preserve">] </w:t>
      </w:r>
      <w:r>
        <w:rPr/>
        <w:t>133</w:t>
      </w:r>
      <w:r>
        <w:rPr>
          <w:rtl w:val="true"/>
        </w:rPr>
        <w:t xml:space="preserve"> -</w:t>
      </w:r>
      <w:bookmarkEnd w:id="74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قوماً فهو منهم</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xml:space="preserve">. </w:t>
      </w:r>
      <w:bookmarkStart w:id="743" w:name="pg16154_178899"/>
    </w:p>
    <w:p>
      <w:pPr>
        <w:pStyle w:val="BookText"/>
        <w:rPr/>
      </w:pPr>
      <w:bookmarkEnd w:id="743"/>
      <w:r>
        <w:rPr>
          <w:rFonts w:ascii="Amiri" w:hAnsi="Amiri" w:eastAsia="Amiri" w:cs="Amiri"/>
          <w:color w:val="111111"/>
          <w:sz w:val="28"/>
          <w:sz w:val="28"/>
          <w:szCs w:val="28"/>
          <w:rtl w:val="true"/>
          <w:lang w:bidi="ar-SA"/>
        </w:rPr>
        <w:t>محبّته لهم أهليّته معهم من جهة طينة الأشباح و جوهر الأرواح، و شرب محبّة الأصليّة الصفائيّة في بدء الأزل، إذا شربتها أرواح العارفين من بحار تجلّي الذات حين عرّفها الحق نفسه بوصف خطابه صفاته،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فمحبة القوم ميراث تلك الأهليّة في سابق الحال</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1985118_1280447820"/>
      <w:bookmarkStart w:id="745" w:name="_Toc288"/>
      <w:bookmarkEnd w:id="744"/>
      <w:r>
        <w:rPr>
          <w:rtl w:val="true"/>
        </w:rPr>
        <w:t>[</w:t>
      </w:r>
      <w:r>
        <w:rPr>
          <w:rtl w:val="true"/>
        </w:rPr>
        <w:t>حديث</w:t>
      </w:r>
      <w:r>
        <w:rPr>
          <w:rtl w:val="true"/>
        </w:rPr>
        <w:t xml:space="preserve">] </w:t>
      </w:r>
      <w:r>
        <w:rPr/>
        <w:t>134</w:t>
      </w:r>
      <w:r>
        <w:rPr>
          <w:rtl w:val="true"/>
        </w:rPr>
        <w:t xml:space="preserve"> -</w:t>
      </w:r>
      <w:bookmarkEnd w:id="745"/>
    </w:p>
    <w:p>
      <w:pPr>
        <w:pStyle w:val="BookText"/>
        <w:rPr/>
      </w:pPr>
      <w:r>
        <w:rPr>
          <w:rFonts w:ascii="Amiri" w:hAnsi="Amiri" w:eastAsia="Amiri" w:cs="Amiri"/>
          <w:color w:val="111111"/>
          <w:sz w:val="28"/>
          <w:sz w:val="28"/>
          <w:szCs w:val="28"/>
          <w:rtl w:val="true"/>
          <w:lang w:bidi="ar-SA"/>
        </w:rPr>
        <w:t xml:space="preserve">و قال صلى الله عليه و سلم حين دفن إبراهيم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بفراقك يا إبراهيم لمحزونون</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الحزن في مصيبة الأهل من أهليّة الجسم و الروح، كأنّه ينقطع منهما قطعة فيحزن القلب لألم الفراق، و إن علم صاحبُها وصولها إلى الراحة 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الولد فيه رِيح من أرواح الجنة، و وقوع الحزن في القلوب من فقدانه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من عطر الحضرة طيب كما كان في يوسف عليه السلام كذلك حكى اللّٰه تعالى عن يعقوب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لأجد ريح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يعقوبُ إلى يوسف و حزنه به لما في يوسف من حسن معدن الجلال و الجمال و طيب نور الوصال، لذلك عميت عيناه لأجلها لا لأجل يوسف</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1985120_1280447820"/>
      <w:bookmarkStart w:id="747" w:name="_Toc289"/>
      <w:bookmarkEnd w:id="746"/>
      <w:r>
        <w:rPr>
          <w:rtl w:val="true"/>
        </w:rPr>
        <w:t>[</w:t>
      </w:r>
      <w:r>
        <w:rPr>
          <w:rtl w:val="true"/>
        </w:rPr>
        <w:t>حديث</w:t>
      </w:r>
      <w:r>
        <w:rPr>
          <w:rtl w:val="true"/>
        </w:rPr>
        <w:t xml:space="preserve">] </w:t>
      </w:r>
      <w:r>
        <w:rPr/>
        <w:t>135</w:t>
      </w:r>
      <w:r>
        <w:rPr>
          <w:rtl w:val="true"/>
        </w:rPr>
        <w:t xml:space="preserve"> -</w:t>
      </w:r>
      <w:bookmarkEnd w:id="747"/>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موسى حيّاً لما وَسِعَهُ إلاّ اتّباعي</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مقام الانبساط و معرفة ما خصّ اللّٰه تعالى به، فهيّجه سلطان عزّته إلى إسقاط من يدخل بينه و بين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كان صاحب الرؤية الأصليّة و الخطاب من وراء الحجاب، أي لو كان موسى حيّا لم يكن وسعه إلاّ بمتابعتي لأنّي آخر الأنبياء و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مقام الصَّولة في الوُصلة، و مثل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آدم و من دونه تحت لوائي</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 xml:space="preserve">. </w:t>
      </w:r>
      <w:bookmarkStart w:id="748" w:name="pg16154_178901"/>
    </w:p>
    <w:p>
      <w:pPr>
        <w:pStyle w:val="BookText"/>
        <w:rPr/>
      </w:pPr>
      <w:bookmarkEnd w:id="748"/>
      <w:r>
        <w:rPr>
          <w:rFonts w:ascii="Amiri" w:hAnsi="Amiri" w:eastAsia="Amiri" w:cs="Amiri"/>
          <w:color w:val="111111"/>
          <w:sz w:val="28"/>
          <w:sz w:val="28"/>
          <w:szCs w:val="28"/>
          <w:rtl w:val="true"/>
          <w:lang w:bidi="ar-SA"/>
        </w:rPr>
        <w:t xml:space="preserve">و قرأ رسول اللّٰه صلى الله عليه و سلم على 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السماوات مطويّات بيمينه</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يمينه ثمّ يرمي بها كما يرمي الغلام بالكُرَة؛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الملك أنا العزيز</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رسول اللّٰه صلى الله عليه و سلم يتحرك على المنبر حتى كاد يسقط كان قد وقع في بحر الاُلوهيّة، و جلال الصمديّة، و كبرياء العظمة، و رؤية صفات الخاصّ في لباس المتشابهات، فيفنى في سطوات العظمة و بقاء العزّة بنعت الغيبة و الوجد و المكاشفات</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1985122_1280447820"/>
      <w:bookmarkStart w:id="750" w:name="_Toc290"/>
      <w:bookmarkEnd w:id="749"/>
      <w:r>
        <w:rPr>
          <w:rtl w:val="true"/>
        </w:rPr>
        <w:t>[</w:t>
      </w:r>
      <w:r>
        <w:rPr>
          <w:rtl w:val="true"/>
        </w:rPr>
        <w:t>حديث</w:t>
      </w:r>
      <w:r>
        <w:rPr>
          <w:rtl w:val="true"/>
        </w:rPr>
        <w:t xml:space="preserve">] </w:t>
      </w:r>
      <w:r>
        <w:rPr/>
        <w:t>136</w:t>
      </w:r>
      <w:r>
        <w:rPr>
          <w:rtl w:val="true"/>
        </w:rPr>
        <w:t xml:space="preserve"> -</w:t>
      </w:r>
      <w:bookmarkEnd w:id="750"/>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القرآن يوم القيامة كالرجل الشابّ فيقول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تعرفني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إلى عالم الالتباس و متشابهات المكاشفة فإذا كانت الصفات تتجلّى في صورة حسنة فكذلك الذات، و هو تعالى منزّه عن التشبيه و الشكل و المثل، لكن يُرى جلاله و جماله حمل واردات مشاهدات الأزليّات</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985124_1280447820"/>
      <w:bookmarkStart w:id="752" w:name="_Toc291"/>
      <w:bookmarkEnd w:id="751"/>
      <w:r>
        <w:rPr>
          <w:rtl w:val="true"/>
        </w:rPr>
        <w:t>[</w:t>
      </w:r>
      <w:r>
        <w:rPr>
          <w:rtl w:val="true"/>
        </w:rPr>
        <w:t>حديث</w:t>
      </w:r>
      <w:r>
        <w:rPr>
          <w:rtl w:val="true"/>
        </w:rPr>
        <w:t xml:space="preserve">] </w:t>
      </w:r>
      <w:r>
        <w:rPr/>
        <w:t>137</w:t>
      </w:r>
      <w:r>
        <w:rPr>
          <w:rtl w:val="true"/>
        </w:rPr>
        <w:t xml:space="preserve"> -</w:t>
      </w:r>
      <w:bookmarkEnd w:id="752"/>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يُرى هيئَة ذاته كيف</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ربّي في أحسن صورة</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فرط العشق إذا عشق العبد بربّه رآه في صورة حسنة ليستوفي حظّ المشاهدة من رؤيته، فإذا بلغ إلى مقام التوحيد يفنى في أوّل بادئٍ يبدو من جلال القِدَم حيث لا يبقى من رسوم العشق و الأفعال شيء، أ لا ترى إلى صاحب المعراج الأعظم صلوات اللّٰه عليه كيف كان في رؤية صرف الوحدانيّة و جمال الأبديّة، خرج من رسوم الأفعال و تحير في كمال الكمال و انقطع عن الثناء و المقال، فقال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اُحصي ثناءً عليك</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سرمديّة التوحيد يخرج من الخليقة و رؤية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الإنسانيّة، فإذا عاد إلى منزل العشق يشمّ تلك الرائحة من الطيب و الجمال شوقاً منه إلى ذلك الحال، لذلك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إليَّ من دنياكم ثلاث الطيبُ و النساء و قرّة عيني في الصلاة يطلب أنوار المشاهدة في مرآة صفة الفعل، و لا هناك تهمة الحلول، لكن يتجلّى الحقّ في الحسن و المستحسن لطلاّب مشاهدته كان يُواسي فراقَه من طيب الوصال بطيب المسك و الورد و الريحان، و يضع الباكورة على عينيه و يقبلها و يستنشق رائحتها، و ينظر إلى الورد الأحمر يتجلى صفة القدم و بهاء الجلال في طراوة الورد الأحمر، كما تجلّى من الشجرة لموسى و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إلى عين الجمع لا يعرفها إلاّ العشّاق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من رؤية نسائه صفاء حُسن معدن الأزل الذي أورثهنّ اللّٰه من حوّاء عليها السلام، و للعاشق حال في مقام العشق من روح مباشرة الجلال في روحه يهيّجه إلى الشهوة الرّوحانيّة، و فيه من الأسرار المكنونة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من مقام الصلاة طيب المناجاة و جمال المشاهدات، و ذلك قرة عيون الأنبياء و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بمواساة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استئناسه بالوجه الحسن، كما روى أنّه عليه السلام يحبّ الوجه الحَسَن لأنّ من استأنس باللّٰه استأنس بكلّ شيء مليح و وجه صبيح، بغير تهمة البشريّة كما كان ينظر إلى وجوه أصحابه طلباً لمواساة حاله بحسن 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لقاء عشّاق اُمّته لمّا بكى و تأوه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شوقاه إلى لقاء إخواني، كان شوقه من معرفة أشواقهم إلى لقائه العزيز، لأنّ في رؤية الأنبياء و الأولياء ما هيّج أسرارهم إلى معالي رؤية قدس الصفات من نور المشاهدة و لمعان سرور أنوار القدم، كما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الأولياء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تذكّر اللّٰه رؤيتُهم لأنّ في رؤيتهم نور الصمديّة الذي يتلألأ من بشرة وجوههم</w:t>
      </w:r>
      <w:r>
        <w:rPr>
          <w:rFonts w:eastAsia="Amiri" w:cs="Amiri" w:ascii="Amiri" w:hAnsi="Amiri"/>
          <w:color w:val="111111"/>
          <w:sz w:val="28"/>
          <w:szCs w:val="28"/>
          <w:rtl w:val="true"/>
          <w:lang w:bidi="ar-SA"/>
        </w:rPr>
        <w:t xml:space="preserve">. </w:t>
      </w:r>
      <w:bookmarkStart w:id="753" w:name="pg16154_178905"/>
    </w:p>
    <w:p>
      <w:pPr>
        <w:pStyle w:val="Heading4"/>
        <w:numPr>
          <w:ilvl w:val="3"/>
          <w:numId w:val="1"/>
        </w:numPr>
        <w:rPr/>
      </w:pPr>
      <w:bookmarkStart w:id="754" w:name="__RefHeading___Toc1985126_1280447820"/>
      <w:bookmarkStart w:id="755" w:name="_Toc292"/>
      <w:bookmarkEnd w:id="753"/>
      <w:bookmarkEnd w:id="754"/>
      <w:r>
        <w:rPr>
          <w:rtl w:val="true"/>
        </w:rPr>
        <w:t>[</w:t>
      </w:r>
      <w:r>
        <w:rPr>
          <w:rtl w:val="true"/>
        </w:rPr>
        <w:t>حديث</w:t>
      </w:r>
      <w:r>
        <w:rPr>
          <w:rtl w:val="true"/>
        </w:rPr>
        <w:t xml:space="preserve">] </w:t>
      </w:r>
      <w:r>
        <w:rPr/>
        <w:t>138</w:t>
      </w:r>
      <w:r>
        <w:rPr>
          <w:rtl w:val="true"/>
        </w:rPr>
        <w:t xml:space="preserve"> -</w:t>
      </w:r>
      <w:bookmarkEnd w:id="755"/>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ابتلاه، فإن صبر اجتباه، و إن رضي اصطفاه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اصطفى الولي في الأزل لمحبّته ثم ابتلاه بطلب وصلة محبوبه، إذ المحبّة في نفسها بلاء، مَن صبر فيها و في جريان أثقالها عليه و شدة آلامها اجتباه الحقّ حتى يغلب عليه شوقه فيطير بجناح الشوق في مهمه الحيرة، فأوقعه الحقّ بعد ذلك في بحار نيران عشقه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رضي باحتراقه و التهابه في منازل الفقدان اصطفاه بمعرفته و توحيده حتى يكون منبسطا بأنسه متصرّفاً في ملكه، لا يبقى عليه من غرابة غرامةُ ذنبٍ و لا وحشة بُعدٍ و لا غبار معصية، فَصارت سيئاته حسناتٍ و بليّاته درجات و امتحانه قربات و حركاته كفارات و طاعاته تعلقاتٍ‌،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هذا المحبوب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تعالى عبداً لم يضرّه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ذنبه تحيره عن إدراك كنه القدم و هو سبب عرفان البقاء إذ العجز عن درك الإدراك 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يضرّه و هو به يفنى في الحياء و جلال الجلال و إجلال الإجلال، مع أنّه يعلم أنّه في امتحان محبوبه، و امتحانه منه اختياره الأزليّ‌، و هو يرضى باختياره بنعت محبّته فناء وجوده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الذنب صار تربيةً له في المحبّة، و ذلك حسنة الأبرار و سيئة المقربين، كما قيل ذنوب المقرّبين حسنات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ذنوبهم في المعرفة قلّة إدراك معرفتهم و الالتفات من المعطي إلى العطاء، و ملاحظة نفوسهم لحظة إذا هم يسيرون في مقامات المعرفة، و هذا من الحق تعالى حذف حصيّات في قوارير محبّتهم ليكسرها في قلوبهم، و يعاتبهم بها ثم يمنّ عليهم بعفو الهجران و وصل الوصال، كما أشار إلى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 عنه حقّ ربوبيّته الذي هو صفته الواجبة في القِدَم على </w:t>
      </w:r>
      <w:bookmarkStart w:id="756" w:name="pg16154_178907"/>
    </w:p>
    <w:p>
      <w:pPr>
        <w:pStyle w:val="BookText"/>
        <w:rPr/>
      </w:pPr>
      <w:bookmarkEnd w:id="756"/>
      <w:r>
        <w:rPr>
          <w:rFonts w:ascii="Amiri" w:hAnsi="Amiri" w:eastAsia="Amiri" w:cs="Amiri"/>
          <w:color w:val="111111"/>
          <w:sz w:val="28"/>
          <w:sz w:val="28"/>
          <w:szCs w:val="28"/>
          <w:rtl w:val="true"/>
          <w:lang w:bidi="ar-SA"/>
        </w:rPr>
        <w:t xml:space="preserve">عبده قبل كونه و بعد كونه، فلزم عليه ذنب عدمه في القِدَم و ذنب وجوده في البقاء فغفر الذنب الأوّل و هو عدمه في القِدَم، و الذنب الآخر و هو كونه في بقاء الحقّ و وجوده؛ لأنّ في الحقيقة كأنّه ينبغي أن يكون هذا العبد في عبوديّة خالقه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ربوبيّته عليه و إن كان مستحيلاً، و كأنه لا ينبغي أن تكون حدوثيّته في عزّته القديم، حتى كان الحقّ كما لم يزل كان موجوداً بلا حدث، و يكون العبد معدوماً كما لم يكن في القِدَم</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985128_1280447820"/>
      <w:bookmarkStart w:id="758" w:name="_Toc293"/>
      <w:bookmarkEnd w:id="757"/>
      <w:r>
        <w:rPr>
          <w:rtl w:val="true"/>
        </w:rPr>
        <w:t>[</w:t>
      </w:r>
      <w:r>
        <w:rPr>
          <w:rtl w:val="true"/>
        </w:rPr>
        <w:t>حديث</w:t>
      </w:r>
      <w:r>
        <w:rPr>
          <w:rtl w:val="true"/>
        </w:rPr>
        <w:t xml:space="preserve">] </w:t>
      </w:r>
      <w:r>
        <w:rPr/>
        <w:t>139</w:t>
      </w:r>
      <w:r>
        <w:rPr>
          <w:rtl w:val="true"/>
        </w:rPr>
        <w:t xml:space="preserve"> -</w:t>
      </w:r>
      <w:bookmarkEnd w:id="758"/>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هي الصنم لأكبر</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الأصنام دون النفس هي تماثيل إبليس تكسرها بضربة واحدة من المحبّة من الخليل،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جُذٰاذاً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صغار و النفس لمعة من لمعان قهر القِدَم و هي باقية على المحبّ لبقاء امتحانه في محبّته، و لا يطيق أن يكسرها لأنّ الحدث لا يوازي بأفعال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كيف استثنى اللّٰه تعالى من الأصنام الصنم الأكبر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الكبير من قهر كبرياء، و لا ينقطع عنه إلى الممات</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1985130_1280447820"/>
      <w:bookmarkStart w:id="760" w:name="_Toc294"/>
      <w:bookmarkEnd w:id="759"/>
      <w:r>
        <w:rPr>
          <w:rtl w:val="true"/>
        </w:rPr>
        <w:t>[</w:t>
      </w:r>
      <w:r>
        <w:rPr>
          <w:rtl w:val="true"/>
        </w:rPr>
        <w:t>حديث</w:t>
      </w:r>
      <w:r>
        <w:rPr>
          <w:rtl w:val="true"/>
        </w:rPr>
        <w:t xml:space="preserve">] </w:t>
      </w:r>
      <w:r>
        <w:rPr/>
        <w:t>140</w:t>
      </w:r>
      <w:r>
        <w:rPr>
          <w:rtl w:val="true"/>
        </w:rPr>
        <w:t xml:space="preserve"> -</w:t>
      </w:r>
      <w:bookmarkEnd w:id="760"/>
    </w:p>
    <w:p>
      <w:pPr>
        <w:pStyle w:val="BookText"/>
        <w:rPr/>
      </w:pPr>
      <w:r>
        <w:rPr>
          <w:rFonts w:ascii="Amiri" w:hAnsi="Amiri" w:eastAsia="Amiri" w:cs="Amiri"/>
          <w:color w:val="111111"/>
          <w:sz w:val="28"/>
          <w:sz w:val="28"/>
          <w:szCs w:val="28"/>
          <w:rtl w:val="true"/>
          <w:lang w:bidi="ar-SA"/>
        </w:rPr>
        <w:t>و قال صلى الله عليه و سلم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النصر مع الصبر، و أن مع الكرب الفرج، و أن مع العسر يسراً</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نزل جندُ الصبر في القلب و تمكن فيه و تفرق الجزع صار الصبر يقيناً، فإذا قوي الحال شاهد القلبُ مقام الرضى في البلاء، ثم انتقل من رَوح الرضى إلى صفاء الاُنس فيكون محفوظاً برعاية اللّٰه عن قهر اللّٰه في امتحان اللّٰه، و ينزل عليه السكينة فيكون منصوراً بنصر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نظرتَ في الحقيقة فعلمت أنّ الصبر بريد النصر، و ينزل النصر حيث ينزل الصبر معاً، فإذا أراد الحقّ تعالى أن ينصر عبداً </w:t>
      </w:r>
      <w:bookmarkStart w:id="761" w:name="pg16154_178909"/>
    </w:p>
    <w:p>
      <w:pPr>
        <w:pStyle w:val="BookText"/>
        <w:rPr/>
      </w:pPr>
      <w:bookmarkEnd w:id="761"/>
      <w:r>
        <w:rPr>
          <w:rFonts w:ascii="Amiri" w:hAnsi="Amiri" w:eastAsia="Amiri" w:cs="Amiri"/>
          <w:color w:val="111111"/>
          <w:sz w:val="28"/>
          <w:sz w:val="28"/>
          <w:szCs w:val="28"/>
          <w:rtl w:val="true"/>
          <w:lang w:bidi="ar-SA"/>
        </w:rPr>
        <w:t>جعله صابراً؛ لأنّ الكرب و العسر من فعله و امتحانه، فإذا صبر العبد في أوائل آلامهما فيكون صبره مفتاح كنز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الإشارة فيه أنّ اللّٰه تعالى إذا أراد أن يفتح لعبده باباً من فضله النادر ابتلاه بشيء من بلائه، ثم يخصّه بنعمة من نعمائه، و ما رأيت منه شيئاً من الامتحان إلا و رأيت بعده و معه نوادر لطائف 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أن تجرّب ما قلنا فراقب أحكام الغيب و طُرق الأسرار و منازلات الأحوال</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1985132_1280447820"/>
      <w:bookmarkStart w:id="763" w:name="_Toc295"/>
      <w:bookmarkEnd w:id="762"/>
      <w:r>
        <w:rPr>
          <w:rtl w:val="true"/>
        </w:rPr>
        <w:t>[</w:t>
      </w:r>
      <w:r>
        <w:rPr>
          <w:rtl w:val="true"/>
        </w:rPr>
        <w:t>حديث</w:t>
      </w:r>
      <w:r>
        <w:rPr>
          <w:rtl w:val="true"/>
        </w:rPr>
        <w:t xml:space="preserve">] </w:t>
      </w:r>
      <w:r>
        <w:rPr/>
        <w:t>141</w:t>
      </w:r>
      <w:r>
        <w:rPr>
          <w:rtl w:val="true"/>
        </w:rPr>
        <w:t xml:space="preserve"> -</w:t>
      </w:r>
      <w:bookmarkEnd w:id="763"/>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رجل على نفسه باب مسألة إلا فتح اللّٰه عليه باب فقرٍ</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المرء إذا كان من حرصه يكون له قنطرة تهمة الدنيا، فإذا سأل من غير اللّٰه حرصاً و جمعا أسقطه الحقّ إلى بحر فقر النفس الأمّارة غيرةً عليه و عقوبة له، حتى لا ينجو من فقر نفسه و لا يجد رَوحَ غِنى اللّٰه تعالى، لأنّ من توكّل على غيره فيكون محبوساً بنفسه، و لا ينسدّ بابُ فقره، و يكون فقره في نفسه أوسع</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1985134_1280447820"/>
      <w:bookmarkStart w:id="765" w:name="_Toc296"/>
      <w:bookmarkEnd w:id="764"/>
      <w:r>
        <w:rPr>
          <w:rtl w:val="true"/>
        </w:rPr>
        <w:t>[</w:t>
      </w:r>
      <w:r>
        <w:rPr>
          <w:rtl w:val="true"/>
        </w:rPr>
        <w:t>حديث</w:t>
      </w:r>
      <w:r>
        <w:rPr>
          <w:rtl w:val="true"/>
        </w:rPr>
        <w:t xml:space="preserve">] </w:t>
      </w:r>
      <w:r>
        <w:rPr/>
        <w:t>142</w:t>
      </w:r>
      <w:r>
        <w:rPr>
          <w:rtl w:val="true"/>
        </w:rPr>
        <w:t xml:space="preserve"> -</w:t>
      </w:r>
      <w:bookmarkEnd w:id="765"/>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أحيني و أمتني مسكيناً، و احشرني في زمرة المساكين</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امتحن اللّٰه تعالى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بالدنيا فاختار الآخرة، و امتحنه بالولاية فاختار الخشوع و البذاذة، و امتحنه بالنبوّة فاختار التواضع، و امتحنه بالربوبيّة فاختار العبودية و المسكنة، فخلع ثوب الربوبيّة عن نفسه بعد إذ أغرقه الحقّ في بحار الأنانيّة و أسرار الاتّحاد؛ لأنّه قد علم أنّ جميع ذلك مكرٌ فاستعاذ منه إليه</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1985136_1280447820"/>
      <w:bookmarkStart w:id="767" w:name="_Toc297"/>
      <w:bookmarkEnd w:id="766"/>
      <w:r>
        <w:rPr>
          <w:rtl w:val="true"/>
        </w:rPr>
        <w:t>[</w:t>
      </w:r>
      <w:r>
        <w:rPr>
          <w:rtl w:val="true"/>
        </w:rPr>
        <w:t>حديث</w:t>
      </w:r>
      <w:r>
        <w:rPr>
          <w:rtl w:val="true"/>
        </w:rPr>
        <w:t xml:space="preserve">] </w:t>
      </w:r>
      <w:r>
        <w:rPr/>
        <w:t>143</w:t>
      </w:r>
      <w:r>
        <w:rPr>
          <w:rtl w:val="true"/>
        </w:rPr>
        <w:t xml:space="preserve"> -</w:t>
      </w:r>
      <w:bookmarkEnd w:id="767"/>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منك</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لمعرفته بغيرته، و بأن الحدث لا يكون قديماً، فأفرد القِدَم عن الحدث، و رجع </w:t>
      </w:r>
      <w:bookmarkStart w:id="768" w:name="pg16154_178911"/>
    </w:p>
    <w:p>
      <w:pPr>
        <w:pStyle w:val="BookText"/>
        <w:rPr/>
      </w:pPr>
      <w:bookmarkEnd w:id="768"/>
      <w:r>
        <w:rPr>
          <w:rFonts w:ascii="Amiri" w:hAnsi="Amiri" w:eastAsia="Amiri" w:cs="Amiri"/>
          <w:color w:val="111111"/>
          <w:sz w:val="28"/>
          <w:sz w:val="28"/>
          <w:szCs w:val="28"/>
          <w:rtl w:val="true"/>
          <w:lang w:bidi="ar-SA"/>
        </w:rPr>
        <w:t>من الأنانيّة و عين الجمع إلى مقام الفناء، و هذا من غاية معرفته 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يفعل كما فعل أهل الجمع الذين اغترّوا من الحقّ به و ادّعوا الأنانيّة، فإنهم محجوبون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الصلاة و السلام غير مستدرج به عنه، لا جرم تواضع لجبروته و خضع لملكوته، و جعل نفسه من جملة مساكينه المفتقرين بنعت المعرفة إلى مشاهدة ربّهم، المُقِرّين بفنائهم في بقائه، المعطشين إلى أوّليّته و عرفان أحديّته، بعد ما شربوا أبحُر المعارف و الكواشف، و شاهدوا عين الجمع و عين الكلّ بعين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يبلغ معهم مشاهد القِدَم بنعت الفناء و العدم علماً بغيرة بقائه</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1985138_1280447820"/>
      <w:bookmarkStart w:id="770" w:name="_Toc298"/>
      <w:bookmarkEnd w:id="769"/>
      <w:r>
        <w:rPr>
          <w:rtl w:val="true"/>
        </w:rPr>
        <w:t>[</w:t>
      </w:r>
      <w:r>
        <w:rPr>
          <w:rtl w:val="true"/>
        </w:rPr>
        <w:t>حديث</w:t>
      </w:r>
      <w:r>
        <w:rPr>
          <w:rtl w:val="true"/>
        </w:rPr>
        <w:t xml:space="preserve">] </w:t>
      </w:r>
      <w:r>
        <w:rPr/>
        <w:t>144</w:t>
      </w:r>
      <w:r>
        <w:rPr>
          <w:rtl w:val="true"/>
        </w:rPr>
        <w:t xml:space="preserve"> -</w:t>
      </w:r>
      <w:bookmarkEnd w:id="770"/>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فقيراً تواضع لغنيّ لأجل ماله، مَن فعل ذلك منهم فقد ذهب ثلثا دينه</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ثلثا دينه في ذلك الوقت، فإن تاب اللّٰه عليه رجع دينه إليه، فإنّه غُمّة و إبهام و احتجاب النفس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إشارته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الدين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إيمان، و ثلث إيقان، و ثلث 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صاحبُها إلى صاحب الدنيا و استحسن حاله و تواضع له للدنيا، فقد احتجب عن العرفان و الإيقان، و بقي في قلبه إيمانه الذي به حقن دمَه؛ لأنّ من عرف اللّٰه لم ينظر إلى الكون بعين استحسانه، و لم يأت بعينه جميع الوجود</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1985140_1280447820"/>
      <w:bookmarkStart w:id="772" w:name="_Toc299"/>
      <w:bookmarkEnd w:id="771"/>
      <w:r>
        <w:rPr>
          <w:rtl w:val="true"/>
        </w:rPr>
        <w:t>[</w:t>
      </w:r>
      <w:r>
        <w:rPr>
          <w:rtl w:val="true"/>
        </w:rPr>
        <w:t>حديث</w:t>
      </w:r>
      <w:r>
        <w:rPr>
          <w:rtl w:val="true"/>
        </w:rPr>
        <w:t xml:space="preserve">] </w:t>
      </w:r>
      <w:r>
        <w:rPr/>
        <w:t>145</w:t>
      </w:r>
      <w:r>
        <w:rPr>
          <w:rtl w:val="true"/>
        </w:rPr>
        <w:t xml:space="preserve"> -</w:t>
      </w:r>
      <w:bookmarkEnd w:id="772"/>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وجه الإخوان على الشوق إليهم أحبُّ إليّ من ألف ركعة تطوّعاً</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العبادة مركب المحبّة، تسير بها إلى عالم المحبوب بعد خروج صاحبها من الكون و رؤية الإخوان من شوق الرحمن يوجب النظر إلى مشاهدته في ذلك </w:t>
      </w:r>
      <w:bookmarkStart w:id="773" w:name="pg16154_178913"/>
    </w:p>
    <w:p>
      <w:pPr>
        <w:pStyle w:val="BookText"/>
        <w:rPr/>
      </w:pPr>
      <w:bookmarkEnd w:id="773"/>
      <w:r>
        <w:rPr>
          <w:rFonts w:ascii="Amiri" w:hAnsi="Amiri" w:eastAsia="Amiri" w:cs="Amiri"/>
          <w:color w:val="111111"/>
          <w:sz w:val="28"/>
          <w:sz w:val="28"/>
          <w:szCs w:val="28"/>
          <w:rtl w:val="true"/>
          <w:lang w:bidi="ar-SA"/>
        </w:rPr>
        <w:t>الوقت؛ لأنّ في وجوههم تتلألأ أنوار القِدَم، و العبادة للثواب، و النظر إلى وجوههم لرفع الحجاب و الشوق من العرفان، و الطاعة من الإيمان، و المعرفة من المشاهدة، و العبادة من المجاهدة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محبّة أولياء اللّٰه لا تكون إلاّ من شوق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مقام العبادة من مقام الشوق، و هو الغاية القصوى من أحوال العارف</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985142_1280447820"/>
      <w:bookmarkStart w:id="775" w:name="_Toc300"/>
      <w:bookmarkEnd w:id="774"/>
      <w:r>
        <w:rPr>
          <w:rtl w:val="true"/>
        </w:rPr>
        <w:t>[</w:t>
      </w:r>
      <w:r>
        <w:rPr>
          <w:rtl w:val="true"/>
        </w:rPr>
        <w:t>حديث</w:t>
      </w:r>
      <w:r>
        <w:rPr>
          <w:rtl w:val="true"/>
        </w:rPr>
        <w:t xml:space="preserve">] </w:t>
      </w:r>
      <w:r>
        <w:rPr/>
        <w:t>146</w:t>
      </w:r>
      <w:r>
        <w:rPr>
          <w:rtl w:val="true"/>
        </w:rPr>
        <w:t xml:space="preserve"> -</w:t>
      </w:r>
      <w:bookmarkEnd w:id="775"/>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قومه كالنبيّ في اُمّته</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أشار إلى أنّ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النبوة، و أن الوليّ قريب من النبيّ و هو خليفته، يجب أمره لأنّه يحكم بخطاب اللّٰه و يقضي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هذه الأحوال لا تكون إلاّ في درجة الشيخوخة؛ لأنّ فيها تمكين الأحوال و سكون الأسرار، و فيه نزول بركات اللّٰه من خصائص التجلّي و الخطاب؛ 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البركة مع أكابركم الكبراء أبواب الأنبياء؛ لأنّهم محل المكاشفة و المحبة و المعرفة و العلم اللدنّي، يربّون الاُمّة كتربيتهم و يهدوهم إلى طريقتهم،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اُمّتي كأنبياء بني إسرائيل</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1985144_1280447820"/>
      <w:bookmarkStart w:id="777" w:name="_Toc301"/>
      <w:bookmarkEnd w:id="776"/>
      <w:r>
        <w:rPr>
          <w:rtl w:val="true"/>
        </w:rPr>
        <w:t>[</w:t>
      </w:r>
      <w:r>
        <w:rPr>
          <w:rtl w:val="true"/>
        </w:rPr>
        <w:t>حديث</w:t>
      </w:r>
      <w:r>
        <w:rPr>
          <w:rtl w:val="true"/>
        </w:rPr>
        <w:t xml:space="preserve">] </w:t>
      </w:r>
      <w:r>
        <w:rPr/>
        <w:t>147</w:t>
      </w:r>
      <w:r>
        <w:rPr>
          <w:rtl w:val="true"/>
        </w:rPr>
        <w:t xml:space="preserve"> -</w:t>
      </w:r>
      <w:bookmarkEnd w:id="777"/>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يرحم صغيرنا و لم يوقّر كبيرنا</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الكبير العارف و الصغير المريد، و من لم يوقر العارف يسقط من عين المعروف، و من لم يرحم المريدَ لم يبلغ إلى درجة المشايخ</w:t>
      </w:r>
      <w:r>
        <w:rPr>
          <w:rFonts w:eastAsia="Amiri" w:cs="Amiri" w:ascii="Amiri" w:hAnsi="Amiri"/>
          <w:color w:val="111111"/>
          <w:sz w:val="28"/>
          <w:szCs w:val="28"/>
          <w:rtl w:val="true"/>
          <w:lang w:bidi="ar-SA"/>
        </w:rPr>
        <w:t>.</w:t>
      </w:r>
    </w:p>
    <w:p>
      <w:pPr>
        <w:pStyle w:val="Heading4"/>
        <w:numPr>
          <w:ilvl w:val="3"/>
          <w:numId w:val="1"/>
        </w:numPr>
        <w:rPr/>
      </w:pPr>
      <w:bookmarkStart w:id="778" w:name="__RefHeading___Toc1985146_1280447820"/>
      <w:bookmarkStart w:id="779" w:name="_Toc302"/>
      <w:bookmarkEnd w:id="778"/>
      <w:r>
        <w:rPr>
          <w:rtl w:val="true"/>
        </w:rPr>
        <w:t>[</w:t>
      </w:r>
      <w:r>
        <w:rPr>
          <w:rtl w:val="true"/>
        </w:rPr>
        <w:t>حديث</w:t>
      </w:r>
      <w:r>
        <w:rPr>
          <w:rtl w:val="true"/>
        </w:rPr>
        <w:t xml:space="preserve">] </w:t>
      </w:r>
      <w:r>
        <w:rPr/>
        <w:t>148</w:t>
      </w:r>
      <w:r>
        <w:rPr>
          <w:rtl w:val="true"/>
        </w:rPr>
        <w:t xml:space="preserve"> -</w:t>
      </w:r>
      <w:bookmarkEnd w:id="77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صلى الله عليه و سلم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أَشْرِب الإيمان قلبي كما أشربته روحي أشرق نور المعرفة في سرّ السرّ، ثمّ يؤثر في السرّ، ثمّ يباشر بالروح، ثمّ يظهر بالقلب و العقل و اللب و الفؤاد و منظر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يصل من الروح إلى القلب لم يكن القلب سيّاراً في الملكوت و طيّاراً في 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الروح ليس بقلب</w:t>
      </w:r>
      <w:r>
        <w:rPr>
          <w:rFonts w:eastAsia="Amiri" w:cs="Amiri" w:ascii="Amiri" w:hAnsi="Amiri"/>
          <w:color w:val="111111"/>
          <w:sz w:val="28"/>
          <w:szCs w:val="28"/>
          <w:rtl w:val="true"/>
          <w:lang w:bidi="ar-SA"/>
        </w:rPr>
        <w:t xml:space="preserve">. </w:t>
      </w:r>
      <w:bookmarkStart w:id="780" w:name="pg16154_178915"/>
    </w:p>
    <w:p>
      <w:pPr>
        <w:pStyle w:val="Heading4"/>
        <w:numPr>
          <w:ilvl w:val="3"/>
          <w:numId w:val="1"/>
        </w:numPr>
        <w:rPr/>
      </w:pPr>
      <w:bookmarkStart w:id="781" w:name="__RefHeading___Toc1985148_1280447820"/>
      <w:bookmarkStart w:id="782" w:name="_Toc303"/>
      <w:bookmarkEnd w:id="780"/>
      <w:bookmarkEnd w:id="781"/>
      <w:r>
        <w:rPr>
          <w:rtl w:val="true"/>
        </w:rPr>
        <w:t>[</w:t>
      </w:r>
      <w:r>
        <w:rPr>
          <w:rtl w:val="true"/>
        </w:rPr>
        <w:t>حديث</w:t>
      </w:r>
      <w:r>
        <w:rPr>
          <w:rtl w:val="true"/>
        </w:rPr>
        <w:t xml:space="preserve">] </w:t>
      </w:r>
      <w:r>
        <w:rPr/>
        <w:t>149</w:t>
      </w:r>
      <w:r>
        <w:rPr>
          <w:rtl w:val="true"/>
        </w:rPr>
        <w:t xml:space="preserve"> -</w:t>
      </w:r>
      <w:bookmarkEnd w:id="782"/>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تجلّي لشيء من خلقه خشع له</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يتجلّى بفعله و يتجلى بصفته و يتجلى بذاته، الفعل للأكوان عامّاً و في الأشباح خاصّاً، و الصفة للقلوب عامّاً و للعقول خاصّاً، و الذات للأرواح عامّاً و للأسرار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تجلّى بالفعل اقشعرّت الجلود من هيبته، و إذا تجلّى بالصفة وَجِلَتِ القلوب من عظمته، و إذا تجلّى بالذات ذابت الأرواح من سطوات كبريائه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موجود في تجلّي موسى عليه السلام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تَجَلّٰى رَبُّهُ لِلْجَبَلِ جَعَلَهُ دَكًّا وَ خَرَّ مُوسىٰ صَعِقاً</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1985150_1280447820"/>
      <w:bookmarkStart w:id="784" w:name="_Toc304"/>
      <w:bookmarkEnd w:id="783"/>
      <w:r>
        <w:rPr>
          <w:rtl w:val="true"/>
        </w:rPr>
        <w:t>[</w:t>
      </w:r>
      <w:r>
        <w:rPr>
          <w:rtl w:val="true"/>
        </w:rPr>
        <w:t>حديث</w:t>
      </w:r>
      <w:r>
        <w:rPr>
          <w:rtl w:val="true"/>
        </w:rPr>
        <w:t xml:space="preserve">] </w:t>
      </w:r>
      <w:r>
        <w:rPr/>
        <w:t>150</w:t>
      </w:r>
      <w:r>
        <w:rPr>
          <w:rtl w:val="true"/>
        </w:rPr>
        <w:t xml:space="preserve"> -</w:t>
      </w:r>
      <w:bookmarkEnd w:id="784"/>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الشيء يعمي و يصم</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يعمي العين من رؤية عيب المحبوب، و ترى ما يأتي منه مستحسناً، و يصم الأذُنَ من استماع عيبه، و تسمع من كلّ صفاته حمداً و ثناء؛ لأنّ المحبة مقدّسة عن العلل لا يبقى لصاحبها نقصان، كأنّ المحبّ إذا رأى محبوبه كأنّه يرى نفسه</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1985152_1280447820"/>
      <w:bookmarkStart w:id="786" w:name="_Toc305"/>
      <w:bookmarkEnd w:id="785"/>
      <w:r>
        <w:rPr>
          <w:rtl w:val="true"/>
        </w:rPr>
        <w:t>[</w:t>
      </w:r>
      <w:r>
        <w:rPr>
          <w:rtl w:val="true"/>
        </w:rPr>
        <w:t>حديث</w:t>
      </w:r>
      <w:r>
        <w:rPr>
          <w:rtl w:val="true"/>
        </w:rPr>
        <w:t xml:space="preserve">] </w:t>
      </w:r>
      <w:r>
        <w:rPr/>
        <w:t>151</w:t>
      </w:r>
      <w:r>
        <w:rPr>
          <w:rtl w:val="true"/>
        </w:rPr>
        <w:t xml:space="preserve"> -</w:t>
      </w:r>
      <w:bookmarkEnd w:id="786"/>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معدن و معدن التقوى قلوب العارفين</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المعرفة توجب الخشية، و الخشية توجب التقوى عمّا دون اللّٰه؛ لأنّ العارف غائب في عظمة اللّٰه، شائق إلى لقاء اللّٰه، هائم في محبّة اللّٰه، تجري عيون التقوى من بحار معرفته من روحه إلى قلبه، و من قلبه إلى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سره معدن التوحيد لأنّ الحقّ يتجلّى فيه بنعت القِدَم، و روحه معدن المعرفة لأنّ الحقّ يتجلّى فيها بوصف البقاء، و قلبه معدن الخوف و الخشية و التقوىٰ لأنّ اللّٰه تعالى يتجلّى فيه بنعت الكبرياء و العظمة و الجلال و 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فالتوحيد من عين القِدَم، و المعرفة من عين البقاء، و التقوى من عين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للتقوى حقيقة و طريقة، طريقتها في قلوب </w:t>
      </w:r>
      <w:bookmarkStart w:id="787" w:name="pg16154_178917"/>
    </w:p>
    <w:p>
      <w:pPr>
        <w:pStyle w:val="BookText"/>
        <w:rPr/>
      </w:pPr>
      <w:bookmarkEnd w:id="787"/>
      <w:r>
        <w:rPr>
          <w:rFonts w:ascii="Amiri" w:hAnsi="Amiri" w:eastAsia="Amiri" w:cs="Amiri"/>
          <w:color w:val="111111"/>
          <w:sz w:val="28"/>
          <w:sz w:val="28"/>
          <w:szCs w:val="28"/>
          <w:rtl w:val="true"/>
          <w:lang w:bidi="ar-SA"/>
        </w:rPr>
        <w:t>جميع الخلق، و حقيقتها في صدر محمّد صلى الله عليه و سلم لأنّه محلّ عين الجمع و مرآة كشوف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أبو هريره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 أنّ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بيده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حقيقة التقوى في صدري، و فرعها في قلوب جميع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أعرفكم باللّٰه و أخوفكم منه بيّن عليه الصلاة و السلام أنّ من زادت معرفته زادت خشيته و تقواه، و ليس في الكونين أعرف منّي</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1985154_1280447820"/>
      <w:bookmarkStart w:id="789" w:name="_Toc306"/>
      <w:bookmarkEnd w:id="788"/>
      <w:r>
        <w:rPr>
          <w:rtl w:val="true"/>
        </w:rPr>
        <w:t>[</w:t>
      </w:r>
      <w:r>
        <w:rPr>
          <w:rtl w:val="true"/>
        </w:rPr>
        <w:t>حديث</w:t>
      </w:r>
      <w:r>
        <w:rPr>
          <w:rtl w:val="true"/>
        </w:rPr>
        <w:t xml:space="preserve">] </w:t>
      </w:r>
      <w:r>
        <w:rPr/>
        <w:t>152</w:t>
      </w:r>
      <w:r>
        <w:rPr>
          <w:rtl w:val="true"/>
        </w:rPr>
        <w:t xml:space="preserve"> -</w:t>
      </w:r>
      <w:bookmarkEnd w:id="789"/>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العُسر دخل حجراً لتبعَهُ اليُسر حتى يدخل عليه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العُسر من قهر العظمة و هو قبضه تعالى و اليسر من لطف جماله و هو بسطه تعالى،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يَقْبِضُ وَ 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يُرَبّي العباد بهاتين الصفتين، بمحنتهم بالقبض تمحيصاً لجناياتهم، و بنيلهم بالبسط شوقاً إلى جلاله و تمكيناً في مقاماته، لكن يزيد عليهم كرامة البسط وُسعاً لطريق عشقهم و زيادة لمحبّتهم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مَعَ اَلْعُسْرِ يُسْراً إِنَّ مَعَ اَلْعُسْرِ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العسر في حجر إلا و معه يسران</w:t>
      </w:r>
      <w:r>
        <w:rPr>
          <w:rStyle w:val="FootnoteAnchor"/>
          <w:rtl w:val="true"/>
        </w:rPr>
        <w:footnoteReference w:id="1017"/>
      </w:r>
      <w:r>
        <w:rPr>
          <w:rFonts w:ascii="Amiri" w:hAnsi="Amiri" w:eastAsia="Amiri" w:cs="Amiri"/>
          <w:color w:val="111111"/>
          <w:sz w:val="28"/>
          <w:sz w:val="28"/>
          <w:szCs w:val="28"/>
          <w:rtl w:val="true"/>
          <w:lang w:bidi="ar-SA"/>
        </w:rPr>
        <w:t>و تربية الحقّ بهذه المعاني عُرفاءَه ليُطلعهم بتجلّي جميع صفاته</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1985156_1280447820"/>
      <w:bookmarkStart w:id="791" w:name="_Toc307"/>
      <w:bookmarkEnd w:id="790"/>
      <w:r>
        <w:rPr>
          <w:rtl w:val="true"/>
        </w:rPr>
        <w:t>[</w:t>
      </w:r>
      <w:r>
        <w:rPr>
          <w:rtl w:val="true"/>
        </w:rPr>
        <w:t>حديث</w:t>
      </w:r>
      <w:r>
        <w:rPr>
          <w:rtl w:val="true"/>
        </w:rPr>
        <w:t xml:space="preserve">] </w:t>
      </w:r>
      <w:r>
        <w:rPr/>
        <w:t>153</w:t>
      </w:r>
      <w:r>
        <w:rPr>
          <w:rtl w:val="true"/>
        </w:rPr>
        <w:t xml:space="preserve"> -</w:t>
      </w:r>
      <w:bookmarkEnd w:id="791"/>
    </w:p>
    <w:p>
      <w:pPr>
        <w:pStyle w:val="BookText"/>
        <w:rPr/>
      </w:pPr>
      <w:r>
        <w:rPr>
          <w:rFonts w:ascii="Amiri" w:hAnsi="Amiri" w:eastAsia="Amiri" w:cs="Amiri"/>
          <w:color w:val="111111"/>
          <w:sz w:val="28"/>
          <w:sz w:val="28"/>
          <w:szCs w:val="28"/>
          <w:rtl w:val="true"/>
          <w:lang w:bidi="ar-SA"/>
        </w:rPr>
        <w:t>و جاء رجل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لتعلّمني من غرائب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عرفتَ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فاذهب فأحكِم ما هناك ثم تعال اُعلّمك من غرائب العلم</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غرائب العلم معرفة اللّٰه تعالى و معرفة </w:t>
      </w:r>
      <w:bookmarkStart w:id="792" w:name="pg16154_178919"/>
    </w:p>
    <w:p>
      <w:pPr>
        <w:pStyle w:val="BookText"/>
        <w:rPr/>
      </w:pPr>
      <w:bookmarkEnd w:id="792"/>
      <w:r>
        <w:rPr>
          <w:rFonts w:ascii="Amiri" w:hAnsi="Amiri" w:eastAsia="Amiri" w:cs="Amiri"/>
          <w:color w:val="111111"/>
          <w:sz w:val="28"/>
          <w:sz w:val="28"/>
          <w:szCs w:val="28"/>
          <w:rtl w:val="true"/>
          <w:lang w:bidi="ar-SA"/>
        </w:rPr>
        <w:t>الموت؛ لأنّ في معرفة اللّٰه رؤية صفاته و ذاته و عجائب جلاله و جماله و قربه و وصاله، و استماع خطابه و كلامه، و العلم بنوادر ملكه و حكمته، و كشوف أسراره و بروز لمعات أنباء عجيب صنيعه و لطائف صُنعه، و من وقع في معرفة القديم الأزليّ صار عارفاً بمكنونات علمه و مطلعا بغرائب أنبائه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عرف الموت عرف فناءَه، و من عَرفَ فناءه عرف بقاء الحقّ‌، و من عرف بقاء الحقّ علم أفعاله و صفاته المباشرة بنعت نفاذ القدرة في كلّ ذرّة من العرش إلى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أفهمنا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يبلغ هذه الدرجات التي وصفناها لم يُطِق أن يسمع كلمةً من علم الغيب و غريب الأسرار</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1985158_1280447820"/>
      <w:bookmarkStart w:id="794" w:name="_Toc308"/>
      <w:bookmarkEnd w:id="793"/>
      <w:r>
        <w:rPr>
          <w:rtl w:val="true"/>
        </w:rPr>
        <w:t>[</w:t>
      </w:r>
      <w:r>
        <w:rPr>
          <w:rtl w:val="true"/>
        </w:rPr>
        <w:t>حديث</w:t>
      </w:r>
      <w:r>
        <w:rPr>
          <w:rtl w:val="true"/>
        </w:rPr>
        <w:t xml:space="preserve">] </w:t>
      </w:r>
      <w:r>
        <w:rPr/>
        <w:t>154</w:t>
      </w:r>
      <w:r>
        <w:rPr>
          <w:rtl w:val="true"/>
        </w:rPr>
        <w:t xml:space="preserve"> -</w:t>
      </w:r>
      <w:bookmarkEnd w:id="794"/>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الجسد مضغةً إذا صلحت صلح بها سائر الجسد، و إذا فسدت فسد بها سائر الجسد</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هي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المضغة الجوفانيّة هي هدف سهام القهر و اللطف، و هي متقلّبة في قبض خالقها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وقعت في بحار النكرات مالت من تأثير القهريّات إلى عالم الشهوات، و أفاضت إلى الحسّ و الجوارح مباشرة الآثام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وقعت في بحار المعارف مالت بنعت المحبّة و الشوق إلى مشاهدة اللّٰه تعالى، فاستنارت بنورها فنوّرت العقلَ و النفس و الروح و الصورة، فيتولّد من حسن جوارحها خشوع الصورة في طاعة اللّٰه، و صلاح الجوارح في خدمته و مراقبته</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1985160_1280447820"/>
      <w:bookmarkStart w:id="796" w:name="_Toc309"/>
      <w:bookmarkEnd w:id="795"/>
      <w:r>
        <w:rPr>
          <w:rtl w:val="true"/>
        </w:rPr>
        <w:t>[</w:t>
      </w:r>
      <w:r>
        <w:rPr>
          <w:rtl w:val="true"/>
        </w:rPr>
        <w:t>حديث</w:t>
      </w:r>
      <w:r>
        <w:rPr>
          <w:rtl w:val="true"/>
        </w:rPr>
        <w:t xml:space="preserve">] </w:t>
      </w:r>
      <w:r>
        <w:rPr/>
        <w:t>155</w:t>
      </w:r>
      <w:r>
        <w:rPr>
          <w:rtl w:val="true"/>
        </w:rPr>
        <w:t xml:space="preserve"> -</w:t>
      </w:r>
      <w:bookmarkEnd w:id="796"/>
    </w:p>
    <w:p>
      <w:pPr>
        <w:pStyle w:val="BookText"/>
        <w:rPr/>
      </w:pPr>
      <w:r>
        <w:rPr>
          <w:rFonts w:ascii="Amiri" w:hAnsi="Amiri" w:eastAsia="Amiri" w:cs="Amiri"/>
          <w:color w:val="111111"/>
          <w:sz w:val="28"/>
          <w:sz w:val="28"/>
          <w:szCs w:val="28"/>
          <w:rtl w:val="true"/>
          <w:lang w:bidi="ar-SA"/>
        </w:rPr>
        <w:t xml:space="preserve">و قال صلى الله عليه و سلم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يَتَغَنَّ بالقرآن</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صفة القديم تجلّى القديم قبل نزوله لأرواح العشاق فتلقفت الأرواح من الحقّ خطابه بنعت التغنّي، فطربَت من سماع الحق و فرحت بطيب كلامه، </w:t>
      </w:r>
      <w:bookmarkStart w:id="797" w:name="pg16154_178922"/>
    </w:p>
    <w:p>
      <w:pPr>
        <w:pStyle w:val="BookText"/>
        <w:rPr/>
      </w:pPr>
      <w:bookmarkEnd w:id="797"/>
      <w:r>
        <w:rPr>
          <w:rFonts w:ascii="Amiri" w:hAnsi="Amiri" w:eastAsia="Amiri" w:cs="Amiri"/>
          <w:color w:val="111111"/>
          <w:sz w:val="28"/>
          <w:sz w:val="28"/>
          <w:szCs w:val="28"/>
          <w:rtl w:val="true"/>
          <w:lang w:bidi="ar-SA"/>
        </w:rPr>
        <w:t>فبقيت عليها تلك الطيّبات إلى الآباد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 الصادق كتاب اللّٰه يتغنّى روحه، و يترنم قلبه، و يرقص عقله، و يطيب خلقهُ‌، و يلطف لسانه من طيب نزول القرآن في مشاهدة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فإشارته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الأرواح مع روحه كانت في الأزل مترنّمة بخطاب الحقّ في بدء الأمر باقية على تلك الأحوال من الفناء و السماع، و من لم يتغنّ بالقرآن لم يكن روحه مع روحه و أرواح السعداء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عبارته أي ليس مَعنا حين سمعنا قول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1985162_1280447820"/>
      <w:bookmarkStart w:id="799" w:name="_Toc310"/>
      <w:bookmarkEnd w:id="798"/>
      <w:r>
        <w:rPr>
          <w:rtl w:val="true"/>
        </w:rPr>
        <w:t>[</w:t>
      </w:r>
      <w:r>
        <w:rPr>
          <w:rtl w:val="true"/>
        </w:rPr>
        <w:t>حديث</w:t>
      </w:r>
      <w:r>
        <w:rPr>
          <w:rtl w:val="true"/>
        </w:rPr>
        <w:t xml:space="preserve">] </w:t>
      </w:r>
      <w:r>
        <w:rPr/>
        <w:t>156</w:t>
      </w:r>
      <w:r>
        <w:rPr>
          <w:rtl w:val="true"/>
        </w:rPr>
        <w:t xml:space="preserve"> -</w:t>
      </w:r>
      <w:bookmarkEnd w:id="799"/>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الخير عند حسان الوجوه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الوجه كسوة اللّٰه من نور جلاله، كساهُ وجه كلّ متخلّق بخلقه، و من خلقه العالي السخاء و الكرم، فمن اتصف بحسنه اتّصف بسخائه و كرمه، وهما صفتان من نعوت القِدَم لا يفارقان أحدهما عن الآخر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إشارة اُخرى، أي اطلبوا صفاء تجلّي الحقّ من وجوه الحسان فإنها محل بروز أنوار الجلال و الجمال، حتّى تعشقوا اللّٰه بوسيلة فعله و تعرفوا حقائق صنعه في الأرواح القدسية و الأشباح الطاهرة فتبلغوا بها معرفة أسرار الصفات و حقائق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الأمر خطاب مع من بلغ عين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تعالى إذا خصّ عبداً بحسن الظاهر و الباطن، و ألبسه لباس محبّته، صيَّره مشكاة تجلّي جلاله و جماله، فيبرز نوره من نوره، و يتجلى منه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أدركه أدرك الحقّ حيث كان في جميع الأحوال،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مرضتُ فَلم تعدني‌؟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أعودك‌؟ و أنت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عبدي فلاناً مرض فلم تعده، أما </w:t>
      </w:r>
      <w:bookmarkStart w:id="800" w:name="pg16154_178924"/>
    </w:p>
    <w:p>
      <w:pPr>
        <w:pStyle w:val="BookText"/>
        <w:rPr/>
      </w:pPr>
      <w:bookmarkEnd w:id="800"/>
      <w:r>
        <w:rPr>
          <w:rFonts w:ascii="Amiri" w:hAnsi="Amiri" w:eastAsia="Amiri" w:cs="Amiri"/>
          <w:color w:val="111111"/>
          <w:sz w:val="28"/>
          <w:sz w:val="28"/>
          <w:szCs w:val="28"/>
          <w:rtl w:val="true"/>
          <w:lang w:bidi="ar-SA"/>
        </w:rPr>
        <w:t>إنّك لو عُدته لوجدتني عنده</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عين الجمع من هاهنا يدّعون سكارى المحبّة و المعرفة و التوحيد الأنانيّة و الاتحاد في مقام عين الجمع، إذ الحقّ تعالىٰ باشر أسرارهم بقدس القِدَم، و تجلى بنفسه من أسرارهم لأرواحهم، و من أرواحهم لقلوبهم، و من قلوبهم لعقولهم، و من عقولهم لهمومهم، و من همومهم لأشباحهم، و من أشباحهم لنفوسهم، حتى يصيروا بجميع أوصافهم مستغرقين في الحقّ للحقّ بالحقّ تعالى كبرياؤه عن ممازجة الحدثان</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985164_1280447820"/>
      <w:bookmarkStart w:id="802" w:name="_Toc311"/>
      <w:bookmarkEnd w:id="801"/>
      <w:r>
        <w:rPr>
          <w:rtl w:val="true"/>
        </w:rPr>
        <w:t>[</w:t>
      </w:r>
      <w:r>
        <w:rPr>
          <w:rtl w:val="true"/>
        </w:rPr>
        <w:t>حديث</w:t>
      </w:r>
      <w:r>
        <w:rPr>
          <w:rtl w:val="true"/>
        </w:rPr>
        <w:t xml:space="preserve">] </w:t>
      </w:r>
      <w:r>
        <w:rPr/>
        <w:t>157</w:t>
      </w:r>
      <w:r>
        <w:rPr>
          <w:rtl w:val="true"/>
        </w:rPr>
        <w:t xml:space="preserve"> -</w:t>
      </w:r>
      <w:bookmarkEnd w:id="802"/>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بالحزن فإنّه مفتاح القلب</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الحزن‌؟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أجيعوها و أظمئوها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عليه الصلاة و السلام إلى أنّ الجوع و العطش يجلبان الحزن و ذلك أنّه إذا ذاب اللحم و الشحم في بدن الانسان بالجوع و العطش يرقّ القلب و يصفى، و يذهب عن عين السرّ و العقل و الروح قَذَى الشهوات و الهوى و غبار الطبيعة، فتبصر أبصارهم عيوب النفس و ما فسدت من عمارات القلب، و تبصر أيضاً عجائب ملك الغيب من الثواب و العقاب، فتحزن بذلك حزناً طويلا لا ينقطع دوامُه، و تغلب عليه أفكار متراكمة من جهة ما فات عنه و ما لم يُدرك من فيض اللّٰه و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الفكر متواصل الاحزان إذ رأى تقصير عبوديّته في ربوبيّة الخالق، و كان مستغرقاً في بحار عظمة اللّٰه يزيد حزنه على حزنه من قلّة إدراكه حقيقة المعرفة بكنه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حزن القلب من جهة جريان قهر الحقّ في النفس، و هو شركها و سوء ظنّها باللّٰه و ميلها إلى ما دون اللّٰه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أخفى من دبيب النمل و الذر على </w:t>
      </w:r>
      <w:bookmarkStart w:id="803" w:name="pg16154_178925"/>
    </w:p>
    <w:p>
      <w:pPr>
        <w:pStyle w:val="BookText"/>
        <w:rPr/>
      </w:pPr>
      <w:bookmarkEnd w:id="803"/>
      <w:r>
        <w:rPr>
          <w:rFonts w:ascii="IRNazanin" w:hAnsi="IRNazanin" w:eastAsia="IRNazanin"/>
          <w:color w:val="111111"/>
          <w:sz w:val="28"/>
          <w:sz w:val="28"/>
          <w:szCs w:val="28"/>
          <w:rtl w:val="true"/>
          <w:lang w:bidi="fa-IR"/>
        </w:rPr>
        <w:t>الصفا</w:t>
      </w:r>
      <w:r>
        <w:rPr>
          <w:rStyle w:val="FootnoteAnchor"/>
          <w:rtl w:val="true"/>
        </w:rPr>
        <w:footnoteReference w:id="1023"/>
      </w:r>
      <w:r>
        <w:rPr>
          <w:rFonts w:ascii="Amiri" w:hAnsi="Amiri" w:eastAsia="Amiri" w:cs="Amiri"/>
          <w:color w:val="111111"/>
          <w:sz w:val="28"/>
          <w:sz w:val="28"/>
          <w:szCs w:val="28"/>
          <w:rtl w:val="true"/>
          <w:lang w:bidi="ar-SA"/>
        </w:rPr>
        <w:t>أراد بهذا الشرك ما ألقى الشيطان في نفس العارف من الكفريّات و الشكيّات في بدء معرفته عند خوضه في طلب مشاهدة القِدَم، و ما ذكر النفس في خفايا سرّها من الشهوة الخفيّة، و ذكر المخلوق بنعت الرّياء و السمعة</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1985166_1280447820"/>
      <w:bookmarkStart w:id="805" w:name="_Toc312"/>
      <w:bookmarkEnd w:id="804"/>
      <w:r>
        <w:rPr>
          <w:rtl w:val="true"/>
        </w:rPr>
        <w:t>[</w:t>
      </w:r>
      <w:r>
        <w:rPr>
          <w:rtl w:val="true"/>
        </w:rPr>
        <w:t>حديث</w:t>
      </w:r>
      <w:r>
        <w:rPr>
          <w:rtl w:val="true"/>
        </w:rPr>
        <w:t xml:space="preserve">] </w:t>
      </w:r>
      <w:r>
        <w:rPr/>
        <w:t>158</w:t>
      </w:r>
      <w:r>
        <w:rPr>
          <w:rtl w:val="true"/>
        </w:rPr>
        <w:t xml:space="preserve"> -</w:t>
      </w:r>
      <w:bookmarkEnd w:id="805"/>
    </w:p>
    <w:p>
      <w:pPr>
        <w:pStyle w:val="BookText"/>
        <w:rPr/>
      </w:pPr>
      <w:r>
        <w:rPr>
          <w:rFonts w:ascii="Amiri" w:hAnsi="Amiri" w:eastAsia="Amiri" w:cs="Amiri"/>
          <w:color w:val="111111"/>
          <w:sz w:val="28"/>
          <w:sz w:val="28"/>
          <w:szCs w:val="28"/>
          <w:rtl w:val="true"/>
          <w:lang w:bidi="ar-SA"/>
        </w:rPr>
        <w:t>و قال صلى الله عليه و سلم السخي الجهول أحبّ إلى اللّٰه من العابد البخيل</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السخاء صفة الحقّ‌، و البخل صفة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اتّصف بصفة اللّٰه فهو حبيب اللّٰه، و من اتصف بصفة الشيطان فهو قرين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يبالي اللّٰه تعالى بظاهر السخي و ظاهر العابد، إنّه ينظر إلى نيّتهما وصفاء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لرسول اللّٰه صلى الله عليه و سلم حادٍ حسنُ الصوت، فقال 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رويدك يا فلان لا تكسر القوارير</w:t>
      </w:r>
      <w:r>
        <w:rPr>
          <w:rStyle w:val="FootnoteAnchor"/>
          <w:rtl w:val="true"/>
        </w:rPr>
        <w:footnoteReference w:id="1025"/>
      </w:r>
      <w:r>
        <w:rPr>
          <w:rFonts w:ascii="Amiri" w:hAnsi="Amiri" w:eastAsia="Amiri" w:cs="Amiri"/>
          <w:color w:val="111111"/>
          <w:sz w:val="28"/>
          <w:sz w:val="28"/>
          <w:szCs w:val="28"/>
          <w:rtl w:val="true"/>
          <w:lang w:bidi="ar-SA"/>
        </w:rPr>
        <w:t>أراد بالقوارير النساء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تراءى لي أراد بالقوارير زجاج أحكام النبوّة أى لا تهيّجني إلى عشق القِدَم، و لا تشدد على شوقي فأخاف أن أستغرق في بحار التوحيد، و اُلقي قارورات الحكم فتكسر بأحجار الوجد، فيشوّش كسرها شرائع الدين على اُمّتي فيبقون في مقام العشق، و يخرجون من حكم الطريقة من شدة المحبّة</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1985168_1280447820"/>
      <w:bookmarkStart w:id="807" w:name="_Toc313"/>
      <w:bookmarkEnd w:id="806"/>
      <w:r>
        <w:rPr>
          <w:rtl w:val="true"/>
        </w:rPr>
        <w:t>[</w:t>
      </w:r>
      <w:r>
        <w:rPr>
          <w:rtl w:val="true"/>
        </w:rPr>
        <w:t>حديث</w:t>
      </w:r>
      <w:r>
        <w:rPr>
          <w:rtl w:val="true"/>
        </w:rPr>
        <w:t xml:space="preserve">] </w:t>
      </w:r>
      <w:r>
        <w:rPr/>
        <w:t>159</w:t>
      </w:r>
      <w:r>
        <w:rPr>
          <w:rtl w:val="true"/>
        </w:rPr>
        <w:t xml:space="preserve"> -</w:t>
      </w:r>
      <w:bookmarkEnd w:id="807"/>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 لي اُمّتي في الطين، و علمت أسماءها كما علّم آدم الأسماء كلّها</w:t>
      </w:r>
      <w:r>
        <w:rPr>
          <w:rStyle w:val="FootnoteAnchor"/>
          <w:rtl w:val="true"/>
        </w:rPr>
        <w:footnoteReference w:id="102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بعد أن نفخ فيه روحه، فلمّا نفخ روحه فيه عُلِّم بروحه أسماء جميع المخلوقات؛ لأنها تجلّي علم الأولي فيه، فإذا </w:t>
      </w:r>
    </w:p>
    <w:p>
      <w:pPr>
        <w:pStyle w:val="BookText"/>
        <w:rPr/>
      </w:pPr>
      <w:r>
        <w:rPr>
          <w:rFonts w:ascii="Amiri" w:hAnsi="Amiri" w:eastAsia="Amiri" w:cs="Amiri"/>
          <w:color w:val="111111"/>
          <w:sz w:val="28"/>
          <w:sz w:val="28"/>
          <w:szCs w:val="28"/>
          <w:rtl w:val="true"/>
          <w:lang w:bidi="ar-SA"/>
        </w:rPr>
        <w:t xml:space="preserve">اتّصف بذلك اتّصف بصفة الربوبيّة، فصار قلبه يعقل باللّٰه إذ هو قلبه؛ لانه وقع في أوّل حاله في مجمع عين الجمع فيما أخبر الحقّ تعالى عن الصفتين الخاصّتين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الذات وصفه الفعل اللتين تبرزان فيه من عين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نفخت فيه من 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المصطفى صلى الله عليه و سلم فأعلمه اللّٰه الأسماء كلها، و علمه حقائق صنعه فيما مضى من الخلق و ما يمضي قبل خلق صورةٍ بعد كونه صورةً و 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خاصيّته على آدم إذ علّم روحَه قبل خلق السماوات و الأرض علم الأشياء بعد كونها في الصورة، فإنّه قبل خلق الصورة بروحه متّصفاً بروح الحقّ‌، و بعد خلق صورته متصفاً بخلق الحقّ‌، ففي كلتا الحالتين هو في عين الجمع، لا جرم أخبر عمّا كان و ما يكون، و أعلمنا أنّه رأى اُمّته في الماء و الطين إذ كانت هي ممزوجة في طينة آدم عليه السلام حيث طرح بين مكّة و الطائف على هيئتها و صفتها، و أفهمنا أنّه رآها قبل خلقها و علم أسماءَها قبل كونها و آدم عليه السلام بين الماء و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إشارته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و آدم بين الماء و الطين أي كنتُ عالماً بآدم و ذريته إذ هو معهم مختلطا بالماء و الطين، و علم آدم الأسماء بعد تمكينه في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خاصيّة المصطفىٰ صلى الله عليه و سلم بلوغُه مقام كشف الغيب قبل كونه صورةً و بعد كونه نبيّاً، إذ أخبر عن المقامين معاً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اُوتيتُ بمقاليد الدنيا على فَرس أبلق على قطيفة أرجوان أي أشرفت على خزائن غيب الحقّ التي في ملكوت الأرض بعد ما أعطاني مفاتيحها، و هي نور من نور علمه، فرأيتُ به كنوز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مكاشفةٌ حقيقيّة، و ليست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أرى أولياءه و أنبياءه من هذا القبيل على تحقيق المعنى و الصورة لا على مثل و مجاز، و في مكاشفتهم كثير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تعالى قد خصّ أهل المكاشفة برؤية ملكه في الغيب و حسن صنائعه في </w:t>
      </w:r>
    </w:p>
    <w:p>
      <w:pPr>
        <w:pStyle w:val="BookText"/>
        <w:rPr/>
      </w:pPr>
      <w:r>
        <w:rPr>
          <w:rFonts w:ascii="Amiri" w:hAnsi="Amiri" w:eastAsia="Amiri" w:cs="Amiri"/>
          <w:color w:val="111111"/>
          <w:sz w:val="28"/>
          <w:sz w:val="28"/>
          <w:szCs w:val="28"/>
          <w:rtl w:val="true"/>
          <w:lang w:bidi="ar-SA"/>
        </w:rPr>
        <w:t xml:space="preserve">العالم؛ ليجذب قلوبهم بها إلى مقام محبّته و معرفته، وهم رَأوا ملكوته بقلوب ملكوتية ملكيّة نبويّة إلهيّة بصيرة بنور الحق، و قد وصف هذه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على وجه الأرض ثلاثمائة قلوبهم على قلب آدم عليه السلام، و أربعين قلوبهم على قلب إبراهيم عليه السلام، و سبعة قلوبهم على قلب جبرائيل عليه السلام، و خمسة قلوبهم على قلب ميكائيل عليه السلام، و ثلاثة قلوبهم على قلب إسرافيل عليه السلام، و واحد قلبه على قلب عزرائيل عليه السلام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فضله عليه الصلاة و السلام على آدم و إبراهيم و جبريل و ميكائيل و إسرافيل و عزرائيل عليهم السلام إذ شبّه قلوب بدلاء اُمّته بقلوبهم، و أخبر أنّهم بقلوبهم ما رأى قلوبُ سادة الأنبياء و الملائكة، و لم يشبّه قلوبهم بقلبه إذ ليس من العرش إلى الثرى مثل قلبه صلى الله عليه و سلم لأنّ قلوب جميع الأنبياء و الأولياء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يجول فوق العرش في ميادين الجبروت و أنوار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أفهمنا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قلوب ثلاثمائة أوعية علم الأسماء و خاصية الاصطفاء، و ترى من مقامات الملكوت ما رأى قلبُ آدم عليه السلام و هي محلّ خُزُن المحبّة و الندم على الدّوام و الحياء و الوجل و الاحتشام و الحرمة، و هذه خاصيّة قلب آدم عليه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أنّ قلوب الأربعين أوعية الخلَّة و مصابيح اليقين و المكاشفة و المشاهدة، كما كان في قلب إبراهيم عليه السلام لأنّ قلبه كان مختاراً بالخلّة و المحبة و اليقين و المكاشفة و المشاهدة و رؤية الملكوت، و ذلك ما أخبر اللّٰه تعالى عن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أخبر أنّ قلوب السبعة موضع الجلال و الإجلال و الهيبة و الخوف و المعرفة، كما كان في قلب جبريل عليه السلام وهم أهل تقليب الأعيان، و هذا خاصية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bookmarkStart w:id="808" w:name="pg16154_178932"/>
    </w:p>
    <w:p>
      <w:pPr>
        <w:pStyle w:val="BookText"/>
        <w:rPr/>
      </w:pPr>
      <w:bookmarkEnd w:id="808"/>
      <w:r>
        <w:rPr>
          <w:rFonts w:ascii="Amiri" w:hAnsi="Amiri" w:eastAsia="Amiri" w:cs="Amiri"/>
          <w:color w:val="111111"/>
          <w:sz w:val="28"/>
          <w:sz w:val="28"/>
          <w:szCs w:val="28"/>
          <w:rtl w:val="true"/>
          <w:lang w:bidi="ar-SA"/>
        </w:rPr>
        <w:t>و أخبر أنّ قلوب الخمسة محلّ الرجاء و البسط و الانبساط و علم الغيب، كما غلبت هذه الصفات على قلب ميكائيل عليه السلام لأنّه خازن الأمطار و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 أنّ قلوب الثلاثة محل الوحي و الإلهام و رؤية العظمة و سلطان الكبرياء؛ لأنّ هذه صفة قلب إسرافيل وهم أهل القوة و التمكين و الاحتشام، و هذه خاصيّة إسرافيل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أنّ قلب القطب عليه السلام محلّ علم الأسرار و مشكاة الأنوار و رؤية علم القضاء و القدر من اللّوح المحفوظ، و هذه صفة عزرائيل عليه السلام و القطب صاحب الهيبة و السلطنة، و هذا خاصية عزرائيل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بيان أنّ القطب عليه السلام فوق هؤلاء الأولياء، و أن عزرائيل في العلم فوق هؤلاء الملائكة، وهم جميعا في علم النبيّ صلى الله عليه و سلم كقطرة في البحار أو ذرّة في الهواء؛ لأنّه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الكلّ بعلم اللّٰه، و يعرف الأشياء بنور اللّٰه، و هو في مشهد عين الجمع في جميع أحواله، و لا يغيب عن سرّه ما كان و ما يكون من أفعال الخلق،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يتقلب جناح طائر في الهواء إلاّ و عندنا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الكلّ‌، و هو مرآة الوجود، تتلألأ فيها أفعال القضاء و القدر من العرش إلى الثرى في جميع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1985170_1280447820"/>
      <w:bookmarkStart w:id="810" w:name="_Toc314"/>
      <w:bookmarkEnd w:id="809"/>
      <w:r>
        <w:rPr>
          <w:rtl w:val="true"/>
        </w:rPr>
        <w:t>[</w:t>
      </w:r>
      <w:r>
        <w:rPr>
          <w:rtl w:val="true"/>
        </w:rPr>
        <w:t>حديث</w:t>
      </w:r>
      <w:r>
        <w:rPr>
          <w:rtl w:val="true"/>
        </w:rPr>
        <w:t xml:space="preserve">] </w:t>
      </w:r>
      <w:r>
        <w:rPr/>
        <w:t>160</w:t>
      </w:r>
      <w:r>
        <w:rPr>
          <w:rtl w:val="true"/>
        </w:rPr>
        <w:t xml:space="preserve"> -</w:t>
      </w:r>
      <w:bookmarkEnd w:id="810"/>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ريحانةُ المؤمن</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الموت انفتاح أبواب الغيب، يرى المؤمن فيها لقاء حبيبه عزّ و جلّ‌، و هو أعظم مُراده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بَريد الحقّ إليه، معه شمامة الوصلة و هو ريحان الوُصلة</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1985172_1280447820"/>
      <w:bookmarkStart w:id="812" w:name="_Toc315"/>
      <w:bookmarkEnd w:id="811"/>
      <w:r>
        <w:rPr>
          <w:rtl w:val="true"/>
        </w:rPr>
        <w:t>[</w:t>
      </w:r>
      <w:r>
        <w:rPr>
          <w:rtl w:val="true"/>
        </w:rPr>
        <w:t>حديث</w:t>
      </w:r>
      <w:r>
        <w:rPr>
          <w:rtl w:val="true"/>
        </w:rPr>
        <w:t xml:space="preserve">] </w:t>
      </w:r>
      <w:r>
        <w:rPr/>
        <w:t>161</w:t>
      </w:r>
      <w:r>
        <w:rPr>
          <w:rtl w:val="true"/>
        </w:rPr>
        <w:t xml:space="preserve"> -</w:t>
      </w:r>
      <w:bookmarkEnd w:id="81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عينين هطّالتين تبكيان من خشيتك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w:t>
      </w:r>
      <w:r>
        <w:rPr>
          <w:rStyle w:val="FootnoteAnchor"/>
          <w:rtl w:val="true"/>
        </w:rPr>
        <w:footnoteReference w:id="1028"/>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البكاء نهر الحكمة من بحر الرحمة يجري في أودية القلب، مشربها عين العارف الذي في قلبه بحور نيران المحبّة و الشوق و الخوف و الخشية، و البكاء حال الأنبياء و الأولياء و الملائكة من بدء وجودهم إلى يوم ميعادِ كشف اللقا شوقاً إلى مشاهدة جلال اللّٰه تعالى، التي إذ انكشفت لهم صار بكاؤهم ضحكاً و حزنهم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عينين هطّالتين لمعرفته بأنّ البكاء من عرق الروح إذا تجلّى الحقّ لها بنعوت القِدَم و وصف البقاء، فتصير مذابةً في جمال الحقّ أول بكائها من خشيةٍ مِن معرفتها بعظمة الحقّ بنعت رؤيتها أنوار الصفات و الذات، و الخشية آخر درجات أهل العلم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سؤاله إلى الخشية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عينين هطالتين تبكيان من خشيتك لأنّ بكاء الخشية من مقام الفناء، و بكاء الفرح من مقام البقاء،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حَظّ الحقّ منه و يترك حظّه من الحقّ لخضوع عبوديّته في ربوبيّته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دنا العارف من مقام الوصلة، و شمّ رائحة الاُنس من رياحين القدس، فرح روحُه من نشاط المشاهدة فصار حزنه فرحاً، و ينفصل من طيب عيشها بنسيم القربة عرقاً فيكون عرقها معجوناً بطيب وَرد الوصال، فيجري تحت شعرات الصورة على عيون الصفاء، فيخلق اللّٰه تعالىٰ منه خَلُوقَ أهل العصمة من الملائكة و رياحين الصفاء لأهل الخليقة خصوصاً و عموما، ليشمّوها و يستشفوا منها نسيم الاُلفة و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المعنى روى عن النبيّ صلى الله عليه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الورد الأبيض من عرقي ليلة المعراج، و خلق الورد الأحمر من عرق جبرئيل، و خلق الورد الأصفر من عرق 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 الأبيض ألطف من الأحمر </w:t>
      </w:r>
      <w:bookmarkStart w:id="813" w:name="pg16154_178936"/>
    </w:p>
    <w:p>
      <w:pPr>
        <w:pStyle w:val="BookText"/>
        <w:rPr/>
      </w:pPr>
      <w:bookmarkEnd w:id="813"/>
      <w:r>
        <w:rPr>
          <w:rFonts w:ascii="Amiri" w:hAnsi="Amiri" w:eastAsia="Amiri" w:cs="Amiri"/>
          <w:color w:val="111111"/>
          <w:sz w:val="28"/>
          <w:sz w:val="28"/>
          <w:szCs w:val="28"/>
          <w:rtl w:val="true"/>
          <w:lang w:bidi="ar-SA"/>
        </w:rPr>
        <w:t>و الأصفر؛ لأنّه من عرقه، و عرقه من مقام الاُنس، و عرق جبريل من مقام رؤية الحسن بنعت الحرمة، و عرق البراق من مقام الهيبة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لمن كان يطير في الملكوت الأعلى و الجبروت الكبرىٰ‌، فيصير تراب قدمه مسكاً، و عرقه و رداً و ريحا، و اُجاجه عذباً فراتاً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نزلت سلمي بوادٍ فماؤها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زلال و سلسال و شيحانها وردُ</w:t>
      </w:r>
    </w:p>
    <w:p>
      <w:pPr>
        <w:pStyle w:val="Heading4"/>
        <w:numPr>
          <w:ilvl w:val="3"/>
          <w:numId w:val="1"/>
        </w:numPr>
        <w:rPr/>
      </w:pPr>
      <w:bookmarkStart w:id="814" w:name="__RefHeading___Toc1985174_1280447820"/>
      <w:bookmarkStart w:id="815" w:name="_Toc316"/>
      <w:bookmarkEnd w:id="814"/>
      <w:r>
        <w:rPr>
          <w:rtl w:val="true"/>
        </w:rPr>
        <w:t>[</w:t>
      </w:r>
      <w:r>
        <w:rPr>
          <w:rtl w:val="true"/>
        </w:rPr>
        <w:t>حديث</w:t>
      </w:r>
      <w:r>
        <w:rPr>
          <w:rtl w:val="true"/>
        </w:rPr>
        <w:t xml:space="preserve">] </w:t>
      </w:r>
      <w:r>
        <w:rPr/>
        <w:t>162</w:t>
      </w:r>
      <w:r>
        <w:rPr>
          <w:rtl w:val="true"/>
        </w:rPr>
        <w:t xml:space="preserve"> -</w:t>
      </w:r>
      <w:bookmarkEnd w:id="815"/>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بكت الأرض فأبنت اللّٰه فيه الكبر</w:t>
      </w:r>
      <w:r>
        <w:rPr>
          <w:rStyle w:val="FootnoteAnchor"/>
          <w:rtl w:val="true"/>
        </w:rPr>
        <w:footnoteReference w:id="1029"/>
      </w:r>
      <w:r>
        <w:rPr>
          <w:rFonts w:ascii="Amiri" w:hAnsi="Amiri" w:eastAsia="Amiri" w:cs="Amiri"/>
          <w:color w:val="111111"/>
          <w:sz w:val="28"/>
          <w:sz w:val="28"/>
          <w:szCs w:val="28"/>
          <w:rtl w:val="true"/>
          <w:lang w:bidi="ar-SA"/>
        </w:rPr>
        <w:t>، و لمّا هبطتُ ضحكت فأنبت اللّٰه فيه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أصابني في المعراج صفوته شديدة فعرقت و قطر منّي إلى الأرض قطرة فأنبت اللّٰه منها ريحان البنفسج</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الضحك و البكاء إلى الأرض إشارة خوف فراقه و رجاء وصاله، و الأرض في الرسم جماد و في الحقيقة من أهل العقول لما فيها من روح فعل القديم،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يُسَبِّحُ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تسبيحها من معرفتها بخالقها، و معرفتها من موضع عقلها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عقلها نظر الحق فيها على تسرمُد الأحكام من الحقّ بنعت تصرفه فيها، و تصرف الحق يكسيها في كلّ لحظة كلّ ذرة منها نوراً من فعله، فيعمل بنور الحقّ ما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الفراق مالخ ينبت النبت الحارّ، و بكاء الوصال عذب يُنبت النبتَ الرطب البارد مثل البنفسج و الورد الأبيض، و يمكن أنّ الورد و البنفسج لم يكن في العالم قبل معراج النبيّ صلى الله عليه و سلم و يمكن أن كان، فهذا الورد و البنفسج خلقاً خاصّاً من عَرقه و عرق جبرئيل و عرق البراق</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الأحمر من عَرقي من أراد أن يشمّني فليشمّ الورد الأحمر</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عرقه و عرق جبرئيل من عين واحد و هي من بحر بهاء اللّٰه تعالىٰ و تجليه منه لهما،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الأحمر من بهاء اللّٰه، من أراد أن ينظر إلى بهاء اللّٰه فلينظر إلى الورد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فأوّل الورد و آخره من عرقهم، و عرقهم من بحر 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الأحمر من بهاء اللّٰه إشارة التجلّي و عين الجمع، أي تجلّى الحقّ سبحانه بنعت البهاء في الجنة، فأنبتت الجنّة الورد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الأحمر سيّد ريحان الجنّة بعد الآس</w:t>
      </w:r>
      <w:r>
        <w:rPr>
          <w:rStyle w:val="FootnoteAnchor"/>
          <w:rtl w:val="true"/>
        </w:rPr>
        <w:footnoteReference w:id="1032"/>
      </w:r>
      <w:r>
        <w:rPr>
          <w:rFonts w:ascii="Amiri" w:hAnsi="Amiri" w:eastAsia="Amiri" w:cs="Amiri"/>
          <w:color w:val="111111"/>
          <w:sz w:val="28"/>
          <w:sz w:val="28"/>
          <w:szCs w:val="28"/>
          <w:rtl w:val="true"/>
          <w:lang w:bidi="ar-SA"/>
        </w:rPr>
        <w:t xml:space="preserve">قد باشر أنوار تجلّي الذات في الورد فصيّره الحق مرآةً لحسن بهائه لأهل اُنسه و محبته، كذلك الورد الأحمر أحبّ الرياحين إلى أوليائه حتى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 و يقبله و يضع على عينه و يقول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عهدٍ بربّه و هكذا يفعل بالباكورة الجديدة و الرياحين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بكلتا يديه حُزمة مرزنجوش و شمها مراراً،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بشجرة تنبت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العارف الصادق المحبّ مثل الورد و الريحان، لأنّه خلق جسمه من تراب الجنان و روحه من نور ملكوت الرحمن، يحبّه جميع الخلائق، و يستأنس به كلّ شيء؛ لأنّ الخلق يجدون منه نسيمَ الحقّ فيتطيّبون بطيبه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مقبولاً عند الخلائق فمحبّتهم له دلالة معرفته باللّٰه، و من كان بخلاف ذلك فبغضهم له علامة شقاوته، نعوذ باللّٰه، كما أخبر أبو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اُخبركم بأحبّكم إلى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ظننا أنه يسمّي رجلا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أحبّكم إلى اللّٰه أحبّكم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اُخبركم بأبغضكم إلى اللّٰه‌؟ قلنا</w:t>
      </w:r>
      <w:r>
        <w:rPr>
          <w:rFonts w:eastAsia="Amiri" w:cs="Amiri" w:ascii="Amiri" w:hAnsi="Amiri"/>
          <w:color w:val="111111"/>
          <w:sz w:val="28"/>
          <w:szCs w:val="28"/>
          <w:rtl w:val="true"/>
          <w:lang w:bidi="ar-SA"/>
        </w:rPr>
        <w:t xml:space="preserve">: </w:t>
      </w:r>
      <w:bookmarkStart w:id="816" w:name="pg16154_178940"/>
    </w:p>
    <w:p>
      <w:pPr>
        <w:pStyle w:val="BookText"/>
        <w:rPr/>
      </w:pPr>
      <w:bookmarkEnd w:id="816"/>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ظننا أنّه يسمّي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أبغضكم إلى اللّٰه أبغضكم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أفهمنا أنّ قلوب الناس من محبّتها لأحدٍ هي شواهد محبّة اللّٰه له؛ لأنّ القلوب تميل إلى من عليه كسوة الربوبيّة و تحب من له حقيقة المعرفة، و تبصر مواهب اللّٰه في سمات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تعالى إذا أحبّ عبداً حبّبه في قلوب جميع الخلائق من العرش إلى الثرى،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w:t>
      </w:r>
    </w:p>
    <w:p>
      <w:pPr>
        <w:pStyle w:val="Heading4"/>
        <w:numPr>
          <w:ilvl w:val="3"/>
          <w:numId w:val="1"/>
        </w:numPr>
        <w:rPr/>
      </w:pPr>
      <w:bookmarkStart w:id="817" w:name="__RefHeading___Toc1985176_1280447820"/>
      <w:bookmarkStart w:id="818" w:name="_Toc317"/>
      <w:bookmarkEnd w:id="817"/>
      <w:r>
        <w:rPr>
          <w:rtl w:val="true"/>
        </w:rPr>
        <w:t>[</w:t>
      </w:r>
      <w:r>
        <w:rPr>
          <w:rtl w:val="true"/>
        </w:rPr>
        <w:t>حديث</w:t>
      </w:r>
      <w:r>
        <w:rPr>
          <w:rtl w:val="true"/>
        </w:rPr>
        <w:t xml:space="preserve">] </w:t>
      </w:r>
      <w:r>
        <w:rPr/>
        <w:t>163</w:t>
      </w:r>
      <w:r>
        <w:rPr>
          <w:rtl w:val="true"/>
        </w:rPr>
        <w:t xml:space="preserve"> -</w:t>
      </w:r>
      <w:bookmarkEnd w:id="818"/>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عباداً يعرفون الناس بالتوسّم</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التوسّم استدلال الفراسة بوسم الصورة، و هو أحد علامات الفراسة،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تَعْرِفُهُمْ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المعرفة بألحان في لحن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في الحسن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ليست بالفراسة المحضة لما فيها نوع من الاكتساب و هو التأمّل و التفكر، و هذا درجة المريدين في الفراسة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درجة العارفين فيها أنّهم يعرفون الخلق بمعرفة الجبّار، و يبصرون ما في قلوبهم من نور اللّٰه، و إذا أراد اللّٰه تعالى أن يعرِّف المريد ضمائر الخلق يبرز ما في قلوبهم في سيماهم، فإذاً رأوا وجوههم يرون ما في قلوبهم بما أثّر من ضمائرهم في وجوههم</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1985178_1280447820"/>
      <w:bookmarkStart w:id="820" w:name="_Toc318"/>
      <w:bookmarkEnd w:id="819"/>
      <w:r>
        <w:rPr>
          <w:rtl w:val="true"/>
        </w:rPr>
        <w:t>[</w:t>
      </w:r>
      <w:r>
        <w:rPr>
          <w:rtl w:val="true"/>
        </w:rPr>
        <w:t>حديث</w:t>
      </w:r>
      <w:r>
        <w:rPr>
          <w:rtl w:val="true"/>
        </w:rPr>
        <w:t xml:space="preserve">] </w:t>
      </w:r>
      <w:r>
        <w:rPr/>
        <w:t>164</w:t>
      </w:r>
      <w:r>
        <w:rPr>
          <w:rtl w:val="true"/>
        </w:rPr>
        <w:t xml:space="preserve"> -</w:t>
      </w:r>
      <w:bookmarkEnd w:id="820"/>
    </w:p>
    <w:p>
      <w:pPr>
        <w:pStyle w:val="BookText"/>
        <w:rPr/>
      </w:pPr>
      <w:r>
        <w:rPr>
          <w:rFonts w:ascii="Amiri" w:hAnsi="Amiri" w:eastAsia="Amiri" w:cs="Amiri"/>
          <w:color w:val="111111"/>
          <w:sz w:val="28"/>
          <w:sz w:val="28"/>
          <w:szCs w:val="28"/>
          <w:rtl w:val="true"/>
          <w:lang w:bidi="ar-SA"/>
        </w:rPr>
        <w:t xml:space="preserve">و قال صلى الله عليه و سلم لعمّه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جمالك</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جمال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فصاحة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 القول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الفعال بالصدق</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الجمال فصل الخطاب في بيان الحقيقة، و الكمال استعمال ما وقع من البيان بنعت وجدان لذّته في صدق النية، فالجمال </w:t>
      </w:r>
      <w:bookmarkStart w:id="821" w:name="pg16154_178942"/>
    </w:p>
    <w:p>
      <w:pPr>
        <w:pStyle w:val="BookText"/>
        <w:rPr/>
      </w:pPr>
      <w:bookmarkEnd w:id="821"/>
      <w:r>
        <w:rPr>
          <w:rFonts w:ascii="Amiri" w:hAnsi="Amiri" w:eastAsia="Amiri" w:cs="Amiri"/>
          <w:color w:val="111111"/>
          <w:sz w:val="28"/>
          <w:sz w:val="28"/>
          <w:szCs w:val="28"/>
          <w:rtl w:val="true"/>
          <w:lang w:bidi="ar-SA"/>
        </w:rPr>
        <w:t>إشارة إلى فصاحة العارفين، و الكمال إشارة إلى استقامة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أطلق اللّٰه لسان العارف بحكمة باطنه زيّن بها جميع وجوده؛ لأنّ الحكمة نور من إلهام الحقّ يضيء وجه الحكيم بجلاله، و يحسن عند فصاحة قوله بلطافة بيانه عند الناظرين إليه فيكون عظيماً في عيونهم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رسخ علمُه في قلبه و دخل في سول حقائقه بمركب صدق المعاملات صار ربّانيّاً و الربّانيّ كامل من كلّ الوجوه في جميع المعاني، فإذا كان كذلك بلغ الذروة العليا من مقام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علامة الاستقامة أن لا يتمنّى مقام أحد من العرش إلى الثرى؛ لاستغراقه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ينظر إلى جميع الخلق بعين الاستحصان لعلمه بأنّ الكلّ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إشارة النبيّ صلى الله عليه و سلم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العبد عالماً حتى لا يحسدُ مَن فوقه، و لا يحتقر من هو دونه</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الحسد من مقامه و الكبر من خُلقه؛ لأنّ العالم الربّانيّ لم يبلغ مقام حقيقة المعرفة حتى خرج من وجوده مساوئ أخلاق النفس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يحسُد العارف مَن فوقه و هو لا يرى في سلطنة التوحيد و إحاطة أنوار القِدَم به غير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في مقام الفناء من سلطنة كبرياء الحقّ فلا يرى من العرش إلى الثرى أحقر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إشارته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من دونه تحت لوائي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إشارة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امرأة من قريش كانت تأكل القديد</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2" w:name="__RefHeading___Toc1985180_1280447820"/>
      <w:bookmarkStart w:id="823" w:name="_Toc319"/>
      <w:bookmarkEnd w:id="822"/>
      <w:r>
        <w:rPr>
          <w:rtl w:val="true"/>
        </w:rPr>
        <w:t>[</w:t>
      </w:r>
      <w:r>
        <w:rPr>
          <w:rtl w:val="true"/>
        </w:rPr>
        <w:t>حديث</w:t>
      </w:r>
      <w:r>
        <w:rPr>
          <w:rtl w:val="true"/>
        </w:rPr>
        <w:t xml:space="preserve">] </w:t>
      </w:r>
      <w:r>
        <w:rPr/>
        <w:t>165</w:t>
      </w:r>
      <w:r>
        <w:rPr>
          <w:rtl w:val="true"/>
        </w:rPr>
        <w:t xml:space="preserve"> -</w:t>
      </w:r>
      <w:bookmarkEnd w:id="823"/>
    </w:p>
    <w:p>
      <w:pPr>
        <w:pStyle w:val="BookText"/>
        <w:rPr/>
      </w:pPr>
      <w:r>
        <w:rPr>
          <w:rFonts w:ascii="Amiri" w:hAnsi="Amiri" w:eastAsia="Amiri" w:cs="Amiri"/>
          <w:color w:val="111111"/>
          <w:sz w:val="28"/>
          <w:sz w:val="28"/>
          <w:szCs w:val="28"/>
          <w:rtl w:val="true"/>
          <w:lang w:bidi="ar-SA"/>
        </w:rPr>
        <w:t>و روى أنّ النبيّ صلى الله عليه و سلم قال حين رجع من بعض غزواته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من الجهاد الأصغر إلى الجهاد الأكبر</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الجهاد الأكبر مجاهدة النفس الأمّارة و هي الصنم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معك في جميع أنفاسك تطلب منك الربوبيّة و لا تقرّ بالعبوديّة، </w:t>
      </w:r>
      <w:bookmarkStart w:id="824" w:name="pg16154_178944"/>
    </w:p>
    <w:p>
      <w:pPr>
        <w:pStyle w:val="BookText"/>
        <w:rPr/>
      </w:pPr>
      <w:bookmarkEnd w:id="824"/>
      <w:r>
        <w:rPr>
          <w:rFonts w:ascii="Amiri" w:hAnsi="Amiri" w:eastAsia="Amiri" w:cs="Amiri"/>
          <w:color w:val="111111"/>
          <w:sz w:val="28"/>
          <w:sz w:val="28"/>
          <w:szCs w:val="28"/>
          <w:rtl w:val="true"/>
          <w:lang w:bidi="ar-SA"/>
        </w:rPr>
        <w:t>فكسرها بأحجار التوحيد، و إذابتُها بنيران التجريد، و حبسها في سجن التفريد خيرٌ لك من أن تقتل ألف كافرٍ حربيّ‌</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1985182_1280447820"/>
      <w:bookmarkStart w:id="826" w:name="_Toc320"/>
      <w:bookmarkEnd w:id="825"/>
      <w:r>
        <w:rPr>
          <w:rtl w:val="true"/>
        </w:rPr>
        <w:t>[</w:t>
      </w:r>
      <w:r>
        <w:rPr>
          <w:rtl w:val="true"/>
        </w:rPr>
        <w:t>حديث</w:t>
      </w:r>
      <w:r>
        <w:rPr>
          <w:rtl w:val="true"/>
        </w:rPr>
        <w:t xml:space="preserve">] </w:t>
      </w:r>
      <w:r>
        <w:rPr/>
        <w:t>166</w:t>
      </w:r>
      <w:r>
        <w:rPr>
          <w:rtl w:val="true"/>
        </w:rPr>
        <w:t xml:space="preserve"> -</w:t>
      </w:r>
      <w:bookmarkEnd w:id="826"/>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خلقني من نوره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صلى الله عليه و سلم أنّ أنوار النبوّة و الولاية و الإيمان برقت من مصباح صباح شمس شرق القِدَم، إذا طلعت على العدم و تجلّت بكشوفها لقلوب المصطفين في الأزل بمحبته، و أسرجت من نوره سرُج الأرواح و العقول، فأبصرت الأرواح و العقول بنور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نُورِهِ كَمِشْكٰاةٍ فِيهٰا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غاب في مهمه القِدَم عن أنوار العدم سقط من درجة المحبّة و لا يزال أعمى عن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يجعل اللّٰه له نوراً فما له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إشارة هذا الحديث إشارة عين الجمع، إذ الكلّ فعله، و الفعل يكون بقدرته، و قدرته تقوم بذاته لأنّها صفته، و ذاته و صفاته واحد من كلّ الوجوه لا يتجزّى و لا يتبعّض، و هو منزّه عن الأقسام و التجزي و الحلول في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نوره أي من رحمته، و رحمته أفعاله لكنّها في نفسه لها خاصيّة على جميع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فيه أنّ اللّٰه تعالى خلق محمداً صلى الله عليه و سلم من نور ملكوته، و تجلى له من جلاله، فصار نور فعله مقدّساً بقدس نور صفته، و خلق أنوار جميع الأنبياء و الأولياء و الصديقين و الملائكة و المؤمنين و المؤمنات من نوره، فصارت أرواح كلّهم أهلاً له في المحبّة و المشاهدة من الآزال إلى الآباد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يخلق من نوره لم يهتد إلى طريقه و لم يجد محبّته و محبّة أصحابه في قلبه، فمن كان بهذه الصفة لم يكن مؤمناً و إن تحلّى بحلية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بيان شرفه و تقدمه على جميع الأنبياء</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1985184_1280447820"/>
      <w:bookmarkStart w:id="828" w:name="_Toc321"/>
      <w:bookmarkEnd w:id="827"/>
      <w:r>
        <w:rPr>
          <w:rtl w:val="true"/>
        </w:rPr>
        <w:t>[</w:t>
      </w:r>
      <w:r>
        <w:rPr>
          <w:rtl w:val="true"/>
        </w:rPr>
        <w:t>حديث</w:t>
      </w:r>
      <w:r>
        <w:rPr>
          <w:rtl w:val="true"/>
        </w:rPr>
        <w:t xml:space="preserve">] </w:t>
      </w:r>
      <w:r>
        <w:rPr/>
        <w:t>167</w:t>
      </w:r>
      <w:r>
        <w:rPr>
          <w:rtl w:val="true"/>
        </w:rPr>
        <w:t xml:space="preserve"> -</w:t>
      </w:r>
      <w:bookmarkEnd w:id="82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يتصبّر يصبّره اللّٰه</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bookmarkStart w:id="829" w:name="pg16154_178946"/>
    </w:p>
    <w:p>
      <w:pPr>
        <w:pStyle w:val="BookText"/>
        <w:rPr/>
      </w:pPr>
      <w:bookmarkEnd w:id="829"/>
      <w:r>
        <w:rPr>
          <w:rFonts w:ascii="Amiri" w:hAnsi="Amiri" w:eastAsia="Amiri" w:cs="Amiri"/>
          <w:color w:val="111111"/>
          <w:sz w:val="28"/>
          <w:sz w:val="28"/>
          <w:szCs w:val="28"/>
          <w:rtl w:val="true"/>
          <w:lang w:bidi="ar-SA"/>
        </w:rPr>
        <w:t>أي إذا أراد اللّٰه تعالى من عبده إرادة بذل الوجود في تحمل بلائه من محبّته مع ضعفه و قلّة حاله، أعطاه اللّٰه سكينة من حسن الرضى حتى يسكن من جريان القضاء و القدر عليه، و يكون متلذّذاً ببلائه كما يكون متلذّذاً بنعمائه</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985186_1280447820"/>
      <w:bookmarkStart w:id="831" w:name="_Toc322"/>
      <w:bookmarkEnd w:id="830"/>
      <w:r>
        <w:rPr>
          <w:rtl w:val="true"/>
        </w:rPr>
        <w:t>[</w:t>
      </w:r>
      <w:r>
        <w:rPr>
          <w:rtl w:val="true"/>
        </w:rPr>
        <w:t>حديث</w:t>
      </w:r>
      <w:r>
        <w:rPr>
          <w:rtl w:val="true"/>
        </w:rPr>
        <w:t xml:space="preserve">] </w:t>
      </w:r>
      <w:r>
        <w:rPr/>
        <w:t>168</w:t>
      </w:r>
      <w:r>
        <w:rPr>
          <w:rtl w:val="true"/>
        </w:rPr>
        <w:t xml:space="preserve"> -</w:t>
      </w:r>
      <w:bookmarkEnd w:id="831"/>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كثير بأخيه</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أخوه إذا كان من أهل معرفة اللّٰه يكون له معيناً في طاعة اللّٰه، و ردءا لغلبته على عدوّه إبليس و النفس و الهوىٰ‌؛ لأنّه سائسه من الحقّ و معلمه منه، و يكون له ظهراً في الدنيا و شفيعا يوم القيامة</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1985188_1280447820"/>
      <w:bookmarkStart w:id="833" w:name="_Toc323"/>
      <w:bookmarkEnd w:id="832"/>
      <w:r>
        <w:rPr>
          <w:rtl w:val="true"/>
        </w:rPr>
        <w:t>[</w:t>
      </w:r>
      <w:r>
        <w:rPr>
          <w:rtl w:val="true"/>
        </w:rPr>
        <w:t>حديث</w:t>
      </w:r>
      <w:r>
        <w:rPr>
          <w:rtl w:val="true"/>
        </w:rPr>
        <w:t xml:space="preserve">] </w:t>
      </w:r>
      <w:r>
        <w:rPr/>
        <w:t>169</w:t>
      </w:r>
      <w:r>
        <w:rPr>
          <w:rtl w:val="true"/>
        </w:rPr>
        <w:t xml:space="preserve"> -</w:t>
      </w:r>
      <w:bookmarkEnd w:id="833"/>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خشع قلب هذا لخشعت جوارحه</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رجلاً رآه في الصلاة يلعب بلحتيه و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الخشوع في القلب، و هو منبع المعرفة، و هو أمير البدن و الجوارح جنده، فإذا سكن القلب في طاعة اللّٰه بلذّة المحبة تخشع الجوارح في مقام الأدب و حضرة السياسة، و أفهم أنّ منبع الخير و الشر هو القلب، و ما رمي من سهام القضاء و القدر في العالم إلاّ و القلب هدفها</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985190_1280447820"/>
      <w:bookmarkStart w:id="835" w:name="_Toc324"/>
      <w:bookmarkEnd w:id="834"/>
      <w:r>
        <w:rPr>
          <w:rtl w:val="true"/>
        </w:rPr>
        <w:t>[</w:t>
      </w:r>
      <w:r>
        <w:rPr>
          <w:rtl w:val="true"/>
        </w:rPr>
        <w:t>حديث</w:t>
      </w:r>
      <w:r>
        <w:rPr>
          <w:rtl w:val="true"/>
        </w:rPr>
        <w:t xml:space="preserve">] </w:t>
      </w:r>
      <w:r>
        <w:rPr/>
        <w:t>170</w:t>
      </w:r>
      <w:r>
        <w:rPr>
          <w:rtl w:val="true"/>
        </w:rPr>
        <w:t xml:space="preserve"> -</w:t>
      </w:r>
      <w:bookmarkEnd w:id="835"/>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يتجلّى للشمس و القمر فيخشع فإذا خشع انكشف</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 لشيء يتجلّى له الرَّب أن يخشع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تجلّيه للشمس و القمر من نعوت عظمته و عزّة قهره لينكسفا و يذهب نورهما إظهاراً لقدرته و سلطنة كبريائه و عبرة لخلقه؛ و لأنّ الشمس طلعت على عصاة النهار، و القمر على عصاة الليل؛ و لأنّ بعض الكفرة اتّخذوهما إلهين فقسرهما رغماً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غار على خليله لقوله </w:t>
      </w:r>
      <w:bookmarkStart w:id="836" w:name="pg16154_178948"/>
    </w:p>
    <w:p>
      <w:pPr>
        <w:pStyle w:val="BookText"/>
        <w:rPr/>
      </w:pPr>
      <w:bookmarkEnd w:id="8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فطمسهما لرفع الوسائط من بين المحبّ و الحبيب، و لو تجلّى الحقّ لهما باللطف و الجلال صار نورهما زيادة و لم يطق الخلق أن ينظروا إليهما من صولة سبحاتهما</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985192_1280447820"/>
      <w:bookmarkStart w:id="838" w:name="_Toc325"/>
      <w:bookmarkEnd w:id="837"/>
      <w:r>
        <w:rPr>
          <w:rtl w:val="true"/>
        </w:rPr>
        <w:t>[</w:t>
      </w:r>
      <w:r>
        <w:rPr>
          <w:rtl w:val="true"/>
        </w:rPr>
        <w:t>حديث</w:t>
      </w:r>
      <w:r>
        <w:rPr>
          <w:rtl w:val="true"/>
        </w:rPr>
        <w:t xml:space="preserve">] </w:t>
      </w:r>
      <w:r>
        <w:rPr/>
        <w:t>171</w:t>
      </w:r>
      <w:r>
        <w:rPr>
          <w:rtl w:val="true"/>
        </w:rPr>
        <w:t xml:space="preserve"> -</w:t>
      </w:r>
      <w:bookmarkEnd w:id="838"/>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خطه اللّٰه في الكتاب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سبقت رحمتي غضبي، من شهد أن لا إله إلاّ اللّٰه و أن محمداً عبده و رسوله فله الجنة</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أوجب التوحيد في بدء أمره على الموحّدين إذ ظهر بجلاله العالم بوصف الوحدانيّة؛ لأنّه أصل المعرفة و المحبة و العبادة، ثم أخبر أنّ عنايته سبقت لأهل التوحيد على غضبه لأهل الإنكار، فابتدأ بالجمع و إفراد القِدَم عن الحدوث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عن تفرقة الوسائط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محمداً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شاهد الجمع فله جنّة المشاهدة، و من شاهد الوسائط و التفرقة فله جنّة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الرحمة و الغضب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الفعل، فيجوز سبق الرحمة على الغضب؛ لأنّ عين الذات منزّه عن تقدّم صفة على صفة، و يجوز أنّ الرحمة صفة الذات و الغضب صفة الفعل</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1985194_1280447820"/>
      <w:bookmarkStart w:id="840" w:name="_Toc326"/>
      <w:bookmarkEnd w:id="839"/>
      <w:r>
        <w:rPr>
          <w:rtl w:val="true"/>
        </w:rPr>
        <w:t>[</w:t>
      </w:r>
      <w:r>
        <w:rPr>
          <w:rtl w:val="true"/>
        </w:rPr>
        <w:t>حديث</w:t>
      </w:r>
      <w:r>
        <w:rPr>
          <w:rtl w:val="true"/>
        </w:rPr>
        <w:t xml:space="preserve">] </w:t>
      </w:r>
      <w:r>
        <w:rPr/>
        <w:t>172</w:t>
      </w:r>
      <w:r>
        <w:rPr>
          <w:rtl w:val="true"/>
        </w:rPr>
        <w:t xml:space="preserve"> -</w:t>
      </w:r>
      <w:bookmarkEnd w:id="840"/>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مقادير الخلائق قبل أن يخلق السماوات و الأرض بخمسين ألف سنة</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على اللوح المحفوظ لإظهار حكمته أن يواري أعمال أهل القدم بعلم العدم يوم القيامة عند الأوّلين و الآخرين، فيوزن أعمالهم بمقاديرهم حتى تستوي أعمال الخلق بمقاديرهم السابقة، فيعرفون صدق حكمته و جلال ربوبيته المحيطة بجميع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كتب لعذر عباده يوم القيامة، و ليكون لهم حجّة في عجزهم و عصيانهم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كتب لمطالعة سفرة السماوات لينسخوا منه ما يؤمرون به من </w:t>
      </w:r>
      <w:bookmarkStart w:id="841" w:name="pg16154_178950"/>
    </w:p>
    <w:p>
      <w:pPr>
        <w:pStyle w:val="BookText"/>
        <w:rPr/>
      </w:pPr>
      <w:bookmarkEnd w:id="841"/>
      <w:r>
        <w:rPr>
          <w:rFonts w:ascii="Amiri" w:hAnsi="Amiri" w:eastAsia="Amiri" w:cs="Amiri"/>
          <w:color w:val="111111"/>
          <w:sz w:val="28"/>
          <w:sz w:val="28"/>
          <w:szCs w:val="28"/>
          <w:rtl w:val="true"/>
          <w:lang w:bidi="ar-SA"/>
        </w:rPr>
        <w:t>الحوادث الكائنة</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1985196_1280447820"/>
      <w:bookmarkStart w:id="843" w:name="_Toc327"/>
      <w:bookmarkEnd w:id="842"/>
      <w:r>
        <w:rPr>
          <w:rtl w:val="true"/>
        </w:rPr>
        <w:t>[</w:t>
      </w:r>
      <w:r>
        <w:rPr>
          <w:rtl w:val="true"/>
        </w:rPr>
        <w:t>حديث</w:t>
      </w:r>
      <w:r>
        <w:rPr>
          <w:rtl w:val="true"/>
        </w:rPr>
        <w:t xml:space="preserve">] </w:t>
      </w:r>
      <w:r>
        <w:rPr/>
        <w:t>173</w:t>
      </w:r>
      <w:r>
        <w:rPr>
          <w:rtl w:val="true"/>
        </w:rPr>
        <w:t xml:space="preserve"> -</w:t>
      </w:r>
      <w:bookmarkEnd w:id="843"/>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العقل</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بساط الربوبيّة و هو عالم العرش، و عرشه محلّ علمه، فمن اُعطي من العقل شيئاً بسط على قلبه نور عرشه؛ لأنّه مرجع جميع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قلبه محلّ قائمة العرش تنزل في قلبه في كلّ نَفَس بركات علم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تعالى خلق عالم العقل في أوّل الأمر لاستواء علمه عليه، و لتصرّفه بقدرته فيه، فإذا تجلّى له تجلّى لكلّ فعل و لكل قلب و لكل روح و لكل عقل؛ لأنّه موضع تجلّي الاستواء، فإذا استوى بعلمه عليه استوى تجلّيه على قلوب جميع الأنبياء و الأولياء و الملائكة؛ لأنّ أنوار ما صدرت من نور العرش و هو منبع العقول جميعاً</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985198_1280447820"/>
      <w:bookmarkStart w:id="845" w:name="_Toc328"/>
      <w:bookmarkEnd w:id="844"/>
      <w:r>
        <w:rPr>
          <w:rtl w:val="true"/>
        </w:rPr>
        <w:t>[</w:t>
      </w:r>
      <w:r>
        <w:rPr>
          <w:rtl w:val="true"/>
        </w:rPr>
        <w:t>حديث</w:t>
      </w:r>
      <w:r>
        <w:rPr>
          <w:rtl w:val="true"/>
        </w:rPr>
        <w:t xml:space="preserve">] </w:t>
      </w:r>
      <w:r>
        <w:rPr/>
        <w:t>174</w:t>
      </w:r>
      <w:r>
        <w:rPr>
          <w:rtl w:val="true"/>
        </w:rPr>
        <w:t xml:space="preserve"> -</w:t>
      </w:r>
      <w:bookmarkEnd w:id="845"/>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جَحد آدم، لمَّا عرض عليه ذريّته استصغر عمر داود عليه السلام فوهب له من عمره أربعين سنة، فلمّا كان وقت القبض جحد</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جُحودُ آدم لأجل نظره على سابق القدر، فيوافق مراد الحقّ منه في إتمام عمره على وفق ما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أعطى عمره في بدء الأمر شوقاً إلى حبيبه، فإذا وصل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المشاهدة جحد لاستيفائه حظّه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أعطى في أول الإرادة، فإذا بلغ إلى مقام المحبّة غار على حبيبه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أعطى قبل عصيانه فإذا باشر المعصية جحد؛ لأنّه كان يريد أن يعذّب نفسه بطول الاهتمام تطهيراً و تقديسا من مقام المخالفة فيرى نفسه بطول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لم يعرف داود في أوّل </w:t>
      </w:r>
      <w:bookmarkStart w:id="846" w:name="pg16154_178952"/>
    </w:p>
    <w:p>
      <w:pPr>
        <w:pStyle w:val="BookText"/>
        <w:rPr/>
      </w:pPr>
      <w:bookmarkEnd w:id="846"/>
      <w:r>
        <w:rPr>
          <w:rFonts w:ascii="Amiri" w:hAnsi="Amiri" w:eastAsia="Amiri" w:cs="Amiri"/>
          <w:color w:val="111111"/>
          <w:sz w:val="28"/>
          <w:sz w:val="28"/>
          <w:szCs w:val="28"/>
          <w:rtl w:val="true"/>
          <w:lang w:bidi="ar-SA"/>
        </w:rPr>
        <w:t>نظره، فعرفه في آخر عمره أنّه يكون محترقاً بنيران الشوق، فيريد أن يطلقه من حبس الدنيا و يوصله إلى مراده، و من ذلك يجوز استرداد الأب من الابن ما وهب إليه</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1985200_1280447820"/>
      <w:bookmarkStart w:id="848" w:name="_Toc329"/>
      <w:bookmarkEnd w:id="847"/>
      <w:r>
        <w:rPr>
          <w:rtl w:val="true"/>
        </w:rPr>
        <w:t>[</w:t>
      </w:r>
      <w:r>
        <w:rPr>
          <w:rtl w:val="true"/>
        </w:rPr>
        <w:t>حديث</w:t>
      </w:r>
      <w:r>
        <w:rPr>
          <w:rtl w:val="true"/>
        </w:rPr>
        <w:t xml:space="preserve">] </w:t>
      </w:r>
      <w:r>
        <w:rPr/>
        <w:t>175</w:t>
      </w:r>
      <w:r>
        <w:rPr>
          <w:rtl w:val="true"/>
        </w:rPr>
        <w:t xml:space="preserve"> -</w:t>
      </w:r>
      <w:bookmarkEnd w:id="848"/>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طعام يأكله أهل الجنة زيادة كبد حوت، يأكل منه سبعون ألفاً</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تعالى يتجلّى كلّ يوم سبعين ألف مرة بجلاله، إلى حوت الأرض، فيربّى قلبه و كبده بسناء مشاهدته و طيب جماله فتكون زيادة كبده ألذّ من طعام جميع الجنّة؛ لكونها هدف سهام تجلّي الحقّ‌، فيُطعِمها اللّٰه عباده و يضيفهم بها في أوّل دخولهم في الجنّة</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1985202_1280447820"/>
      <w:bookmarkStart w:id="850" w:name="_Toc330"/>
      <w:bookmarkEnd w:id="849"/>
      <w:r>
        <w:rPr>
          <w:rtl w:val="true"/>
        </w:rPr>
        <w:t>[</w:t>
      </w:r>
      <w:r>
        <w:rPr>
          <w:rtl w:val="true"/>
        </w:rPr>
        <w:t>حديث</w:t>
      </w:r>
      <w:r>
        <w:rPr>
          <w:rtl w:val="true"/>
        </w:rPr>
        <w:t xml:space="preserve">] </w:t>
      </w:r>
      <w:r>
        <w:rPr/>
        <w:t>176</w:t>
      </w:r>
      <w:r>
        <w:rPr>
          <w:rtl w:val="true"/>
        </w:rPr>
        <w:t xml:space="preserve"> -</w:t>
      </w:r>
      <w:bookmarkEnd w:id="850"/>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العلم معرفة الجبار، و آخر الأمر تفويض الأمر</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أفضل العلم معرفة اللّٰه تعالى بنعت مشاهدته، بعد العبور على بحر الاستدلال و الوصول إلى عالم اليقين، فإذا تمّ على العارف معرفته أيقن أنّ جميع الحركات من العرش إلى الثرى قائمة بالحقّ‌، فرفع تكلفه من بين قضاء الحقّ و 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اتّصف بهاتين الصفتين قد بلغ إلى مقام المعرفة و اليقين، و صار علمه معرفةً و عمله توكّلاً و عطشه رضى</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1985204_1280447820"/>
      <w:bookmarkStart w:id="852" w:name="_Toc331"/>
      <w:bookmarkEnd w:id="851"/>
      <w:r>
        <w:rPr>
          <w:rtl w:val="true"/>
        </w:rPr>
        <w:t>[</w:t>
      </w:r>
      <w:r>
        <w:rPr>
          <w:rtl w:val="true"/>
        </w:rPr>
        <w:t>حديث</w:t>
      </w:r>
      <w:r>
        <w:rPr>
          <w:rtl w:val="true"/>
        </w:rPr>
        <w:t xml:space="preserve">] </w:t>
      </w:r>
      <w:r>
        <w:rPr/>
        <w:t>177</w:t>
      </w:r>
      <w:r>
        <w:rPr>
          <w:rtl w:val="true"/>
        </w:rPr>
        <w:t xml:space="preserve"> -</w:t>
      </w:r>
      <w:bookmarkEnd w:id="852"/>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رسول اللّٰه،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يرفعوني فوق ما يرفعني اللّٰه</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أظهر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العبوديّة، و شرف بالتواضع في </w:t>
      </w:r>
      <w:bookmarkStart w:id="853" w:name="pg16154_178954"/>
    </w:p>
    <w:p>
      <w:pPr>
        <w:pStyle w:val="BookText"/>
        <w:rPr/>
      </w:pPr>
      <w:bookmarkEnd w:id="853"/>
      <w:r>
        <w:rPr>
          <w:rFonts w:ascii="Amiri" w:hAnsi="Amiri" w:eastAsia="Amiri" w:cs="Amiri"/>
          <w:color w:val="111111"/>
          <w:sz w:val="28"/>
          <w:sz w:val="28"/>
          <w:szCs w:val="28"/>
          <w:rtl w:val="true"/>
          <w:lang w:bidi="ar-SA"/>
        </w:rPr>
        <w:t>الربوبيّة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أنّ مدح الخلق دون حبّه، و أنهم لا يبلغون في مدحته إلى ما رفعه اللّٰه، لأنّ وصفه لا يطيقه إلاّ اللّٰه تعالى</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1985206_1280447820"/>
      <w:bookmarkStart w:id="855" w:name="_Toc332"/>
      <w:bookmarkEnd w:id="854"/>
      <w:r>
        <w:rPr>
          <w:rtl w:val="true"/>
        </w:rPr>
        <w:t>[</w:t>
      </w:r>
      <w:r>
        <w:rPr>
          <w:rtl w:val="true"/>
        </w:rPr>
        <w:t>حديث</w:t>
      </w:r>
      <w:r>
        <w:rPr>
          <w:rtl w:val="true"/>
        </w:rPr>
        <w:t xml:space="preserve">] </w:t>
      </w:r>
      <w:r>
        <w:rPr/>
        <w:t>178</w:t>
      </w:r>
      <w:r>
        <w:rPr>
          <w:rtl w:val="true"/>
        </w:rPr>
        <w:t xml:space="preserve"> -</w:t>
      </w:r>
      <w:bookmarkEnd w:id="855"/>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جعل غناه في نفسه و تُقاه في قلبه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اللّٰه تعالى النفس الأمّارة و فقرها و جبنها و عجزها، و جعل غناه فيها لتطمئنّ‌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القلب بأنّه مجبول بنعت الرضى، و وضع نور التقى فيه ليخرج به من ظلمات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غير القلب</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1985208_1280447820"/>
      <w:bookmarkStart w:id="857" w:name="_Toc333"/>
      <w:bookmarkEnd w:id="856"/>
      <w:r>
        <w:rPr>
          <w:rtl w:val="true"/>
        </w:rPr>
        <w:t>[</w:t>
      </w:r>
      <w:r>
        <w:rPr>
          <w:rtl w:val="true"/>
        </w:rPr>
        <w:t>حديث</w:t>
      </w:r>
      <w:r>
        <w:rPr>
          <w:rtl w:val="true"/>
        </w:rPr>
        <w:t xml:space="preserve">] </w:t>
      </w:r>
      <w:r>
        <w:rPr/>
        <w:t>179</w:t>
      </w:r>
      <w:r>
        <w:rPr>
          <w:rtl w:val="true"/>
        </w:rPr>
        <w:t xml:space="preserve"> -</w:t>
      </w:r>
      <w:bookmarkEnd w:id="857"/>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ينتقم لوليّه انتقم بعدوّه، و إذا أراد أن ينتقم لنفسه انتقم بوليّه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آذى وليّه سلّطه اللّٰه عليه عدوّه؛ لأنّ عدوّه أبعد الخلق منه، و أغلظ القلب من جميع الخلق في تعذيب أسيره، لا يرحم مَن دونه، و تسلطه على مؤذى الوليّ جزاء إيذائه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كما انتقم لوليّه يحيى بن زكريّا عليه السلام بعدوّه بُخت نصّر و كان أشدّ الخلق في القتل و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آذى اللّٰه تعالى انتقم منه بوليّه و سلط على عدوِّه وليَّه؛ لأنّه منزّه عن الضّر و النفع، يسلّط على عدوِّه أرحمَ خلقه لئلّا يشدّد عليه في قتله، و يدعوه إلى خالقه بالرفق و التؤدة؛ لأنّ اللّٰه تعالىٰ أشدّ في انتقام الوليّ من العدوّ من انتقام نفسه منه، لأنّه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انتقم لنفسه من فرعون بوليّه موسى عليه السلام و كان أرحم الخلق، علّمه اللّٰه تعالىٰ الرفق في دعاء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لَهُ قَوْلاً لَيِّناً</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1985210_1280447820"/>
      <w:bookmarkStart w:id="859" w:name="_Toc334"/>
      <w:bookmarkEnd w:id="858"/>
      <w:r>
        <w:rPr>
          <w:rtl w:val="true"/>
        </w:rPr>
        <w:t>[</w:t>
      </w:r>
      <w:r>
        <w:rPr>
          <w:rtl w:val="true"/>
        </w:rPr>
        <w:t>حديث</w:t>
      </w:r>
      <w:r>
        <w:rPr>
          <w:rtl w:val="true"/>
        </w:rPr>
        <w:t xml:space="preserve">] </w:t>
      </w:r>
      <w:r>
        <w:rPr/>
        <w:t>180</w:t>
      </w:r>
      <w:r>
        <w:rPr>
          <w:rtl w:val="true"/>
        </w:rPr>
        <w:t xml:space="preserve"> -</w:t>
      </w:r>
      <w:bookmarkEnd w:id="85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إنفاذ قضائه و قدره سلَب ذوي العقول عقولهم حتى يُنفِذ فيهم قضاءهُ و قدره</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bookmarkStart w:id="860" w:name="pg16154_178956"/>
    </w:p>
    <w:p>
      <w:pPr>
        <w:pStyle w:val="BookText"/>
        <w:rPr/>
      </w:pPr>
      <w:bookmarkEnd w:id="860"/>
      <w:r>
        <w:rPr>
          <w:rFonts w:ascii="Amiri" w:hAnsi="Amiri" w:eastAsia="Amiri" w:cs="Amiri"/>
          <w:color w:val="111111"/>
          <w:sz w:val="28"/>
          <w:sz w:val="28"/>
          <w:szCs w:val="28"/>
          <w:rtl w:val="true"/>
          <w:lang w:bidi="ar-SA"/>
        </w:rPr>
        <w:t>العقل جوهر الاصطفائيّة لا يقبل المعصية لاستعداده للعبوديّة، و لا يفعل إلاّ ما يوافق الرضى، فأراد اللّٰه تعالى أن يزكّي عباده بنيران امتحانه، فيذهب عقولهم ليجري عليهم العصيان بعد العصمة، لوقوع الندامة، و ليعرفهم نفوسهم بالعجز و الفناء إذا وصلوا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ذهاب عقولهم عند الهمّ في عصيانهم، لأنّهم في زمان المعصية على محلّ المجانين مرفوعون القلم، يقول اللّٰه تعالى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أنتم في أوقات العصيان غير مكلّفين إذ ذهب عنكم عقولكم، و أنا أرحم الراحمين و أعدل العادلين لا أُعذّب من لا عقل له</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1985212_1280447820"/>
      <w:bookmarkStart w:id="862" w:name="_Toc335"/>
      <w:bookmarkEnd w:id="861"/>
      <w:r>
        <w:rPr>
          <w:rtl w:val="true"/>
        </w:rPr>
        <w:t>[</w:t>
      </w:r>
      <w:r>
        <w:rPr>
          <w:rtl w:val="true"/>
        </w:rPr>
        <w:t>حديث</w:t>
      </w:r>
      <w:r>
        <w:rPr>
          <w:rtl w:val="true"/>
        </w:rPr>
        <w:t xml:space="preserve">] </w:t>
      </w:r>
      <w:r>
        <w:rPr/>
        <w:t>181</w:t>
      </w:r>
      <w:r>
        <w:rPr>
          <w:rtl w:val="true"/>
        </w:rPr>
        <w:t xml:space="preserve"> -</w:t>
      </w:r>
      <w:bookmarkEnd w:id="862"/>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أحسستم من أنفسكم رقّةً اغتنموا الدعاء و اسألوه أن يفتح عقد ألسنتكم و أثقال قلوبكم، و اسألوه من الدنيا الكفاف و التبلّغ منها بالعفاف</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إلى وقت انفتاح أبواب الغيوب في القلوب و انتشار أنوارها فيها، و هو وقت الشهود و نفحات اللقاء، فإذا تمّ غليان القلب بصفاء الشوق في مقام القرب، يتعرّض له في أثناء جريان السرّ من غيب الغيب بَردُ إجابة الدعوة، فهناك يجاب الدعوة في أثناء سكون السرّ لا في الغلبات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هنالك ذهاب اللكنة عن لسان الفصاحة، و ارتفاع أثقال البُعد عن قلوب أهل القرب، ليتكلّم اللسان بعبارات التوحيد و لطائف التجريد، و يبلغ القلب عيان العيان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الكفاف من الدنيا معرفة اللّٰه، و العفاف الخروج عمّا دون اللّٰه</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1985214_1280447820"/>
      <w:bookmarkStart w:id="864" w:name="_Toc336"/>
      <w:bookmarkEnd w:id="863"/>
      <w:r>
        <w:rPr>
          <w:rtl w:val="true"/>
        </w:rPr>
        <w:t>[</w:t>
      </w:r>
      <w:r>
        <w:rPr>
          <w:rtl w:val="true"/>
        </w:rPr>
        <w:t>حديث</w:t>
      </w:r>
      <w:r>
        <w:rPr>
          <w:rtl w:val="true"/>
        </w:rPr>
        <w:t xml:space="preserve">] </w:t>
      </w:r>
      <w:r>
        <w:rPr/>
        <w:t>182</w:t>
      </w:r>
      <w:r>
        <w:rPr>
          <w:rtl w:val="true"/>
        </w:rPr>
        <w:t xml:space="preserve"> -</w:t>
      </w:r>
      <w:bookmarkEnd w:id="864"/>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الشاهد على اللّٰه أن لا يعثر عاقل إلاّ رفعه، ثم لا يعثر إلاّ رفعه، ثمّ لا يعثر إلاّ رفعه ثم لا يعثر الاّ رفعه، حتى يصيّره إلى الجنة</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 وليّ اللّٰه الذي عثراتهُ سبب درجاته، كلّ عثرة منه تربية من اللّٰه له يُعَرِّف بها نفسه إليه، و يلزمه مقام العبودية بنعت التواضع و الفناء، و ذلك منه حقيقة معرفة </w:t>
      </w:r>
      <w:bookmarkStart w:id="865" w:name="pg16154_178959"/>
    </w:p>
    <w:p>
      <w:pPr>
        <w:pStyle w:val="BookText"/>
        <w:rPr/>
      </w:pPr>
      <w:bookmarkEnd w:id="865"/>
      <w:r>
        <w:rPr>
          <w:rFonts w:ascii="Amiri" w:hAnsi="Amiri" w:eastAsia="Amiri" w:cs="Amiri"/>
          <w:color w:val="111111"/>
          <w:sz w:val="28"/>
          <w:sz w:val="28"/>
          <w:szCs w:val="28"/>
          <w:rtl w:val="true"/>
          <w:lang w:bidi="ar-SA"/>
        </w:rPr>
        <w:t>اللّٰه سقط الحبيب من يد حبيبه إلى حجر حبيبه بلطفه، و يعتذر منه بأحسن الشفقة، و لا ينبغي أن ينظر المريد إلى عثرة المشايخ لئلا يقع في موضع الإنكار فيهلك؛ لأنّ معصيتهم زيارة الزلفة من تأثير الاصطفائيّة 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لَهُ عِنْدَنٰا لَزُلْفىٰ وَ حُسْنَ مَآبٍ‌</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985216_1280447820"/>
      <w:bookmarkStart w:id="867" w:name="_Toc337"/>
      <w:bookmarkEnd w:id="866"/>
      <w:r>
        <w:rPr>
          <w:rtl w:val="true"/>
        </w:rPr>
        <w:t>[</w:t>
      </w:r>
      <w:r>
        <w:rPr>
          <w:rtl w:val="true"/>
        </w:rPr>
        <w:t>حديث</w:t>
      </w:r>
      <w:r>
        <w:rPr>
          <w:rtl w:val="true"/>
        </w:rPr>
        <w:t xml:space="preserve">] </w:t>
      </w:r>
      <w:r>
        <w:rPr/>
        <w:t>183</w:t>
      </w:r>
      <w:r>
        <w:rPr>
          <w:rtl w:val="true"/>
        </w:rPr>
        <w:t xml:space="preserve"> -</w:t>
      </w:r>
      <w:bookmarkEnd w:id="867"/>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تفكّروا في خلق اللّٰه و لا تفكّروا في اللّٰه، فإنّكم إن تقدروا قدره فإنّ من السماء السابعة إلى كرسيّه سبعة آلاف، و هو فوقَ ذلك</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التفكّر في الخلق يورث زيادة اليقين في وحدانية اللّٰه تعالى، إذا طار القلب بجناح العقل في عالم الملك، و أبصر حسن اصطناع الخالق فيها بنور الإيمان، حتى يبلغ حقائق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تمكّن في معرفة المقادير و الدلائل يتطرّق منها إلى سبل علم القِدَم، فيبلغ بمراكب الأفكار عالم الأنوار، فيشاهد مشاهدة الحقّ فيعشق بجماله فيهيّجه عشقه إلى طلب معرفة كنه القِدَم، فيتحيّر في أول إشراق جلال الوحدانيّة، و تفنى أفهامه دون إدراك سطوات العظمة، فيرجع منه إلى خلقه متحيّراً فانياً عاجزاً عن إدراك حقيقة 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راى عليه السلام حرص العارف في طلب معرفة كنه الذات أمَرَه بإسقاط التفكّر في ذاته تعالى؛ لعلمه بأنّ الحديث لا يدرك القديم بالحقيقة كما هو، لكن يبلغ بالتفكّر في خلقه مقام العجز بالمعرفة بفنائه في وحدانية اللّٰه، و عجزه عن الإدراك إدراكٌ في قول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تفكّر العارف بهذه المثابة فلحظة منه خير من عبادة الثقلين،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تفكّر ساعة في اختلاف الليل و النهار خير من عبادة ثمانين سنة</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bookmarkStart w:id="868" w:name="pg16154_178961"/>
    </w:p>
    <w:p>
      <w:pPr>
        <w:pStyle w:val="BookText"/>
        <w:rPr/>
      </w:pPr>
      <w:bookmarkEnd w:id="868"/>
      <w:r>
        <w:rPr>
          <w:rFonts w:ascii="Amiri" w:hAnsi="Amiri" w:eastAsia="Amiri" w:cs="Amiri"/>
          <w:color w:val="111111"/>
          <w:sz w:val="28"/>
          <w:sz w:val="28"/>
          <w:szCs w:val="28"/>
          <w:rtl w:val="true"/>
          <w:lang w:bidi="ar-SA"/>
        </w:rPr>
        <w:t>العبادة صفة الأبدان في عالم الأمر، و التفكر في الآلاء و النعماء صفة القلوب و العقول و الأرواح و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فالعبادة تورث درجات الجنان، و التفكر يورث محبّة الرحمن و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فيبلغ العبد المتعبّد بعد ثمانين سنة وقت خروجه من الدنيا إلى بداية معرفة اللّٰه، و يبلغ العارف في بدء أمره إلى معرفته بساعة من تفكّره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فالساعة من العارف خير من طول عمر المتعبّد؛ لأن العابد أرضيّ و العارف سماويّ‌</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1985218_1280447820"/>
      <w:bookmarkStart w:id="870" w:name="_Toc338"/>
      <w:bookmarkEnd w:id="869"/>
      <w:r>
        <w:rPr>
          <w:rtl w:val="true"/>
        </w:rPr>
        <w:t>[</w:t>
      </w:r>
      <w:r>
        <w:rPr>
          <w:rtl w:val="true"/>
        </w:rPr>
        <w:t>حديث</w:t>
      </w:r>
      <w:r>
        <w:rPr>
          <w:rtl w:val="true"/>
        </w:rPr>
        <w:t xml:space="preserve">] </w:t>
      </w:r>
      <w:r>
        <w:rPr/>
        <w:t>184</w:t>
      </w:r>
      <w:r>
        <w:rPr>
          <w:rtl w:val="true"/>
        </w:rPr>
        <w:t xml:space="preserve"> -</w:t>
      </w:r>
      <w:bookmarkEnd w:id="870"/>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بالمشرق</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الدنيا؛ لأن البلاد الطيّبة و الأنهار العذبة و البساتين المنوّرة و الفواكه اللطيفة أكثرها في بلاد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يريد ذلك الوجوه الحسان التي تأتي من الترك، و بلادهم في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يريد بذلك جنّة الأولياء التي خلقها اللّٰه في أرض المشرق، لا يطّلع عليها أحد سوى الأبدال يدخلون فيها و يلبثون فيها أربعين يوما في كلّ سنة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يريد بذلك جنّة الآخرة لأن أبوابها من جانب المشرق و تأتي يوم القيامة من هناك إلى يمين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أسرار في المكاشفات لا يطّلع عليها إلاّ من رأى أنوارها في سطوع صفاء كلّ صباح</w:t>
      </w:r>
      <w:r>
        <w:rPr>
          <w:rFonts w:eastAsia="Amiri" w:cs="Amiri" w:ascii="Amiri" w:hAnsi="Amiri"/>
          <w:color w:val="111111"/>
          <w:sz w:val="28"/>
          <w:szCs w:val="28"/>
          <w:rtl w:val="true"/>
          <w:lang w:bidi="ar-SA"/>
        </w:rPr>
        <w:t>.</w:t>
      </w:r>
    </w:p>
    <w:p>
      <w:pPr>
        <w:pStyle w:val="Heading4"/>
        <w:numPr>
          <w:ilvl w:val="3"/>
          <w:numId w:val="1"/>
        </w:numPr>
        <w:rPr/>
      </w:pPr>
      <w:bookmarkStart w:id="871" w:name="__RefHeading___Toc1985220_1280447820"/>
      <w:bookmarkStart w:id="872" w:name="_Toc339"/>
      <w:bookmarkEnd w:id="871"/>
      <w:r>
        <w:rPr>
          <w:rtl w:val="true"/>
        </w:rPr>
        <w:t>[</w:t>
      </w:r>
      <w:r>
        <w:rPr>
          <w:rtl w:val="true"/>
        </w:rPr>
        <w:t>حديث</w:t>
      </w:r>
      <w:r>
        <w:rPr>
          <w:rtl w:val="true"/>
        </w:rPr>
        <w:t xml:space="preserve">] </w:t>
      </w:r>
      <w:r>
        <w:rPr/>
        <w:t>185</w:t>
      </w:r>
      <w:r>
        <w:rPr>
          <w:rtl w:val="true"/>
        </w:rPr>
        <w:t xml:space="preserve"> -</w:t>
      </w:r>
      <w:bookmarkEnd w:id="872"/>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رحمة و الفرقة عذاب</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جماعة العارفين بركة اللّٰه للمريدين و رحمته و حصنه لهم، و الفرقة عنهم عذاب البعد و الحجاب إلاّ من كان معه الحقّ بنعت الرعاية و الكفاية و المشاهدة و المحبة و المعرفة، فإنّه في نفسه جماعة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1985222_1280447820"/>
      <w:bookmarkStart w:id="874" w:name="_Toc340"/>
      <w:bookmarkEnd w:id="873"/>
      <w:r>
        <w:rPr>
          <w:rtl w:val="true"/>
        </w:rPr>
        <w:t>[</w:t>
      </w:r>
      <w:r>
        <w:rPr>
          <w:rtl w:val="true"/>
        </w:rPr>
        <w:t>حديث</w:t>
      </w:r>
      <w:r>
        <w:rPr>
          <w:rtl w:val="true"/>
        </w:rPr>
        <w:t xml:space="preserve">] </w:t>
      </w:r>
      <w:r>
        <w:rPr/>
        <w:t>186</w:t>
      </w:r>
      <w:r>
        <w:rPr>
          <w:rtl w:val="true"/>
        </w:rPr>
        <w:t xml:space="preserve"> -</w:t>
      </w:r>
      <w:bookmarkEnd w:id="87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الجبروت في القلب</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bookmarkStart w:id="875" w:name="pg16154_178963"/>
    </w:p>
    <w:p>
      <w:pPr>
        <w:pStyle w:val="BookText"/>
        <w:rPr/>
      </w:pPr>
      <w:bookmarkEnd w:id="875"/>
      <w:r>
        <w:rPr>
          <w:rFonts w:ascii="Amiri" w:hAnsi="Amiri" w:eastAsia="Amiri" w:cs="Amiri"/>
          <w:color w:val="111111"/>
          <w:sz w:val="28"/>
          <w:sz w:val="28"/>
          <w:szCs w:val="28"/>
          <w:rtl w:val="true"/>
          <w:lang w:bidi="ar-SA"/>
        </w:rPr>
        <w:t>يعني جبروتُ اللّٰه وَضَعَ قَدم الاستواء على قلب العارف؛ لأنّه عرش العرفان و كنز الجِنان و كرسي السلطان، تجول أنوار الجبروت فيه و الملكوت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سلاح المؤمن، و عماد الدين، و نور السماوات و الأرض</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سلاحٌ مِن اللّٰه للمؤمن يخلص به من امتحانه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ثمرة طاعته لما فيه صدق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و هو نور السماوات و الأرض إذا تَنَفَّض العارف في وقت الدّعاء تضيء به السماوات و الأرض</w:t>
      </w:r>
      <w:r>
        <w:rPr>
          <w:rFonts w:eastAsia="Amiri" w:cs="Amiri" w:ascii="Amiri" w:hAnsi="Amiri"/>
          <w:color w:val="111111"/>
          <w:sz w:val="28"/>
          <w:szCs w:val="28"/>
          <w:rtl w:val="true"/>
          <w:lang w:bidi="ar-SA"/>
        </w:rPr>
        <w:t>.</w:t>
      </w:r>
    </w:p>
    <w:p>
      <w:pPr>
        <w:pStyle w:val="Heading4"/>
        <w:numPr>
          <w:ilvl w:val="3"/>
          <w:numId w:val="1"/>
        </w:numPr>
        <w:rPr/>
      </w:pPr>
      <w:bookmarkStart w:id="876" w:name="__RefHeading___Toc1985224_1280447820"/>
      <w:bookmarkStart w:id="877" w:name="_Toc341"/>
      <w:bookmarkEnd w:id="876"/>
      <w:r>
        <w:rPr>
          <w:rtl w:val="true"/>
        </w:rPr>
        <w:t>[</w:t>
      </w:r>
      <w:r>
        <w:rPr>
          <w:rtl w:val="true"/>
        </w:rPr>
        <w:t>حديث</w:t>
      </w:r>
      <w:r>
        <w:rPr>
          <w:rtl w:val="true"/>
        </w:rPr>
        <w:t xml:space="preserve">] </w:t>
      </w:r>
      <w:r>
        <w:rPr/>
        <w:t>187</w:t>
      </w:r>
      <w:r>
        <w:rPr>
          <w:rtl w:val="true"/>
        </w:rPr>
        <w:t xml:space="preserve"> -</w:t>
      </w:r>
      <w:bookmarkEnd w:id="877"/>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راية اللّٰه الثقيلة، من هذا الذي يطيق حملها</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إشارة إلى كشف نور البهاء و ظهور الربوبيّة في العالَم لأهل العبوديّة، و بسط الانقياد على العباد، و ذلك راية اللّٰه التي عرضت على السماوات و الأرض و الجبال فأبين أن يحملنها و أشفقن منها و حملها الإنسان</w:t>
      </w:r>
      <w:r>
        <w:rPr>
          <w:rFonts w:eastAsia="Amiri" w:cs="Amiri" w:ascii="Amiri" w:hAnsi="Amiri"/>
          <w:color w:val="111111"/>
          <w:sz w:val="28"/>
          <w:szCs w:val="28"/>
          <w:rtl w:val="true"/>
          <w:lang w:bidi="ar-SA"/>
        </w:rPr>
        <w:t>.</w:t>
      </w:r>
    </w:p>
    <w:p>
      <w:pPr>
        <w:pStyle w:val="Heading4"/>
        <w:numPr>
          <w:ilvl w:val="3"/>
          <w:numId w:val="1"/>
        </w:numPr>
        <w:rPr/>
      </w:pPr>
      <w:bookmarkStart w:id="878" w:name="__RefHeading___Toc1985226_1280447820"/>
      <w:bookmarkStart w:id="879" w:name="_Toc342"/>
      <w:bookmarkEnd w:id="878"/>
      <w:r>
        <w:rPr>
          <w:rtl w:val="true"/>
        </w:rPr>
        <w:t>[</w:t>
      </w:r>
      <w:r>
        <w:rPr>
          <w:rtl w:val="true"/>
        </w:rPr>
        <w:t>حديث</w:t>
      </w:r>
      <w:r>
        <w:rPr>
          <w:rtl w:val="true"/>
        </w:rPr>
        <w:t xml:space="preserve">] </w:t>
      </w:r>
      <w:r>
        <w:rPr/>
        <w:t>188</w:t>
      </w:r>
      <w:r>
        <w:rPr>
          <w:rtl w:val="true"/>
        </w:rPr>
        <w:t xml:space="preserve"> -</w:t>
      </w:r>
      <w:bookmarkEnd w:id="879"/>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حرام على أهل الآخرة، و الآخرة حرام على أهل الدنيا، و الدنيا و الآخرة حرام على أهل اللّٰه</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الدنيا لأهل الفضول و الغرور، و الآخرة لأهل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مشاهدة اللّٰه لأهل الهموم الذين عشقوا بجماله و استغرقوا في بحار شوقه و معرفته، و ادعوا تجريد التوحيد، و حرم اللّٰه عليهم النظر إلى ما دونها</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1985228_1280447820"/>
      <w:bookmarkStart w:id="881" w:name="_Toc343"/>
      <w:bookmarkEnd w:id="880"/>
      <w:r>
        <w:rPr>
          <w:rtl w:val="true"/>
        </w:rPr>
        <w:t>[</w:t>
      </w:r>
      <w:r>
        <w:rPr>
          <w:rtl w:val="true"/>
        </w:rPr>
        <w:t>حديث</w:t>
      </w:r>
      <w:r>
        <w:rPr>
          <w:rtl w:val="true"/>
        </w:rPr>
        <w:t xml:space="preserve">] </w:t>
      </w:r>
      <w:r>
        <w:rPr/>
        <w:t>189</w:t>
      </w:r>
      <w:r>
        <w:rPr>
          <w:rtl w:val="true"/>
        </w:rPr>
        <w:t xml:space="preserve"> -</w:t>
      </w:r>
      <w:bookmarkEnd w:id="881"/>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من القدر، و قد ينفع اللّٰه من شاء بما شاء</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إشارة التوحيد و عين الجمع بأنّ القدر علمه و الدواء معلومه، لا يعمل معلومه إلا بعلمه، و علمه صفته كأنه واحد في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 xml:space="preserve">». </w:t>
      </w:r>
      <w:bookmarkStart w:id="882" w:name="pg16154_178965"/>
    </w:p>
    <w:p>
      <w:pPr>
        <w:pStyle w:val="Heading4"/>
        <w:numPr>
          <w:ilvl w:val="3"/>
          <w:numId w:val="1"/>
        </w:numPr>
        <w:rPr/>
      </w:pPr>
      <w:bookmarkStart w:id="883" w:name="__RefHeading___Toc1985230_1280447820"/>
      <w:bookmarkStart w:id="884" w:name="_Toc344"/>
      <w:bookmarkEnd w:id="882"/>
      <w:bookmarkEnd w:id="883"/>
      <w:r>
        <w:rPr>
          <w:rtl w:val="true"/>
        </w:rPr>
        <w:t>[</w:t>
      </w:r>
      <w:r>
        <w:rPr>
          <w:rtl w:val="true"/>
        </w:rPr>
        <w:t>حديث</w:t>
      </w:r>
      <w:r>
        <w:rPr>
          <w:rtl w:val="true"/>
        </w:rPr>
        <w:t xml:space="preserve">] </w:t>
      </w:r>
      <w:r>
        <w:rPr/>
        <w:t>190</w:t>
      </w:r>
      <w:r>
        <w:rPr>
          <w:rtl w:val="true"/>
        </w:rPr>
        <w:t xml:space="preserve"> -</w:t>
      </w:r>
      <w:bookmarkEnd w:id="884"/>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الخفيّ الذي لا تسمعه الحفظة يفضل على الذكر الذي تسمعه سبعين ضعفاً</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يتلفظه باللسان تسمعه الحفظة على أي وجه كان، و ذكر القلب لا يسمعه الحفظة لأنّه يجرى على لسان الروح فوق الملكوت، و ذلك الذكر بروز نور المذكور في عين سرّ العارف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إشارة إلى أنّ المَلَك لا يطّلع على ما في القلوب من الغيوب</w:t>
      </w:r>
      <w:r>
        <w:rPr>
          <w:rFonts w:eastAsia="Amiri" w:cs="Amiri" w:ascii="Amiri" w:hAnsi="Amiri"/>
          <w:color w:val="111111"/>
          <w:sz w:val="28"/>
          <w:szCs w:val="28"/>
          <w:rtl w:val="true"/>
          <w:lang w:bidi="ar-SA"/>
        </w:rPr>
        <w:t>.</w:t>
      </w:r>
    </w:p>
    <w:p>
      <w:pPr>
        <w:pStyle w:val="Heading4"/>
        <w:numPr>
          <w:ilvl w:val="3"/>
          <w:numId w:val="1"/>
        </w:numPr>
        <w:rPr/>
      </w:pPr>
      <w:bookmarkStart w:id="885" w:name="__RefHeading___Toc1985232_1280447820"/>
      <w:bookmarkStart w:id="886" w:name="_Toc345"/>
      <w:bookmarkEnd w:id="885"/>
      <w:r>
        <w:rPr>
          <w:rtl w:val="true"/>
        </w:rPr>
        <w:t>[</w:t>
      </w:r>
      <w:r>
        <w:rPr>
          <w:rtl w:val="true"/>
        </w:rPr>
        <w:t>حديث</w:t>
      </w:r>
      <w:r>
        <w:rPr>
          <w:rtl w:val="true"/>
        </w:rPr>
        <w:t xml:space="preserve">] </w:t>
      </w:r>
      <w:r>
        <w:rPr/>
        <w:t>191</w:t>
      </w:r>
      <w:r>
        <w:rPr>
          <w:rtl w:val="true"/>
        </w:rPr>
        <w:t xml:space="preserve"> -</w:t>
      </w:r>
      <w:bookmarkEnd w:id="886"/>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ربّي ليس كمثله شيء</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نَفَى التشبيه و التلبيس من ساحة العزّة، و نفض غبار الحدثان من جناب العرفان، إذ كان في صرف مشاهدة الرحمن، تبارك و تعالى عمّا أشار إليه أهل التنبيه من عبدة الخيال و التمثال</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1985234_1280447820"/>
      <w:bookmarkStart w:id="888" w:name="_Toc346"/>
      <w:bookmarkEnd w:id="887"/>
      <w:r>
        <w:rPr>
          <w:rtl w:val="true"/>
        </w:rPr>
        <w:t>[</w:t>
      </w:r>
      <w:r>
        <w:rPr>
          <w:rtl w:val="true"/>
        </w:rPr>
        <w:t>حديث</w:t>
      </w:r>
      <w:r>
        <w:rPr>
          <w:rtl w:val="true"/>
        </w:rPr>
        <w:t xml:space="preserve">] </w:t>
      </w:r>
      <w:r>
        <w:rPr/>
        <w:t>192</w:t>
      </w:r>
      <w:r>
        <w:rPr>
          <w:rtl w:val="true"/>
        </w:rPr>
        <w:t xml:space="preserve"> -</w:t>
      </w:r>
      <w:bookmarkEnd w:id="888"/>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خاتم رب العالمين على لسان عباده المؤمنين</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يعنى اسم اللّٰه الأعظم الذي مكتوب بخاتمه، و هو آخر دعوات العباد، يحصل به جميع المراد، ليس فوقه دعاء و به يكون المأمول، و به يدفع جميع البلايا من قائله، و يصون اللّٰه لسانه من الكفر و الشرك</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1985236_1280447820"/>
      <w:bookmarkStart w:id="890" w:name="_Toc347"/>
      <w:bookmarkEnd w:id="889"/>
      <w:r>
        <w:rPr>
          <w:rtl w:val="true"/>
        </w:rPr>
        <w:t>[</w:t>
      </w:r>
      <w:r>
        <w:rPr>
          <w:rtl w:val="true"/>
        </w:rPr>
        <w:t>حديث</w:t>
      </w:r>
      <w:r>
        <w:rPr>
          <w:rtl w:val="true"/>
        </w:rPr>
        <w:t xml:space="preserve">] </w:t>
      </w:r>
      <w:r>
        <w:rPr/>
        <w:t>193</w:t>
      </w:r>
      <w:r>
        <w:rPr>
          <w:rtl w:val="true"/>
        </w:rPr>
        <w:t xml:space="preserve"> -</w:t>
      </w:r>
      <w:bookmarkEnd w:id="890"/>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ركن من أركان الجنّة</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جبل أُحُدٍ لبركة نظره إليه و لحبّه له، و كان مخصوصاً بكسوة الحق و هو نوره، كما كان طور سينا مخصوصاً بالتجلّي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دليل على أنّ مِن هذا الكون أشياء هي تكون في الجنّة و إن كانت جماداً، لخصوصية موضعها في خطاب الحقّ‌ </w:t>
      </w:r>
      <w:bookmarkStart w:id="891" w:name="pg16154_178967"/>
    </w:p>
    <w:p>
      <w:pPr>
        <w:pStyle w:val="BookText"/>
        <w:rPr/>
      </w:pPr>
      <w:bookmarkEnd w:id="891"/>
      <w:r>
        <w:rPr>
          <w:rFonts w:ascii="Amiri" w:hAnsi="Amiri" w:eastAsia="Amiri" w:cs="Amiri"/>
          <w:color w:val="111111"/>
          <w:sz w:val="28"/>
          <w:sz w:val="28"/>
          <w:szCs w:val="28"/>
          <w:rtl w:val="true"/>
          <w:lang w:bidi="ar-SA"/>
        </w:rPr>
        <w:t>و نوره و بركته</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1985238_1280447820"/>
      <w:bookmarkStart w:id="893" w:name="_Toc348"/>
      <w:bookmarkEnd w:id="892"/>
      <w:r>
        <w:rPr>
          <w:rtl w:val="true"/>
        </w:rPr>
        <w:t>[</w:t>
      </w:r>
      <w:r>
        <w:rPr>
          <w:rtl w:val="true"/>
        </w:rPr>
        <w:t>حديث</w:t>
      </w:r>
      <w:r>
        <w:rPr>
          <w:rtl w:val="true"/>
        </w:rPr>
        <w:t xml:space="preserve">] </w:t>
      </w:r>
      <w:r>
        <w:rPr/>
        <w:t>194</w:t>
      </w:r>
      <w:r>
        <w:rPr>
          <w:rtl w:val="true"/>
        </w:rPr>
        <w:t xml:space="preserve"> -</w:t>
      </w:r>
      <w:bookmarkEnd w:id="893"/>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عرش الرحمن لموت سعد بن معاذ فرحاً به</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اهتزاز العرش من ثقل تجلّي عظمة اللّٰه حين قبض روح سعد إليه، و بُرَحاء روح سعد من حمل شوق الرحمن إليه و شوقها إلى الحقّ‌، فإذا وصل الحبيب إلى الحبيب اهتزّ العرش من عظمة الوُصلة، للفرح تارة و للغيرة تارة، فإنّه محتاج إلى مشاهدة اللّٰه التي شرّف العباد بها دون العرش</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1985240_1280447820"/>
      <w:bookmarkStart w:id="895" w:name="_Toc349"/>
      <w:bookmarkEnd w:id="894"/>
      <w:r>
        <w:rPr>
          <w:rtl w:val="true"/>
        </w:rPr>
        <w:t>[</w:t>
      </w:r>
      <w:r>
        <w:rPr>
          <w:rtl w:val="true"/>
        </w:rPr>
        <w:t>حديث</w:t>
      </w:r>
      <w:r>
        <w:rPr>
          <w:rtl w:val="true"/>
        </w:rPr>
        <w:t xml:space="preserve">] </w:t>
      </w:r>
      <w:r>
        <w:rPr/>
        <w:t>195</w:t>
      </w:r>
      <w:r>
        <w:rPr>
          <w:rtl w:val="true"/>
        </w:rPr>
        <w:t xml:space="preserve"> -</w:t>
      </w:r>
      <w:bookmarkEnd w:id="895"/>
    </w:p>
    <w:p>
      <w:pPr>
        <w:pStyle w:val="BookText"/>
        <w:rPr/>
      </w:pPr>
      <w:r>
        <w:rPr>
          <w:rFonts w:ascii="Amiri" w:hAnsi="Amiri" w:eastAsia="Amiri" w:cs="Amiri"/>
          <w:color w:val="111111"/>
          <w:sz w:val="28"/>
          <w:sz w:val="28"/>
          <w:szCs w:val="28"/>
          <w:rtl w:val="true"/>
          <w:lang w:bidi="ar-SA"/>
        </w:rPr>
        <w:t>و قال صلى الله عليه و سلم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أحول، و بك أصُول، و بك اُقاتل</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في محل رؤية فردانيّة اللّٰه تعالى، و يرى جميع حركات الوجود قائمة بقدرته، فيرى من حوله و قوته في رؤية حول الحق و قوته</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1985242_1280447820"/>
      <w:bookmarkStart w:id="897" w:name="_Toc350"/>
      <w:bookmarkEnd w:id="896"/>
      <w:r>
        <w:rPr>
          <w:rtl w:val="true"/>
        </w:rPr>
        <w:t>[</w:t>
      </w:r>
      <w:r>
        <w:rPr>
          <w:rtl w:val="true"/>
        </w:rPr>
        <w:t>حديث</w:t>
      </w:r>
      <w:r>
        <w:rPr>
          <w:rtl w:val="true"/>
        </w:rPr>
        <w:t xml:space="preserve">] </w:t>
      </w:r>
      <w:r>
        <w:rPr/>
        <w:t>196</w:t>
      </w:r>
      <w:r>
        <w:rPr>
          <w:rtl w:val="true"/>
        </w:rPr>
        <w:t xml:space="preserve"> -</w:t>
      </w:r>
      <w:bookmarkEnd w:id="897"/>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أعوذ بك من شرّ سمعي و بصري و شر لساني و شر قلبي</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 السمع لذتها في استماعها دون ذكر اللّٰه من الفضولات التي احتجت بها عن خطاب اللّٰه في مقام 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البصر شرّ ما جُبل فيها من شهواتها التي أطبقت عليها أبواب المكاشفة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اللسان فضول الكلام الذي لا يجد لأجله حلاوة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القلب هواجِسُ النفس فيه التي تُرَيّثُه عن مقام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قوله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عينين هطالتين تبكيان، تذرفان الدموع و تشقيان من خشيتك</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ارزقني عينين باكيتين بجمالك في مقام أُنسك من الفرح بحسن جلالك، </w:t>
      </w:r>
      <w:bookmarkStart w:id="898" w:name="pg16154_178969"/>
    </w:p>
    <w:p>
      <w:pPr>
        <w:pStyle w:val="BookText"/>
        <w:rPr/>
      </w:pPr>
      <w:bookmarkEnd w:id="898"/>
      <w:r>
        <w:rPr>
          <w:rFonts w:ascii="Amiri" w:hAnsi="Amiri" w:eastAsia="Amiri" w:cs="Amiri"/>
          <w:color w:val="111111"/>
          <w:sz w:val="28"/>
          <w:sz w:val="28"/>
          <w:szCs w:val="28"/>
          <w:rtl w:val="true"/>
          <w:lang w:bidi="ar-SA"/>
        </w:rPr>
        <w:t>لتريحني من أثقال الخوف، و تشفينى من الخشية في رؤية عظمتك؛ لأن بكاء الاُنس و المشاهدة يستريح به قلب 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يستحسنُه العارفون بمريديهم، ليذوبوا في نيران الخوف و الخشية؛ لأنّها تصلح للمريدين ليفوزوا بها من نكايات النفوس و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مقام الاُنس و البكاء فيه يليق بالعارف الذي تفتّت تحت رحا سطوات العظمة في دور عاصفات سبحات الكبرياء، ليأخذه بلطفه عن قهر 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عليه الصلاة و السلام أن يطير من مقام الخوف و الفناء بجناح الرجاء إلى عالم البقاء، و يرى الحقّ بعين الصحو و الصفاء بعد الشكر و الغناء، و يستغرق في أنوار بحار الاُلوهيّة ملتبساً بها متنوّراً بنورها، و يجد حلاوة الاتّحاد في مقام الانبساط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لهذه الإشارات دليل من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لي نوراً في قلبي، و نورا في قبري، و نورا بين يديّ‌، و نورا بين يديّ‌، و نورا من خلفي، و نورا عن يميني، و نورا عن شمالي، و نورا من فوقي، و نورا من تحتي، و نورا في سمعي، و نورا في بصري، و نورا في شعري، و نورا في بشري، و نورا في لحمي، و نورا في دمي، و نورا في عظامي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أعظم لي نوراً و أعطني نوراً</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إشارة إلى استغراقه 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سبحات جلال الحقّ بنعت المباشرة و الاتحاد</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1985244_1280447820"/>
      <w:bookmarkStart w:id="900" w:name="_Toc351"/>
      <w:bookmarkEnd w:id="899"/>
      <w:r>
        <w:rPr>
          <w:rtl w:val="true"/>
        </w:rPr>
        <w:t>[</w:t>
      </w:r>
      <w:r>
        <w:rPr>
          <w:rtl w:val="true"/>
        </w:rPr>
        <w:t>حديث</w:t>
      </w:r>
      <w:r>
        <w:rPr>
          <w:rtl w:val="true"/>
        </w:rPr>
        <w:t xml:space="preserve">] </w:t>
      </w:r>
      <w:r>
        <w:rPr/>
        <w:t>197</w:t>
      </w:r>
      <w:r>
        <w:rPr>
          <w:rtl w:val="true"/>
        </w:rPr>
        <w:t xml:space="preserve"> -</w:t>
      </w:r>
      <w:bookmarkEnd w:id="900"/>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اغسلني من خطاياي بالماء و الثلج و البرد</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خطاياه حظّ نفسه من حلاوة العبادات، و سكونها بصفآء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بعينها التي 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لَيُغان على قلبي و إني لأستغفر اللّٰه في كلّ يوم سبعين مرة فكلّ واحد من استغفاره له خطأً في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رؤية </w:t>
      </w:r>
      <w:bookmarkStart w:id="901" w:name="pg16154_178971"/>
    </w:p>
    <w:p>
      <w:pPr>
        <w:pStyle w:val="BookText"/>
        <w:rPr/>
      </w:pPr>
      <w:bookmarkEnd w:id="901"/>
      <w:r>
        <w:rPr>
          <w:rFonts w:ascii="Amiri" w:hAnsi="Amiri" w:eastAsia="Amiri" w:cs="Amiri"/>
          <w:color w:val="111111"/>
          <w:sz w:val="28"/>
          <w:sz w:val="28"/>
          <w:szCs w:val="28"/>
          <w:rtl w:val="true"/>
          <w:lang w:bidi="ar-SA"/>
        </w:rPr>
        <w:t>خطاياه، لأنّ خطأه خطأ عنده صواب عند اللّٰه، كما قد سبق به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رؤية الخطإ كأنّه احتجب في تلك الساعة به عن رؤية علم المقدَم بنعت المشاهدة و المباشرة، فيستغفر باستغفاره المارّ هاهنا مياه بحار القِدَم التي تجري في أنهار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الثلج صفاء تجلّي الجمال و البقاء على قلبه، و طور سينا روحه، و البرد لآلئ المكاشفة التي تناثرت من صفات الحسن و شوامخ الجلال تغسل بها نقاط أقلام الامتحان من قلوب أهل العرفان</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1985246_1280447820"/>
      <w:bookmarkStart w:id="903" w:name="_Toc352"/>
      <w:bookmarkEnd w:id="902"/>
      <w:r>
        <w:rPr>
          <w:rtl w:val="true"/>
        </w:rPr>
        <w:t>[</w:t>
      </w:r>
      <w:r>
        <w:rPr>
          <w:rtl w:val="true"/>
        </w:rPr>
        <w:t>حديث</w:t>
      </w:r>
      <w:r>
        <w:rPr>
          <w:rtl w:val="true"/>
        </w:rPr>
        <w:t xml:space="preserve">] </w:t>
      </w:r>
      <w:r>
        <w:rPr/>
        <w:t>198</w:t>
      </w:r>
      <w:r>
        <w:rPr>
          <w:rtl w:val="true"/>
        </w:rPr>
        <w:t xml:space="preserve"> -</w:t>
      </w:r>
      <w:bookmarkEnd w:id="903"/>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الكبد و العين من اللّٰه و بكاء البدن و اللسان من الشيطان</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حركات أهل الناموس في تمزيق ثيابهم بكاء الأبدان، و تأوّههم بكاء اللسان، و هذه من تعليم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بكاء الكبد من احتراق القلب بنيران المحبة، فإذا بكى العبد يجري عرقه في عين الصادقة</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1985248_1280447820"/>
      <w:bookmarkStart w:id="905" w:name="_Toc353"/>
      <w:bookmarkEnd w:id="904"/>
      <w:r>
        <w:rPr>
          <w:rtl w:val="true"/>
        </w:rPr>
        <w:t>[</w:t>
      </w:r>
      <w:r>
        <w:rPr>
          <w:rtl w:val="true"/>
        </w:rPr>
        <w:t>حديث</w:t>
      </w:r>
      <w:r>
        <w:rPr>
          <w:rtl w:val="true"/>
        </w:rPr>
        <w:t xml:space="preserve">] </w:t>
      </w:r>
      <w:r>
        <w:rPr/>
        <w:t>199</w:t>
      </w:r>
      <w:r>
        <w:rPr>
          <w:rtl w:val="true"/>
        </w:rPr>
        <w:t xml:space="preserve"> -</w:t>
      </w:r>
      <w:bookmarkEnd w:id="905"/>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تعتري جُمّاع القرآن لعزّة القرآن</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أشار إلى أهل اللّٰه و خاصّته أنّ أفئدتهم بأنوار القرآن و قرّت بأحمال أسراره، و لا يطيق حمل جفاء الجهال فتعتريهم الحدّة في الأحايين من رقّة قلوبهم وصفاء أسرارهم، فيفنون في ساعتهم إلى الصفا و يندمون بها،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 لا تكون إلاّ في صالحي اُمّتي و أبرارها و أتقيائها ثم تقيٍّ‌</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1985250_1280447820"/>
      <w:bookmarkStart w:id="907" w:name="_Toc354"/>
      <w:bookmarkEnd w:id="906"/>
      <w:r>
        <w:rPr>
          <w:rtl w:val="true"/>
        </w:rPr>
        <w:t>[</w:t>
      </w:r>
      <w:r>
        <w:rPr>
          <w:rtl w:val="true"/>
        </w:rPr>
        <w:t>حديث</w:t>
      </w:r>
      <w:r>
        <w:rPr>
          <w:rtl w:val="true"/>
        </w:rPr>
        <w:t xml:space="preserve">] </w:t>
      </w:r>
      <w:r>
        <w:rPr/>
        <w:t>200</w:t>
      </w:r>
      <w:r>
        <w:rPr>
          <w:rtl w:val="true"/>
        </w:rPr>
        <w:t xml:space="preserve"> -</w:t>
      </w:r>
      <w:bookmarkEnd w:id="907"/>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يملّ حتى تملّوا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منزه عن علّة الملال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دام العبد في مقام العبادة بنشاط القلب رفع الحجاب عن مشاهدته له، فإذا ملّ العبد عن العبادة يُرخي الحقّ حجابَ الملك على وجه الملكوت</w:t>
      </w:r>
      <w:r>
        <w:rPr>
          <w:rFonts w:eastAsia="Amiri" w:cs="Amiri" w:ascii="Amiri" w:hAnsi="Amiri"/>
          <w:color w:val="111111"/>
          <w:sz w:val="28"/>
          <w:szCs w:val="28"/>
          <w:rtl w:val="true"/>
          <w:lang w:bidi="ar-SA"/>
        </w:rPr>
        <w:t xml:space="preserve">. </w:t>
      </w:r>
      <w:bookmarkStart w:id="908" w:name="pg16154_178973"/>
    </w:p>
    <w:p>
      <w:pPr>
        <w:pStyle w:val="Heading4"/>
        <w:numPr>
          <w:ilvl w:val="3"/>
          <w:numId w:val="1"/>
        </w:numPr>
        <w:rPr/>
      </w:pPr>
      <w:bookmarkStart w:id="909" w:name="__RefHeading___Toc1985252_1280447820"/>
      <w:bookmarkStart w:id="910" w:name="_Toc355"/>
      <w:bookmarkEnd w:id="908"/>
      <w:bookmarkEnd w:id="909"/>
      <w:r>
        <w:rPr>
          <w:rtl w:val="true"/>
        </w:rPr>
        <w:t>[</w:t>
      </w:r>
      <w:r>
        <w:rPr>
          <w:rtl w:val="true"/>
        </w:rPr>
        <w:t>حديث</w:t>
      </w:r>
      <w:r>
        <w:rPr>
          <w:rtl w:val="true"/>
        </w:rPr>
        <w:t xml:space="preserve">] </w:t>
      </w:r>
      <w:r>
        <w:rPr/>
        <w:t>201</w:t>
      </w:r>
      <w:r>
        <w:rPr>
          <w:rtl w:val="true"/>
        </w:rPr>
        <w:t xml:space="preserve"> -</w:t>
      </w:r>
      <w:bookmarkEnd w:id="910"/>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الصدقة ما كان عن ظهر غنًى</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غنى القلب الذي يستغني باللّٰه عمّا دون اللّٰه</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1985254_1280447820"/>
      <w:bookmarkStart w:id="912" w:name="_Toc356"/>
      <w:bookmarkEnd w:id="911"/>
      <w:r>
        <w:rPr>
          <w:rtl w:val="true"/>
        </w:rPr>
        <w:t>[</w:t>
      </w:r>
      <w:r>
        <w:rPr>
          <w:rtl w:val="true"/>
        </w:rPr>
        <w:t>حديث</w:t>
      </w:r>
      <w:r>
        <w:rPr>
          <w:rtl w:val="true"/>
        </w:rPr>
        <w:t xml:space="preserve">] </w:t>
      </w:r>
      <w:r>
        <w:rPr/>
        <w:t>202</w:t>
      </w:r>
      <w:r>
        <w:rPr>
          <w:rtl w:val="true"/>
        </w:rPr>
        <w:t xml:space="preserve"> -</w:t>
      </w:r>
      <w:bookmarkEnd w:id="912"/>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ظلّ اللّٰه في الأرض، يأوي إليه كلّ مظلوم من عباد اللّٰه</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السلطان نبيّ أو وليّ‌، وهما ظلاّ اللّٰه لأنّهما متخلّقان بخلق اللّٰه متّصفان بصفاته، مشكاتان من نور العظمة ينتشر منهما نور مصباح الأزل، عليهما لباس السلطنة و الكبرياء، مستغرقان في عين الجمع، يأوي إليهما كلّ مظلوم من نفسه و شيطانه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سلطان الظاهر عليه لباس سلطنة ملك اللّٰه لذلك يقهر على جميع العباد بنفسه، و لو لا ذلك لا يطيعه أحد من خلقه؛ لأنّه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تعالى يفعل بأيدي الأولياء و الأنبياء سنّة ربوبيّته في عبوديّة خلقه لاقتداء الجمهور، و السنة لا يقتضي من غيرهما، كما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سنّتان سنّة من نبيّ مرسل و سنة من إمام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العادل وليّ اللّٰه البتّة</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1985256_1280447820"/>
      <w:bookmarkStart w:id="914" w:name="_Toc357"/>
      <w:bookmarkEnd w:id="913"/>
      <w:r>
        <w:rPr>
          <w:rtl w:val="true"/>
        </w:rPr>
        <w:t>[</w:t>
      </w:r>
      <w:r>
        <w:rPr>
          <w:rtl w:val="true"/>
        </w:rPr>
        <w:t>حديث</w:t>
      </w:r>
      <w:r>
        <w:rPr>
          <w:rtl w:val="true"/>
        </w:rPr>
        <w:t xml:space="preserve">] </w:t>
      </w:r>
      <w:r>
        <w:rPr/>
        <w:t>203</w:t>
      </w:r>
      <w:r>
        <w:rPr>
          <w:rtl w:val="true"/>
        </w:rPr>
        <w:t xml:space="preserve"> -</w:t>
      </w:r>
      <w:bookmarkEnd w:id="914"/>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لا اُذكر فيهما الذبيحة و العطاس مخلصاً للّٰه</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تذكروني 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الذبيحة، و العطاس، و التعجب</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التوحيد من قلوب العارفين في رؤية الفردانيّة عند الحمد لله وحده، و التكبير لرؤية كبريائه، و التعظيم في رؤية صانع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ثُمَّ 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إفراد القِدَم عن الحدوث في رؤية القديم الأزليّ‌، و ذكر أهل الحدثان يكون في مقام الأمر و التفرقة عن شهود عين </w:t>
      </w:r>
      <w:bookmarkStart w:id="915" w:name="pg16154_178975"/>
    </w:p>
    <w:p>
      <w:pPr>
        <w:pStyle w:val="BookText"/>
        <w:rPr/>
      </w:pPr>
      <w:bookmarkEnd w:id="915"/>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1985258_1280447820"/>
      <w:bookmarkStart w:id="917" w:name="_Toc358"/>
      <w:bookmarkEnd w:id="916"/>
      <w:r>
        <w:rPr>
          <w:rtl w:val="true"/>
        </w:rPr>
        <w:t>[</w:t>
      </w:r>
      <w:r>
        <w:rPr>
          <w:rtl w:val="true"/>
        </w:rPr>
        <w:t>حديث</w:t>
      </w:r>
      <w:r>
        <w:rPr>
          <w:rtl w:val="true"/>
        </w:rPr>
        <w:t xml:space="preserve">] </w:t>
      </w:r>
      <w:r>
        <w:rPr/>
        <w:t>204</w:t>
      </w:r>
      <w:r>
        <w:rPr>
          <w:rtl w:val="true"/>
        </w:rPr>
        <w:t xml:space="preserve"> -</w:t>
      </w:r>
      <w:bookmarkEnd w:id="917"/>
    </w:p>
    <w:p>
      <w:pPr>
        <w:pStyle w:val="BookText"/>
        <w:rPr/>
      </w:pPr>
      <w:r>
        <w:rPr>
          <w:rFonts w:ascii="Amiri" w:hAnsi="Amiri" w:eastAsia="Amiri" w:cs="Amiri"/>
          <w:color w:val="111111"/>
          <w:sz w:val="28"/>
          <w:sz w:val="28"/>
          <w:szCs w:val="28"/>
          <w:rtl w:val="true"/>
          <w:lang w:bidi="ar-SA"/>
        </w:rPr>
        <w:t>و 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يرى ما لا يرى الغائب</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الشاهد الحاضر في مشاهدة القرب، يرى من عالم الملكوت ما لا يرى أهل ظاهر العلم و العبادة</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1985260_1280447820"/>
      <w:bookmarkStart w:id="919" w:name="_Toc359"/>
      <w:bookmarkEnd w:id="918"/>
      <w:r>
        <w:rPr>
          <w:rtl w:val="true"/>
        </w:rPr>
        <w:t>[</w:t>
      </w:r>
      <w:r>
        <w:rPr>
          <w:rtl w:val="true"/>
        </w:rPr>
        <w:t>حديث</w:t>
      </w:r>
      <w:r>
        <w:rPr>
          <w:rtl w:val="true"/>
        </w:rPr>
        <w:t xml:space="preserve">] </w:t>
      </w:r>
      <w:r>
        <w:rPr/>
        <w:t>205</w:t>
      </w:r>
      <w:r>
        <w:rPr>
          <w:rtl w:val="true"/>
        </w:rPr>
        <w:t xml:space="preserve"> -</w:t>
      </w:r>
      <w:bookmarkEnd w:id="919"/>
    </w:p>
    <w:p>
      <w:pPr>
        <w:pStyle w:val="BookText"/>
        <w:rPr/>
      </w:pPr>
      <w:r>
        <w:rPr>
          <w:rFonts w:ascii="Amiri" w:hAnsi="Amiri" w:eastAsia="Amiri" w:cs="Amiri"/>
          <w:color w:val="111111"/>
          <w:sz w:val="28"/>
          <w:sz w:val="28"/>
          <w:szCs w:val="28"/>
          <w:rtl w:val="true"/>
          <w:lang w:bidi="ar-SA"/>
        </w:rPr>
        <w:t>قال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المعطّل طيّبُ القلب، خبيث اللسان</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صفوانَ فإنّه طيب القلب خبيث اللسان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صلى الله عليه و سلم أنّ بعض العارفين ظاهرهم خلاف باطنهم، باطنهم في مشاهدة اللّٰه فيفرح بجماله فيؤثّر ذلك الفرح في ظاهر هم الشغب و العربدة و الطيبة و النشاط و قلّة المبالاة من ذهاب الخوف عن قلوبهم وهم أهل الملامة يلوم ظاهرهم باطنهم و يلوم باطنهم ظاهرهم في اللّٰه، لا يخافون لومة لائم ذلك فضل اللّٰه يؤتيه من يشاء</w:t>
      </w:r>
      <w:r>
        <w:rPr>
          <w:rFonts w:eastAsia="Amiri" w:cs="Amiri" w:ascii="Amiri" w:hAnsi="Amiri"/>
          <w:color w:val="111111"/>
          <w:sz w:val="28"/>
          <w:szCs w:val="28"/>
          <w:rtl w:val="true"/>
          <w:lang w:bidi="ar-SA"/>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0" w:name="pg16154_178979"/>
      <w:bookmarkStart w:id="921" w:name="pg16154_178979"/>
      <w:bookmarkEnd w:id="921"/>
    </w:p>
    <w:p>
      <w:pPr>
        <w:pStyle w:val="Heading2"/>
        <w:numPr>
          <w:ilvl w:val="1"/>
          <w:numId w:val="1"/>
        </w:numPr>
        <w:rPr/>
      </w:pPr>
      <w:bookmarkStart w:id="922" w:name="pg16154_178979"/>
      <w:bookmarkStart w:id="923" w:name="__RefHeading___Toc1985262_1280447820"/>
      <w:bookmarkStart w:id="924" w:name="_Toc360"/>
      <w:bookmarkEnd w:id="922"/>
      <w:bookmarkEnd w:id="923"/>
      <w:r>
        <w:rPr>
          <w:rtl w:val="true"/>
        </w:rPr>
        <w:t>نظيم اللئالى</w:t>
      </w:r>
      <w:bookmarkEnd w:id="924"/>
    </w:p>
    <w:p>
      <w:pPr>
        <w:pStyle w:val="Heading3"/>
        <w:numPr>
          <w:ilvl w:val="2"/>
          <w:numId w:val="1"/>
        </w:numPr>
        <w:rPr/>
      </w:pPr>
      <w:bookmarkStart w:id="925" w:name="__RefHeading___Toc1985264_1280447820"/>
      <w:bookmarkStart w:id="926" w:name="_Toc361"/>
      <w:bookmarkEnd w:id="925"/>
      <w:r>
        <w:rPr>
          <w:rtl w:val="true"/>
        </w:rPr>
        <w:t>اشاره</w:t>
      </w:r>
      <w:bookmarkEnd w:id="926"/>
    </w:p>
    <w:p>
      <w:pPr>
        <w:pStyle w:val="BookText"/>
        <w:rPr/>
      </w:pPr>
      <w:r>
        <w:rPr>
          <w:rFonts w:ascii="Amiri" w:hAnsi="Amiri" w:eastAsia="Amiri" w:cs="Amiri"/>
          <w:color w:val="111111"/>
          <w:sz w:val="28"/>
          <w:sz w:val="28"/>
          <w:szCs w:val="28"/>
          <w:rtl w:val="true"/>
          <w:lang w:bidi="ar-SA"/>
        </w:rPr>
        <w:t>سيد قوام الدين محمد بن محمد مهدى</w:t>
      </w:r>
    </w:p>
    <w:p>
      <w:pPr>
        <w:pStyle w:val="BookText"/>
        <w:rPr/>
      </w:pPr>
      <w:r>
        <w:rPr>
          <w:rFonts w:ascii="Amiri" w:hAnsi="Amiri" w:eastAsia="Amiri" w:cs="Amiri"/>
          <w:color w:val="111111"/>
          <w:sz w:val="28"/>
          <w:sz w:val="28"/>
          <w:szCs w:val="28"/>
          <w:rtl w:val="true"/>
          <w:lang w:bidi="ar-SA"/>
        </w:rPr>
        <w:t xml:space="preserve">حسينى سيفى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گودرزى</w:t>
      </w:r>
    </w:p>
    <w:p>
      <w:pPr>
        <w:pStyle w:val="Heading3"/>
        <w:numPr>
          <w:ilvl w:val="2"/>
          <w:numId w:val="1"/>
        </w:numPr>
        <w:rPr/>
      </w:pPr>
      <w:bookmarkStart w:id="927" w:name="__RefHeading___Toc1985266_1280447820"/>
      <w:bookmarkStart w:id="928" w:name="_Toc362"/>
      <w:bookmarkEnd w:id="927"/>
      <w:r>
        <w:rPr>
          <w:rtl w:val="true"/>
        </w:rPr>
        <w:t>درآمد</w:t>
      </w:r>
      <w:bookmarkEnd w:id="928"/>
    </w:p>
    <w:p>
      <w:pPr>
        <w:pStyle w:val="Heading4"/>
        <w:numPr>
          <w:ilvl w:val="3"/>
          <w:numId w:val="1"/>
        </w:numPr>
        <w:rPr/>
      </w:pPr>
      <w:bookmarkStart w:id="929" w:name="__RefHeading___Toc1985268_1280447820"/>
      <w:bookmarkStart w:id="930" w:name="_Toc363"/>
      <w:bookmarkEnd w:id="929"/>
      <w:r>
        <w:rPr>
          <w:rtl w:val="true"/>
        </w:rPr>
        <w:t>اشاره</w:t>
      </w:r>
      <w:bookmarkEnd w:id="930"/>
    </w:p>
    <w:p>
      <w:pPr>
        <w:pStyle w:val="BookText"/>
        <w:rPr/>
      </w:pPr>
      <w:r>
        <w:rPr>
          <w:rFonts w:ascii="IRNazanin" w:hAnsi="IRNazanin" w:eastAsia="IRNazanin"/>
          <w:color w:val="111111"/>
          <w:sz w:val="28"/>
          <w:sz w:val="28"/>
          <w:szCs w:val="28"/>
          <w:rtl w:val="true"/>
          <w:lang w:bidi="fa-IR"/>
        </w:rPr>
        <w:t>سيد محمد بن محمدمهدى حسينى سيفى قزوينى، ملقّب به قوام الدين، و متخلص به سيفى و جمال و قوام، از دانشمندان و اديبان نيمۀ اول قرن دوازدهم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اواخر سدۀ يازدهم هجرى در شهر قزوين در خانواده اى اصيل از خاندان سادات سيفى قزوين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سادات سيفى قزوين از طريق جدّشان قاضى سيف الدين محمد، به زيد بن الحسن بن على بن ابى طالب عليهم السلام منتهى مى شود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تكميل تحصيلات مقدماتى در قزوين، براى فراگيرى دروس عاليۀ آن زمان به اصفهان مهاجرت كرد و از محضر علامه ملا محمد باقر مجلسى و آيت الله شيخ جعفر كمره اى اصفهانى استفاده نمود و پس از دستيابى به مقامى والا در علوم و فنون </w:t>
      </w:r>
    </w:p>
    <w:p>
      <w:pPr>
        <w:pStyle w:val="BookText"/>
        <w:rPr/>
      </w:pPr>
      <w:r>
        <w:rPr>
          <w:rFonts w:ascii="IRNazanin" w:hAnsi="IRNazanin" w:eastAsia="IRNazanin"/>
          <w:color w:val="111111"/>
          <w:sz w:val="28"/>
          <w:sz w:val="28"/>
          <w:szCs w:val="28"/>
          <w:rtl w:val="true"/>
          <w:lang w:bidi="fa-IR"/>
        </w:rPr>
        <w:t>مختلف، به قزوين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حزين لاهيجى يكى از معاصران قوام، در تذكره اش دربارۀ وى، چنين مى 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الجليل قوام الدين محمد يوسف الحسينى القزوينى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احوال سلسلۀ سادات سيفى قزوين و اصحاب كمالى كه در آن خانواده بودند بر واقفان سير مخفى نخواهد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بالجمله ميرزا قوام الدينِ مذكور، سلاله آن خاندان و از مشاهير افاضل زمان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علوم عربيت خليل العصر و در فقه و حديث جليل القدر و منشرح الصدر، متحلّى به اجناس فضائل و نقاوه اتقاى كامل بود؛ پيوسته ملجأ قربا و ضعفاى هر ديار و كف دريا نوالش رشك ابر بهاره قلم از اوصاف كمالش به عجز و انكسار اعتراف دارد</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علاّمۀ مجلسى نيز در اجازه اى كه به قوام در شعبان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وى را چنين مى ستايد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الأيّد، الحسيب النسيب، اللبيب الأديب، الفاضل الكامل، البارع المتوقد، الزكي الألمعي اللوذعي، السيد قوام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ما أخذ منّي من العلوم الدينية و المعارف اليقينية شطراً</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نور الدين بن نعمة اللّٰه جزائرى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 الكبيرة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قوام الدين را چنين توصيف مى كند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 علامة محققاً كثير الاحتياط في العلم و العمل، عظيم النفع، جليل الشأن، مهذب الأخلاق،</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bookmarkStart w:id="931" w:name="pg16154_178983"/>
    </w:p>
    <w:p>
      <w:pPr>
        <w:pStyle w:val="Heading4"/>
        <w:numPr>
          <w:ilvl w:val="3"/>
          <w:numId w:val="1"/>
        </w:numPr>
        <w:rPr/>
      </w:pPr>
      <w:bookmarkStart w:id="932" w:name="__RefHeading___Toc1985270_1280447820"/>
      <w:bookmarkStart w:id="933" w:name="_Toc364"/>
      <w:bookmarkEnd w:id="931"/>
      <w:bookmarkEnd w:id="932"/>
      <w:r>
        <w:rPr>
          <w:rtl w:val="true"/>
        </w:rPr>
        <w:t>آثار</w:t>
      </w:r>
      <w:bookmarkEnd w:id="933"/>
    </w:p>
    <w:p>
      <w:pPr>
        <w:pStyle w:val="BookText"/>
        <w:rPr/>
      </w:pPr>
      <w:r>
        <w:rPr>
          <w:rFonts w:ascii="IRNazanin" w:hAnsi="IRNazanin" w:eastAsia="IRNazanin"/>
          <w:color w:val="111111"/>
          <w:sz w:val="28"/>
          <w:sz w:val="28"/>
          <w:szCs w:val="28"/>
          <w:rtl w:val="true"/>
          <w:lang w:bidi="fa-IR"/>
        </w:rPr>
        <w:t>قوام الدين تأليفاتى متنوع در علوم مختلف از جمله فقه، اصول، فلسفه و اخلاق از خود به جاى گذارده كه بيشتر آنها به نظم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نگاشته هاى وى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أرجوزة فى الأخلاق</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أرجوزة فى الأسطرلاب</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الأسطرلاب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بهايى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أرجوزة فى أصول الفقه</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قزوينى دو ارجوزه در اصول فقه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وهبت هذا الكتاب للفاضل المتقي مولانا علي نقي التبريزي أيام إقامته ببلدة قزوين حيث كان راغباً إلى اقتناء العلوم و المعارف و زاهداً في حطام الدنيا و زينتها، ثبّته اللّٰه على نيّته و بلّغه أحسن أمنيّته و 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عنّي للطالبين و كتب هذه الأحرف بيده الجانية ناظم الرسالة قوام الدين محمد حسيني، ختم اللّٰه له بالحسنى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سنة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نشريۀ كتابخانۀ مركزى دانشگاه تهران دربارۀ نسخه هاى خطى، دفتر سوم،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بهايى، و ديگرى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حاجب</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أرجوزة فى البيان</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الحساب</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بهايى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مفرح القوام</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نظمِ قانونچه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التحفة القوامية</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نظم اللمعة الدمشقية شهيد ثانى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أرجوزة فى النحو</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كافيه است با عنوان الصافية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سيفى قزوينى</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وى در شعر طبع روانى داشته و به سه زبان فارسى و عربى و تركى شعر مى سرود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اى از ديوان وى تاكنون شناسايى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رمح الخط</w:t>
      </w:r>
      <w:r>
        <w:rPr>
          <w:rFonts w:eastAsia="IRNazanin" w:cs="IRNazanin"/>
          <w:color w:val="111111"/>
          <w:sz w:val="28"/>
          <w:szCs w:val="28"/>
          <w:rtl w:val="true"/>
          <w:lang w:bidi="fa-IR"/>
        </w:rPr>
        <w:t>:</w:t>
      </w:r>
      <w:r>
        <w:rPr>
          <w:rStyle w:val="FootnoteAnchor"/>
          <w:rtl w:val="true"/>
        </w:rPr>
        <w:footnoteReference w:id="1094"/>
      </w:r>
      <w:r>
        <w:rPr>
          <w:rFonts w:ascii="Amiri" w:hAnsi="Amiri" w:eastAsia="Amiri" w:cs="Amiri"/>
          <w:color w:val="111111"/>
          <w:sz w:val="28"/>
          <w:sz w:val="28"/>
          <w:szCs w:val="28"/>
          <w:rtl w:val="true"/>
          <w:lang w:bidi="ar-SA"/>
        </w:rPr>
        <w:t xml:space="preserve">كه در آن بخشِ علم خط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حاجب را به نظم كشيده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شكيات منظومه</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چهل بيت است در شكّيات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الباقيات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است بر صلوات خواجه نصير كه در ميراث اسلامى ايران، دفتر سوم با مقدمه و تصحيح جناب آقاى ابو الفضل حافظيان به چاپ رسيده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مرثيۀ جگرسوز و مرثيۀ اشكبار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و دو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مرثيۀ امام حسين عليه السلام و ياران وى، كه بخشى از آن با تصحيح جناب آقاى ابو الفضل حافظيان در مجلۀ پاسدار </w:t>
      </w:r>
      <w:bookmarkStart w:id="934" w:name="pg16154_178987"/>
    </w:p>
    <w:p>
      <w:pPr>
        <w:pStyle w:val="BookText"/>
        <w:rPr/>
      </w:pPr>
      <w:bookmarkEnd w:id="934"/>
      <w:r>
        <w:rPr>
          <w:rFonts w:ascii="IRNazanin" w:hAnsi="IRNazanin" w:eastAsia="IRNazanin"/>
          <w:color w:val="111111"/>
          <w:sz w:val="28"/>
          <w:sz w:val="28"/>
          <w:szCs w:val="28"/>
          <w:rtl w:val="true"/>
          <w:lang w:bidi="fa-IR"/>
        </w:rPr>
        <w:t>اسلام به چاپ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نظيم اللئالي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كتاب هاى فوق، اشعار و رساله هاى متفرقۀ بسيارى از قوام الدين بر جاى مانده است كه در كتب تذكره و در ضمن برخى مجموعه ها از آنها ياد شده است</w:t>
      </w:r>
      <w:r>
        <w:rPr>
          <w:rFonts w:eastAsia="Amiri" w:cs="Amiri" w:ascii="Amiri" w:hAnsi="Amiri"/>
          <w:color w:val="111111"/>
          <w:sz w:val="28"/>
          <w:szCs w:val="28"/>
          <w:rtl w:val="true"/>
          <w:lang w:bidi="ar-SA"/>
        </w:rPr>
        <w:t>.</w:t>
      </w:r>
      <w:r>
        <w:rPr>
          <w:rStyle w:val="FootnoteAnchor"/>
          <w:rtl w:val="true"/>
        </w:rPr>
        <w:footnoteReference w:id="1096"/>
      </w:r>
    </w:p>
    <w:p>
      <w:pPr>
        <w:pStyle w:val="Heading4"/>
        <w:numPr>
          <w:ilvl w:val="3"/>
          <w:numId w:val="1"/>
        </w:numPr>
        <w:rPr/>
      </w:pPr>
      <w:bookmarkStart w:id="935" w:name="__RefHeading___Toc1985272_1280447820"/>
      <w:bookmarkStart w:id="936" w:name="_Toc365"/>
      <w:bookmarkEnd w:id="935"/>
      <w:r>
        <w:rPr>
          <w:rtl w:val="true"/>
        </w:rPr>
        <w:t>نظيم اللئالى</w:t>
      </w:r>
      <w:bookmarkEnd w:id="936"/>
    </w:p>
    <w:p>
      <w:pPr>
        <w:pStyle w:val="BookText"/>
        <w:rPr/>
      </w:pPr>
      <w:r>
        <w:rPr>
          <w:rFonts w:ascii="IRNazanin" w:hAnsi="IRNazanin" w:eastAsia="IRNazanin"/>
          <w:color w:val="111111"/>
          <w:sz w:val="28"/>
          <w:sz w:val="28"/>
          <w:szCs w:val="28"/>
          <w:rtl w:val="true"/>
          <w:lang w:bidi="fa-IR"/>
        </w:rPr>
        <w:t>اين كتاب، منتخب چهل حديثِ از احاديث گُهربار معصومين عليهم السلام است كه همگى به نظم كشيده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الدين اين رساله را به آقا محمود بيك جبّه دارباشى تقديم كرده و نظم آن در محرم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نام كتابى را كه حديث از آن نقل شده، ذكر مى كند و پس از آن متن حديث را مى آورد؛ آنگاه هر حديث را با يك رباعى به فارسى بر مى گرداند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مصادرى كه قوام الدين از آنها نقل كرده، شامل مصادر خاصه و عامه است كه همۀ آنها امروزه در دست است</w:t>
      </w:r>
      <w:r>
        <w:rPr>
          <w:rFonts w:eastAsia="Amiri" w:cs="Amiri" w:ascii="Amiri" w:hAnsi="Amiri"/>
          <w:color w:val="111111"/>
          <w:sz w:val="28"/>
          <w:szCs w:val="28"/>
          <w:rtl w:val="true"/>
          <w:lang w:bidi="ar-SA"/>
        </w:rPr>
        <w:t xml:space="preserve">. </w:t>
      </w:r>
      <w:bookmarkStart w:id="937" w:name="pg16154_178989"/>
    </w:p>
    <w:p>
      <w:pPr>
        <w:pStyle w:val="Heading4"/>
        <w:numPr>
          <w:ilvl w:val="3"/>
          <w:numId w:val="1"/>
        </w:numPr>
        <w:rPr/>
      </w:pPr>
      <w:bookmarkStart w:id="938" w:name="__RefHeading___Toc1985274_1280447820"/>
      <w:bookmarkStart w:id="939" w:name="_Toc366"/>
      <w:bookmarkEnd w:id="937"/>
      <w:bookmarkEnd w:id="938"/>
      <w:r>
        <w:rPr>
          <w:rtl w:val="true"/>
        </w:rPr>
        <w:t>تصحيح رساله</w:t>
      </w:r>
      <w:bookmarkEnd w:id="939"/>
    </w:p>
    <w:p>
      <w:pPr>
        <w:pStyle w:val="BookText"/>
        <w:rPr/>
      </w:pPr>
      <w:r>
        <w:rPr>
          <w:rFonts w:ascii="Amiri" w:hAnsi="Amiri" w:eastAsia="Amiri" w:cs="Amiri"/>
          <w:color w:val="111111"/>
          <w:sz w:val="28"/>
          <w:sz w:val="28"/>
          <w:szCs w:val="28"/>
          <w:rtl w:val="true"/>
          <w:lang w:bidi="ar-SA"/>
        </w:rPr>
        <w:t>تصحيح اين رساله بر اساس دو نسخه انجام شده است، با اين خصوصيات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نسخه كتابخانۀ حضرت آيت الله مرعشى كه در ضمن مجموعۀ شمارۀ </w:t>
      </w:r>
      <w:r>
        <w:rPr>
          <w:rFonts w:eastAsia="Amiri" w:cs="Amiri" w:ascii="Amiri" w:hAnsi="Amiri"/>
          <w:color w:val="111111"/>
          <w:sz w:val="28"/>
          <w:szCs w:val="28"/>
          <w:lang w:bidi="ar-SA"/>
        </w:rPr>
        <w:t>9470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1097"/>
      </w:r>
      <w:r>
        <w:rPr>
          <w:rFonts w:ascii="IRNazanin" w:hAnsi="IRNazanin" w:eastAsia="IRNazanin"/>
          <w:color w:val="111111"/>
          <w:sz w:val="28"/>
          <w:sz w:val="28"/>
          <w:szCs w:val="28"/>
          <w:rtl w:val="true"/>
          <w:lang w:bidi="fa-IR"/>
        </w:rPr>
        <w:t xml:space="preserve">در اين مجموعه سه رساله از قوام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مرثيۀ جگرسوز، الباقيات الصالحات، نظيم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نظيم اللئالي در برگ هاى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ميانۀ اين نسخه از نيمۀ حديث اول تا آخر حديث پنجم افتادگى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نسخۀ كتابخانه مركزى دانشگاه تهران كه در ضمن مجموعه شمارۀ </w:t>
      </w:r>
      <w:r>
        <w:rPr>
          <w:rFonts w:eastAsia="IRNazanin" w:cs="IRNazanin"/>
          <w:color w:val="111111"/>
          <w:sz w:val="28"/>
          <w:szCs w:val="28"/>
          <w:lang w:bidi="fa-IR"/>
        </w:rPr>
        <w:t>2569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هاى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 xml:space="preserve">اين نسخه به خط مؤلف در سال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تحرير شده و اندكى افتادگى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تصحيح، نسخۀ دانشگاه تهران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موارد اختلاف با نسخۀ مرعشى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با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در پاورقى تذكر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لازم مى دانم كه از زحمات بى دريغ استاد گرامى، حجت الاسلام على صدرايى خويى در تصحيح اين رساله و نيز از مساعدت برادر ارجمند جناب آقاى ابو الفضل حافظيان كه نسخۀ كتابخانۀ مرعشى را در اختيارم نهادند تشكر و قدردانى كنم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p>
    <w:p>
      <w:pPr>
        <w:pStyle w:val="BookText"/>
        <w:rPr/>
      </w:pPr>
      <w:r>
        <w:rPr>
          <w:rFonts w:ascii="IRNazanin" w:hAnsi="IRNazanin" w:eastAsia="IRNazanin"/>
          <w:color w:val="111111"/>
          <w:sz w:val="28"/>
          <w:sz w:val="28"/>
          <w:szCs w:val="28"/>
          <w:rtl w:val="true"/>
          <w:lang w:bidi="fa-IR"/>
        </w:rPr>
        <w:t>تصویر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12"/>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15"/>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16" o:detectmouseclick="t"/>
                <v:stroke color="#3465a4" joinstyle="round" endcap="flat"/>
                <w10:wrap type="none"/>
              </v:shape>
            </w:pict>
          </mc:Fallback>
        </mc:AlternateContent>
      </w:r>
      <w:bookmarkStart w:id="940" w:name="pg16154_178995"/>
    </w:p>
    <w:p>
      <w:pPr>
        <w:pStyle w:val="Heading3"/>
        <w:numPr>
          <w:ilvl w:val="2"/>
          <w:numId w:val="1"/>
        </w:numPr>
        <w:rPr/>
      </w:pPr>
      <w:bookmarkStart w:id="941" w:name="__RefHeading___Toc1985276_1280447820"/>
      <w:bookmarkStart w:id="942" w:name="_Toc367"/>
      <w:bookmarkEnd w:id="940"/>
      <w:bookmarkEnd w:id="941"/>
      <w:r>
        <w:rPr>
          <w:rtl w:val="true"/>
        </w:rPr>
        <w:t>[</w:t>
      </w:r>
      <w:r>
        <w:rPr>
          <w:rtl w:val="true"/>
        </w:rPr>
        <w:t>متن رساله</w:t>
      </w:r>
      <w:r>
        <w:rPr>
          <w:rtl w:val="true"/>
        </w:rPr>
        <w:t>]</w:t>
      </w:r>
      <w:bookmarkEnd w:id="942"/>
    </w:p>
    <w:p>
      <w:pPr>
        <w:pStyle w:val="Heading4"/>
        <w:numPr>
          <w:ilvl w:val="3"/>
          <w:numId w:val="1"/>
        </w:numPr>
        <w:rPr/>
      </w:pPr>
      <w:bookmarkStart w:id="943" w:name="__RefHeading___Toc1985278_1280447820"/>
      <w:bookmarkStart w:id="944" w:name="_Toc368"/>
      <w:bookmarkEnd w:id="943"/>
      <w:r>
        <w:rPr>
          <w:rtl w:val="true"/>
        </w:rPr>
        <w:t>اشاره</w:t>
      </w:r>
      <w:bookmarkEnd w:id="944"/>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فاتحه آراى حديث قديم</w:t>
      </w:r>
    </w:p>
    <w:p>
      <w:pPr>
        <w:pStyle w:val="BookText"/>
        <w:rPr/>
      </w:pPr>
      <w:r>
        <w:rPr>
          <w:rFonts w:ascii="Amiri" w:hAnsi="Amiri" w:eastAsia="Amiri" w:cs="Amiri"/>
          <w:color w:val="111111"/>
          <w:sz w:val="28"/>
          <w:sz w:val="28"/>
          <w:szCs w:val="28"/>
          <w:rtl w:val="true"/>
          <w:lang w:bidi="ar-SA"/>
        </w:rPr>
        <w:t>الحمد للّٰه ربّ العالمين و معز العالمين و الصلاة و السلام على المخبر الصادق الأمين محمد بن عبد اللّٰه خاتم النبيين و آله الأئمّة المحدّثين الذين بهم قوام الدين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Style w:val="FootnoteAnchor"/>
          <w:rtl w:val="true"/>
        </w:rPr>
        <w:footnoteReference w:id="1099"/>
      </w:r>
      <w:r>
        <w:rPr>
          <w:rFonts w:ascii="IRNazanin" w:hAnsi="IRNazanin" w:eastAsia="IRNazanin"/>
          <w:color w:val="111111"/>
          <w:sz w:val="28"/>
          <w:sz w:val="28"/>
          <w:szCs w:val="28"/>
          <w:rtl w:val="true"/>
          <w:lang w:bidi="fa-IR"/>
        </w:rPr>
        <w:t xml:space="preserve">بر صيرفيان عالم امكان و جوهريان كشور كن فكان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كه نقد هر جنس را به محك امتحان سنجيده و گوهر هر ذات را به نظر بصيرت 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گوهرى كه زينتْ برِ او دوش جان ارباب ايمان تواند بود، نيست به جز گوهر شب چراغ احاديث اهل بيت طيبين كه در ظلمات غوايت به روشنى آن، راه صواب را مى توان ديد و اين مخلصِ قليل البضاعة به مقتضاى مضمون صدق مشحون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من أمّتي</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 xml:space="preserve">چهل حديث از جواهر احاديث مأثوره در اصول و فروع دين مبين انتخاب نموده، مضمون هر يك را به رباعى در سلك نظم كشيده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نظيم اللئالي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ساخت و چون هر جوهرى را جوهرشناسى در كار، و هر متاعى را از خريدارى ناچار است و در اين زمانِ مسعودِ </w:t>
      </w:r>
    </w:p>
    <w:p>
      <w:pPr>
        <w:pStyle w:val="BookText"/>
        <w:rPr/>
      </w:pPr>
      <w:r>
        <w:rPr>
          <w:rFonts w:ascii="IRNazanin" w:hAnsi="IRNazanin" w:eastAsia="IRNazanin"/>
          <w:color w:val="111111"/>
          <w:sz w:val="28"/>
          <w:sz w:val="28"/>
          <w:szCs w:val="28"/>
          <w:rtl w:val="true"/>
          <w:lang w:bidi="fa-IR"/>
        </w:rPr>
        <w:t>عاقبت محمود، طالبِ اين درّ نظيم و مشترىِ اين جنس عظيم، صاحب نظرى است كه ديدۀ حق بين و خاطر حقانيت گزينش همواره به ترقيۀ حال ارباب كمال متوجّه و معطوف است و درويش نهادى كه با وصف تقرّب شاهى پيوسته اوقاتش به مراقبت و معاونت زيردستان مصروف است، اعنى عاليجاه عمدۀ مقربان درگاه خلايق پناه، زبدۀ مخلصان دولت خواه مقرّب الحضرة العلية العالية الخاقانية، مؤتمن الدولة البهيّة السلطانية آقا بي محمود بيك</w:t>
      </w:r>
      <w:r>
        <w:rPr>
          <w:rStyle w:val="FootnoteAnchor"/>
          <w:rtl w:val="true"/>
        </w:rPr>
        <w:footnoteReference w:id="1101"/>
      </w:r>
      <w:r>
        <w:rPr>
          <w:rFonts w:ascii="Amiri" w:hAnsi="Amiri" w:eastAsia="Amiri" w:cs="Amiri"/>
          <w:color w:val="111111"/>
          <w:sz w:val="28"/>
          <w:sz w:val="28"/>
          <w:szCs w:val="28"/>
          <w:rtl w:val="true"/>
          <w:lang w:bidi="ar-SA"/>
        </w:rPr>
        <w:t>جُبّه دار باشى</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اللّٰه أطناب دولته بأوتاد الخلود و رزقه شفاعة صاحب المقام المحمود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غايت وفور اخلاص و دولت خواهى همواره منظور نظر كيميا اثر نواب همايون اشرف اعلا بوده، بسانِ ماه كه استناره از آفتاب نموده، عالم را روشن مى دارد يا مانند ابر كه از دريا استفاضه كرده، بر كوه و صحرا مى بارد، واسطۀ وصول فيوضات نامتناهى و رابطۀ حصول مرادات شاهنشاهى گشته، كِشت امانى و آمال عمومِ برايا و خصوصِ ارباب فضل و كمال را از رشحات سَحابِ برّ و احسان سرسبز و ريّان مى دارد؛ لهذا اين گوهر منظوم به رسمِ تحفه و هديه به نظر فيضْ اثر آن عالى گُهَر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كه ثواب آن به روزگار آن والاشأن واصل و مقاصد نشأتين آن عالى مكان از باطن حضرات أئمّۀ معصومين عليهم السلام حاصل گردد، بحقّ محمّد و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الهى اين كفايت كيشْ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دانش منشأ خير است و احسان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جويندۀ معبود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دولت عاقبت محمود باشد </w:t>
      </w:r>
      <w:bookmarkStart w:id="945" w:name="pg16154_178998"/>
    </w:p>
    <w:p>
      <w:pPr>
        <w:pStyle w:val="Heading4"/>
        <w:numPr>
          <w:ilvl w:val="3"/>
          <w:numId w:val="1"/>
        </w:numPr>
        <w:rPr/>
      </w:pPr>
      <w:bookmarkStart w:id="946" w:name="__RefHeading___Toc1985280_1280447820"/>
      <w:bookmarkStart w:id="947" w:name="_Toc369"/>
      <w:bookmarkEnd w:id="945"/>
      <w:bookmarkEnd w:id="946"/>
      <w:r>
        <w:rPr/>
        <w:t>1</w:t>
      </w:r>
      <w:r>
        <w:rPr>
          <w:rtl w:val="true"/>
        </w:rPr>
        <w:t xml:space="preserve"> </w:t>
      </w:r>
      <w:r>
        <w:rPr>
          <w:rtl w:val="true"/>
        </w:rPr>
        <w:t>روى الشيخ الصدوق ابن بابويه في عيون أخبار الرضا عليه السلام</w:t>
      </w:r>
      <w:bookmarkEnd w:id="947"/>
    </w:p>
    <w:p>
      <w:pPr>
        <w:pStyle w:val="BookText"/>
        <w:rPr/>
      </w:pPr>
      <w:r>
        <w:rPr>
          <w:rFonts w:ascii="Amiri" w:hAnsi="Amiri" w:eastAsia="Amiri" w:cs="Amiri"/>
          <w:color w:val="111111"/>
          <w:sz w:val="28"/>
          <w:sz w:val="28"/>
          <w:szCs w:val="28"/>
          <w:rtl w:val="true"/>
          <w:lang w:bidi="ar-SA"/>
        </w:rPr>
        <w:t>عن علي بن موسى الرضا، عن أبيه موسى بن جعفر الكاظم، عن أبيه جعفر بن محمد الصادق، عن أبيه محمد بن علي الباقر</w:t>
      </w:r>
      <w:r>
        <w:rPr>
          <w:rStyle w:val="FootnoteAnchor"/>
          <w:rtl w:val="true"/>
        </w:rPr>
        <w:footnoteReference w:id="1103"/>
      </w:r>
      <w:r>
        <w:rPr>
          <w:rFonts w:ascii="Amiri" w:hAnsi="Amiri" w:eastAsia="Amiri" w:cs="Amiri"/>
          <w:color w:val="111111"/>
          <w:sz w:val="28"/>
          <w:sz w:val="28"/>
          <w:szCs w:val="28"/>
          <w:rtl w:val="true"/>
          <w:lang w:bidi="ar-SA"/>
        </w:rPr>
        <w:t>عن أبيه علي بن الحسين زين العابدين، عن أبيه الحسين بن علي سيد الشهداء عن أبيه علي بن أبي طالب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من أمتي أربعين حديثاً ينتفعون به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محفوظ نما چهل حديث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خدا</w:t>
      </w:r>
    </w:p>
    <w:p>
      <w:pPr>
        <w:pStyle w:val="BookText"/>
        <w:rPr/>
      </w:pPr>
      <w:r>
        <w:rPr>
          <w:rFonts w:ascii="IRNazanin" w:hAnsi="IRNazanin" w:eastAsia="IRNazanin"/>
          <w:color w:val="111111"/>
          <w:sz w:val="28"/>
          <w:sz w:val="28"/>
          <w:szCs w:val="28"/>
          <w:rtl w:val="true"/>
          <w:lang w:bidi="fa-IR"/>
        </w:rPr>
        <w:t xml:space="preserve">زآن روى كه گفته فخر آل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امت ما</w:t>
      </w:r>
    </w:p>
    <w:p>
      <w:pPr>
        <w:pStyle w:val="BookText"/>
        <w:rPr/>
      </w:pPr>
      <w:r>
        <w:rPr>
          <w:rFonts w:ascii="IRNazanin" w:hAnsi="IRNazanin" w:eastAsia="IRNazanin"/>
          <w:color w:val="111111"/>
          <w:sz w:val="28"/>
          <w:sz w:val="28"/>
          <w:szCs w:val="28"/>
          <w:rtl w:val="true"/>
          <w:lang w:bidi="fa-IR"/>
        </w:rPr>
        <w:t xml:space="preserve">هر كس كه چهل حديث را حفظ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نفع دهد</w:t>
      </w:r>
    </w:p>
    <w:p>
      <w:pPr>
        <w:pStyle w:val="BookText"/>
        <w:rPr/>
      </w:pPr>
      <w:r>
        <w:rPr>
          <w:rFonts w:ascii="Amiri" w:hAnsi="Amiri" w:eastAsia="Amiri" w:cs="Amiri"/>
          <w:color w:val="111111"/>
          <w:sz w:val="28"/>
          <w:sz w:val="28"/>
          <w:szCs w:val="28"/>
          <w:rtl w:val="true"/>
          <w:lang w:bidi="ar-SA"/>
        </w:rPr>
        <w:t xml:space="preserve">مبعوث كند خداى او را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جزا</w:t>
      </w:r>
    </w:p>
    <w:p>
      <w:pPr>
        <w:pStyle w:val="Heading4"/>
        <w:numPr>
          <w:ilvl w:val="3"/>
          <w:numId w:val="1"/>
        </w:numPr>
        <w:rPr/>
      </w:pPr>
      <w:bookmarkStart w:id="948" w:name="__RefHeading___Toc1985282_1280447820"/>
      <w:bookmarkStart w:id="949" w:name="_Toc370"/>
      <w:bookmarkEnd w:id="948"/>
      <w:r>
        <w:rPr/>
        <w:t>2</w:t>
      </w:r>
      <w:r>
        <w:rPr>
          <w:rtl w:val="true"/>
        </w:rPr>
        <w:t xml:space="preserve"> </w:t>
      </w:r>
      <w:r>
        <w:rPr>
          <w:rtl w:val="true"/>
        </w:rPr>
        <w:t>روى السيد الرضي رضى الله عنه في نهج البلاغة عن أمير المؤمنين</w:t>
      </w:r>
      <w:bookmarkEnd w:id="949"/>
    </w:p>
    <w:p>
      <w:pPr>
        <w:pStyle w:val="BookText"/>
        <w:rPr/>
      </w:pPr>
      <w:r>
        <w:rPr>
          <w:rFonts w:ascii="Amiri" w:hAnsi="Amiri" w:eastAsia="Amiri" w:cs="Amiri"/>
          <w:color w:val="111111"/>
          <w:sz w:val="28"/>
          <w:sz w:val="28"/>
          <w:szCs w:val="28"/>
          <w:rtl w:val="true"/>
          <w:lang w:bidi="ar-SA"/>
        </w:rPr>
        <w:t xml:space="preserve">و سيد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على عترته العادلين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أن لا تتوهّمه و العدل أن لا تتّهمه</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تا قول به توحيد و عدالت نكنى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مقبول ربّ عزت نكنى</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توحيد بود اينكه توهّم نكنيش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اينكه برو به ظلم تهمت نكنى </w:t>
      </w:r>
      <w:bookmarkStart w:id="950" w:name="pg16154_179000"/>
    </w:p>
    <w:p>
      <w:pPr>
        <w:pStyle w:val="Heading4"/>
        <w:numPr>
          <w:ilvl w:val="3"/>
          <w:numId w:val="1"/>
        </w:numPr>
        <w:rPr/>
      </w:pPr>
      <w:bookmarkStart w:id="951" w:name="__RefHeading___Toc1985284_1280447820"/>
      <w:bookmarkStart w:id="952" w:name="_Toc371"/>
      <w:bookmarkEnd w:id="950"/>
      <w:bookmarkEnd w:id="951"/>
      <w:r>
        <w:rPr/>
        <w:t>3</w:t>
      </w:r>
      <w:r>
        <w:rPr>
          <w:rtl w:val="true"/>
        </w:rPr>
        <w:t xml:space="preserve"> </w:t>
      </w:r>
      <w:r>
        <w:rPr>
          <w:rtl w:val="true"/>
        </w:rPr>
        <w:t xml:space="preserve">في مسند أحمد بن حنبل عن خاتم النبيين </w:t>
      </w:r>
      <w:r>
        <w:rPr>
          <w:rtl w:val="true"/>
        </w:rPr>
        <w:t xml:space="preserve">- </w:t>
      </w:r>
      <w:r>
        <w:rPr>
          <w:rtl w:val="true"/>
        </w:rPr>
        <w:t xml:space="preserve">صلّى اللّٰه عليه و آله الطاهرين </w:t>
      </w:r>
      <w:r>
        <w:rPr>
          <w:rtl w:val="true"/>
        </w:rPr>
        <w:t xml:space="preserve">- </w:t>
      </w:r>
      <w:r>
        <w:rPr>
          <w:rtl w:val="true"/>
        </w:rPr>
        <w:t>أنّه قال لعلي أمير المؤمنين عليه السلام</w:t>
      </w:r>
      <w:r>
        <w:rPr>
          <w:rtl w:val="true"/>
        </w:rPr>
        <w:t>:</w:t>
      </w:r>
      <w:bookmarkEnd w:id="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غير أنّه لا نبيَّ بعدي</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 xml:space="preserve">فرمود جناب مصطفى فخر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مرتضى على سرو چمن</w:t>
      </w:r>
    </w:p>
    <w:p>
      <w:pPr>
        <w:pStyle w:val="BookText"/>
        <w:rPr/>
      </w:pPr>
      <w:r>
        <w:rPr>
          <w:rFonts w:ascii="IRNazanin" w:hAnsi="IRNazanin" w:eastAsia="IRNazanin"/>
          <w:color w:val="111111"/>
          <w:sz w:val="28"/>
          <w:sz w:val="28"/>
          <w:szCs w:val="28"/>
          <w:rtl w:val="true"/>
          <w:lang w:bidi="fa-IR"/>
        </w:rPr>
        <w:t xml:space="preserve">از من تو چنانى كه ز موسى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نبى اى نبود بعد از من</w:t>
      </w:r>
    </w:p>
    <w:p>
      <w:pPr>
        <w:pStyle w:val="Heading4"/>
        <w:numPr>
          <w:ilvl w:val="3"/>
          <w:numId w:val="1"/>
        </w:numPr>
        <w:rPr/>
      </w:pPr>
      <w:bookmarkStart w:id="953" w:name="__RefHeading___Toc1985286_1280447820"/>
      <w:bookmarkStart w:id="954" w:name="_Toc372"/>
      <w:bookmarkEnd w:id="953"/>
      <w:r>
        <w:rPr/>
        <w:t>4</w:t>
      </w:r>
      <w:r>
        <w:rPr>
          <w:rtl w:val="true"/>
        </w:rPr>
        <w:t xml:space="preserve"> </w:t>
      </w:r>
      <w:r>
        <w:rPr>
          <w:rtl w:val="true"/>
        </w:rPr>
        <w:t>روى شيرويه بن شهردار الديلمي في فردوس الأخبار</w:t>
      </w:r>
      <w:bookmarkEnd w:id="954"/>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الناس على حبّ علي بن أبي طالب، لما خلق اللّٰه النار</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در سلك محبان على خود را 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رسولِ راستان در حقش</w:t>
      </w:r>
    </w:p>
    <w:p>
      <w:pPr>
        <w:pStyle w:val="BookText"/>
        <w:rPr/>
      </w:pPr>
      <w:r>
        <w:rPr>
          <w:rFonts w:ascii="IRNazanin" w:hAnsi="IRNazanin" w:eastAsia="IRNazanin"/>
          <w:color w:val="111111"/>
          <w:sz w:val="28"/>
          <w:sz w:val="28"/>
          <w:szCs w:val="28"/>
          <w:rtl w:val="true"/>
          <w:lang w:bidi="fa-IR"/>
        </w:rPr>
        <w:t xml:space="preserve">بر حب على بن ابى طالب،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جمع شدى خلق نگشتى آتش</w:t>
      </w:r>
    </w:p>
    <w:p>
      <w:pPr>
        <w:pStyle w:val="Heading4"/>
        <w:numPr>
          <w:ilvl w:val="3"/>
          <w:numId w:val="1"/>
        </w:numPr>
        <w:rPr/>
      </w:pPr>
      <w:bookmarkStart w:id="955" w:name="__RefHeading___Toc1985288_1280447820"/>
      <w:bookmarkStart w:id="956" w:name="_Toc373"/>
      <w:bookmarkEnd w:id="955"/>
      <w:r>
        <w:rPr/>
        <w:t>5</w:t>
      </w:r>
      <w:r>
        <w:rPr>
          <w:rtl w:val="true"/>
        </w:rPr>
        <w:t xml:space="preserve"> </w:t>
      </w:r>
      <w:r>
        <w:rPr>
          <w:rtl w:val="true"/>
        </w:rPr>
        <w:t>في الجمع بين الصحاح الستة عن القرشي صلى الله عليه و آله أنّه قال</w:t>
      </w:r>
      <w:r>
        <w:rPr>
          <w:rtl w:val="true"/>
        </w:rPr>
        <w:t>:</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 إلى اثني عشر خليفة كلّهم من قريش</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تابع دينِ با قوام قرشى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پيمبر همام قرشى</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همواره بود ملت اسلام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ختم دوازده امام قرشى </w:t>
      </w:r>
      <w:bookmarkStart w:id="957" w:name="pg16154_179003"/>
    </w:p>
    <w:p>
      <w:pPr>
        <w:pStyle w:val="Heading4"/>
        <w:numPr>
          <w:ilvl w:val="3"/>
          <w:numId w:val="1"/>
        </w:numPr>
        <w:rPr/>
      </w:pPr>
      <w:bookmarkStart w:id="958" w:name="__RefHeading___Toc1985290_1280447820"/>
      <w:bookmarkStart w:id="959" w:name="_Toc374"/>
      <w:bookmarkEnd w:id="957"/>
      <w:bookmarkEnd w:id="958"/>
      <w:r>
        <w:rPr/>
        <w:t>6</w:t>
      </w:r>
      <w:r>
        <w:rPr>
          <w:rtl w:val="true"/>
        </w:rPr>
        <w:t xml:space="preserve"> </w:t>
      </w:r>
      <w:r>
        <w:rPr>
          <w:rtl w:val="true"/>
        </w:rPr>
        <w:t>روى الصدوق في كمال الدين و تمام النعمة عن النبي صلى الله عليه و آله أنّه قال</w:t>
      </w:r>
      <w:r>
        <w:rPr>
          <w:rtl w:val="true"/>
        </w:rPr>
        <w:t>:</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بعدي، الهادي علي و المهتدي الحسن و الناصر الحسين و المنصور علي بن الحسين و الشفّاعُ محمدٌ و النفّاعُ جعفرُ بن محمد و الأمين موسى بن جعفر و الرضا عليّ بن موسى و الفعال محمَّد بن علي و المؤتمن عليّ بن محمد و العلاّم الحسن بن علي و من يصلّي خلفه عيسى بنُ مريم القائم</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بعد از على و حسن، حسين راهنماست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زين عباد و باقر و جعفر راست</w:t>
      </w:r>
    </w:p>
    <w:p>
      <w:pPr>
        <w:pStyle w:val="BookText"/>
        <w:rPr/>
      </w:pPr>
      <w:r>
        <w:rPr>
          <w:rFonts w:ascii="IRNazanin" w:hAnsi="IRNazanin" w:eastAsia="IRNazanin"/>
          <w:color w:val="111111"/>
          <w:sz w:val="28"/>
          <w:sz w:val="28"/>
          <w:szCs w:val="28"/>
          <w:rtl w:val="true"/>
          <w:lang w:bidi="fa-IR"/>
        </w:rPr>
        <w:t xml:space="preserve">موسى و رضا تقى علىّ 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عسكرى و مهدى دين صاحب ماست</w:t>
      </w:r>
    </w:p>
    <w:p>
      <w:pPr>
        <w:pStyle w:val="Heading4"/>
        <w:numPr>
          <w:ilvl w:val="3"/>
          <w:numId w:val="1"/>
        </w:numPr>
        <w:rPr/>
      </w:pPr>
      <w:bookmarkStart w:id="960" w:name="__RefHeading___Toc1985292_1280447820"/>
      <w:bookmarkStart w:id="961" w:name="_Toc375"/>
      <w:bookmarkEnd w:id="960"/>
      <w:r>
        <w:rPr/>
        <w:t>7</w:t>
      </w:r>
      <w:r>
        <w:rPr>
          <w:rtl w:val="true"/>
        </w:rPr>
        <w:t xml:space="preserve"> </w:t>
      </w:r>
      <w:r>
        <w:rPr>
          <w:rtl w:val="true"/>
        </w:rPr>
        <w:t>في نهج البلاغة عن كعبة الصدّيقين و قبلة العارفين</w:t>
      </w:r>
      <w:r>
        <w:rPr>
          <w:rtl w:val="true"/>
        </w:rPr>
        <w:t>:</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أنكر النشأة الأخرى و هو يرى النشأة الأولى</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 xml:space="preserve">آغاز حيات خويش هر كس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نشأۀ عَوْد شبهه اش چون ماند؟</w:t>
      </w:r>
    </w:p>
    <w:p>
      <w:pPr>
        <w:pStyle w:val="BookText"/>
        <w:rPr/>
      </w:pPr>
      <w:r>
        <w:rPr>
          <w:rFonts w:ascii="IRNazanin" w:hAnsi="IRNazanin" w:eastAsia="IRNazanin"/>
          <w:color w:val="111111"/>
          <w:sz w:val="28"/>
          <w:sz w:val="28"/>
          <w:szCs w:val="28"/>
          <w:rtl w:val="true"/>
          <w:lang w:bidi="fa-IR"/>
        </w:rPr>
        <w:t xml:space="preserve">در قبرِ رحم، جانْ به تو داد ايزد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رحم قبر، چرا نتواند؟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2" w:name="__RefHeading___Toc1985294_1280447820"/>
      <w:bookmarkStart w:id="963" w:name="_Toc376"/>
      <w:bookmarkEnd w:id="962"/>
      <w:r>
        <w:rPr/>
        <w:t>8</w:t>
      </w:r>
      <w:r>
        <w:rPr>
          <w:rtl w:val="true"/>
        </w:rPr>
        <w:t xml:space="preserve"> </w:t>
      </w:r>
      <w:r>
        <w:rPr>
          <w:rtl w:val="true"/>
        </w:rPr>
        <w:t xml:space="preserve">روى الشيخ البهائي </w:t>
      </w:r>
      <w:r>
        <w:rPr>
          <w:rtl w:val="true"/>
        </w:rPr>
        <w:t xml:space="preserve">- </w:t>
      </w:r>
      <w:r>
        <w:rPr>
          <w:rtl w:val="true"/>
        </w:rPr>
        <w:t xml:space="preserve">روّح اللّٰه روحه </w:t>
      </w:r>
      <w:r>
        <w:rPr>
          <w:rtl w:val="true"/>
        </w:rPr>
        <w:t xml:space="preserve">- </w:t>
      </w:r>
      <w:r>
        <w:rPr>
          <w:rtl w:val="true"/>
        </w:rPr>
        <w:t>في كتاب الأربعين عن أبي بصير قال</w:t>
      </w:r>
      <w:r>
        <w:rPr>
          <w:rtl w:val="true"/>
        </w:rPr>
        <w:t>:</w:t>
      </w:r>
      <w:bookmarkStart w:id="964" w:name="pg16154_179005"/>
      <w:bookmarkEnd w:id="963"/>
    </w:p>
    <w:p>
      <w:pPr>
        <w:pStyle w:val="BookText"/>
        <w:rPr/>
      </w:pPr>
      <w:bookmarkEnd w:id="964"/>
      <w:r>
        <w:rPr>
          <w:rFonts w:ascii="Amiri" w:hAnsi="Amiri" w:eastAsia="Amiri" w:cs="Amiri"/>
          <w:color w:val="111111"/>
          <w:sz w:val="28"/>
          <w:sz w:val="28"/>
          <w:szCs w:val="28"/>
          <w:rtl w:val="true"/>
          <w:lang w:bidi="ar-SA"/>
        </w:rPr>
        <w:t xml:space="preserve">سألت أبا عبد اللّٰه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أرواح المؤمنين،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على صُوَر أبدانهم لو رَأيْتَه لقلتَ فلانٌ‌</w:t>
      </w:r>
      <w:r>
        <w:rPr>
          <w:rFonts w:eastAsia="Amiri" w:cs="Amiri" w:ascii="Amiri" w:hAnsi="Amiri"/>
          <w:color w:val="111111"/>
          <w:sz w:val="28"/>
          <w:szCs w:val="28"/>
          <w:rtl w:val="true"/>
          <w:lang w:bidi="ar-SA"/>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فرموده امام جعفر راست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جان هاى پاك اهل ايمان</w:t>
      </w:r>
    </w:p>
    <w:p>
      <w:pPr>
        <w:pStyle w:val="BookText"/>
        <w:rPr/>
      </w:pPr>
      <w:r>
        <w:rPr>
          <w:rFonts w:ascii="IRNazanin" w:hAnsi="IRNazanin" w:eastAsia="IRNazanin"/>
          <w:color w:val="111111"/>
          <w:sz w:val="28"/>
          <w:sz w:val="28"/>
          <w:szCs w:val="28"/>
          <w:rtl w:val="true"/>
          <w:lang w:bidi="fa-IR"/>
        </w:rPr>
        <w:t xml:space="preserve">در باغ بهشت بر مثال 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بنگريش به ديده گويى كه فلان</w:t>
      </w:r>
    </w:p>
    <w:p>
      <w:pPr>
        <w:pStyle w:val="Heading4"/>
        <w:numPr>
          <w:ilvl w:val="3"/>
          <w:numId w:val="1"/>
        </w:numPr>
        <w:rPr/>
      </w:pPr>
      <w:bookmarkStart w:id="965" w:name="__RefHeading___Toc1985296_1280447820"/>
      <w:bookmarkStart w:id="966" w:name="_Toc377"/>
      <w:bookmarkEnd w:id="965"/>
      <w:r>
        <w:rPr/>
        <w:t>9</w:t>
      </w:r>
      <w:r>
        <w:rPr>
          <w:rtl w:val="true"/>
        </w:rPr>
        <w:t xml:space="preserve"> </w:t>
      </w:r>
      <w:r>
        <w:rPr>
          <w:rtl w:val="true"/>
        </w:rPr>
        <w:t xml:space="preserve">في عدّة الداعي للشيخ الزاهد أحمد بن فهد الحلّي </w:t>
      </w:r>
      <w:r>
        <w:rPr>
          <w:rtl w:val="true"/>
        </w:rPr>
        <w:t xml:space="preserve">- </w:t>
      </w:r>
      <w:r>
        <w:rPr>
          <w:rtl w:val="true"/>
        </w:rPr>
        <w:t xml:space="preserve">أحلّه اللّٰه في دار النعيم </w:t>
      </w:r>
      <w:r>
        <w:rPr>
          <w:rtl w:val="true"/>
        </w:rPr>
        <w:t xml:space="preserve">- </w:t>
      </w:r>
      <w:r>
        <w:rPr>
          <w:rtl w:val="true"/>
        </w:rPr>
        <w:t>في الحديث القدسي</w:t>
      </w:r>
      <w:r>
        <w:rPr>
          <w:rtl w:val="true"/>
        </w:rPr>
        <w:t>:</w:t>
      </w:r>
      <w:bookmarkEnd w:id="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تنعّموا بعبادتي في الدنيا فإنّكم بها تنعّمون في الجنّة</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هر كار كنى به عالم اى پاك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 و زيان</w:t>
      </w:r>
    </w:p>
    <w:p>
      <w:pPr>
        <w:pStyle w:val="BookText"/>
        <w:rPr/>
      </w:pPr>
      <w:r>
        <w:rPr>
          <w:rFonts w:ascii="IRNazanin" w:hAnsi="IRNazanin" w:eastAsia="IRNazanin"/>
          <w:color w:val="111111"/>
          <w:sz w:val="28"/>
          <w:sz w:val="28"/>
          <w:szCs w:val="28"/>
          <w:rtl w:val="true"/>
          <w:lang w:bidi="fa-IR"/>
        </w:rPr>
        <w:t xml:space="preserve">آيد به برت به روى زيبا يا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w:t>
      </w:r>
    </w:p>
    <w:p>
      <w:pPr>
        <w:pStyle w:val="BookText"/>
        <w:rPr/>
      </w:pPr>
      <w:r>
        <w:rPr>
          <w:rFonts w:ascii="Amiri" w:hAnsi="Amiri" w:eastAsia="Amiri" w:cs="Amiri"/>
          <w:color w:val="111111"/>
          <w:sz w:val="28"/>
          <w:sz w:val="28"/>
          <w:szCs w:val="28"/>
          <w:rtl w:val="true"/>
          <w:lang w:bidi="ar-SA"/>
        </w:rPr>
        <w:t xml:space="preserve">بايد به عبادتم تنعم بكنيد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دار فنا</w:t>
      </w:r>
    </w:p>
    <w:p>
      <w:pPr>
        <w:pStyle w:val="BookText"/>
        <w:rPr/>
      </w:pPr>
      <w:r>
        <w:rPr>
          <w:rFonts w:ascii="Amiri" w:hAnsi="Amiri" w:eastAsia="Amiri" w:cs="Amiri"/>
          <w:color w:val="111111"/>
          <w:sz w:val="28"/>
          <w:sz w:val="28"/>
          <w:szCs w:val="28"/>
          <w:rtl w:val="true"/>
          <w:lang w:bidi="ar-SA"/>
        </w:rPr>
        <w:t xml:space="preserve">با آن بنماييد تنعم به 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صديقان</w:t>
      </w:r>
    </w:p>
    <w:p>
      <w:pPr>
        <w:pStyle w:val="Heading4"/>
        <w:numPr>
          <w:ilvl w:val="3"/>
          <w:numId w:val="1"/>
        </w:numPr>
        <w:rPr/>
      </w:pPr>
      <w:bookmarkStart w:id="967" w:name="__RefHeading___Toc1985298_1280447820"/>
      <w:bookmarkStart w:id="968" w:name="_Toc378"/>
      <w:bookmarkEnd w:id="967"/>
      <w:r>
        <w:rPr/>
        <w:t>10</w:t>
      </w:r>
      <w:r>
        <w:rPr>
          <w:rtl w:val="true"/>
        </w:rPr>
        <w:t xml:space="preserve"> </w:t>
      </w:r>
      <w:r>
        <w:rPr>
          <w:rtl w:val="true"/>
        </w:rPr>
        <w:t xml:space="preserve">في الكافي عن سيد الأنبياء </w:t>
      </w:r>
      <w:r>
        <w:rPr>
          <w:rtl w:val="true"/>
        </w:rPr>
        <w:t xml:space="preserve">- </w:t>
      </w:r>
      <w:r>
        <w:rPr>
          <w:rtl w:val="true"/>
        </w:rPr>
        <w:t xml:space="preserve">صلّى اللّٰه عليه و آله </w:t>
      </w:r>
      <w:r>
        <w:rPr>
          <w:rtl w:val="true"/>
        </w:rPr>
        <w:t>-:</w:t>
      </w:r>
      <w:bookmarkEnd w:id="96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w:t>
      </w:r>
      <w:r>
        <w:rPr>
          <w:rFonts w:eastAsia="Amiri" w:cs="Amiri" w:ascii="Amiri" w:hAnsi="Amiri"/>
          <w:color w:val="111111"/>
          <w:sz w:val="28"/>
          <w:szCs w:val="28"/>
          <w:rtl w:val="true"/>
          <w:lang w:bidi="ar-SA"/>
        </w:rPr>
        <w:t>».</w:t>
      </w:r>
      <w:r>
        <w:rPr>
          <w:rStyle w:val="FootnoteAnchor"/>
          <w:rtl w:val="true"/>
        </w:rPr>
        <w:footnoteReference w:id="1113"/>
      </w:r>
      <w:bookmarkStart w:id="969" w:name="pg16154_179007"/>
    </w:p>
    <w:p>
      <w:pPr>
        <w:pStyle w:val="BookText"/>
        <w:rPr/>
      </w:pPr>
      <w:bookmarkEnd w:id="969"/>
      <w:r>
        <w:rPr>
          <w:rFonts w:ascii="IRNazanin" w:hAnsi="IRNazanin" w:eastAsia="IRNazanin"/>
          <w:color w:val="111111"/>
          <w:sz w:val="28"/>
          <w:sz w:val="28"/>
          <w:szCs w:val="28"/>
          <w:rtl w:val="true"/>
          <w:lang w:bidi="fa-IR"/>
        </w:rPr>
        <w:t xml:space="preserve">دانش بطلب كه سازدت شيرين 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بود چاشنى دين به قوام</w:t>
      </w:r>
    </w:p>
    <w:p>
      <w:pPr>
        <w:pStyle w:val="BookText"/>
        <w:rPr/>
      </w:pPr>
      <w:r>
        <w:rPr>
          <w:rFonts w:ascii="Amiri" w:hAnsi="Amiri" w:eastAsia="Amiri" w:cs="Amiri"/>
          <w:color w:val="111111"/>
          <w:sz w:val="28"/>
          <w:sz w:val="28"/>
          <w:szCs w:val="28"/>
          <w:rtl w:val="true"/>
          <w:lang w:bidi="ar-SA"/>
        </w:rPr>
        <w:t>فرمود 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بود جُستن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هر كه بود ز خيل اهل اسلام</w:t>
      </w:r>
    </w:p>
    <w:p>
      <w:pPr>
        <w:pStyle w:val="Heading4"/>
        <w:numPr>
          <w:ilvl w:val="3"/>
          <w:numId w:val="1"/>
        </w:numPr>
        <w:rPr/>
      </w:pPr>
      <w:bookmarkStart w:id="970" w:name="__RefHeading___Toc1985300_1280447820"/>
      <w:bookmarkStart w:id="971" w:name="_Toc379"/>
      <w:bookmarkEnd w:id="970"/>
      <w:r>
        <w:rPr/>
        <w:t>11</w:t>
      </w:r>
      <w:r>
        <w:rPr>
          <w:rtl w:val="true"/>
        </w:rPr>
        <w:t xml:space="preserve"> </w:t>
      </w:r>
      <w:r>
        <w:rPr>
          <w:rtl w:val="true"/>
        </w:rPr>
        <w:t>في عدّة الداعي عن نور اللّٰه الذي لا يطفى، محمّدٍ المصطفى صلى الله عليه و آله</w:t>
      </w:r>
      <w:r>
        <w:rPr>
          <w:rtl w:val="true"/>
        </w:rPr>
        <w:t>:</w:t>
      </w:r>
      <w:bookmarkEnd w:id="9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يُعلِّم الخير و لا يَعْمَلُ به، مَثَلُ السراج يضيء للنّاس و يحرق نفسه</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عالم كه به علم مجلس افروزاند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نكند خود آنچه آموزند</w:t>
      </w:r>
    </w:p>
    <w:p>
      <w:pPr>
        <w:pStyle w:val="BookText"/>
        <w:rPr/>
      </w:pPr>
      <w:r>
        <w:rPr>
          <w:rFonts w:ascii="IRNazanin" w:hAnsi="IRNazanin" w:eastAsia="IRNazanin"/>
          <w:color w:val="111111"/>
          <w:sz w:val="28"/>
          <w:sz w:val="28"/>
          <w:szCs w:val="28"/>
          <w:rtl w:val="true"/>
          <w:lang w:bidi="fa-IR"/>
        </w:rPr>
        <w:t xml:space="preserve">مانند چراغى ست كه مى بخشد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 خويش را همى سوزاند</w:t>
      </w:r>
    </w:p>
    <w:p>
      <w:pPr>
        <w:pStyle w:val="Heading4"/>
        <w:numPr>
          <w:ilvl w:val="3"/>
          <w:numId w:val="1"/>
        </w:numPr>
        <w:rPr/>
      </w:pPr>
      <w:bookmarkStart w:id="972" w:name="__RefHeading___Toc1985302_1280447820"/>
      <w:bookmarkStart w:id="973" w:name="_Toc380"/>
      <w:bookmarkEnd w:id="972"/>
      <w:r>
        <w:rPr/>
        <w:t>12</w:t>
      </w:r>
      <w:r>
        <w:rPr>
          <w:rtl w:val="true"/>
        </w:rPr>
        <w:t xml:space="preserve"> </w:t>
      </w:r>
      <w:r>
        <w:rPr>
          <w:rtl w:val="true"/>
        </w:rPr>
        <w:t>في نهج البلاغة عن أمير المؤمنين و قدوة العلماء العاملين</w:t>
      </w:r>
      <w:r>
        <w:rPr>
          <w:rtl w:val="true"/>
        </w:rPr>
        <w:t>:</w:t>
      </w:r>
      <w:bookmarkEnd w:id="9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يهتف بالعمل، فإن أجابه و إلا ارتحل</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هر علم كه بى عمل بود نايد 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صاحب خود وبال جان باشد و عار</w:t>
      </w:r>
    </w:p>
    <w:p>
      <w:pPr>
        <w:pStyle w:val="BookText"/>
        <w:rPr/>
      </w:pPr>
      <w:r>
        <w:rPr>
          <w:rFonts w:ascii="IRNazanin" w:hAnsi="IRNazanin" w:eastAsia="IRNazanin"/>
          <w:color w:val="111111"/>
          <w:sz w:val="28"/>
          <w:sz w:val="28"/>
          <w:szCs w:val="28"/>
          <w:rtl w:val="true"/>
          <w:lang w:bidi="fa-IR"/>
        </w:rPr>
        <w:t xml:space="preserve">فرياد زند علم و عمل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داد جواب ورنه بربندد بار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4" w:name="__RefHeading___Toc1985304_1280447820"/>
      <w:bookmarkStart w:id="975" w:name="_Toc381"/>
      <w:bookmarkEnd w:id="974"/>
      <w:r>
        <w:rPr/>
        <w:t>13</w:t>
      </w:r>
      <w:r>
        <w:rPr>
          <w:rtl w:val="true"/>
        </w:rPr>
        <w:t xml:space="preserve"> </w:t>
      </w:r>
      <w:r>
        <w:rPr>
          <w:rtl w:val="true"/>
        </w:rPr>
        <w:t xml:space="preserve">في الكافي عن سيد المرسلين </w:t>
      </w:r>
      <w:r>
        <w:rPr>
          <w:rtl w:val="true"/>
        </w:rPr>
        <w:t xml:space="preserve">- </w:t>
      </w:r>
      <w:r>
        <w:rPr>
          <w:rtl w:val="true"/>
        </w:rPr>
        <w:t xml:space="preserve">عليه و آله صلوات المصلّين </w:t>
      </w:r>
      <w:r>
        <w:rPr>
          <w:rtl w:val="true"/>
        </w:rPr>
        <w:t>-:</w:t>
      </w:r>
      <w:bookmarkStart w:id="976" w:name="pg16154_179009"/>
      <w:bookmarkEnd w:id="975"/>
    </w:p>
    <w:p>
      <w:pPr>
        <w:pStyle w:val="BookText"/>
        <w:rPr/>
      </w:pPr>
      <w:bookmarkEnd w:id="9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عمود دينكم</w:t>
      </w:r>
      <w:r>
        <w:rPr>
          <w:rFonts w:eastAsia="Amiri" w:cs="Amiri" w:ascii="Amiri" w:hAnsi="Amiri"/>
          <w:color w:val="111111"/>
          <w:sz w:val="28"/>
          <w:szCs w:val="28"/>
          <w:rtl w:val="true"/>
          <w:lang w:bidi="ar-SA"/>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سور و فرح دل حزين است 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موجب فردوسِ برين است نماز</w:t>
      </w:r>
    </w:p>
    <w:p>
      <w:pPr>
        <w:pStyle w:val="BookText"/>
        <w:rPr/>
      </w:pPr>
      <w:r>
        <w:rPr>
          <w:rFonts w:ascii="Amiri" w:hAnsi="Amiri" w:eastAsia="Amiri" w:cs="Amiri"/>
          <w:color w:val="111111"/>
          <w:sz w:val="28"/>
          <w:sz w:val="28"/>
          <w:szCs w:val="28"/>
          <w:rtl w:val="true"/>
          <w:lang w:bidi="ar-SA"/>
        </w:rPr>
        <w:t xml:space="preserve">هم مهر نكاح حور عين است 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دين است نماز</w:t>
      </w:r>
    </w:p>
    <w:p>
      <w:pPr>
        <w:pStyle w:val="Heading4"/>
        <w:numPr>
          <w:ilvl w:val="3"/>
          <w:numId w:val="1"/>
        </w:numPr>
        <w:rPr/>
      </w:pPr>
      <w:bookmarkStart w:id="977" w:name="__RefHeading___Toc1985306_1280447820"/>
      <w:bookmarkStart w:id="978" w:name="_Toc382"/>
      <w:bookmarkEnd w:id="977"/>
      <w:r>
        <w:rPr/>
        <w:t>14</w:t>
      </w:r>
      <w:r>
        <w:rPr>
          <w:rtl w:val="true"/>
        </w:rPr>
        <w:t xml:space="preserve"> </w:t>
      </w:r>
      <w:r>
        <w:rPr>
          <w:rtl w:val="true"/>
        </w:rPr>
        <w:t xml:space="preserve">روى الكليني </w:t>
      </w:r>
      <w:r>
        <w:rPr>
          <w:rtl w:val="true"/>
        </w:rPr>
        <w:t xml:space="preserve">- </w:t>
      </w:r>
      <w:r>
        <w:rPr>
          <w:rtl w:val="true"/>
        </w:rPr>
        <w:t xml:space="preserve">زاد اللّٰه قربه </w:t>
      </w:r>
      <w:r>
        <w:rPr>
          <w:rtl w:val="true"/>
        </w:rPr>
        <w:t xml:space="preserve">- </w:t>
      </w:r>
      <w:r>
        <w:rPr>
          <w:rtl w:val="true"/>
        </w:rPr>
        <w:t>في الكافي عن الرضا عليه السلام قال</w:t>
      </w:r>
      <w:r>
        <w:rPr>
          <w:rtl w:val="true"/>
        </w:rPr>
        <w:t>:</w:t>
      </w:r>
      <w:bookmarkEnd w:id="9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ما يكون العبد من اللّٰه تعالى و هو ساجد</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بايد كه هميشه بنده زاهد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عجب و ريا و كبر، عابد باشد</w:t>
      </w:r>
    </w:p>
    <w:p>
      <w:pPr>
        <w:pStyle w:val="BookText"/>
        <w:rPr/>
      </w:pPr>
      <w:r>
        <w:rPr>
          <w:rFonts w:ascii="IRNazanin" w:hAnsi="IRNazanin" w:eastAsia="IRNazanin"/>
          <w:color w:val="111111"/>
          <w:sz w:val="28"/>
          <w:sz w:val="28"/>
          <w:szCs w:val="28"/>
          <w:rtl w:val="true"/>
          <w:lang w:bidi="fa-IR"/>
        </w:rPr>
        <w:t xml:space="preserve">نزديك ترين حالت بنده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است كه همچو سايه ساجد باشد</w:t>
      </w:r>
    </w:p>
    <w:p>
      <w:pPr>
        <w:pStyle w:val="Heading4"/>
        <w:numPr>
          <w:ilvl w:val="3"/>
          <w:numId w:val="1"/>
        </w:numPr>
        <w:rPr/>
      </w:pPr>
      <w:bookmarkStart w:id="979" w:name="__RefHeading___Toc1985308_1280447820"/>
      <w:bookmarkStart w:id="980" w:name="_Toc383"/>
      <w:bookmarkEnd w:id="979"/>
      <w:r>
        <w:rPr/>
        <w:t>15</w:t>
      </w:r>
      <w:r>
        <w:rPr>
          <w:rtl w:val="true"/>
        </w:rPr>
        <w:t xml:space="preserve"> </w:t>
      </w:r>
      <w:r>
        <w:rPr>
          <w:rtl w:val="true"/>
        </w:rPr>
        <w:t xml:space="preserve">في عدّة الداعي قال سيّد الأوصياء </w:t>
      </w:r>
      <w:r>
        <w:rPr>
          <w:rtl w:val="true"/>
        </w:rPr>
        <w:t xml:space="preserve">- </w:t>
      </w:r>
      <w:r>
        <w:rPr>
          <w:rtl w:val="true"/>
        </w:rPr>
        <w:t xml:space="preserve">صلوات اللّٰه عليه </w:t>
      </w:r>
      <w:r>
        <w:rPr>
          <w:rtl w:val="true"/>
        </w:rPr>
        <w:t>-:</w:t>
      </w:r>
      <w:bookmarkEnd w:id="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الجلسة في الجامع خيرٌ لي من الجلسة في الجنّة، فإنّ الجنّة فيها رضا نفسي و الجامع فيه رضا ربّي</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فرموده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نشستنم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تر ز نشستن بهشت از سرِ جد</w:t>
      </w:r>
    </w:p>
    <w:p>
      <w:pPr>
        <w:pStyle w:val="BookText"/>
        <w:rPr/>
      </w:pPr>
      <w:r>
        <w:rPr>
          <w:rFonts w:ascii="Amiri" w:hAnsi="Amiri" w:eastAsia="Amiri" w:cs="Amiri"/>
          <w:color w:val="111111"/>
          <w:sz w:val="28"/>
          <w:sz w:val="28"/>
          <w:szCs w:val="28"/>
          <w:rtl w:val="true"/>
          <w:lang w:bidi="ar-SA"/>
        </w:rPr>
        <w:t xml:space="preserve">زان رو كه در اين بود رضاى نفسم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ندر مسجد بود رضاى ايزد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1" w:name="__RefHeading___Toc1985310_1280447820"/>
      <w:bookmarkStart w:id="982" w:name="_Toc384"/>
      <w:bookmarkEnd w:id="981"/>
      <w:r>
        <w:rPr/>
        <w:t>16</w:t>
      </w:r>
      <w:r>
        <w:rPr>
          <w:rtl w:val="true"/>
        </w:rPr>
        <w:t xml:space="preserve"> </w:t>
      </w:r>
      <w:r>
        <w:rPr>
          <w:rtl w:val="true"/>
        </w:rPr>
        <w:t xml:space="preserve">في مفتاح الفلاح للشيخ البهائي </w:t>
      </w:r>
      <w:r>
        <w:rPr>
          <w:rtl w:val="true"/>
        </w:rPr>
        <w:t xml:space="preserve">- </w:t>
      </w:r>
      <w:r>
        <w:rPr>
          <w:rtl w:val="true"/>
        </w:rPr>
        <w:t xml:space="preserve">فتح اللّٰه له باب الرضوان </w:t>
      </w:r>
      <w:r>
        <w:rPr>
          <w:rtl w:val="true"/>
        </w:rPr>
        <w:t xml:space="preserve">- </w:t>
      </w:r>
      <w:r>
        <w:rPr>
          <w:rtl w:val="true"/>
        </w:rPr>
        <w:t>عن النبي صلى الله عليه و آله</w:t>
      </w:r>
      <w:r>
        <w:rPr>
          <w:rtl w:val="true"/>
        </w:rPr>
        <w:t>:</w:t>
      </w:r>
      <w:bookmarkStart w:id="983" w:name="pg16154_179011"/>
      <w:bookmarkEnd w:id="982"/>
    </w:p>
    <w:p>
      <w:pPr>
        <w:pStyle w:val="BookText"/>
        <w:rPr/>
      </w:pPr>
      <w:bookmarkEnd w:id="9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أدلج و من أدلج بلغ المنزل</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آن كس آهوى فيض نخجير</w:t>
      </w:r>
      <w:r>
        <w:rPr>
          <w:rStyle w:val="FootnoteAnchor"/>
          <w:rtl w:val="true"/>
        </w:rPr>
        <w:footnoteReference w:id="1120"/>
      </w:r>
      <w:r>
        <w:rPr>
          <w:rFonts w:ascii="Amiri" w:hAnsi="Amiri" w:eastAsia="Amiri" w:cs="Amiri"/>
          <w:color w:val="111111"/>
          <w:sz w:val="28"/>
          <w:sz w:val="28"/>
          <w:szCs w:val="28"/>
          <w:rtl w:val="true"/>
          <w:lang w:bidi="ar-SA"/>
        </w:rPr>
        <w:t xml:space="preserve">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كاندر شب تار ناله زنجير كند</w:t>
      </w:r>
    </w:p>
    <w:p>
      <w:pPr>
        <w:pStyle w:val="BookText"/>
        <w:rPr/>
      </w:pPr>
      <w:r>
        <w:rPr>
          <w:rFonts w:ascii="IRNazanin" w:hAnsi="IRNazanin" w:eastAsia="IRNazanin"/>
          <w:color w:val="111111"/>
          <w:sz w:val="28"/>
          <w:sz w:val="28"/>
          <w:szCs w:val="28"/>
          <w:rtl w:val="true"/>
          <w:lang w:bidi="fa-IR"/>
        </w:rPr>
        <w:t xml:space="preserve">شبگير كند هرآن كه دارد خوفى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برسد هرآن كه شبگير كند</w:t>
      </w:r>
    </w:p>
    <w:p>
      <w:pPr>
        <w:pStyle w:val="Heading4"/>
        <w:numPr>
          <w:ilvl w:val="3"/>
          <w:numId w:val="1"/>
        </w:numPr>
        <w:rPr/>
      </w:pPr>
      <w:bookmarkStart w:id="984" w:name="__RefHeading___Toc1985312_1280447820"/>
      <w:bookmarkStart w:id="985" w:name="_Toc385"/>
      <w:bookmarkEnd w:id="984"/>
      <w:r>
        <w:rPr/>
        <w:t>17</w:t>
      </w:r>
      <w:r>
        <w:rPr>
          <w:rtl w:val="true"/>
        </w:rPr>
        <w:t xml:space="preserve"> </w:t>
      </w:r>
      <w:r>
        <w:rPr>
          <w:rtl w:val="true"/>
        </w:rPr>
        <w:t xml:space="preserve">روى الصدوق الفقيه محمد بن بابويه في كتاب من لا يحضره الفقيه عن صادق آل محمّدٍ </w:t>
      </w:r>
      <w:r>
        <w:rPr>
          <w:rtl w:val="true"/>
        </w:rPr>
        <w:t xml:space="preserve">- </w:t>
      </w:r>
      <w:r>
        <w:rPr>
          <w:rtl w:val="true"/>
        </w:rPr>
        <w:t xml:space="preserve">صلوات اللّٰه عليهم </w:t>
      </w:r>
      <w:r>
        <w:rPr>
          <w:rtl w:val="true"/>
        </w:rPr>
        <w:t xml:space="preserve">- </w:t>
      </w:r>
      <w:r>
        <w:rPr>
          <w:rtl w:val="true"/>
        </w:rPr>
        <w:t>أنّه قال</w:t>
      </w:r>
      <w:r>
        <w:rPr>
          <w:rtl w:val="true"/>
        </w:rPr>
        <w:t>:</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يقرأ آخِرَ الكهفِ حين ينام إلاّ استيقظ من منامه في الساعة التي يريد</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قرآن خوانى شوى ز مستى هشيار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مكشوف شود بر تو بسى از اسرار</w:t>
      </w:r>
    </w:p>
    <w:p>
      <w:pPr>
        <w:pStyle w:val="BookText"/>
        <w:rPr/>
      </w:pPr>
      <w:r>
        <w:rPr>
          <w:rFonts w:ascii="IRNazanin" w:hAnsi="IRNazanin" w:eastAsia="IRNazanin"/>
          <w:color w:val="111111"/>
          <w:sz w:val="28"/>
          <w:sz w:val="28"/>
          <w:szCs w:val="28"/>
          <w:rtl w:val="true"/>
          <w:lang w:bidi="fa-IR"/>
        </w:rPr>
        <w:t xml:space="preserve">هر كس خواند به وقت خواب آخر 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 خواهد ز خواب گردد بيدار</w:t>
      </w:r>
    </w:p>
    <w:p>
      <w:pPr>
        <w:pStyle w:val="Heading4"/>
        <w:numPr>
          <w:ilvl w:val="3"/>
          <w:numId w:val="1"/>
        </w:numPr>
        <w:rPr/>
      </w:pPr>
      <w:bookmarkStart w:id="986" w:name="__RefHeading___Toc1985314_1280447820"/>
      <w:bookmarkStart w:id="987" w:name="_Toc386"/>
      <w:bookmarkEnd w:id="986"/>
      <w:r>
        <w:rPr/>
        <w:t>18</w:t>
      </w:r>
      <w:r>
        <w:rPr>
          <w:rtl w:val="true"/>
        </w:rPr>
        <w:t xml:space="preserve"> </w:t>
      </w:r>
      <w:r>
        <w:rPr>
          <w:rtl w:val="true"/>
        </w:rPr>
        <w:t xml:space="preserve">في شهاب القضاعي و تفسير البيضاوي عن المبعوث بالحنيفيّة السّمحةِ البيضاء </w:t>
      </w:r>
      <w:r>
        <w:rPr>
          <w:rtl w:val="true"/>
        </w:rPr>
        <w:t xml:space="preserve">- </w:t>
      </w:r>
      <w:r>
        <w:rPr>
          <w:rtl w:val="true"/>
        </w:rPr>
        <w:t xml:space="preserve">صلّى اللّٰه عليه و آله الكرام </w:t>
      </w:r>
      <w:r>
        <w:rPr>
          <w:rtl w:val="true"/>
        </w:rPr>
        <w:t>-:</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قنطرة الإسلام</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افزون كندت نقود و انعام، زكات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را كند از كمال، اتمام، زكات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ختم رُسُل، شافِع كل بر سر 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باشد پُلِ اسلام، زكات </w:t>
      </w:r>
      <w:bookmarkStart w:id="988" w:name="pg16154_179013"/>
    </w:p>
    <w:p>
      <w:pPr>
        <w:pStyle w:val="Heading4"/>
        <w:numPr>
          <w:ilvl w:val="3"/>
          <w:numId w:val="1"/>
        </w:numPr>
        <w:rPr/>
      </w:pPr>
      <w:bookmarkStart w:id="989" w:name="__RefHeading___Toc1985316_1280447820"/>
      <w:bookmarkStart w:id="990" w:name="_Toc387"/>
      <w:bookmarkEnd w:id="988"/>
      <w:bookmarkEnd w:id="989"/>
      <w:r>
        <w:rPr/>
        <w:t>19</w:t>
      </w:r>
      <w:r>
        <w:rPr>
          <w:rtl w:val="true"/>
        </w:rPr>
        <w:t xml:space="preserve"> </w:t>
      </w:r>
      <w:r>
        <w:rPr>
          <w:rtl w:val="true"/>
        </w:rPr>
        <w:t>في الكافي قال رسول اللّٰه صلى الله عليه و آله</w:t>
      </w:r>
      <w:r>
        <w:rPr>
          <w:rtl w:val="true"/>
        </w:rPr>
        <w:t>:</w:t>
      </w:r>
      <w:bookmarkEnd w:id="9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السرِّ تُطفئُ غَضَبَ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 xml:space="preserve">زان سان كه كنى ز كشفِ عصيان پرهيز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گنج، نهانْ نماى طاعت را نيز</w:t>
      </w:r>
    </w:p>
    <w:p>
      <w:pPr>
        <w:pStyle w:val="BookText"/>
        <w:rPr/>
      </w:pPr>
      <w:r>
        <w:rPr>
          <w:rFonts w:ascii="IRNazanin" w:hAnsi="IRNazanin" w:eastAsia="IRNazanin"/>
          <w:color w:val="111111"/>
          <w:sz w:val="28"/>
          <w:sz w:val="28"/>
          <w:szCs w:val="28"/>
          <w:rtl w:val="true"/>
          <w:lang w:bidi="fa-IR"/>
        </w:rPr>
        <w:t>فرموده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پنهانى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نمايد غضب ربّ عزيز</w:t>
      </w:r>
    </w:p>
    <w:p>
      <w:pPr>
        <w:pStyle w:val="Heading4"/>
        <w:numPr>
          <w:ilvl w:val="3"/>
          <w:numId w:val="1"/>
        </w:numPr>
        <w:rPr/>
      </w:pPr>
      <w:bookmarkStart w:id="991" w:name="__RefHeading___Toc1985318_1280447820"/>
      <w:bookmarkStart w:id="992" w:name="_Toc388"/>
      <w:bookmarkEnd w:id="991"/>
      <w:r>
        <w:rPr/>
        <w:t>20</w:t>
      </w:r>
      <w:r>
        <w:rPr>
          <w:rtl w:val="true"/>
        </w:rPr>
        <w:t xml:space="preserve"> </w:t>
      </w:r>
      <w:r>
        <w:rPr>
          <w:rtl w:val="true"/>
        </w:rPr>
        <w:t>في نهج البلاغة</w:t>
      </w:r>
      <w:r>
        <w:rPr>
          <w:rtl w:val="true"/>
        </w:rPr>
        <w:t>:</w:t>
      </w:r>
      <w:bookmarkEnd w:id="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تواضع الأغنياء للفقراء طلباً لما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منه تيهُ الفقراء على الأغنياء اتّكالاً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نيكوست تواضعِ غنى بهر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راه رضاى ربّ بى مثل و نظير</w:t>
      </w:r>
    </w:p>
    <w:p>
      <w:pPr>
        <w:pStyle w:val="BookText"/>
        <w:rPr/>
      </w:pPr>
      <w:r>
        <w:rPr>
          <w:rFonts w:ascii="Amiri" w:hAnsi="Amiri" w:eastAsia="Amiri" w:cs="Amiri"/>
          <w:color w:val="111111"/>
          <w:sz w:val="28"/>
          <w:sz w:val="28"/>
          <w:szCs w:val="28"/>
          <w:rtl w:val="true"/>
          <w:lang w:bidi="ar-SA"/>
        </w:rPr>
        <w:t xml:space="preserve">نيكوتر از آن كبر فقير است بر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روى توكل به خداوندِ كبير</w:t>
      </w:r>
    </w:p>
    <w:p>
      <w:pPr>
        <w:pStyle w:val="Heading4"/>
        <w:numPr>
          <w:ilvl w:val="3"/>
          <w:numId w:val="1"/>
        </w:numPr>
        <w:rPr/>
      </w:pPr>
      <w:bookmarkStart w:id="993" w:name="__RefHeading___Toc1985320_1280447820"/>
      <w:bookmarkStart w:id="994" w:name="_Toc389"/>
      <w:bookmarkEnd w:id="993"/>
      <w:r>
        <w:rPr/>
        <w:t>21</w:t>
      </w:r>
      <w:r>
        <w:rPr>
          <w:rtl w:val="true"/>
        </w:rPr>
        <w:t xml:space="preserve"> </w:t>
      </w:r>
      <w:r>
        <w:rPr>
          <w:rtl w:val="true"/>
        </w:rPr>
        <w:t>في الكافي قال رسول اللّٰه صلى الله عليه و آله</w:t>
      </w:r>
      <w:r>
        <w:rPr>
          <w:rtl w:val="true"/>
        </w:rPr>
        <w:t>:</w:t>
      </w:r>
      <w:bookmarkEnd w:id="9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گر با خبر از آتش دوزخ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حذر از آتش دوزخ باشد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به پناه روزه بر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سپر از آتشِ دوزخ باشد </w:t>
      </w:r>
      <w:bookmarkStart w:id="995" w:name="pg16154_179015"/>
    </w:p>
    <w:p>
      <w:pPr>
        <w:pStyle w:val="Heading4"/>
        <w:numPr>
          <w:ilvl w:val="3"/>
          <w:numId w:val="1"/>
        </w:numPr>
        <w:rPr/>
      </w:pPr>
      <w:bookmarkStart w:id="996" w:name="__RefHeading___Toc1985322_1280447820"/>
      <w:bookmarkStart w:id="997" w:name="_Toc390"/>
      <w:bookmarkEnd w:id="995"/>
      <w:bookmarkEnd w:id="996"/>
      <w:r>
        <w:rPr/>
        <w:t>22</w:t>
      </w:r>
      <w:r>
        <w:rPr>
          <w:rtl w:val="true"/>
        </w:rPr>
        <w:t xml:space="preserve"> </w:t>
      </w:r>
      <w:r>
        <w:rPr>
          <w:rtl w:val="true"/>
        </w:rPr>
        <w:t>في كتاب من لا يحضره الفقيه، روى</w:t>
      </w:r>
      <w:r>
        <w:rPr>
          <w:rtl w:val="true"/>
        </w:rPr>
        <w:t>:</w:t>
      </w:r>
      <w:bookmarkEnd w:id="9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النّظرَ إلى الكعبة عبادةٌ و النظر إلى الوالدين عبادةٌ و النظر إلى المصحف من غير قراءةٍ عبادةٌ و النظر إلى وجه العالم عبادةٌ و النظر إلى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بر كعبۀ حق نظر عبادت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مادر و بر پدر عبادت باشد</w:t>
      </w:r>
    </w:p>
    <w:p>
      <w:pPr>
        <w:pStyle w:val="BookText"/>
        <w:rPr/>
      </w:pPr>
      <w:r>
        <w:rPr>
          <w:rFonts w:ascii="IRNazanin" w:hAnsi="IRNazanin" w:eastAsia="IRNazanin"/>
          <w:color w:val="111111"/>
          <w:sz w:val="28"/>
          <w:sz w:val="28"/>
          <w:szCs w:val="28"/>
          <w:rtl w:val="true"/>
          <w:lang w:bidi="fa-IR"/>
        </w:rPr>
        <w:t xml:space="preserve">بر مصحف بى قرائت و بر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پيامبر عبادت باشد</w:t>
      </w:r>
    </w:p>
    <w:p>
      <w:pPr>
        <w:pStyle w:val="Heading4"/>
        <w:numPr>
          <w:ilvl w:val="3"/>
          <w:numId w:val="1"/>
        </w:numPr>
        <w:rPr/>
      </w:pPr>
      <w:bookmarkStart w:id="998" w:name="__RefHeading___Toc1985324_1280447820"/>
      <w:bookmarkStart w:id="999" w:name="_Toc391"/>
      <w:bookmarkEnd w:id="998"/>
      <w:r>
        <w:rPr/>
        <w:t>23</w:t>
      </w:r>
      <w:r>
        <w:rPr>
          <w:rtl w:val="true"/>
        </w:rPr>
        <w:t xml:space="preserve"> </w:t>
      </w:r>
      <w:r>
        <w:rPr>
          <w:rtl w:val="true"/>
        </w:rPr>
        <w:t>روى شيخ الطائفة في كتاب صلاة التهذيب عن قبلة الصادقين أبي عبد اللّٰه عليه السلام أنّه قال</w:t>
      </w:r>
      <w:r>
        <w:rPr>
          <w:rtl w:val="true"/>
        </w:rPr>
        <w:t>:</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أفضل من الدنيا و ما فيها</w:t>
      </w:r>
      <w:r>
        <w:rPr>
          <w:rFonts w:eastAsia="Amiri" w:cs="Amiri" w:ascii="Amiri" w:hAnsi="Amiri"/>
          <w:color w:val="111111"/>
          <w:sz w:val="28"/>
          <w:szCs w:val="28"/>
          <w:rtl w:val="true"/>
          <w:lang w:bidi="ar-SA"/>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اندر ره كعبه سر به جاىِ پا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خال سياه حجرش شو واله</w:t>
      </w:r>
    </w:p>
    <w:p>
      <w:pPr>
        <w:pStyle w:val="BookText"/>
        <w:rPr/>
      </w:pPr>
      <w:r>
        <w:rPr>
          <w:rFonts w:ascii="Amiri" w:hAnsi="Amiri" w:eastAsia="Amiri" w:cs="Amiri"/>
          <w:color w:val="111111"/>
          <w:sz w:val="28"/>
          <w:sz w:val="28"/>
          <w:szCs w:val="28"/>
          <w:rtl w:val="true"/>
          <w:lang w:bidi="ar-SA"/>
        </w:rPr>
        <w:t xml:space="preserve">در راه خداى صرف كن مال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حج بود از دنيى و ما فيها، به</w:t>
      </w:r>
    </w:p>
    <w:p>
      <w:pPr>
        <w:pStyle w:val="Heading4"/>
        <w:numPr>
          <w:ilvl w:val="3"/>
          <w:numId w:val="1"/>
        </w:numPr>
        <w:rPr/>
      </w:pPr>
      <w:bookmarkStart w:id="1000" w:name="__RefHeading___Toc1985326_1280447820"/>
      <w:bookmarkStart w:id="1001" w:name="_Toc392"/>
      <w:bookmarkEnd w:id="1000"/>
      <w:r>
        <w:rPr/>
        <w:t>24</w:t>
      </w:r>
      <w:r>
        <w:rPr>
          <w:rtl w:val="true"/>
        </w:rPr>
        <w:t xml:space="preserve"> </w:t>
      </w:r>
      <w:r>
        <w:rPr>
          <w:rtl w:val="true"/>
        </w:rPr>
        <w:t xml:space="preserve">في شهاب القضاعي عن سيد المرسلين و امام المجاهدين </w:t>
      </w:r>
      <w:r>
        <w:rPr>
          <w:rtl w:val="true"/>
        </w:rPr>
        <w:t xml:space="preserve">- </w:t>
      </w:r>
      <w:r>
        <w:rPr>
          <w:rtl w:val="true"/>
        </w:rPr>
        <w:t xml:space="preserve">صلوات اللّٰه عليه و آله الطاهرين </w:t>
      </w:r>
      <w:r>
        <w:rPr>
          <w:rtl w:val="true"/>
        </w:rPr>
        <w:t>-:</w:t>
      </w:r>
      <w:bookmarkEnd w:id="10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تحت ظلال السيوف</w:t>
      </w:r>
      <w:r>
        <w:rPr>
          <w:rFonts w:eastAsia="Amiri" w:cs="Amiri" w:ascii="Amiri" w:hAnsi="Amiri"/>
          <w:color w:val="111111"/>
          <w:sz w:val="28"/>
          <w:szCs w:val="28"/>
          <w:rtl w:val="true"/>
          <w:lang w:bidi="ar-SA"/>
        </w:rPr>
        <w:t>».</w:t>
      </w:r>
      <w:r>
        <w:rPr>
          <w:rStyle w:val="FootnoteAnchor"/>
          <w:rtl w:val="true"/>
        </w:rPr>
        <w:footnoteReference w:id="1128"/>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مگذار ز كف جهاد اى نيك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شد از بهشت هر كس كه بهشت </w:t>
      </w:r>
      <w:bookmarkStart w:id="1002" w:name="pg16154_179017"/>
    </w:p>
    <w:p>
      <w:pPr>
        <w:pStyle w:val="BookText"/>
        <w:rPr/>
      </w:pPr>
      <w:bookmarkEnd w:id="1002"/>
      <w:r>
        <w:rPr>
          <w:rFonts w:ascii="IRNazanin" w:hAnsi="IRNazanin" w:eastAsia="IRNazanin"/>
          <w:color w:val="111111"/>
          <w:sz w:val="28"/>
          <w:sz w:val="28"/>
          <w:szCs w:val="28"/>
          <w:rtl w:val="true"/>
          <w:lang w:bidi="fa-IR"/>
        </w:rPr>
        <w:t xml:space="preserve">گر كشته شوى زندۀ جاويد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سايۀ تيغ ها بود باغ بهشت</w:t>
      </w:r>
    </w:p>
    <w:p>
      <w:pPr>
        <w:pStyle w:val="Heading4"/>
        <w:numPr>
          <w:ilvl w:val="3"/>
          <w:numId w:val="1"/>
        </w:numPr>
        <w:rPr/>
      </w:pPr>
      <w:bookmarkStart w:id="1003" w:name="__RefHeading___Toc1985328_1280447820"/>
      <w:bookmarkStart w:id="1004" w:name="_Toc393"/>
      <w:bookmarkEnd w:id="1003"/>
      <w:r>
        <w:rPr/>
        <w:t>25</w:t>
      </w:r>
      <w:r>
        <w:rPr>
          <w:rtl w:val="true"/>
        </w:rPr>
        <w:t xml:space="preserve"> </w:t>
      </w:r>
      <w:r>
        <w:rPr>
          <w:rtl w:val="true"/>
        </w:rPr>
        <w:t>في الكافي أنّه سُئِلَ رسولُ اللّٰه صلى الله عليه و آله</w:t>
      </w:r>
      <w:r>
        <w:rPr>
          <w:rtl w:val="true"/>
        </w:rPr>
        <w:t>:</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الجِهادُ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 xml:space="preserve">چونْ سگ به تو نفس حمله آور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اعداىِ تو بدتر باشد</w:t>
      </w:r>
    </w:p>
    <w:p>
      <w:pPr>
        <w:pStyle w:val="BookText"/>
        <w:rPr/>
      </w:pPr>
      <w:r>
        <w:rPr>
          <w:rFonts w:ascii="IRNazanin" w:hAnsi="IRNazanin" w:eastAsia="IRNazanin"/>
          <w:color w:val="111111"/>
          <w:sz w:val="28"/>
          <w:sz w:val="28"/>
          <w:szCs w:val="28"/>
          <w:rtl w:val="true"/>
          <w:lang w:bidi="fa-IR"/>
        </w:rPr>
        <w:t xml:space="preserve">با نفس جهاد كن گرت مردى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قول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اكبر باشد</w:t>
      </w:r>
    </w:p>
    <w:p>
      <w:pPr>
        <w:pStyle w:val="Heading4"/>
        <w:numPr>
          <w:ilvl w:val="3"/>
          <w:numId w:val="1"/>
        </w:numPr>
        <w:rPr/>
      </w:pPr>
      <w:bookmarkStart w:id="1005" w:name="__RefHeading___Toc1985330_1280447820"/>
      <w:bookmarkStart w:id="1006" w:name="_Toc394"/>
      <w:bookmarkEnd w:id="1005"/>
      <w:r>
        <w:rPr/>
        <w:t>26</w:t>
      </w:r>
      <w:r>
        <w:rPr>
          <w:rtl w:val="true"/>
        </w:rPr>
        <w:t xml:space="preserve"> </w:t>
      </w:r>
      <w:r>
        <w:rPr>
          <w:rtl w:val="true"/>
        </w:rPr>
        <w:t>في كتاب من لا يحضره الفقيه عن النبي صلى الله عليه و آله</w:t>
      </w:r>
      <w:r>
        <w:rPr>
          <w:rtl w:val="true"/>
        </w:rPr>
        <w:t>:</w:t>
      </w:r>
      <w:bookmarkEnd w:id="1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دِرْهَمُ رِباً أعظم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سبعينَ زنية كلّها بِذاتِ محرمٍ في بيت اللّٰه الحرام</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يكباره زيان است كه سودش شده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جناب مصطفى خير انام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اعظم دِرَمى ربا ز هفتاد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محرم خويش جمله در بيت حرام</w:t>
      </w:r>
    </w:p>
    <w:p>
      <w:pPr>
        <w:pStyle w:val="Heading4"/>
        <w:numPr>
          <w:ilvl w:val="3"/>
          <w:numId w:val="1"/>
        </w:numPr>
        <w:rPr/>
      </w:pPr>
      <w:bookmarkStart w:id="1007" w:name="__RefHeading___Toc1985332_1280447820"/>
      <w:bookmarkStart w:id="1008" w:name="_Toc395"/>
      <w:bookmarkEnd w:id="1007"/>
      <w:r>
        <w:rPr/>
        <w:t>27</w:t>
      </w:r>
      <w:r>
        <w:rPr>
          <w:rtl w:val="true"/>
        </w:rPr>
        <w:t xml:space="preserve"> </w:t>
      </w:r>
      <w:r>
        <w:rPr>
          <w:rtl w:val="true"/>
        </w:rPr>
        <w:t xml:space="preserve">في نهج البلاغة عن أمير المؤمنين و قبلة أهل الدين </w:t>
      </w:r>
      <w:r>
        <w:rPr>
          <w:rtl w:val="true"/>
        </w:rPr>
        <w:t xml:space="preserve">- </w:t>
      </w:r>
      <w:r>
        <w:rPr>
          <w:rtl w:val="true"/>
        </w:rPr>
        <w:t xml:space="preserve">صلوات اللّٰه عليه إلى يوم الدين </w:t>
      </w:r>
      <w:r>
        <w:rPr>
          <w:rtl w:val="true"/>
        </w:rPr>
        <w:t>-:</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هَمٌّ بالليلِ و ذل بالنهارِ</w:t>
      </w:r>
      <w:r>
        <w:rPr>
          <w:rFonts w:eastAsia="Amiri" w:cs="Amiri" w:ascii="Amiri" w:hAnsi="Amiri"/>
          <w:color w:val="111111"/>
          <w:sz w:val="28"/>
          <w:szCs w:val="28"/>
          <w:rtl w:val="true"/>
          <w:lang w:bidi="ar-SA"/>
        </w:rPr>
        <w:t>».</w:t>
      </w:r>
      <w:r>
        <w:rPr>
          <w:rStyle w:val="FootnoteAnchor"/>
          <w:rtl w:val="true"/>
        </w:rPr>
        <w:footnoteReference w:id="113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جامۀ راحت كُنَدَت عارى، 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بيچاره تر از تو كيست گر دارى قرض </w:t>
      </w:r>
      <w:bookmarkStart w:id="1009" w:name="pg16154_179019"/>
    </w:p>
    <w:p>
      <w:pPr>
        <w:pStyle w:val="BookText"/>
        <w:rPr/>
      </w:pPr>
      <w:bookmarkEnd w:id="1009"/>
      <w:r>
        <w:rPr>
          <w:rFonts w:ascii="IRNazanin" w:hAnsi="IRNazanin" w:eastAsia="IRNazanin"/>
          <w:color w:val="111111"/>
          <w:sz w:val="28"/>
          <w:sz w:val="28"/>
          <w:szCs w:val="28"/>
          <w:rtl w:val="true"/>
          <w:lang w:bidi="fa-IR"/>
        </w:rPr>
        <w:t xml:space="preserve">همّى نبود چو همّ دين اى ياران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همّ و در روز بود خوارى، قرض</w:t>
      </w:r>
    </w:p>
    <w:p>
      <w:pPr>
        <w:pStyle w:val="Heading4"/>
        <w:numPr>
          <w:ilvl w:val="3"/>
          <w:numId w:val="1"/>
        </w:numPr>
        <w:rPr/>
      </w:pPr>
      <w:bookmarkStart w:id="1010" w:name="__RefHeading___Toc1985334_1280447820"/>
      <w:bookmarkStart w:id="1011" w:name="_Toc396"/>
      <w:bookmarkEnd w:id="1010"/>
      <w:r>
        <w:rPr/>
        <w:t>28</w:t>
      </w:r>
      <w:r>
        <w:rPr>
          <w:rtl w:val="true"/>
        </w:rPr>
        <w:t xml:space="preserve"> </w:t>
      </w:r>
      <w:r>
        <w:rPr>
          <w:rtl w:val="true"/>
        </w:rPr>
        <w:t xml:space="preserve">في نهج البلاغة عن أمير المؤمنين و سيد المتقين </w:t>
      </w:r>
      <w:r>
        <w:rPr>
          <w:rtl w:val="true"/>
        </w:rPr>
        <w:t xml:space="preserve">- </w:t>
      </w:r>
      <w:r>
        <w:rPr>
          <w:rtl w:val="true"/>
        </w:rPr>
        <w:t xml:space="preserve">صلوات اللّٰه عليه </w:t>
      </w:r>
      <w:r>
        <w:rPr>
          <w:rtl w:val="true"/>
        </w:rPr>
        <w:t>-:</w:t>
      </w:r>
      <w:bookmarkEnd w:id="10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مَعاصِي اللّٰه في الخَلَوات فإنّ الشاهِد هو الحاكم</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هر كس به خداى خويش عالم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معصيتش هميشه نادم باشد</w:t>
      </w:r>
    </w:p>
    <w:p>
      <w:pPr>
        <w:pStyle w:val="BookText"/>
        <w:rPr/>
      </w:pPr>
      <w:r>
        <w:rPr>
          <w:rFonts w:ascii="IRNazanin" w:hAnsi="IRNazanin" w:eastAsia="IRNazanin"/>
          <w:color w:val="111111"/>
          <w:sz w:val="28"/>
          <w:sz w:val="28"/>
          <w:szCs w:val="28"/>
          <w:rtl w:val="true"/>
          <w:lang w:bidi="fa-IR"/>
        </w:rPr>
        <w:t xml:space="preserve">پرهيز ز عصيان خدا در خلوات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ذات كه شاهد است حاكم باشد</w:t>
      </w:r>
    </w:p>
    <w:p>
      <w:pPr>
        <w:pStyle w:val="Heading4"/>
        <w:numPr>
          <w:ilvl w:val="3"/>
          <w:numId w:val="1"/>
        </w:numPr>
        <w:rPr/>
      </w:pPr>
      <w:bookmarkStart w:id="1012" w:name="__RefHeading___Toc1985336_1280447820"/>
      <w:bookmarkStart w:id="1013" w:name="_Toc397"/>
      <w:bookmarkEnd w:id="1012"/>
      <w:r>
        <w:rPr/>
        <w:t>29</w:t>
      </w:r>
      <w:r>
        <w:rPr>
          <w:rtl w:val="true"/>
        </w:rPr>
        <w:t xml:space="preserve"> </w:t>
      </w:r>
      <w:r>
        <w:rPr>
          <w:rtl w:val="true"/>
        </w:rPr>
        <w:t>في الكشّاف عن طبيب قلوب المحبّين و حبيب ربّ العالمين صلى الله عليه و آله</w:t>
      </w:r>
      <w:r>
        <w:rPr>
          <w:rtl w:val="true"/>
        </w:rPr>
        <w:t>:</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المِعدَةُ بيتُ الداءِ و الحمية رأسُ كلِّ دواءٍ و أعطِ كلَّ بَدَنٍ ما عَوَّدْتَهُ‌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في خصال الصدوق قدس سره</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اِحتِما اصل دوا آمد يقين اِحتِما كن قوّت جانَت ببين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گردد ز شكم هميشه جان غم پرورد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بود خانۀ درد</w:t>
      </w:r>
    </w:p>
    <w:p>
      <w:pPr>
        <w:pStyle w:val="BookText"/>
        <w:rPr/>
      </w:pPr>
      <w:r>
        <w:rPr>
          <w:rFonts w:ascii="IRNazanin" w:hAnsi="IRNazanin" w:eastAsia="IRNazanin"/>
          <w:color w:val="111111"/>
          <w:sz w:val="28"/>
          <w:sz w:val="28"/>
          <w:szCs w:val="28"/>
          <w:rtl w:val="true"/>
          <w:lang w:bidi="fa-IR"/>
        </w:rPr>
        <w:t xml:space="preserve">پرهيز بود سر دواها 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تن بدهش آنچه بدان عادت كرد</w:t>
      </w:r>
    </w:p>
    <w:p>
      <w:pPr>
        <w:pStyle w:val="Heading4"/>
        <w:numPr>
          <w:ilvl w:val="3"/>
          <w:numId w:val="1"/>
        </w:numPr>
        <w:rPr/>
      </w:pPr>
      <w:bookmarkStart w:id="1014" w:name="__RefHeading___Toc1985338_1280447820"/>
      <w:bookmarkStart w:id="1015" w:name="_Toc398"/>
      <w:bookmarkEnd w:id="1014"/>
      <w:r>
        <w:rPr/>
        <w:t>30</w:t>
      </w:r>
      <w:r>
        <w:rPr>
          <w:rtl w:val="true"/>
        </w:rPr>
        <w:t xml:space="preserve"> </w:t>
      </w:r>
      <w:r>
        <w:rPr>
          <w:rtl w:val="true"/>
        </w:rPr>
        <w:t>في الكافي قال رسول اللّٰه صلى الله عليه و آله</w:t>
      </w:r>
      <w:r>
        <w:rPr>
          <w:rtl w:val="true"/>
        </w:rPr>
        <w:t>:</w:t>
      </w:r>
      <w:bookmarkEnd w:id="101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التزويج مخافة العيلَةِ فقد أساء ظنَّهُ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Style w:val="FootnoteAnchor"/>
          <w:rtl w:val="true"/>
        </w:rPr>
        <w:footnoteReference w:id="1134"/>
      </w:r>
      <w:bookmarkStart w:id="1016" w:name="pg16154_179021"/>
    </w:p>
    <w:p>
      <w:pPr>
        <w:pStyle w:val="BookText"/>
        <w:rPr/>
      </w:pPr>
      <w:bookmarkEnd w:id="1016"/>
      <w:r>
        <w:rPr>
          <w:rFonts w:ascii="Amiri" w:hAnsi="Amiri" w:eastAsia="Amiri" w:cs="Amiri"/>
          <w:color w:val="111111"/>
          <w:sz w:val="28"/>
          <w:sz w:val="28"/>
          <w:szCs w:val="28"/>
          <w:rtl w:val="true"/>
          <w:lang w:bidi="ar-SA"/>
        </w:rPr>
        <w:t xml:space="preserve">خوشوقت كسى كه كامرانى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ماه رخى عيش نهانى كرده</w:t>
      </w:r>
    </w:p>
    <w:p>
      <w:pPr>
        <w:pStyle w:val="BookText"/>
        <w:rPr/>
      </w:pPr>
      <w:r>
        <w:rPr>
          <w:rFonts w:ascii="IRNazanin" w:hAnsi="IRNazanin" w:eastAsia="IRNazanin"/>
          <w:color w:val="111111"/>
          <w:sz w:val="28"/>
          <w:sz w:val="28"/>
          <w:szCs w:val="28"/>
          <w:rtl w:val="true"/>
          <w:lang w:bidi="fa-IR"/>
        </w:rPr>
        <w:t xml:space="preserve">هر كس كه كند ترك نكاح از غم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واهب رزق بدگمانى كرده</w:t>
      </w:r>
    </w:p>
    <w:p>
      <w:pPr>
        <w:pStyle w:val="Heading4"/>
        <w:numPr>
          <w:ilvl w:val="3"/>
          <w:numId w:val="1"/>
        </w:numPr>
        <w:rPr/>
      </w:pPr>
      <w:bookmarkStart w:id="1017" w:name="__RefHeading___Toc1985340_1280447820"/>
      <w:bookmarkStart w:id="1018" w:name="_Toc399"/>
      <w:bookmarkEnd w:id="1017"/>
      <w:r>
        <w:rPr/>
        <w:t>31</w:t>
      </w:r>
      <w:r>
        <w:rPr>
          <w:rtl w:val="true"/>
        </w:rPr>
        <w:t xml:space="preserve"> </w:t>
      </w:r>
      <w:r>
        <w:rPr>
          <w:rtl w:val="true"/>
        </w:rPr>
        <w:t>في الكتب الأربعة و غيرها عن سيد ولد آدم صلى الله عليه و آله</w:t>
      </w:r>
      <w:r>
        <w:rPr>
          <w:rtl w:val="true"/>
        </w:rPr>
        <w:t>:</w:t>
      </w:r>
      <w:bookmarkEnd w:id="10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 xml:space="preserve">اول قطعى بود پدر را ز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كاندر رحم حرام او را فكند</w:t>
      </w:r>
    </w:p>
    <w:p>
      <w:pPr>
        <w:pStyle w:val="BookText"/>
        <w:rPr/>
      </w:pPr>
      <w:r>
        <w:rPr>
          <w:rFonts w:ascii="IRNazanin" w:hAnsi="IRNazanin" w:eastAsia="IRNazanin"/>
          <w:color w:val="111111"/>
          <w:sz w:val="28"/>
          <w:sz w:val="28"/>
          <w:szCs w:val="28"/>
          <w:rtl w:val="true"/>
          <w:lang w:bidi="fa-IR"/>
        </w:rPr>
        <w:t xml:space="preserve">زان رو كه ولد به شرع باشد ز 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زناكار بود سنگ رمد</w:t>
      </w:r>
    </w:p>
    <w:p>
      <w:pPr>
        <w:pStyle w:val="Heading4"/>
        <w:numPr>
          <w:ilvl w:val="3"/>
          <w:numId w:val="1"/>
        </w:numPr>
        <w:rPr/>
      </w:pPr>
      <w:bookmarkStart w:id="1019" w:name="__RefHeading___Toc1985342_1280447820"/>
      <w:bookmarkStart w:id="1020" w:name="_Toc400"/>
      <w:bookmarkEnd w:id="1019"/>
      <w:r>
        <w:rPr/>
        <w:t>32</w:t>
      </w:r>
      <w:r>
        <w:rPr>
          <w:rtl w:val="true"/>
        </w:rPr>
        <w:t xml:space="preserve"> </w:t>
      </w:r>
      <w:r>
        <w:rPr>
          <w:rtl w:val="true"/>
        </w:rPr>
        <w:t>في كتاب الدرر و الغرر عن أمير المؤمنين عليه السلام</w:t>
      </w:r>
      <w:r>
        <w:rPr>
          <w:rtl w:val="true"/>
        </w:rPr>
        <w:t>:</w:t>
      </w:r>
      <w:bookmarkEnd w:id="10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توسّع الآجال و تنمي الأموال</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بايد كه هميشه رحم بر خويش 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به رحم، رحم به درويش كنى</w:t>
      </w:r>
    </w:p>
    <w:p>
      <w:pPr>
        <w:pStyle w:val="BookText"/>
        <w:rPr/>
      </w:pPr>
      <w:r>
        <w:rPr>
          <w:rFonts w:ascii="IRNazanin" w:hAnsi="IRNazanin" w:eastAsia="IRNazanin"/>
          <w:color w:val="111111"/>
          <w:sz w:val="28"/>
          <w:sz w:val="28"/>
          <w:szCs w:val="28"/>
          <w:rtl w:val="true"/>
          <w:lang w:bidi="fa-IR"/>
        </w:rPr>
        <w:t xml:space="preserve">عمر و مالت فزون كند وصل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خويش كنى هر آنچه با خويش كنى</w:t>
      </w:r>
    </w:p>
    <w:p>
      <w:pPr>
        <w:pStyle w:val="Heading4"/>
        <w:numPr>
          <w:ilvl w:val="3"/>
          <w:numId w:val="1"/>
        </w:numPr>
        <w:rPr/>
      </w:pPr>
      <w:bookmarkStart w:id="1021" w:name="__RefHeading___Toc1985344_1280447820"/>
      <w:bookmarkStart w:id="1022" w:name="_Toc401"/>
      <w:bookmarkEnd w:id="1021"/>
      <w:r>
        <w:rPr/>
        <w:t>33</w:t>
      </w:r>
      <w:r>
        <w:rPr>
          <w:rtl w:val="true"/>
        </w:rPr>
        <w:t xml:space="preserve"> </w:t>
      </w:r>
      <w:r>
        <w:rPr>
          <w:rtl w:val="true"/>
        </w:rPr>
        <w:t>في كتاب من لا يحضره الفقيه عن فاتح الخير نبيّنا صلى الله عليه و آله</w:t>
      </w:r>
      <w:r>
        <w:rPr>
          <w:rtl w:val="true"/>
        </w:rPr>
        <w:t>:</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الذنوب كلّها في بيتٍ و جُعِلَ مِفْتاحُها شُرْبَ الخمرِ</w:t>
      </w:r>
      <w:r>
        <w:rPr>
          <w:rFonts w:eastAsia="Amiri" w:cs="Amiri" w:ascii="Amiri" w:hAnsi="Amiri"/>
          <w:color w:val="111111"/>
          <w:sz w:val="28"/>
          <w:szCs w:val="28"/>
          <w:rtl w:val="true"/>
          <w:lang w:bidi="ar-SA"/>
        </w:rPr>
        <w:t>».</w:t>
      </w:r>
      <w:r>
        <w:rPr>
          <w:rStyle w:val="FootnoteAnchor"/>
          <w:rtl w:val="true"/>
        </w:rPr>
        <w:footnoteReference w:id="113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دين و خرد بود زيان خوردن مى زايد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آشوب جهان خوردن مى </w:t>
      </w:r>
      <w:bookmarkStart w:id="1023" w:name="pg16154_179023"/>
    </w:p>
    <w:p>
      <w:pPr>
        <w:pStyle w:val="BookText"/>
        <w:rPr/>
      </w:pPr>
      <w:bookmarkEnd w:id="1023"/>
      <w:r>
        <w:rPr>
          <w:rFonts w:ascii="IRNazanin" w:hAnsi="IRNazanin" w:eastAsia="IRNazanin"/>
          <w:color w:val="111111"/>
          <w:sz w:val="28"/>
          <w:sz w:val="28"/>
          <w:szCs w:val="28"/>
          <w:rtl w:val="true"/>
          <w:lang w:bidi="fa-IR"/>
        </w:rPr>
        <w:t xml:space="preserve">گردانده شده ذنوب در يك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گردانده شده كليد آن خوردن مى</w:t>
      </w:r>
    </w:p>
    <w:p>
      <w:pPr>
        <w:pStyle w:val="Heading4"/>
        <w:numPr>
          <w:ilvl w:val="3"/>
          <w:numId w:val="1"/>
        </w:numPr>
        <w:rPr/>
      </w:pPr>
      <w:bookmarkStart w:id="1024" w:name="__RefHeading___Toc1985346_1280447820"/>
      <w:bookmarkStart w:id="1025" w:name="_Toc402"/>
      <w:bookmarkEnd w:id="1024"/>
      <w:r>
        <w:rPr/>
        <w:t>34</w:t>
      </w:r>
      <w:r>
        <w:rPr>
          <w:rtl w:val="true"/>
        </w:rPr>
        <w:t xml:space="preserve"> </w:t>
      </w:r>
      <w:r>
        <w:rPr>
          <w:rtl w:val="true"/>
        </w:rPr>
        <w:t>في ثِمارِ القلوبِ عَن النّبي صلى الله عليه و آله</w:t>
      </w:r>
      <w:r>
        <w:rPr>
          <w:rtl w:val="true"/>
        </w:rPr>
        <w:t>:</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هَدَمَ بنيان اللّٰه فهو ملعونٌ‌</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 xml:space="preserve">مولانا در دفتر اول </w:t>
      </w:r>
      <w:r>
        <w:rPr>
          <w:rFonts w:eastAsia="IRNazanin" w:cs="IRNazanin"/>
          <w:color w:val="111111"/>
          <w:sz w:val="28"/>
          <w:szCs w:val="28"/>
          <w:rtl w:val="true"/>
          <w:lang w:bidi="fa-IR"/>
        </w:rPr>
        <w:t>[</w:t>
      </w:r>
      <w:r>
        <w:rPr>
          <w:rFonts w:eastAsia="IRNazanin" w:cs="IRNazanin"/>
          <w:color w:val="111111"/>
          <w:sz w:val="28"/>
          <w:szCs w:val="28"/>
          <w:lang w:bidi="fa-IR"/>
        </w:rPr>
        <w:t>3985/1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روايت فوق چنين مى 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نگاريدۀ كف مولاستى آنِ حقّى كردۀ من نيستى</w:t>
      </w:r>
    </w:p>
    <w:p>
      <w:pPr>
        <w:pStyle w:val="BookText"/>
        <w:rPr/>
      </w:pPr>
      <w:r>
        <w:rPr>
          <w:rFonts w:ascii="IRNazanin" w:hAnsi="IRNazanin" w:eastAsia="IRNazanin"/>
          <w:color w:val="111111"/>
          <w:sz w:val="28"/>
          <w:sz w:val="28"/>
          <w:szCs w:val="28"/>
          <w:rtl w:val="true"/>
          <w:lang w:bidi="fa-IR"/>
        </w:rPr>
        <w:t>نقش حق را هم به امر حق شكَن بر زُجاجۀ دوست سنگِ دوست زن</w:t>
      </w:r>
    </w:p>
    <w:p>
      <w:pPr>
        <w:pStyle w:val="BookText"/>
        <w:rPr/>
      </w:pPr>
      <w:r>
        <w:rPr>
          <w:rFonts w:ascii="Amiri" w:hAnsi="Amiri" w:eastAsia="Amiri" w:cs="Amiri"/>
          <w:color w:val="111111"/>
          <w:sz w:val="28"/>
          <w:sz w:val="28"/>
          <w:szCs w:val="28"/>
          <w:rtl w:val="true"/>
          <w:lang w:bidi="ar-SA"/>
        </w:rPr>
        <w:t xml:space="preserve">و في الغريبين للهروى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بُنيان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هركس كه به گردنش به ناحق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مستوجب لعن خالق بى چون است</w:t>
      </w:r>
    </w:p>
    <w:p>
      <w:pPr>
        <w:pStyle w:val="BookText"/>
        <w:rPr/>
      </w:pPr>
      <w:r>
        <w:rPr>
          <w:rFonts w:ascii="IRNazanin" w:hAnsi="IRNazanin" w:eastAsia="IRNazanin"/>
          <w:color w:val="111111"/>
          <w:sz w:val="28"/>
          <w:sz w:val="28"/>
          <w:szCs w:val="28"/>
          <w:rtl w:val="true"/>
          <w:lang w:bidi="fa-IR"/>
        </w:rPr>
        <w:t xml:space="preserve">بنيان خداست پيكر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خراب سازدش ملعون است</w:t>
      </w:r>
    </w:p>
    <w:p>
      <w:pPr>
        <w:pStyle w:val="Heading4"/>
        <w:numPr>
          <w:ilvl w:val="3"/>
          <w:numId w:val="1"/>
        </w:numPr>
        <w:rPr/>
      </w:pPr>
      <w:bookmarkStart w:id="1026" w:name="__RefHeading___Toc1985348_1280447820"/>
      <w:bookmarkStart w:id="1027" w:name="_Toc403"/>
      <w:bookmarkEnd w:id="1026"/>
      <w:r>
        <w:rPr/>
        <w:t>35</w:t>
      </w:r>
      <w:r>
        <w:rPr>
          <w:rtl w:val="true"/>
        </w:rPr>
        <w:t xml:space="preserve"> </w:t>
      </w:r>
      <w:r>
        <w:rPr>
          <w:rtl w:val="true"/>
        </w:rPr>
        <w:t>في نهج البلاغة</w:t>
      </w:r>
      <w:r>
        <w:rPr>
          <w:rtl w:val="true"/>
        </w:rPr>
        <w:t>:</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 الأمور للمقادير حتّى يكون الحتف في التدبير</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 xml:space="preserve">تقدير بود شير و دو عالم نخجير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چه مى كند به تقدير قدير</w:t>
      </w:r>
    </w:p>
    <w:p>
      <w:pPr>
        <w:pStyle w:val="BookText"/>
        <w:rPr/>
      </w:pPr>
      <w:r>
        <w:rPr>
          <w:rFonts w:ascii="IRNazanin" w:hAnsi="IRNazanin" w:eastAsia="IRNazanin"/>
          <w:color w:val="111111"/>
          <w:sz w:val="28"/>
          <w:sz w:val="28"/>
          <w:szCs w:val="28"/>
          <w:rtl w:val="true"/>
          <w:lang w:bidi="fa-IR"/>
        </w:rPr>
        <w:t xml:space="preserve">گردند امور، جمله رام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بود هلاك، اندر تدبير</w:t>
      </w:r>
    </w:p>
    <w:p>
      <w:pPr>
        <w:pStyle w:val="Heading4"/>
        <w:numPr>
          <w:ilvl w:val="3"/>
          <w:numId w:val="1"/>
        </w:numPr>
        <w:rPr/>
      </w:pPr>
      <w:bookmarkStart w:id="1028" w:name="__RefHeading___Toc1985350_1280447820"/>
      <w:bookmarkStart w:id="1029" w:name="_Toc404"/>
      <w:bookmarkEnd w:id="1028"/>
      <w:r>
        <w:rPr/>
        <w:t>36</w:t>
      </w:r>
      <w:r>
        <w:rPr>
          <w:rtl w:val="true"/>
        </w:rPr>
        <w:t xml:space="preserve"> </w:t>
      </w:r>
      <w:r>
        <w:rPr>
          <w:rtl w:val="true"/>
        </w:rPr>
        <w:t xml:space="preserve">في نهج البلاغة في وصايا أمير المؤمنين لابنه الحسن </w:t>
      </w:r>
      <w:r>
        <w:rPr>
          <w:rtl w:val="true"/>
        </w:rPr>
        <w:t xml:space="preserve">- </w:t>
      </w:r>
      <w:r>
        <w:rPr>
          <w:rtl w:val="true"/>
        </w:rPr>
        <w:t xml:space="preserve">صلوات اللّٰه عليهما </w:t>
      </w:r>
      <w:r>
        <w:rPr>
          <w:rtl w:val="true"/>
        </w:rPr>
        <w:t>-:</w:t>
      </w:r>
      <w:bookmarkEnd w:id="102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تذكُرَ مِنَ الكلام ما يكون مُضحِكاً و إن حكيتَ ذلك عن غيرك</w:t>
      </w:r>
      <w:r>
        <w:rPr>
          <w:rFonts w:eastAsia="Amiri" w:cs="Amiri" w:ascii="Amiri" w:hAnsi="Amiri"/>
          <w:color w:val="111111"/>
          <w:sz w:val="28"/>
          <w:szCs w:val="28"/>
          <w:rtl w:val="true"/>
          <w:lang w:bidi="ar-SA"/>
        </w:rPr>
        <w:t>».</w:t>
      </w:r>
      <w:r>
        <w:rPr>
          <w:rStyle w:val="FootnoteAnchor"/>
          <w:rtl w:val="true"/>
        </w:rPr>
        <w:footnoteReference w:id="1140"/>
      </w:r>
      <w:bookmarkStart w:id="1030" w:name="pg16154_179025"/>
    </w:p>
    <w:p>
      <w:pPr>
        <w:pStyle w:val="BookText"/>
        <w:rPr/>
      </w:pPr>
      <w:bookmarkEnd w:id="1030"/>
      <w:r>
        <w:rPr>
          <w:rFonts w:ascii="Amiri" w:hAnsi="Amiri" w:eastAsia="Amiri" w:cs="Amiri"/>
          <w:color w:val="111111"/>
          <w:sz w:val="28"/>
          <w:sz w:val="28"/>
          <w:szCs w:val="28"/>
          <w:rtl w:val="true"/>
          <w:lang w:bidi="ar-SA"/>
        </w:rPr>
        <w:t xml:space="preserve">اى آنكه ز قدر خويشتن با خبرى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كم شدن وقار خود با حذرى</w:t>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مگوى آن چه مضحك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حكايتش كنى از دگرى</w:t>
      </w:r>
    </w:p>
    <w:p>
      <w:pPr>
        <w:pStyle w:val="Heading4"/>
        <w:numPr>
          <w:ilvl w:val="3"/>
          <w:numId w:val="1"/>
        </w:numPr>
        <w:rPr/>
      </w:pPr>
      <w:bookmarkStart w:id="1031" w:name="__RefHeading___Toc1985352_1280447820"/>
      <w:bookmarkStart w:id="1032" w:name="_Toc405"/>
      <w:bookmarkEnd w:id="1031"/>
      <w:r>
        <w:rPr/>
        <w:t>37</w:t>
      </w:r>
      <w:r>
        <w:rPr>
          <w:rtl w:val="true"/>
        </w:rPr>
        <w:t xml:space="preserve"> </w:t>
      </w:r>
      <w:r>
        <w:rPr>
          <w:rtl w:val="true"/>
        </w:rPr>
        <w:t>في الكافي قال رسول اللّٰه صلى الله عليه و آله</w:t>
      </w:r>
      <w:r>
        <w:rPr>
          <w:rtl w:val="true"/>
        </w:rPr>
        <w:t>:</w:t>
      </w:r>
      <w:bookmarkEnd w:id="1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أعتق مسلماً أعتق اللّٰه بكُلِّ عضوٍ منهُ عضواً من النّار</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 xml:space="preserve">هر بنده كه بهرِ حق چو آزاده 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كند بندۀ صاحب ايمان</w:t>
      </w:r>
    </w:p>
    <w:p>
      <w:pPr>
        <w:pStyle w:val="BookText"/>
        <w:rPr/>
      </w:pPr>
      <w:r>
        <w:rPr>
          <w:rFonts w:ascii="Amiri" w:hAnsi="Amiri" w:eastAsia="Amiri" w:cs="Amiri"/>
          <w:color w:val="111111"/>
          <w:sz w:val="28"/>
          <w:sz w:val="28"/>
          <w:szCs w:val="28"/>
          <w:rtl w:val="true"/>
          <w:lang w:bidi="ar-SA"/>
        </w:rPr>
        <w:t xml:space="preserve">آزاد كند خدا به هر عضوى از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عضوى ز آن شخص از عذاب نيران</w:t>
      </w:r>
    </w:p>
    <w:p>
      <w:pPr>
        <w:pStyle w:val="Heading4"/>
        <w:numPr>
          <w:ilvl w:val="3"/>
          <w:numId w:val="1"/>
        </w:numPr>
        <w:rPr/>
      </w:pPr>
      <w:bookmarkStart w:id="1033" w:name="__RefHeading___Toc1985354_1280447820"/>
      <w:bookmarkStart w:id="1034" w:name="_Toc406"/>
      <w:bookmarkEnd w:id="1033"/>
      <w:r>
        <w:rPr/>
        <w:t>38</w:t>
      </w:r>
      <w:r>
        <w:rPr>
          <w:rtl w:val="true"/>
        </w:rPr>
        <w:t xml:space="preserve"> </w:t>
      </w:r>
      <w:r>
        <w:rPr>
          <w:rtl w:val="true"/>
        </w:rPr>
        <w:t>في الكافي عن أبي عبد اللّٰه عليه السلام</w:t>
      </w:r>
      <w:r>
        <w:rPr>
          <w:rtl w:val="true"/>
        </w:rPr>
        <w:t>:</w:t>
      </w:r>
      <w:bookmarkEnd w:id="10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عبد به الرحمن و اكتسب به الجنان</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عقل آن نبود كه آورد دنيى زشت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دور كند تو را ز نزديك بهشت</w:t>
      </w:r>
    </w:p>
    <w:p>
      <w:pPr>
        <w:pStyle w:val="BookText"/>
        <w:rPr/>
      </w:pPr>
      <w:r>
        <w:rPr>
          <w:rFonts w:ascii="IRNazanin" w:hAnsi="IRNazanin" w:eastAsia="IRNazanin"/>
          <w:color w:val="111111"/>
          <w:sz w:val="28"/>
          <w:sz w:val="28"/>
          <w:szCs w:val="28"/>
          <w:rtl w:val="true"/>
          <w:lang w:bidi="fa-IR"/>
        </w:rPr>
        <w:t xml:space="preserve">آن است خرد كزان شود حق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مكسوب شود بهشت پاكيزه سرشت</w:t>
      </w:r>
    </w:p>
    <w:p>
      <w:pPr>
        <w:pStyle w:val="Heading4"/>
        <w:numPr>
          <w:ilvl w:val="3"/>
          <w:numId w:val="1"/>
        </w:numPr>
        <w:rPr/>
      </w:pPr>
      <w:bookmarkStart w:id="1035" w:name="__RefHeading___Toc1985356_1280447820"/>
      <w:bookmarkStart w:id="1036" w:name="_Toc407"/>
      <w:bookmarkEnd w:id="1035"/>
      <w:r>
        <w:rPr/>
        <w:t>39</w:t>
      </w:r>
      <w:r>
        <w:rPr>
          <w:rtl w:val="true"/>
        </w:rPr>
        <w:t xml:space="preserve"> </w:t>
      </w:r>
      <w:r>
        <w:rPr>
          <w:rtl w:val="true"/>
        </w:rPr>
        <w:t>في نهج البلاغة</w:t>
      </w:r>
      <w:r>
        <w:rPr>
          <w:rtl w:val="true"/>
        </w:rPr>
        <w:t>:</w:t>
      </w:r>
      <w:bookmarkEnd w:id="103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مصحَفُ البَصَر</w:t>
      </w:r>
      <w:r>
        <w:rPr>
          <w:rFonts w:eastAsia="Amiri" w:cs="Amiri" w:ascii="Amiri" w:hAnsi="Amiri"/>
          <w:color w:val="111111"/>
          <w:sz w:val="28"/>
          <w:szCs w:val="28"/>
          <w:rtl w:val="true"/>
          <w:lang w:bidi="ar-SA"/>
        </w:rPr>
        <w:t>»</w:t>
      </w:r>
      <w:r>
        <w:rPr>
          <w:rStyle w:val="FootnoteAnchor"/>
          <w:rtl w:val="true"/>
        </w:rPr>
        <w:footnoteReference w:id="1143"/>
      </w:r>
      <w:r>
        <w:rPr>
          <w:rFonts w:ascii="Amiri" w:hAnsi="Amiri" w:eastAsia="Amiri" w:cs="Amiri"/>
          <w:color w:val="111111"/>
          <w:sz w:val="28"/>
          <w:sz w:val="28"/>
          <w:szCs w:val="28"/>
          <w:rtl w:val="true"/>
          <w:lang w:bidi="ar-SA"/>
        </w:rPr>
        <w:t xml:space="preserve">و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مرآة صافية</w:t>
      </w:r>
      <w:r>
        <w:rPr>
          <w:rFonts w:eastAsia="Amiri" w:cs="Amiri" w:ascii="Amiri" w:hAnsi="Amiri"/>
          <w:color w:val="111111"/>
          <w:sz w:val="28"/>
          <w:szCs w:val="28"/>
          <w:rtl w:val="true"/>
          <w:lang w:bidi="ar-SA"/>
        </w:rPr>
        <w:t>».</w:t>
      </w:r>
      <w:r>
        <w:rPr>
          <w:rStyle w:val="FootnoteAnchor"/>
          <w:rtl w:val="true"/>
        </w:rPr>
        <w:footnoteReference w:id="1144"/>
      </w:r>
      <w:bookmarkStart w:id="1037" w:name="pg16154_179027"/>
    </w:p>
    <w:p>
      <w:pPr>
        <w:pStyle w:val="BookText"/>
        <w:rPr/>
      </w:pPr>
      <w:bookmarkEnd w:id="1037"/>
      <w:r>
        <w:rPr>
          <w:rFonts w:ascii="Amiri" w:hAnsi="Amiri" w:eastAsia="Amiri" w:cs="Amiri"/>
          <w:color w:val="111111"/>
          <w:sz w:val="28"/>
          <w:sz w:val="28"/>
          <w:szCs w:val="28"/>
          <w:rtl w:val="true"/>
          <w:lang w:bidi="ar-SA"/>
        </w:rPr>
        <w:t xml:space="preserve">دل هست تو را رفيق ديرينۀ 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آيينۀ مطلبت بود سينۀ صاف</w:t>
      </w:r>
    </w:p>
    <w:p>
      <w:pPr>
        <w:pStyle w:val="BookText"/>
        <w:rPr/>
      </w:pPr>
      <w:r>
        <w:rPr>
          <w:rFonts w:ascii="IRNazanin" w:hAnsi="IRNazanin" w:eastAsia="IRNazanin"/>
          <w:color w:val="111111"/>
          <w:sz w:val="28"/>
          <w:sz w:val="28"/>
          <w:szCs w:val="28"/>
          <w:rtl w:val="true"/>
          <w:lang w:bidi="fa-IR"/>
        </w:rPr>
        <w:t xml:space="preserve">بى فكر مباش گر دلت هست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مصحف ديده فكر آيينۀ صاف</w:t>
      </w:r>
    </w:p>
    <w:p>
      <w:pPr>
        <w:pStyle w:val="Heading4"/>
        <w:numPr>
          <w:ilvl w:val="3"/>
          <w:numId w:val="1"/>
        </w:numPr>
        <w:rPr/>
      </w:pPr>
      <w:bookmarkStart w:id="1038" w:name="__RefHeading___Toc1985358_1280447820"/>
      <w:bookmarkStart w:id="1039" w:name="_Toc408"/>
      <w:bookmarkEnd w:id="1038"/>
      <w:r>
        <w:rPr/>
        <w:t>40</w:t>
      </w:r>
      <w:r>
        <w:rPr>
          <w:rtl w:val="true"/>
        </w:rPr>
        <w:t xml:space="preserve"> </w:t>
      </w:r>
      <w:r>
        <w:rPr>
          <w:rtl w:val="true"/>
        </w:rPr>
        <w:t>في عيون أخبار الرضا عن عليّ بن موسى الرضا</w:t>
      </w:r>
      <w:bookmarkEnd w:id="1039"/>
    </w:p>
    <w:p>
      <w:pPr>
        <w:pStyle w:val="BookText"/>
        <w:rPr/>
      </w:pPr>
      <w:r>
        <w:rPr>
          <w:rFonts w:ascii="Amiri" w:hAnsi="Amiri" w:eastAsia="Amiri" w:cs="Amiri"/>
          <w:color w:val="111111"/>
          <w:sz w:val="28"/>
          <w:sz w:val="28"/>
          <w:szCs w:val="28"/>
          <w:rtl w:val="true"/>
          <w:lang w:bidi="ar-SA"/>
        </w:rPr>
        <w:t>عن أبيه موسى بن جعفر الكاظم عن أبيه جعفر بن محمدٍ الصادق عن أبيه محمّد بن عليّ الباقر عن أبيه عليّ بن الحسين زين العابدين عن أبيه الحسين بن عليّ سيّد الشهداء عن أبيه عليّ بن أبي طالب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أخلص عبدٌ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صباحاً إلاّ جرت ينابيعُ الحكمة من قلبِه عَلى لسانِه</w:t>
      </w:r>
      <w:r>
        <w:rPr>
          <w:rFonts w:eastAsia="Amiri" w:cs="Amiri" w:ascii="Amiri" w:hAnsi="Amiri"/>
          <w:color w:val="111111"/>
          <w:sz w:val="28"/>
          <w:szCs w:val="28"/>
          <w:rtl w:val="true"/>
          <w:lang w:bidi="ar-SA"/>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 xml:space="preserve">اخلاص بورز تا شوى پاك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بود صيقل آيينۀ جان</w:t>
      </w:r>
    </w:p>
    <w:p>
      <w:pPr>
        <w:pStyle w:val="BookText"/>
        <w:rPr/>
      </w:pPr>
      <w:r>
        <w:rPr>
          <w:rFonts w:ascii="IRNazanin" w:hAnsi="IRNazanin" w:eastAsia="IRNazanin"/>
          <w:color w:val="111111"/>
          <w:sz w:val="28"/>
          <w:sz w:val="28"/>
          <w:szCs w:val="28"/>
          <w:rtl w:val="true"/>
          <w:lang w:bidi="fa-IR"/>
        </w:rPr>
        <w:t xml:space="preserve">هركس كه چهل صباح ورزد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رودش عيون حكمت به زبان</w:t>
      </w:r>
    </w:p>
    <w:p>
      <w:pPr>
        <w:pStyle w:val="Heading4"/>
        <w:numPr>
          <w:ilvl w:val="3"/>
          <w:numId w:val="1"/>
        </w:numPr>
        <w:rPr/>
      </w:pPr>
      <w:bookmarkStart w:id="1040" w:name="__RefHeading___Toc1985360_1280447820"/>
      <w:bookmarkStart w:id="1041" w:name="_Toc409"/>
      <w:bookmarkEnd w:id="1040"/>
      <w:r>
        <w:rPr>
          <w:rtl w:val="true"/>
        </w:rPr>
        <w:t>خاتمة</w:t>
      </w:r>
      <w:bookmarkEnd w:id="1041"/>
    </w:p>
    <w:p>
      <w:pPr>
        <w:pStyle w:val="BookText"/>
        <w:rPr/>
      </w:pPr>
      <w:r>
        <w:rPr>
          <w:rFonts w:ascii="Amiri" w:hAnsi="Amiri" w:eastAsia="Amiri" w:cs="Amiri"/>
          <w:color w:val="111111"/>
          <w:sz w:val="28"/>
          <w:sz w:val="28"/>
          <w:szCs w:val="28"/>
          <w:rtl w:val="true"/>
          <w:lang w:bidi="ar-SA"/>
        </w:rPr>
        <w:t xml:space="preserve">اين نظم نكو نمايدت راه 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 را بكند به سوى فردوس ندا</w:t>
      </w:r>
    </w:p>
    <w:p>
      <w:pPr>
        <w:pStyle w:val="BookText"/>
        <w:rPr/>
      </w:pPr>
      <w:r>
        <w:rPr>
          <w:rFonts w:ascii="Amiri" w:hAnsi="Amiri" w:eastAsia="Amiri" w:cs="Amiri"/>
          <w:color w:val="111111"/>
          <w:sz w:val="28"/>
          <w:sz w:val="28"/>
          <w:szCs w:val="28"/>
          <w:rtl w:val="true"/>
          <w:lang w:bidi="ar-SA"/>
        </w:rPr>
        <w:t xml:space="preserve">در ماه محرّم هزار و صد و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شكر تمام شد به توفيق خدا</w:t>
      </w:r>
    </w:p>
    <w:p>
      <w:pPr>
        <w:pStyle w:val="BookText"/>
        <w:rPr/>
      </w:pPr>
      <w:r>
        <w:rPr>
          <w:rFonts w:ascii="IRNazanin" w:hAnsi="IRNazanin" w:eastAsia="IRNazanin"/>
          <w:color w:val="111111"/>
          <w:sz w:val="28"/>
          <w:sz w:val="28"/>
          <w:szCs w:val="28"/>
          <w:rtl w:val="true"/>
          <w:lang w:bidi="fa-IR"/>
        </w:rPr>
        <w:t xml:space="preserve">پىِ نام و تاريخ اين نظم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كرد كِلكم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نظيم اللئالي</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منابع تحقيق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احاديث و قصص مثنوى، بديع الزمان فروزانفر، مؤسسه انتشارات اميركبير تهران،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حديثاً، الشيخ البهائى العاملىّ‌، دار الثقلين، بيروت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 الشيعة، سيد محسن امين، تحقيق حسن امين، دار التعارف للمطبوعات،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علامه محمد باقر بن محمدتقى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مؤسسۀ وفاء، بيروت،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تخريج الأحاديث و الآثار الواقعة في تفسير الكشاف للزمخشري، حافظ جمال الدين أبو محمد عبد اللّٰه بن يوسف بن محمد زيلعى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خزيمة، الرياض،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المعاصرين، حزين لاهيجى، نشر ميراث مكتوب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ترجمۀ قطب شاهى، نرم افزار معجم مداخل شيعه، مؤسسۀ نشر حديث اهل البيت عليهم السلام،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تلامذۀ علامۀ مجلسى، سيد احمد حسينى، مطبعة الخيام،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أبو جعفر محمد بن حسن معروف به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تعليق سيد حسن موسوى، دار الكتب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ثمار القلوب فى المضاف و المنسوب، عبد الملك بن محمد بن اسماعيل ثعالبى نيشابورى، تحقيق و شرح ابراهيم صالح، دار البشائر،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إلى تصانيف الشيعة، شيخ آقابزرگ تهرانى، مؤسسۀ مطبوعاتى اسماعيليان،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ماجه، محمد بن يزيد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شهاب الاخبار، قاضى قضاعى، مقدمه و تصحيح و تعليق از سيد جلال الدين حسنى ارموى، مركز انتشارات علمى و فرهنگى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مسلم بن حجاج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اعلام الشيعة، شيخ آقابزرگ تهرانى، تحقيق على نقى منزوى، مؤسسۀ انتشارات و چاپ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 احمد بن فهد حلّى، تحقيق احمد موحدى قمى، مكتبة الوجداني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اللئالي، ابن أبي الجمهور، تحقيق آقا مجتبى عراقى، مطبعة سيد الشهداء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نرم افزار معجم داخل شيعه، مؤسسۀ نشر حديث اهل البيت عليهم السلام،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الحكم و درر الكلم، عبد الواحد آمدى، تحقيق محدث ارموى، نشر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الفردوس بمأثور الخطاب، أبى شجاع شيرويه بن شهردار بن شيرويه الديلمى </w:t>
      </w:r>
    </w:p>
    <w:p>
      <w:pPr>
        <w:pStyle w:val="BookText"/>
        <w:rPr/>
      </w:pPr>
      <w:r>
        <w:rPr>
          <w:rFonts w:ascii="IRNazanin" w:hAnsi="IRNazanin" w:eastAsia="IRNazanin"/>
          <w:color w:val="111111"/>
          <w:sz w:val="28"/>
          <w:sz w:val="28"/>
          <w:szCs w:val="28"/>
          <w:rtl w:val="true"/>
          <w:lang w:bidi="fa-IR"/>
        </w:rPr>
        <w:t xml:space="preserve">الهمدانى،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ابو جعفر محمد بن يعقوب بن اسحاق كلينى، مطبعۀ حيدرى، تحقيق على اكبر غفارى، دار الكتب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 تعليق على اكبر غفارى، مؤسسۀ نشر اسلامى وابسته به جامعۀ مدرسين حوزه عمليۀ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 نامۀ دهخدا، على اكبر دهخدا، مؤسسه انتشارات و چاپ دانشگاه تهران، چاپ اول از دورۀ جديد،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احمد، امام 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الفلاح، شيخ بهايى، نرم افزار معجم مداخل شيعه، مؤسسۀ نشر حديث اهل البيت عليهم السلام،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اكبر غفارى، جامعۀ مدرسين حوزۀ علميه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شرح شيخ محمد عبده،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شيخ عبد الرحيم ربانى شيرازى، دار الإحياء التراث العربى،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 xml:space="preserve">لبّ اللباب في علم الرجال ملا محمد جعفر شريعتمدار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طرق الشيخ الطوسي ملا مجمد جعفر شريعتمدار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الفوائد الرجالية للمحقق الكركي محمد حسون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2" w:name="pg16154_179039"/>
      <w:bookmarkStart w:id="1043" w:name="pg16154_179039"/>
      <w:bookmarkEnd w:id="1043"/>
    </w:p>
    <w:p>
      <w:pPr>
        <w:pStyle w:val="Heading2"/>
        <w:numPr>
          <w:ilvl w:val="1"/>
          <w:numId w:val="1"/>
        </w:numPr>
        <w:rPr/>
      </w:pPr>
      <w:bookmarkStart w:id="1044" w:name="pg16154_179039"/>
      <w:bookmarkStart w:id="1045" w:name="__RefHeading___Toc1985362_1280447820"/>
      <w:bookmarkStart w:id="1046" w:name="_Toc410"/>
      <w:bookmarkEnd w:id="1044"/>
      <w:bookmarkEnd w:id="1045"/>
      <w:r>
        <w:rPr>
          <w:rtl w:val="true"/>
        </w:rPr>
        <w:t>لبّ اللباب في علم الرجال</w:t>
      </w:r>
      <w:bookmarkEnd w:id="1046"/>
    </w:p>
    <w:p>
      <w:pPr>
        <w:pStyle w:val="Heading3"/>
        <w:numPr>
          <w:ilvl w:val="2"/>
          <w:numId w:val="1"/>
        </w:numPr>
        <w:rPr/>
      </w:pPr>
      <w:bookmarkStart w:id="1047" w:name="__RefHeading___Toc1985364_1280447820"/>
      <w:bookmarkStart w:id="1048" w:name="_Toc411"/>
      <w:bookmarkEnd w:id="1047"/>
      <w:r>
        <w:rPr>
          <w:rtl w:val="true"/>
        </w:rPr>
        <w:t>اشاره</w:t>
      </w:r>
      <w:bookmarkEnd w:id="1048"/>
    </w:p>
    <w:p>
      <w:pPr>
        <w:pStyle w:val="BookText"/>
        <w:rPr/>
      </w:pPr>
      <w:r>
        <w:rPr>
          <w:rFonts w:ascii="Amiri" w:hAnsi="Amiri" w:eastAsia="Amiri" w:cs="Amiri"/>
          <w:color w:val="111111"/>
          <w:sz w:val="28"/>
          <w:sz w:val="28"/>
          <w:szCs w:val="28"/>
          <w:rtl w:val="true"/>
          <w:lang w:bidi="ar-SA"/>
        </w:rPr>
        <w:t xml:space="preserve">ملا محمّد جعفر شريعتمدار الأسترآبادى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مولوى</w:t>
      </w:r>
    </w:p>
    <w:p>
      <w:pPr>
        <w:pStyle w:val="Heading3"/>
        <w:numPr>
          <w:ilvl w:val="2"/>
          <w:numId w:val="1"/>
        </w:numPr>
        <w:rPr/>
      </w:pPr>
      <w:bookmarkStart w:id="1049" w:name="__RefHeading___Toc1985366_1280447820"/>
      <w:bookmarkStart w:id="1050" w:name="_Toc412"/>
      <w:bookmarkEnd w:id="1049"/>
      <w:r>
        <w:rPr>
          <w:rtl w:val="true"/>
        </w:rPr>
        <w:t>التمهيد</w:t>
      </w:r>
      <w:r>
        <w:rPr>
          <w:rtl w:val="true"/>
        </w:rPr>
        <w:t>:</w:t>
      </w:r>
      <w:bookmarkEnd w:id="1050"/>
    </w:p>
    <w:p>
      <w:pPr>
        <w:pStyle w:val="BookText"/>
        <w:rPr/>
      </w:pPr>
      <w:r>
        <w:rPr>
          <w:rFonts w:ascii="Amiri" w:hAnsi="Amiri" w:eastAsia="Amiri" w:cs="Amiri"/>
          <w:color w:val="111111"/>
          <w:sz w:val="28"/>
          <w:sz w:val="28"/>
          <w:szCs w:val="28"/>
          <w:rtl w:val="true"/>
          <w:lang w:bidi="ar-SA"/>
        </w:rPr>
        <w:t>يعتبر علم الرجال من أهمّ العلوم الإسلاميّة و من ضروريات المعارف النظريّة و أوسعها، كما هو الأمر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قام مشايخ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مساعيهم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الجهد و استفراغ الوسع في وضع كُتبٍ في هذا المجال لتفيد الباحث في الرجوع إلى ما يحتاج إليه بسهولة و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من بين أولئك المشايخ المحقّق الشيخ محمّد جعفر الاسترآبادي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وضع رسالتين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مختصرة و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موسَّعة و أسماها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كتبها بناء على حاجة الطلبة إليها، فجاءت بِلُغَة سهلة مُيَسَّرة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تصلح لئن تكون منهجاً لطلبة العلوم الإسلاميّة في معرفة </w:t>
      </w:r>
      <w:bookmarkStart w:id="1051" w:name="pg16154_179041"/>
    </w:p>
    <w:p>
      <w:pPr>
        <w:pStyle w:val="BookText"/>
        <w:rPr/>
      </w:pPr>
      <w:bookmarkEnd w:id="1051"/>
      <w:r>
        <w:rPr>
          <w:rFonts w:ascii="Amiri" w:hAnsi="Amiri" w:eastAsia="Amiri" w:cs="Amiri"/>
          <w:color w:val="111111"/>
          <w:sz w:val="28"/>
          <w:sz w:val="28"/>
          <w:szCs w:val="28"/>
          <w:rtl w:val="true"/>
          <w:lang w:bidi="ar-SA"/>
        </w:rPr>
        <w:t>علم الرجال و ما يدور حوله</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1985368_1280447820"/>
      <w:bookmarkStart w:id="1053" w:name="_Toc413"/>
      <w:bookmarkEnd w:id="1052"/>
      <w:r>
        <w:rPr>
          <w:rtl w:val="true"/>
        </w:rPr>
        <w:t>أبحاث الرسالة</w:t>
      </w:r>
      <w:r>
        <w:rPr>
          <w:rtl w:val="true"/>
        </w:rPr>
        <w:t>:</w:t>
      </w:r>
      <w:bookmarkEnd w:id="1053"/>
    </w:p>
    <w:p>
      <w:pPr>
        <w:pStyle w:val="BookText"/>
        <w:rPr/>
      </w:pPr>
      <w:r>
        <w:rPr>
          <w:rFonts w:ascii="Amiri" w:hAnsi="Amiri" w:eastAsia="Amiri" w:cs="Amiri"/>
          <w:color w:val="111111"/>
          <w:sz w:val="28"/>
          <w:sz w:val="28"/>
          <w:szCs w:val="28"/>
          <w:rtl w:val="true"/>
          <w:lang w:bidi="ar-SA"/>
        </w:rPr>
        <w:t>وزّع المصنّف رحمه الله البحثَ في هذه الرسالة على مقدّمة و أبواب و خاتمة فابتدأ أوّلاً بذكر المقدّمة التي اشتملت على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علم الرجال، حيث عرّفه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يقتدر به على معرفة أحوال خبر الواحد صحّة و ضعفا و ما في حكمهما، بمعرفة سنده ذاتاً و وصفاً، مدحاً و قدحاً و ما في معناهما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موضوع علم الرجال، الذي هو راوي سلسلة الأخبار المنقولة عن النبيّ صلى الله عليه و آله و الأئمة المعصومين عليهم السلام، فإنّه يُبحث في هذا العلم عن كون الرواة ضعافاً أو ثقاتٍ أو ذوي أصل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الحاجة إلى علم الرجال، و فيه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الحاجة إليه في الجملة على سبيل القضيّة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الحاجة إليه كلّيةً بجعل القضيّة المهملة مسوَّرة بِسُور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الأوّل عقده للردّ على الأخباريين المنكرين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الثاني للردّ على بعض الأصوليين القائلين بجواز العمل بتصحيح الغير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الحجج التي أوردها الأخباريّون و استدلالاتهم على قطعية الأخبار و عدم الحاجة إلى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أورد ما قاله </w:t>
      </w:r>
    </w:p>
    <w:p>
      <w:pPr>
        <w:pStyle w:val="BookText"/>
        <w:rPr/>
      </w:pPr>
      <w:r>
        <w:rPr>
          <w:rFonts w:ascii="Amiri" w:hAnsi="Amiri" w:eastAsia="Amiri" w:cs="Amiri"/>
          <w:color w:val="111111"/>
          <w:sz w:val="28"/>
          <w:sz w:val="28"/>
          <w:szCs w:val="28"/>
          <w:rtl w:val="true"/>
          <w:lang w:bidi="ar-SA"/>
        </w:rPr>
        <w:t>المحدّث البحراني صاحب الحدائق في مقام إبطاله لمصطلح تنويع الحديث إلى الأنواع الأربعة المشهورة، و ناقش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حجّتهم في كون الأخبار المودَعَة في الكتب الأربعة قطعية الصدور معلومة الصحّة، و أبطلها بعدّة وجوه، لينتقل إلى ذكر الحجّة الثالثة، التي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أحاديثنا مأخوذة من الأصول الأربعمائة، و هي قطعية الصدور، و أجاب المصنّف عن هذه الحجّة بمنع الأخذ على سبيل الكلية و منع قطعيّة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بقيّة الحجج التي أوردها الأخباريّون في المقام ليجيب عليها فيما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الثاني عَقَدَه لبيان كون الحاجة إلى علم الرجال على الوجه الكلي، بمعنى أنّ كلّ مجتهد لا بدّ له في العمل بأخبار الآحاد من ملاحظة سندها بالرجوع إلى علم الرجال أم لا؟ أم يكفي تصحيح بعض معتمد لبعض آخر؟</w:t>
      </w:r>
    </w:p>
    <w:p>
      <w:pPr>
        <w:pStyle w:val="BookText"/>
        <w:rPr/>
      </w:pPr>
      <w:r>
        <w:rPr>
          <w:rFonts w:ascii="Amiri" w:hAnsi="Amiri" w:eastAsia="Amiri" w:cs="Amiri"/>
          <w:color w:val="111111"/>
          <w:sz w:val="28"/>
          <w:sz w:val="28"/>
          <w:szCs w:val="28"/>
          <w:rtl w:val="true"/>
          <w:lang w:bidi="ar-SA"/>
        </w:rPr>
        <w:t>و هذه المسألة هي محلّ اختلاف العلماء، فقد قيل بالأوّل بناء على أنّ الأصل تحصيل العلم أو ما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إقامة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العمل بمجرّد تصحيح الأصوليّين و ملاحظة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الأبواب فهي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الخبر حيث عرّفه بأنّه كلام اعتبر وقوع نسبته و لو في أحد الأزمنة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مساوق لتعريفه بأنّه كلام له نسبة تامّة متعلّقة بالوقوع أو اللاوقوع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هذا الباب بقيّة التعاريف التي ذكرها الأعلام و ناقشها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الخبر، حيث استوعب في هذا الباب </w:t>
      </w:r>
    </w:p>
    <w:p>
      <w:pPr>
        <w:pStyle w:val="BookText"/>
        <w:rPr/>
      </w:pPr>
      <w:r>
        <w:rPr>
          <w:rFonts w:ascii="Amiri" w:hAnsi="Amiri" w:eastAsia="Amiri" w:cs="Amiri"/>
          <w:color w:val="111111"/>
          <w:sz w:val="28"/>
          <w:sz w:val="28"/>
          <w:szCs w:val="28"/>
          <w:rtl w:val="true"/>
          <w:lang w:bidi="ar-SA"/>
        </w:rPr>
        <w:t>كلّ أقسام الخبر مع تعريف كلّ واحد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أنحاء تحمّل الحديث، و هي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الجرح و التعديل و نحوهما من باب الشهادة أو الرواية أو الظنون الاجتهاديّة‌؟</w:t>
      </w:r>
    </w:p>
    <w:p>
      <w:pPr>
        <w:pStyle w:val="BookText"/>
        <w:rPr/>
      </w:pPr>
      <w:r>
        <w:rPr>
          <w:rFonts w:ascii="Amiri" w:hAnsi="Amiri" w:eastAsia="Amiri" w:cs="Amiri"/>
          <w:color w:val="111111"/>
          <w:sz w:val="28"/>
          <w:sz w:val="28"/>
          <w:szCs w:val="28"/>
          <w:rtl w:val="true"/>
          <w:lang w:bidi="ar-SA"/>
        </w:rPr>
        <w:t>حيث ذكر محلّ النزاع بين العلماء، ليختار و يقرر ما توصَّلَ إليه هو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ألفاظ المدح و القدح، حيث قَسَّم ألفاظ المدح إلى قسمين، ثمّ تكلّم تفصيلاً حول هذين القسمين، و ذكر ألفاظ المدح بكلّ أنواعها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ذكر السبب في الجرح و التعديل مطلقاً، تمسّكاً بالاختلاف في أسبابهما المقتضي لبيانها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العمل عند تعارض الجرح و التعديل، حيث قسّم التعارض إلى تعارض على سبيل التباين الكلّي و على سبيل العموم المطلق و على سبيل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الأقوال المختلفة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الرجوع إلى علم الرجال و طريقة ملاحظة كتبه و التميز بين المشتركات، فذكر أوّلاً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المتّبع عند الرجاليين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الكنى فالألقاب، ليختم بعد ذلك ببيان أحوال مشايخ الرواة و مشايخ الرجال</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ذكر المحمّدين الثلاثة و العلامة الحلّي و النجاشي و الكشي و البرقي و ابن داود و ابن شهرآشوب و العقيقي و ابن الغضائري و ابن حجر و الذهبي و الفضل بن شاذان و ابن مسعود و ابن عقدة و ابن طاوس و ابن فضال و عناية اللّٰه و السيد مصطفى و الميرزا الأسترآبادي</w:t>
      </w:r>
      <w:r>
        <w:rPr>
          <w:rFonts w:eastAsia="Amiri" w:cs="Amiri" w:ascii="Amiri" w:hAnsi="Amiri"/>
          <w:color w:val="111111"/>
          <w:sz w:val="28"/>
          <w:szCs w:val="28"/>
          <w:rtl w:val="true"/>
          <w:lang w:bidi="ar-SA"/>
        </w:rPr>
        <w:t xml:space="preserve">. </w:t>
      </w:r>
      <w:bookmarkStart w:id="1054" w:name="pg16154_179047"/>
    </w:p>
    <w:p>
      <w:pPr>
        <w:pStyle w:val="BookText"/>
        <w:rPr/>
      </w:pPr>
      <w:bookmarkEnd w:id="1054"/>
      <w:r>
        <w:rPr>
          <w:rFonts w:ascii="Amiri" w:hAnsi="Amiri" w:eastAsia="Amiri" w:cs="Amiri"/>
          <w:color w:val="111111"/>
          <w:sz w:val="28"/>
          <w:sz w:val="28"/>
          <w:szCs w:val="28"/>
          <w:rtl w:val="true"/>
          <w:lang w:bidi="ar-SA"/>
        </w:rPr>
        <w:t>ثمّ ذكر اختلاف العلماء في محمّد بن إسماعيل الذي يروي عن الفضل بن شاذان بلا واسطة و يروي عنه الكليني</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1985370_1280447820"/>
      <w:bookmarkStart w:id="1056" w:name="_Toc414"/>
      <w:bookmarkEnd w:id="1055"/>
      <w:r>
        <w:rPr>
          <w:rtl w:val="true"/>
        </w:rPr>
        <w:t>نبذة عن حياة الأسترآبادي رحمه الله</w:t>
      </w:r>
      <w:r>
        <w:rPr>
          <w:rtl w:val="true"/>
        </w:rPr>
        <w:t>:</w:t>
      </w:r>
      <w:bookmarkEnd w:id="1056"/>
    </w:p>
    <w:p>
      <w:pPr>
        <w:pStyle w:val="Heading4"/>
        <w:numPr>
          <w:ilvl w:val="3"/>
          <w:numId w:val="1"/>
        </w:numPr>
        <w:rPr/>
      </w:pPr>
      <w:bookmarkStart w:id="1057" w:name="__RefHeading___Toc1985372_1280447820"/>
      <w:bookmarkStart w:id="1058" w:name="_Toc415"/>
      <w:bookmarkEnd w:id="1057"/>
      <w:r>
        <w:rPr>
          <w:rtl w:val="true"/>
        </w:rPr>
        <w:t>اشاره</w:t>
      </w:r>
      <w:bookmarkEnd w:id="1058"/>
    </w:p>
    <w:p>
      <w:pPr>
        <w:pStyle w:val="BookText"/>
        <w:rPr/>
      </w:pPr>
      <w:r>
        <w:rPr>
          <w:rFonts w:ascii="Amiri" w:hAnsi="Amiri" w:eastAsia="Amiri" w:cs="Amiri"/>
          <w:color w:val="111111"/>
          <w:sz w:val="28"/>
          <w:sz w:val="28"/>
          <w:szCs w:val="28"/>
          <w:rtl w:val="true"/>
          <w:lang w:bidi="ar-SA"/>
        </w:rPr>
        <w:t xml:space="preserve">يُعدُّ المولى محمّد جعفر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المولى سيف الدين الأسترآبادي من أعاظم فقهاء القرن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توفى في طهران 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جثمانه إلى النجف الأشرف و دفن في جوار قبر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الأسترآبادي بالتحقيق و التدقيق و كثرة المصنَّفات، كما عُرِف بشدّة التقوى و الورع و الاحتياط في أمور الدين حتّى ضرب به المثل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الأسترآبادي من أكابر تلامذة السيّد صاحب الرياض قدّس اللّٰه روحه، الذي ذكره تلميذه الأسترآبادي في حاشيته على معالم الأصول، التي 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ليكن هذا آخر ما أراد العبد المذنب محمّد جعفر الأسترآبادي تأليفه من تحقيقات الأستاذ المحقّق و السند العماد المدقّق العالم الربّاني مولانا و ملاذنا و سيدنا السيّد عليّ الطباطبائي البهبهاني، و مما وصل إليه نظري القاصر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جاور الأسترآبادي أرض الحائر الحسيني المقدّسة سنين عديدة إلى زمن محاصرة داود پاشا لها و تخريبها، فاضطرّ للانتقال إلى الريّ التي هي الآن من توابع طهران، فمكث فيها ما يقرب من عشرين سنة مشتغلاً بالإمامة و التدريس و القضاء و الإفتاء، إلى أن </w:t>
      </w:r>
      <w:bookmarkStart w:id="1059" w:name="pg16154_179049"/>
    </w:p>
    <w:p>
      <w:pPr>
        <w:pStyle w:val="BookText"/>
        <w:rPr/>
      </w:pPr>
      <w:bookmarkEnd w:id="1059"/>
      <w:r>
        <w:rPr>
          <w:rFonts w:ascii="Amiri" w:hAnsi="Amiri" w:eastAsia="Amiri" w:cs="Amiri"/>
          <w:color w:val="111111"/>
          <w:sz w:val="28"/>
          <w:sz w:val="28"/>
          <w:szCs w:val="28"/>
          <w:rtl w:val="true"/>
          <w:lang w:bidi="ar-SA"/>
        </w:rPr>
        <w:t>توفّي بها في ليلة الجمعة العاشر من صفر من السنة الثالثة و الستين بعد المائتين و الألف إثر مرض عضال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امتاز رحمه الله بجودة التحرير و حسن التقرير و طلاقة اللسان، فكان ماهراً في جذب الناس و هدايتهم، متّبعاً في ذلك أسلوب الحكمة و الموعظة الحسنة و الجدال بالتي هي أحسن، فأجرى اللّٰه على يديه هداية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عبّر عنه بعض المجتهدين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 في شرائط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شرائط الاجتهاد تحصيل العلوم العربيّة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النحو، البيان و اللغة، و كذا المنطق و الرجال و الفقه و التفسير و الكلام و علم الحديث 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هيبة و جلالة في قلوب العلماء و الأمراء، و كذا في قلوب عوامّ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الحاجّ الكرباسي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للسيّد محمّد باقر الرشتي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يصرّح باجتهاد أحد بعد رحيل حجّة الإسلام الرشتي، إلا أنه صدّق 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نفذ ما كان يحكم به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0" w:name="__RefHeading___Toc1985374_1280447820"/>
      <w:bookmarkStart w:id="1061" w:name="_Toc416"/>
      <w:bookmarkEnd w:id="1060"/>
      <w:r>
        <w:rPr>
          <w:rtl w:val="true"/>
        </w:rPr>
        <w:t>أولاد المصنّف</w:t>
      </w:r>
      <w:r>
        <w:rPr>
          <w:rtl w:val="true"/>
        </w:rPr>
        <w:t>:</w:t>
      </w:r>
      <w:bookmarkEnd w:id="106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للأسترآبادي رحمه الله وَلدان، كما جاء في كتب التراجم،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الذي يُعتبر من أفاضل علماء الإماميّة في عصره، من تأليفاته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الأحكام في شرح شرائع الإسلام و شرح ألفيّة </w:t>
      </w:r>
      <w:bookmarkStart w:id="1062" w:name="pg16154_179051"/>
    </w:p>
    <w:p>
      <w:pPr>
        <w:pStyle w:val="BookText"/>
        <w:rPr/>
      </w:pPr>
      <w:bookmarkEnd w:id="1062"/>
      <w:r>
        <w:rPr>
          <w:rFonts w:ascii="Amiri" w:hAnsi="Amiri" w:eastAsia="Amiri" w:cs="Amiri"/>
          <w:color w:val="111111"/>
          <w:sz w:val="28"/>
          <w:sz w:val="28"/>
          <w:szCs w:val="28"/>
          <w:rtl w:val="true"/>
          <w:lang w:bidi="ar-SA"/>
        </w:rPr>
        <w:t xml:space="preserve">الشهيد، و له بعض التعليقات المفيدة التي وردت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أثبتناها في هامش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الشيخ محمّد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هو الشيخ عليّ الذي يُعتبر أيضاً من مفاخر علماء الإماميّة في عصره، و قد امتاز بكثرة التصنيفات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الأمر بالنسبة لوالده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تلك التصنيفات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الآمال في علم الرجال، و غير ذلك من المؤلّفة في الأصول و الفقه و النحو و الصرف و السياسة</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1985376_1280447820"/>
      <w:bookmarkStart w:id="1064" w:name="_Toc417"/>
      <w:bookmarkEnd w:id="1063"/>
      <w:r>
        <w:rPr>
          <w:rtl w:val="true"/>
        </w:rPr>
        <w:t>مصنَّفاته</w:t>
      </w:r>
      <w:r>
        <w:rPr>
          <w:rtl w:val="true"/>
        </w:rPr>
        <w:t>:</w:t>
      </w:r>
      <w:bookmarkEnd w:id="1064"/>
    </w:p>
    <w:p>
      <w:pPr>
        <w:pStyle w:val="Heading5"/>
        <w:numPr>
          <w:ilvl w:val="4"/>
          <w:numId w:val="1"/>
        </w:numPr>
        <w:rPr/>
      </w:pPr>
      <w:bookmarkStart w:id="1065" w:name="__RefHeading___Toc1985378_1280447820"/>
      <w:bookmarkStart w:id="1066" w:name="_Toc418"/>
      <w:bookmarkEnd w:id="1065"/>
      <w:r>
        <w:rPr>
          <w:rtl w:val="true"/>
        </w:rPr>
        <w:t>اشاره</w:t>
      </w:r>
      <w:bookmarkEnd w:id="1066"/>
    </w:p>
    <w:p>
      <w:pPr>
        <w:pStyle w:val="BookText"/>
        <w:rPr/>
      </w:pPr>
      <w:r>
        <w:rPr>
          <w:rFonts w:ascii="Amiri" w:hAnsi="Amiri" w:eastAsia="Amiri" w:cs="Amiri"/>
          <w:color w:val="111111"/>
          <w:sz w:val="28"/>
          <w:sz w:val="28"/>
          <w:szCs w:val="28"/>
          <w:rtl w:val="true"/>
          <w:lang w:bidi="ar-SA"/>
        </w:rPr>
        <w:t>عُرف الأسترآبادي بكثرة تصانيفه و تنوعها، حتّى أنّها شملت معظم العلوم و المعارف الشائعة في ذلك العصر، و نذكر من كُتبه مرتّبة بحسب العلوم ما يلي</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1985380_1280447820"/>
      <w:bookmarkStart w:id="1068" w:name="_Toc419"/>
      <w:bookmarkEnd w:id="1067"/>
      <w:r>
        <w:rPr>
          <w:rtl w:val="true"/>
        </w:rPr>
        <w:t>الفقه</w:t>
      </w:r>
      <w:r>
        <w:rPr>
          <w:rtl w:val="true"/>
        </w:rPr>
        <w:t>:</w:t>
      </w:r>
      <w:bookmarkEnd w:id="10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إبراء الأب زوجة ابنه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فيها مسألة ما لو زوّج أب الصغير في حال صغر ولده، و لو بعد البلوغ إلى عشر سنين تزويجاً انقطاعياً بقدر شهر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المكتبة المرعشيّة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 المرأة المفقود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رسالة بحث فيها مسألة حكم المرأة الفاقدة لزوجها و لم يُعلم حياته و لا موته بخبر مفيد للقطع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مختصرة على شرح اللمعة </w:t>
      </w:r>
    </w:p>
    <w:p>
      <w:pPr>
        <w:pStyle w:val="BookText"/>
        <w:rPr/>
      </w:pPr>
      <w:r>
        <w:rPr>
          <w:rFonts w:ascii="Amiri" w:hAnsi="Amiri" w:eastAsia="Amiri" w:cs="Amiri"/>
          <w:color w:val="111111"/>
          <w:sz w:val="28"/>
          <w:sz w:val="28"/>
          <w:szCs w:val="28"/>
          <w:rtl w:val="true"/>
          <w:lang w:bidi="ar-SA"/>
        </w:rPr>
        <w:t>للشهيد الثاني، و قد ذكر فيها أقوال أستاذه و ما توصّل إليه هو من آراء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استدلاليّة مختصرة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العاملي، و قد استفاد فيها من تقريرات أستاذه و من فوائد بعض المعاصرين و ما توصّل إليه هو في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دستور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عمليّة تشتمل على فتاوى المصنّف في الطهارة و الصلاة و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الخمس، مع مقدّمة مختصرة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وضع هذه الرسالة لأهميّة موضوع القبلة بالنسبة للمكلّفين و عدم كفاية ما بحثه الفقهاء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نماز و 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باللغة الفارسيّة، رسالة مختصرة تشتمل على فتاوى المؤلّف في أحكام الصلاة و الصوم بلغة سهلة يفهمها عامّة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شوارع الأنام في شرح قواعد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النسخة تحتوي على كتاب الصلاة إلى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تبصرة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مزجي مختصر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مع نقل أقوال فحول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إشارات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فيه مقدّمات و مقارنات و شروط الصلاة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 xml:space="preserve">. </w:t>
      </w:r>
      <w:bookmarkStart w:id="1069" w:name="pg16154_179055"/>
    </w:p>
    <w:p>
      <w:pPr>
        <w:pStyle w:val="BookText"/>
        <w:rPr/>
      </w:pPr>
      <w:bookmarkEnd w:id="1069"/>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شرح مزجيّ استدلالي مختصر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استدلالية مختصرة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الطباطبائي و متنها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مختصرة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 و هذه الحاشية معقودة لحلّ مشاكل و مبهمات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1985382_1280447820"/>
      <w:bookmarkStart w:id="1071" w:name="_Toc420"/>
      <w:bookmarkEnd w:id="1070"/>
      <w:r>
        <w:rPr>
          <w:rtl w:val="true"/>
        </w:rPr>
        <w:t>الأصول</w:t>
      </w:r>
      <w:r>
        <w:rPr>
          <w:rtl w:val="true"/>
        </w:rPr>
        <w:t>:</w:t>
      </w:r>
      <w:bookmarkEnd w:id="10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مفصّلة و استدلاليّة في مباحث أصول الفقه، أورد فيها نظريات متقدّمي الأصوليّين بدون إطناب مُمِلٍّ أو إيجاز مُخلّ‌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حسن ابن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خزائن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فيها المسائل التي يحتاج إليها المجتهد في عملية استنباط الحكم الشرعي بصورة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موازين الأحكام في استنباط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مختصرة في كيفيّة استفادة الفقيه من الأدلّة التفصيليّة في استنباط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1985384_1280447820"/>
      <w:bookmarkStart w:id="1073" w:name="_Toc421"/>
      <w:bookmarkEnd w:id="1072"/>
      <w:r>
        <w:rPr>
          <w:rtl w:val="true"/>
        </w:rPr>
        <w:t>الكلام و العقائد</w:t>
      </w:r>
      <w:r>
        <w:rPr>
          <w:rtl w:val="true"/>
        </w:rPr>
        <w:t>:</w:t>
      </w:r>
      <w:bookmarkEnd w:id="107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مختصر على بطلان طرق المتصوّفة </w:t>
      </w:r>
    </w:p>
    <w:p>
      <w:pPr>
        <w:pStyle w:val="BookText"/>
        <w:rPr/>
      </w:pPr>
      <w:r>
        <w:rPr>
          <w:rFonts w:ascii="Amiri" w:hAnsi="Amiri" w:eastAsia="Amiri" w:cs="Amiri"/>
          <w:color w:val="111111"/>
          <w:sz w:val="28"/>
          <w:sz w:val="28"/>
          <w:szCs w:val="28"/>
          <w:rtl w:val="true"/>
          <w:lang w:bidi="ar-SA"/>
        </w:rPr>
        <w:t>و بدعهم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باللغة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فيه أصول الدين الخمسة بصورة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الصفات الثبوتيّة و السلبية لواجب الوجود على طريقة الفلاسفة المشّائين و الإشراقيين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فلك مشحون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باللغة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في أصول الدين و الأمور الاعتقاديّة كتبه بطلب من شخص يدعى الحاجّ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علم أصول الدين فيها شيء من التفصيل، و استند فيها إلى الأدلّة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البراهين القاطعة في شرح تجريد العقائد الساطعة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متوسط على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نصير الدين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النسخة مقترحة للتحقيق في مركز الأبحاث و الدراسات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في أصول الدين مستفاد من الأحاديث و الآثار الشريفة، و قال أحال المصنّف فيه على كتابيه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البراهين الساطعة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الهدى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فيها إلى الأدلّة العقليّة و النقلية، كتبه باسم فتح عليّ شاه قاجار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مقتضبة جدّاً في أصول الدين </w:t>
      </w:r>
      <w:bookmarkStart w:id="1074" w:name="pg16154_179059"/>
    </w:p>
    <w:p>
      <w:pPr>
        <w:pStyle w:val="BookText"/>
        <w:rPr/>
      </w:pPr>
      <w:bookmarkEnd w:id="1074"/>
      <w:r>
        <w:rPr>
          <w:rFonts w:ascii="Amiri" w:hAnsi="Amiri" w:eastAsia="Amiri" w:cs="Amiri"/>
          <w:color w:val="111111"/>
          <w:sz w:val="28"/>
          <w:sz w:val="28"/>
          <w:szCs w:val="28"/>
          <w:rtl w:val="true"/>
          <w:lang w:bidi="ar-SA"/>
        </w:rPr>
        <w:t>و اعتقادات الشيعة، كتبه باللغة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 رمق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باللغة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جدّاً في أصول الدين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كلاميّة مختصرة جدّاً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1985386_1280447820"/>
      <w:bookmarkStart w:id="1076" w:name="_Toc422"/>
      <w:bookmarkEnd w:id="1075"/>
      <w:r>
        <w:rPr>
          <w:rtl w:val="true"/>
        </w:rPr>
        <w:t>المنطق</w:t>
      </w:r>
      <w:r>
        <w:rPr>
          <w:rtl w:val="true"/>
        </w:rPr>
        <w:t>:</w:t>
      </w:r>
      <w:bookmarkEnd w:id="10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مختصرة على حاشية الشريف الجرجاني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القواعد المنطقيّة في شرح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محصول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متوسّطة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 القواعد المنطقيّة في شرح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1985388_1280447820"/>
      <w:bookmarkStart w:id="1078" w:name="_Toc423"/>
      <w:bookmarkEnd w:id="1077"/>
      <w:r>
        <w:rPr>
          <w:rtl w:val="true"/>
        </w:rPr>
        <w:t>الأخلاق</w:t>
      </w:r>
      <w:r>
        <w:rPr>
          <w:rtl w:val="true"/>
        </w:rPr>
        <w:t>:</w:t>
      </w:r>
      <w:bookmarkEnd w:id="10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مؤيِّد العارفين و مغانم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الأخلاق الفاضلة و الملكات الحسنة، مستفادة من الآيات الشريفة و أحاديث أهل البيت عليهم السلام، و تشتمل على دورة كاملة في أصول الدين و فروعه و الاصول الأخلاقيّة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العراق في علم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في علم الأخلاق، و الفضائل و الرذائل الأخلاقيّة، مستفادة من أحاديث أهل </w:t>
      </w:r>
      <w:bookmarkStart w:id="1079" w:name="pg16154_179061"/>
    </w:p>
    <w:p>
      <w:pPr>
        <w:pStyle w:val="BookText"/>
        <w:rPr/>
      </w:pPr>
      <w:bookmarkEnd w:id="1079"/>
      <w:r>
        <w:rPr>
          <w:rFonts w:ascii="Amiri" w:hAnsi="Amiri" w:eastAsia="Amiri" w:cs="Amiri"/>
          <w:color w:val="111111"/>
          <w:sz w:val="28"/>
          <w:sz w:val="28"/>
          <w:szCs w:val="28"/>
          <w:rtl w:val="true"/>
          <w:lang w:bidi="ar-SA"/>
        </w:rPr>
        <w:t>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تجويد قرآن 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باللغة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في أحكام التجويد و كيفية القراءة على الطريقة التي ارتضاها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قرائت شرعي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باللغة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مختصرة في القراءة الصحيحة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درج المضامين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مختصر على 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 مضامين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1985390_1280447820"/>
      <w:bookmarkStart w:id="1081" w:name="_Toc424"/>
      <w:bookmarkEnd w:id="1080"/>
      <w:r>
        <w:rPr>
          <w:rtl w:val="true"/>
        </w:rPr>
        <w:t>الدراية و الرجال</w:t>
      </w:r>
      <w:r>
        <w:rPr>
          <w:rtl w:val="true"/>
        </w:rPr>
        <w:t>:</w:t>
      </w:r>
      <w:bookmarkEnd w:id="1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تبحث في قواعد الدراية و كليات علم الرجال، وضعها للتسهيل على طلبة العلوم الإسلاميّة للدخول في هذه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الرسالة الحاضرة بين يدي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الكلام عن محتوى الرسالة و مضامينها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طرق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مطبوع في هذا المجلّد أيضاً</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1985392_1280447820"/>
      <w:bookmarkStart w:id="1083" w:name="_Toc425"/>
      <w:bookmarkEnd w:id="1082"/>
      <w:r>
        <w:rPr>
          <w:rtl w:val="true"/>
        </w:rPr>
        <w:t>الفلسفة</w:t>
      </w:r>
      <w:r>
        <w:rPr>
          <w:rtl w:val="true"/>
        </w:rPr>
        <w:t>:</w:t>
      </w:r>
      <w:bookmarkEnd w:id="1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مرشد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مختصرة على شرح القاضي حسين الميبدي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لأثير الدين الأبهري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1985394_1280447820"/>
      <w:bookmarkStart w:id="1085" w:name="_Toc426"/>
      <w:bookmarkEnd w:id="1084"/>
      <w:r>
        <w:rPr>
          <w:rtl w:val="true"/>
        </w:rPr>
        <w:t>التاريخ</w:t>
      </w:r>
      <w:r>
        <w:rPr>
          <w:rtl w:val="true"/>
        </w:rPr>
        <w:t>:</w:t>
      </w:r>
      <w:bookmarkEnd w:id="108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ينبوع الدموع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باللغة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و حياة و أحوال </w:t>
      </w:r>
      <w:bookmarkStart w:id="1086" w:name="pg16154_179063"/>
    </w:p>
    <w:p>
      <w:pPr>
        <w:pStyle w:val="BookText"/>
        <w:rPr/>
      </w:pPr>
      <w:bookmarkEnd w:id="1086"/>
      <w:r>
        <w:rPr>
          <w:rFonts w:ascii="Amiri" w:hAnsi="Amiri" w:eastAsia="Amiri" w:cs="Amiri"/>
          <w:color w:val="111111"/>
          <w:sz w:val="28"/>
          <w:sz w:val="28"/>
          <w:szCs w:val="28"/>
          <w:rtl w:val="true"/>
          <w:lang w:bidi="ar-SA"/>
        </w:rPr>
        <w:t>و مصائب النبيّ و آله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1985396_1280447820"/>
      <w:bookmarkStart w:id="1088" w:name="_Toc427"/>
      <w:bookmarkEnd w:id="1087"/>
      <w:r>
        <w:rPr>
          <w:rtl w:val="true"/>
        </w:rPr>
        <w:t>التفسير</w:t>
      </w:r>
      <w:r>
        <w:rPr>
          <w:rtl w:val="true"/>
        </w:rPr>
        <w:t>:</w:t>
      </w:r>
      <w:bookmarkEnd w:id="10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 الأسرار في وجوه إعجاز كلام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مزجيّ بشيء من التفصيل، استند فيه إلى أحاديث المعصومين عليهم السلام و كلام مفسِّري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1985398_1280447820"/>
      <w:bookmarkStart w:id="1090" w:name="_Toc428"/>
      <w:bookmarkEnd w:id="1089"/>
      <w:r>
        <w:rPr>
          <w:rtl w:val="true"/>
        </w:rPr>
        <w:t>الرياضيات</w:t>
      </w:r>
      <w:r>
        <w:rPr>
          <w:rtl w:val="true"/>
        </w:rPr>
        <w:t>:</w:t>
      </w:r>
      <w:bookmarkEnd w:id="10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مزجيّ مختصر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بهاء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1985400_1280447820"/>
      <w:bookmarkStart w:id="1092" w:name="_Toc429"/>
      <w:bookmarkEnd w:id="1091"/>
      <w:r>
        <w:rPr>
          <w:rtl w:val="true"/>
        </w:rPr>
        <w:t>علم النجوم</w:t>
      </w:r>
      <w:r>
        <w:rPr>
          <w:rtl w:val="true"/>
        </w:rPr>
        <w:t>:</w:t>
      </w:r>
      <w:bookmarkEnd w:id="10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اختيارات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النجوم، حيث بيّن نُحوسة الأيّام و سعودها على ضوء روايات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النجوم في علم الرسوم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إشارات تفيد في معرفة الساعات النحسة و السعيدة، و هي مرتّبة على الحروف الأبجديّة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النسخة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مرعشيّة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عزيزي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ممّا سطّره يراع العالم الكبير الاسترآبادي و هو يكشف عن ذهن وقّاد و فكر جوّال، فهو لم يَدَعْ علماً من علوم عصره إلّا و اطّلع عليه و كتب فيه و بين موقف </w:t>
      </w:r>
      <w:bookmarkStart w:id="1093" w:name="pg16154_179066"/>
    </w:p>
    <w:p>
      <w:pPr>
        <w:pStyle w:val="BookText"/>
        <w:rPr/>
      </w:pPr>
      <w:bookmarkEnd w:id="1093"/>
      <w:r>
        <w:rPr>
          <w:rFonts w:ascii="IRNazanin" w:hAnsi="IRNazanin" w:eastAsia="IRNazanin"/>
          <w:color w:val="111111"/>
          <w:sz w:val="28"/>
          <w:sz w:val="28"/>
          <w:szCs w:val="28"/>
          <w:rtl w:val="true"/>
          <w:lang w:bidi="fa-IR"/>
        </w:rPr>
        <w:t>الإسلام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مضافا إلى ما ذكرناه من المصنّفات الآنفة الذكر، فقد صنّف الاسترآبادي في قواعد الأدب العربي و العرفان و الرجال و في تفسير الرؤيا و المنامات و الزيارات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أحصيتُ مصنّفاته في مكتبة آية اللّٰه المرعشي النجفي قدس سره لوحدها، فوجدتُ أنّها قد بلغت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مصنّفاً، ناهيك عن مصنّفاته الموجودة في المكتبات العامّة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يسعني الوقت لاستقرائها و تتبعها، و أرجأتُ التفاصيل إلى حين طبع الرسالة بصورة مستقلّة فيما بعد إن شاء اللّٰه</w:t>
      </w:r>
      <w:r>
        <w:rPr>
          <w:rFonts w:eastAsia="Amiri" w:cs="Amiri" w:ascii="Amiri" w:hAnsi="Amiri"/>
          <w:color w:val="111111"/>
          <w:sz w:val="28"/>
          <w:szCs w:val="28"/>
          <w:rtl w:val="true"/>
          <w:lang w:bidi="ar-SA"/>
        </w:rPr>
        <w:t>.</w:t>
      </w:r>
    </w:p>
    <w:p>
      <w:pPr>
        <w:pStyle w:val="Heading3"/>
        <w:numPr>
          <w:ilvl w:val="2"/>
          <w:numId w:val="1"/>
        </w:numPr>
        <w:rPr/>
      </w:pPr>
      <w:bookmarkStart w:id="1094" w:name="__RefHeading___Toc1985402_1280447820"/>
      <w:bookmarkStart w:id="1095" w:name="_Toc430"/>
      <w:bookmarkEnd w:id="1094"/>
      <w:r>
        <w:rPr>
          <w:rtl w:val="true"/>
        </w:rPr>
        <w:t xml:space="preserve">منهجيّة التحقيق في </w:t>
      </w:r>
      <w:r>
        <w:rPr>
          <w:rtl w:val="true"/>
        </w:rPr>
        <w:t>«</w:t>
      </w:r>
      <w:r>
        <w:rPr>
          <w:rtl w:val="true"/>
        </w:rPr>
        <w:t>لبّ اللباب</w:t>
      </w:r>
      <w:r>
        <w:rPr>
          <w:rtl w:val="true"/>
        </w:rPr>
        <w:t>»:</w:t>
      </w:r>
      <w:bookmarkEnd w:id="1095"/>
    </w:p>
    <w:p>
      <w:pPr>
        <w:pStyle w:val="BookText"/>
        <w:rPr/>
      </w:pPr>
      <w:r>
        <w:rPr>
          <w:rFonts w:ascii="Amiri" w:hAnsi="Amiri" w:eastAsia="Amiri" w:cs="Amiri"/>
          <w:color w:val="111111"/>
          <w:sz w:val="28"/>
          <w:sz w:val="28"/>
          <w:szCs w:val="28"/>
          <w:rtl w:val="true"/>
          <w:lang w:bidi="ar-SA"/>
        </w:rPr>
        <w:t>بعد التصويب على تحقيق رسالة لبّ اللباب من قبل مؤسّسة دار الحديث شرعنا باستنساخ المخطوطة على الورق، ثمّ مقابلتها للتأكّد من عدم وجود السقط فيها، ثمّ قمنا بتخريج الآيات الكريمة و الروايات الشريفة و عزو الأقوال المختلفة التي ذكرها المصنّف إلى قائليها، و قد راجعنا في ذلك المصنّفات المهمّة التي كُتبت في علمي الدراية و الرجال، و قد خرّجنا معظم تلك الأقوال التي تطلَّبَ بعضها أن نبحث عنها في نسخ خطّيّة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كلّ ذلك قمنا بتقويم النصّ و تحاشينا أن نذكر التفاوت بين النسخ إلّا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 الخطّيّة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تعليقات مختصرة لوَلَد </w:t>
      </w:r>
      <w:bookmarkStart w:id="1096" w:name="pg16154_179068"/>
    </w:p>
    <w:p>
      <w:pPr>
        <w:pStyle w:val="BookText"/>
        <w:rPr/>
      </w:pPr>
      <w:bookmarkEnd w:id="1096"/>
      <w:r>
        <w:rPr>
          <w:rFonts w:ascii="Amiri" w:hAnsi="Amiri" w:eastAsia="Amiri" w:cs="Amiri"/>
          <w:color w:val="111111"/>
          <w:sz w:val="28"/>
          <w:sz w:val="28"/>
          <w:szCs w:val="28"/>
          <w:rtl w:val="true"/>
          <w:lang w:bidi="ar-SA"/>
        </w:rPr>
        <w:t xml:space="preserve">المصنّف محمّد، و ناسخها هو آقا بابا بن محمّد مهدي الشهميرزادي في سنة </w:t>
      </w:r>
      <w:r>
        <w:rPr>
          <w:rFonts w:eastAsia="Amiri" w:cs="Amiri" w:ascii="Amiri" w:hAnsi="Amiri"/>
          <w:color w:val="111111"/>
          <w:sz w:val="28"/>
          <w:szCs w:val="28"/>
          <w:lang w:bidi="ar-SA"/>
        </w:rPr>
        <w:t>1255</w:t>
      </w:r>
    </w:p>
    <w:p>
      <w:pPr>
        <w:pStyle w:val="BookText"/>
        <w:rPr/>
      </w:pPr>
      <w:r>
        <w:rPr>
          <w:rFonts w:ascii="Amiri" w:hAnsi="Amiri" w:eastAsia="Amiri" w:cs="Amiri"/>
          <w:color w:val="111111"/>
          <w:sz w:val="28"/>
          <w:sz w:val="28"/>
          <w:szCs w:val="28"/>
          <w:rtl w:val="true"/>
          <w:lang w:bidi="ar-SA"/>
        </w:rPr>
        <w:t>و قد اعتمدنا على هذه النسخة في تحقيق الرسالة، و هي موجودة في المكتبة المرعشيّة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رجعنا إليها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النسخة موجودة في المكتبة المرعشيّة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رجعنا إليها عند الحاجة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موجودة أيضاً في المكتبة المرعشيّة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رمزنا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المكتبة المرعشيّة أيضاً، و كان رجوعنا إليها لحلّ بعض الإشكالات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رمزنا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في جامعة طهران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فهرسها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جامعة طهران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بتاريخ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فهرسها،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جامعة طهران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فهرسها،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1720</w:t>
      </w:r>
    </w:p>
    <w:p>
      <w:pPr>
        <w:pStyle w:val="Heading3"/>
        <w:numPr>
          <w:ilvl w:val="2"/>
          <w:numId w:val="1"/>
        </w:numPr>
        <w:rPr/>
      </w:pPr>
      <w:bookmarkStart w:id="1097" w:name="__RefHeading___Toc1985404_1280447820"/>
      <w:bookmarkStart w:id="1098" w:name="_Toc431"/>
      <w:bookmarkEnd w:id="1097"/>
      <w:r>
        <w:rPr>
          <w:rtl w:val="true"/>
        </w:rPr>
        <w:t>ثناء و تقدير</w:t>
      </w:r>
      <w:r>
        <w:rPr>
          <w:rtl w:val="true"/>
        </w:rPr>
        <w:t>:</w:t>
      </w:r>
      <w:bookmarkEnd w:id="1098"/>
    </w:p>
    <w:p>
      <w:pPr>
        <w:pStyle w:val="BookText"/>
        <w:rPr/>
      </w:pPr>
      <w:r>
        <w:rPr>
          <w:rFonts w:ascii="Amiri" w:hAnsi="Amiri" w:eastAsia="Amiri" w:cs="Amiri"/>
          <w:color w:val="111111"/>
          <w:sz w:val="28"/>
          <w:sz w:val="28"/>
          <w:szCs w:val="28"/>
          <w:rtl w:val="true"/>
          <w:lang w:bidi="ar-SA"/>
        </w:rPr>
        <w:t xml:space="preserve">في نهاية الرحلة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يفوتني أن أسجّل كلمة شكر و ثناء لكافّة الإخوة الذين أسهموا معي في إخراج هذه الرسالة إلى حيّز الوجود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فضيلة الشيخ كريم الخفاجي الذي قام باستنساخ </w:t>
      </w:r>
      <w:bookmarkStart w:id="1099" w:name="pg16154_179070"/>
    </w:p>
    <w:p>
      <w:pPr>
        <w:pStyle w:val="BookText"/>
        <w:rPr/>
      </w:pPr>
      <w:bookmarkEnd w:id="1099"/>
      <w:r>
        <w:rPr>
          <w:rFonts w:ascii="IRNazanin" w:hAnsi="IRNazanin" w:eastAsia="IRNazanin"/>
          <w:color w:val="111111"/>
          <w:sz w:val="28"/>
          <w:sz w:val="28"/>
          <w:szCs w:val="28"/>
          <w:rtl w:val="true"/>
          <w:lang w:bidi="fa-IR"/>
        </w:rPr>
        <w:t xml:space="preserve">المخطوط، و فضيلة الشيخ المحقّق علي صدرائي خوئي على الدعم المعنوي و الفني الذي لقيته منه، و لكافة الإخوة الفضلاء في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 حديث 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أخص منهم الأخ الفاضل حسين گودرزى و الفاضل الشيخ أبو الفضل حافظيان و الفاضل الشيخ قاسم شير جعفري، فلهم جميعاً منّي الشكر الجزيل و من اللّٰه الأجر و الثواب الكبير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توفيقي إلّا باللّٰه عليه توكّلت و إليه أنيب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الصيام المبارك لسنة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Heading3"/>
        <w:numPr>
          <w:ilvl w:val="2"/>
          <w:numId w:val="1"/>
        </w:numPr>
        <w:rPr/>
      </w:pPr>
      <w:bookmarkStart w:id="1100" w:name="__RefHeading___Toc1985406_1280447820"/>
      <w:bookmarkStart w:id="1101" w:name="_Toc432"/>
      <w:bookmarkEnd w:id="1100"/>
      <w:r>
        <w:rPr>
          <w:rtl w:val="true"/>
        </w:rPr>
        <w:t>مصادر التحقيق</w:t>
      </w:r>
      <w:bookmarkEnd w:id="1101"/>
    </w:p>
    <w:p>
      <w:pPr>
        <w:pStyle w:val="Heading4"/>
        <w:numPr>
          <w:ilvl w:val="3"/>
          <w:numId w:val="1"/>
        </w:numPr>
        <w:rPr/>
      </w:pPr>
      <w:bookmarkStart w:id="1102" w:name="__RefHeading___Toc1985408_1280447820"/>
      <w:bookmarkStart w:id="1103" w:name="_Toc433"/>
      <w:bookmarkEnd w:id="1102"/>
      <w:r>
        <w:rPr/>
        <w:t>1</w:t>
      </w:r>
      <w:r>
        <w:rPr>
          <w:rtl w:val="true"/>
        </w:rPr>
        <w:t xml:space="preserve"> - </w:t>
      </w:r>
      <w:r>
        <w:rPr>
          <w:rtl w:val="true"/>
        </w:rPr>
        <w:t>الاستبصار فيما اختلف من الأخبار</w:t>
      </w:r>
      <w:bookmarkEnd w:id="1103"/>
    </w:p>
    <w:p>
      <w:pPr>
        <w:pStyle w:val="BookText"/>
        <w:rPr/>
      </w:pPr>
      <w:r>
        <w:rPr>
          <w:rFonts w:ascii="Amiri" w:hAnsi="Amiri" w:eastAsia="Amiri" w:cs="Amiri"/>
          <w:color w:val="111111"/>
          <w:sz w:val="28"/>
          <w:sz w:val="28"/>
          <w:szCs w:val="28"/>
          <w:rtl w:val="true"/>
          <w:lang w:bidi="ar-SA"/>
        </w:rPr>
        <w:t xml:space="preserve">لأبي جعفر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السيّد حسن الموسوي الخرسان،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1985410_1280447820"/>
      <w:bookmarkStart w:id="1105" w:name="_Toc434"/>
      <w:bookmarkEnd w:id="1104"/>
      <w:r>
        <w:rPr/>
        <w:t>2</w:t>
      </w:r>
      <w:r>
        <w:rPr>
          <w:rtl w:val="true"/>
        </w:rPr>
        <w:t xml:space="preserve"> - </w:t>
      </w:r>
      <w:r>
        <w:rPr>
          <w:rtl w:val="true"/>
        </w:rPr>
        <w:t>بحار الأنوار الجامعة لدرر أخبار الأئمّة الأطهار</w:t>
      </w:r>
      <w:bookmarkEnd w:id="1105"/>
    </w:p>
    <w:p>
      <w:pPr>
        <w:pStyle w:val="BookText"/>
        <w:rPr/>
      </w:pPr>
      <w:r>
        <w:rPr>
          <w:rFonts w:ascii="Amiri" w:hAnsi="Amiri" w:eastAsia="Amiri" w:cs="Amiri"/>
          <w:color w:val="111111"/>
          <w:sz w:val="28"/>
          <w:sz w:val="28"/>
          <w:szCs w:val="28"/>
          <w:rtl w:val="true"/>
          <w:lang w:bidi="ar-SA"/>
        </w:rPr>
        <w:t xml:space="preserve">لمحمّد باقر بن محمّد تقيّ بن مقصود عليّ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1985412_1280447820"/>
      <w:bookmarkStart w:id="1107" w:name="_Toc435"/>
      <w:bookmarkEnd w:id="1106"/>
      <w:r>
        <w:rPr/>
        <w:t>3</w:t>
      </w:r>
      <w:r>
        <w:rPr>
          <w:rtl w:val="true"/>
        </w:rPr>
        <w:t xml:space="preserve"> - </w:t>
      </w:r>
      <w:r>
        <w:rPr>
          <w:rtl w:val="true"/>
        </w:rPr>
        <w:t>تدريب الراوي في شرح تقريب النواوي،</w:t>
      </w:r>
      <w:bookmarkEnd w:id="1107"/>
    </w:p>
    <w:p>
      <w:pPr>
        <w:pStyle w:val="BookText"/>
        <w:rPr/>
      </w:pPr>
      <w:r>
        <w:rPr>
          <w:rFonts w:ascii="Amiri" w:hAnsi="Amiri" w:eastAsia="Amiri" w:cs="Amiri"/>
          <w:color w:val="111111"/>
          <w:sz w:val="28"/>
          <w:sz w:val="28"/>
          <w:szCs w:val="28"/>
          <w:rtl w:val="true"/>
          <w:lang w:bidi="ar-SA"/>
        </w:rPr>
        <w:t xml:space="preserve">لجلال الدين عبد الرحمن بن أبي بكر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مراجعة عبد الوهاب عبد اللطيف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1985414_1280447820"/>
      <w:bookmarkStart w:id="1109" w:name="_Toc436"/>
      <w:bookmarkEnd w:id="1108"/>
      <w:r>
        <w:rPr/>
        <w:t>4</w:t>
      </w:r>
      <w:r>
        <w:rPr>
          <w:rtl w:val="true"/>
        </w:rPr>
        <w:t xml:space="preserve"> - </w:t>
      </w:r>
      <w:r>
        <w:rPr>
          <w:rtl w:val="true"/>
        </w:rPr>
        <w:t>تهذيب الأحكام</w:t>
      </w:r>
      <w:bookmarkEnd w:id="1109"/>
    </w:p>
    <w:p>
      <w:pPr>
        <w:pStyle w:val="BookText"/>
        <w:rPr/>
      </w:pPr>
      <w:r>
        <w:rPr>
          <w:rFonts w:ascii="Amiri" w:hAnsi="Amiri" w:eastAsia="Amiri" w:cs="Amiri"/>
          <w:color w:val="111111"/>
          <w:sz w:val="28"/>
          <w:sz w:val="28"/>
          <w:szCs w:val="28"/>
          <w:rtl w:val="true"/>
          <w:lang w:bidi="ar-SA"/>
        </w:rPr>
        <w:t xml:space="preserve">لأبي جعفر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السيّد حسن الموسوي الخرسان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1985416_1280447820"/>
      <w:bookmarkStart w:id="1111" w:name="_Toc437"/>
      <w:bookmarkEnd w:id="1110"/>
      <w:r>
        <w:rPr/>
        <w:t>5</w:t>
      </w:r>
      <w:r>
        <w:rPr>
          <w:rtl w:val="true"/>
        </w:rPr>
        <w:t xml:space="preserve"> - </w:t>
      </w:r>
      <w:r>
        <w:rPr>
          <w:rtl w:val="true"/>
        </w:rPr>
        <w:t>توضيح المقال،</w:t>
      </w:r>
      <w:bookmarkEnd w:id="111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للمولى علي كَنِي الطهراني المطبوع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 في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bookmarkStart w:id="1112" w:name="pg16154_179072"/>
    </w:p>
    <w:p>
      <w:pPr>
        <w:pStyle w:val="Heading4"/>
        <w:numPr>
          <w:ilvl w:val="3"/>
          <w:numId w:val="1"/>
        </w:numPr>
        <w:rPr/>
      </w:pPr>
      <w:bookmarkStart w:id="1113" w:name="__RefHeading___Toc1985418_1280447820"/>
      <w:bookmarkStart w:id="1114" w:name="_Toc438"/>
      <w:bookmarkEnd w:id="1112"/>
      <w:bookmarkEnd w:id="1113"/>
      <w:r>
        <w:rPr/>
        <w:t>6</w:t>
      </w:r>
      <w:r>
        <w:rPr>
          <w:rtl w:val="true"/>
        </w:rPr>
        <w:t xml:space="preserve"> - </w:t>
      </w:r>
      <w:r>
        <w:rPr>
          <w:rtl w:val="true"/>
        </w:rPr>
        <w:t>جامع الأصول من أحاديث الرسول</w:t>
      </w:r>
      <w:bookmarkEnd w:id="1114"/>
    </w:p>
    <w:p>
      <w:pPr>
        <w:pStyle w:val="BookText"/>
        <w:rPr/>
      </w:pPr>
      <w:r>
        <w:rPr>
          <w:rFonts w:ascii="Amiri" w:hAnsi="Amiri" w:eastAsia="Amiri" w:cs="Amiri"/>
          <w:color w:val="111111"/>
          <w:sz w:val="28"/>
          <w:sz w:val="28"/>
          <w:szCs w:val="28"/>
          <w:rtl w:val="true"/>
          <w:lang w:bidi="ar-SA"/>
        </w:rPr>
        <w:t xml:space="preserve">لأبي السعادات المبارك بن محمّد بن الأثير الجزري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محمّد حامد الفقي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إحياء التراث العربيّ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1985420_1280447820"/>
      <w:bookmarkStart w:id="1116" w:name="_Toc439"/>
      <w:bookmarkEnd w:id="1115"/>
      <w:r>
        <w:rPr/>
        <w:t>7</w:t>
      </w:r>
      <w:r>
        <w:rPr>
          <w:rtl w:val="true"/>
        </w:rPr>
        <w:t xml:space="preserve"> - </w:t>
      </w:r>
      <w:r>
        <w:rPr>
          <w:rtl w:val="true"/>
        </w:rPr>
        <w:t>جوابات أهل الموصل</w:t>
      </w:r>
      <w:bookmarkEnd w:id="1116"/>
    </w:p>
    <w:p>
      <w:pPr>
        <w:pStyle w:val="BookText"/>
        <w:rPr/>
      </w:pPr>
      <w:r>
        <w:rPr>
          <w:rFonts w:ascii="Amiri" w:hAnsi="Amiri" w:eastAsia="Amiri" w:cs="Amiri"/>
          <w:color w:val="111111"/>
          <w:sz w:val="28"/>
          <w:sz w:val="28"/>
          <w:szCs w:val="28"/>
          <w:rtl w:val="true"/>
          <w:lang w:bidi="ar-SA"/>
        </w:rPr>
        <w:t xml:space="preserve">ضمن مصنّفات الشيخ المفيد، لأبي عبد اللّٰه محمّد بن محمّد بن النعمان العكبري البغدادي، المعروف بابن المعلّم و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للمؤتمر العالمي لألفية الشيخ المفيد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1985422_1280447820"/>
      <w:bookmarkStart w:id="1118" w:name="_Toc440"/>
      <w:bookmarkEnd w:id="1117"/>
      <w:r>
        <w:rPr/>
        <w:t>8</w:t>
      </w:r>
      <w:r>
        <w:rPr>
          <w:rtl w:val="true"/>
        </w:rPr>
        <w:t xml:space="preserve"> - </w:t>
      </w:r>
      <w:r>
        <w:rPr>
          <w:rtl w:val="true"/>
        </w:rPr>
        <w:t>الحدائق الناضرة</w:t>
      </w:r>
      <w:r>
        <w:rPr>
          <w:rtl w:val="true"/>
        </w:rPr>
        <w:t>:</w:t>
      </w:r>
      <w:bookmarkEnd w:id="1118"/>
    </w:p>
    <w:p>
      <w:pPr>
        <w:pStyle w:val="BookText"/>
        <w:rPr/>
      </w:pPr>
      <w:r>
        <w:rPr>
          <w:rFonts w:ascii="Amiri" w:hAnsi="Amiri" w:eastAsia="Amiri" w:cs="Amiri"/>
          <w:color w:val="111111"/>
          <w:sz w:val="28"/>
          <w:sz w:val="28"/>
          <w:szCs w:val="28"/>
          <w:rtl w:val="true"/>
          <w:lang w:bidi="ar-SA"/>
        </w:rPr>
        <w:t xml:space="preserve">ليوسف بن أحمد بن إبراهيم بن أحمد بن صالح المعروف بالمحدّث البحراني المتوفّى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مؤسّسة النشر التابعة لجماعة مدرّسي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1119" w:name="__RefHeading___Toc1985424_1280447820"/>
      <w:bookmarkStart w:id="1120" w:name="_Toc441"/>
      <w:bookmarkEnd w:id="1119"/>
      <w:r>
        <w:rPr/>
        <w:t>9</w:t>
      </w:r>
      <w:r>
        <w:rPr>
          <w:rtl w:val="true"/>
        </w:rPr>
        <w:t xml:space="preserve"> - </w:t>
      </w:r>
      <w:r>
        <w:rPr>
          <w:rtl w:val="true"/>
        </w:rPr>
        <w:t>خلاصة الأقوال في معرفة أحوال الرجال</w:t>
      </w:r>
      <w:bookmarkEnd w:id="11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العلّامة الحلّي، للحسن بن يوسف بن عليّ بن المطهّر الحلّي المعروف بالعلّامة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1985426_1280447820"/>
      <w:bookmarkStart w:id="1122" w:name="_Toc442"/>
      <w:bookmarkEnd w:id="1121"/>
      <w:r>
        <w:rPr/>
        <w:t>10</w:t>
      </w:r>
      <w:r>
        <w:rPr>
          <w:rtl w:val="true"/>
        </w:rPr>
        <w:t xml:space="preserve"> - </w:t>
      </w:r>
      <w:r>
        <w:rPr>
          <w:rtl w:val="true"/>
        </w:rPr>
        <w:t>الدرّة النجفيّة،</w:t>
      </w:r>
      <w:bookmarkEnd w:id="1122"/>
    </w:p>
    <w:p>
      <w:pPr>
        <w:pStyle w:val="BookText"/>
        <w:rPr/>
      </w:pPr>
      <w:r>
        <w:rPr>
          <w:rFonts w:ascii="Amiri" w:hAnsi="Amiri" w:eastAsia="Amiri" w:cs="Amiri"/>
          <w:color w:val="111111"/>
          <w:sz w:val="28"/>
          <w:sz w:val="28"/>
          <w:szCs w:val="28"/>
          <w:rtl w:val="true"/>
          <w:lang w:bidi="ar-SA"/>
        </w:rPr>
        <w:t xml:space="preserve">ليوسف بن أحمد بن إبراهيم المعروف بالمحدّث البحراني، المتوفّى سنة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طبعة حجريّة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1985428_1280447820"/>
      <w:bookmarkStart w:id="1124" w:name="_Toc443"/>
      <w:bookmarkEnd w:id="1123"/>
      <w:r>
        <w:rPr/>
        <w:t>11</w:t>
      </w:r>
      <w:r>
        <w:rPr>
          <w:rtl w:val="true"/>
        </w:rPr>
        <w:t xml:space="preserve"> - </w:t>
      </w:r>
      <w:r>
        <w:rPr>
          <w:rtl w:val="true"/>
        </w:rPr>
        <w:t>ذكرى الشيعة في أحكام الشريعة،</w:t>
      </w:r>
      <w:bookmarkEnd w:id="1124"/>
    </w:p>
    <w:p>
      <w:pPr>
        <w:pStyle w:val="BookText"/>
        <w:rPr/>
      </w:pPr>
      <w:r>
        <w:rPr>
          <w:rFonts w:ascii="Amiri" w:hAnsi="Amiri" w:eastAsia="Amiri" w:cs="Amiri"/>
          <w:color w:val="111111"/>
          <w:sz w:val="28"/>
          <w:sz w:val="28"/>
          <w:szCs w:val="28"/>
          <w:rtl w:val="true"/>
          <w:lang w:bidi="ar-SA"/>
        </w:rPr>
        <w:t xml:space="preserve">لأبي عبد اللّٰه محمّد بن مكّي العاملي المعروف، بالشهيد الأوّل المتوفّى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 طبعة 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1985430_1280447820"/>
      <w:bookmarkStart w:id="1126" w:name="_Toc444"/>
      <w:bookmarkEnd w:id="1125"/>
      <w:r>
        <w:rPr/>
        <w:t>12</w:t>
      </w:r>
      <w:r>
        <w:rPr>
          <w:rtl w:val="true"/>
        </w:rPr>
        <w:t xml:space="preserve"> - </w:t>
      </w:r>
      <w:r>
        <w:rPr>
          <w:rtl w:val="true"/>
        </w:rPr>
        <w:t>الذريعة إلى أصول الشيعة،</w:t>
      </w:r>
      <w:bookmarkEnd w:id="1126"/>
    </w:p>
    <w:p>
      <w:pPr>
        <w:pStyle w:val="BookText"/>
        <w:rPr/>
      </w:pPr>
      <w:r>
        <w:rPr>
          <w:rFonts w:ascii="IRNazanin" w:hAnsi="IRNazanin" w:eastAsia="IRNazanin"/>
          <w:color w:val="111111"/>
          <w:sz w:val="28"/>
          <w:sz w:val="28"/>
          <w:szCs w:val="28"/>
          <w:rtl w:val="true"/>
          <w:lang w:bidi="fa-IR"/>
        </w:rPr>
        <w:t xml:space="preserve">لأبي القاسم عليّ بن الحسين الموسوي المعروف بالشريف المرتضى علم الهدى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أبو القاسم گُرجي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1985432_1280447820"/>
      <w:bookmarkStart w:id="1128" w:name="_Toc445"/>
      <w:bookmarkEnd w:id="1127"/>
      <w:r>
        <w:rPr/>
        <w:t>13</w:t>
      </w:r>
      <w:r>
        <w:rPr>
          <w:rtl w:val="true"/>
        </w:rPr>
        <w:t xml:space="preserve"> - </w:t>
      </w:r>
      <w:r>
        <w:rPr>
          <w:rtl w:val="true"/>
        </w:rPr>
        <w:t>رجال ابن داود،</w:t>
      </w:r>
      <w:bookmarkEnd w:id="1128"/>
    </w:p>
    <w:p>
      <w:pPr>
        <w:pStyle w:val="BookText"/>
        <w:rPr/>
      </w:pPr>
      <w:r>
        <w:rPr>
          <w:rFonts w:ascii="Amiri" w:hAnsi="Amiri" w:eastAsia="Amiri" w:cs="Amiri"/>
          <w:color w:val="111111"/>
          <w:sz w:val="28"/>
          <w:sz w:val="28"/>
          <w:szCs w:val="28"/>
          <w:rtl w:val="true"/>
          <w:lang w:bidi="ar-SA"/>
        </w:rPr>
        <w:t xml:space="preserve">لتقيّ الدين الحسن بن عليّ بن داود الحلي، تصحيح السيّد كاظم الموسوي المياموي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مطبعة جامعة طهران،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1985434_1280447820"/>
      <w:bookmarkStart w:id="1130" w:name="_Toc446"/>
      <w:bookmarkEnd w:id="1129"/>
      <w:r>
        <w:rPr/>
        <w:t>14</w:t>
      </w:r>
      <w:r>
        <w:rPr>
          <w:rtl w:val="true"/>
        </w:rPr>
        <w:t xml:space="preserve"> - </w:t>
      </w:r>
      <w:r>
        <w:rPr>
          <w:rtl w:val="true"/>
        </w:rPr>
        <w:t>الرعاية في علم الدراية،</w:t>
      </w:r>
      <w:bookmarkEnd w:id="113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لزين الدين عليّ بن أحمد الجبعي العاملي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و تعليق و تحقيق عبد الحسين محمّد عليّ 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w:t>
      </w:r>
      <w:bookmarkStart w:id="1131" w:name="pg16154_179074"/>
    </w:p>
    <w:p>
      <w:pPr>
        <w:pStyle w:val="BookText"/>
        <w:rPr/>
      </w:pPr>
      <w:bookmarkEnd w:id="1131"/>
      <w:r>
        <w:rPr>
          <w:rFonts w:ascii="Amiri" w:hAnsi="Amiri" w:eastAsia="Amiri" w:cs="Amiri"/>
          <w:color w:val="111111"/>
          <w:sz w:val="28"/>
          <w:sz w:val="28"/>
          <w:szCs w:val="28"/>
          <w:rtl w:val="true"/>
          <w:lang w:bidi="ar-SA"/>
        </w:rPr>
        <w:t xml:space="preserve">الأولى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منشورات مكتبة آية اللّٰه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1985436_1280447820"/>
      <w:bookmarkStart w:id="1133" w:name="_Toc447"/>
      <w:bookmarkEnd w:id="1132"/>
      <w:r>
        <w:rPr/>
        <w:t>15</w:t>
      </w:r>
      <w:r>
        <w:rPr>
          <w:rtl w:val="true"/>
        </w:rPr>
        <w:t xml:space="preserve"> - </w:t>
      </w:r>
      <w:r>
        <w:rPr>
          <w:rtl w:val="true"/>
        </w:rPr>
        <w:t>رجال الكشي</w:t>
      </w:r>
      <w:bookmarkEnd w:id="1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 معرفة الرجال لأبي جعفر محمّد بن الحسن بن عليّ الطوسي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 تعليق و تقديم حسن المصطفوي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دانشكده الهيات و معارف 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1985438_1280447820"/>
      <w:bookmarkStart w:id="1135" w:name="_Toc448"/>
      <w:bookmarkEnd w:id="1134"/>
      <w:r>
        <w:rPr/>
        <w:t>16</w:t>
      </w:r>
      <w:r>
        <w:rPr>
          <w:rtl w:val="true"/>
        </w:rPr>
        <w:t xml:space="preserve"> - </w:t>
      </w:r>
      <w:r>
        <w:rPr>
          <w:rtl w:val="true"/>
        </w:rPr>
        <w:t>رجال الطوسي</w:t>
      </w:r>
      <w:bookmarkEnd w:id="1135"/>
    </w:p>
    <w:p>
      <w:pPr>
        <w:pStyle w:val="BookText"/>
        <w:rPr/>
      </w:pPr>
      <w:r>
        <w:rPr>
          <w:rFonts w:ascii="Amiri" w:hAnsi="Amiri" w:eastAsia="Amiri" w:cs="Amiri"/>
          <w:color w:val="111111"/>
          <w:sz w:val="28"/>
          <w:sz w:val="28"/>
          <w:szCs w:val="28"/>
          <w:rtl w:val="true"/>
          <w:lang w:bidi="ar-SA"/>
        </w:rPr>
        <w:t xml:space="preserve">لأبي جعفر محمّد بن الحسن بن عليّ الطوسي،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المطبعة الحيدريّة في النجف الأشرف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1136" w:name="__RefHeading___Toc1985440_1280447820"/>
      <w:bookmarkStart w:id="1137" w:name="_Toc449"/>
      <w:bookmarkEnd w:id="1136"/>
      <w:r>
        <w:rPr/>
        <w:t>17</w:t>
      </w:r>
      <w:r>
        <w:rPr>
          <w:rtl w:val="true"/>
        </w:rPr>
        <w:t xml:space="preserve"> - </w:t>
      </w:r>
      <w:r>
        <w:rPr>
          <w:rtl w:val="true"/>
        </w:rPr>
        <w:t>الرواشح السماوية في شرح أحاديث الإماميّة</w:t>
      </w:r>
      <w:bookmarkEnd w:id="1137"/>
    </w:p>
    <w:p>
      <w:pPr>
        <w:pStyle w:val="BookText"/>
        <w:rPr/>
      </w:pPr>
      <w:r>
        <w:rPr>
          <w:rFonts w:ascii="Amiri" w:hAnsi="Amiri" w:eastAsia="Amiri" w:cs="Amiri"/>
          <w:color w:val="111111"/>
          <w:sz w:val="28"/>
          <w:sz w:val="28"/>
          <w:szCs w:val="28"/>
          <w:rtl w:val="true"/>
          <w:lang w:bidi="ar-SA"/>
        </w:rPr>
        <w:t xml:space="preserve">لمير محمّد باقر الحسيني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Heading4"/>
        <w:numPr>
          <w:ilvl w:val="3"/>
          <w:numId w:val="1"/>
        </w:numPr>
        <w:rPr/>
      </w:pPr>
      <w:bookmarkStart w:id="1138" w:name="__RefHeading___Toc1985442_1280447820"/>
      <w:bookmarkStart w:id="1139" w:name="_Toc450"/>
      <w:bookmarkEnd w:id="1138"/>
      <w:r>
        <w:rPr/>
        <w:t>18</w:t>
      </w:r>
      <w:r>
        <w:rPr>
          <w:rtl w:val="true"/>
        </w:rPr>
        <w:t xml:space="preserve"> - </w:t>
      </w:r>
      <w:r>
        <w:rPr>
          <w:rtl w:val="true"/>
        </w:rPr>
        <w:t>روضة المتّقين في شرح أحاديث من لا يحضره الفقيه</w:t>
      </w:r>
      <w:bookmarkEnd w:id="1139"/>
    </w:p>
    <w:p>
      <w:pPr>
        <w:pStyle w:val="BookText"/>
        <w:rPr/>
      </w:pPr>
      <w:r>
        <w:rPr>
          <w:rFonts w:ascii="IRNazanin" w:hAnsi="IRNazanin" w:eastAsia="IRNazanin"/>
          <w:color w:val="111111"/>
          <w:sz w:val="28"/>
          <w:sz w:val="28"/>
          <w:szCs w:val="28"/>
          <w:rtl w:val="true"/>
          <w:lang w:bidi="fa-IR"/>
        </w:rPr>
        <w:t xml:space="preserve">لمحمّد تقي بن مقصود عليّ المجلسى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تعليق حسين الموسوي الكرماني و عليّ پناه الاشتهاردي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بنياد فرهنگ اسلامى كوشانپور</w:t>
      </w:r>
      <w:r>
        <w:rPr>
          <w:rFonts w:eastAsia="IRNazanin" w:cs="IRNazanin"/>
          <w:color w:val="111111"/>
          <w:sz w:val="28"/>
          <w:szCs w:val="28"/>
          <w:rtl w:val="true"/>
          <w:lang w:bidi="fa-IR"/>
        </w:rPr>
        <w:t>.</w:t>
      </w:r>
    </w:p>
    <w:p>
      <w:pPr>
        <w:pStyle w:val="Heading4"/>
        <w:numPr>
          <w:ilvl w:val="3"/>
          <w:numId w:val="1"/>
        </w:numPr>
        <w:rPr/>
      </w:pPr>
      <w:bookmarkStart w:id="1140" w:name="__RefHeading___Toc1985444_1280447820"/>
      <w:bookmarkStart w:id="1141" w:name="_Toc451"/>
      <w:bookmarkEnd w:id="1140"/>
      <w:r>
        <w:rPr/>
        <w:t>19</w:t>
      </w:r>
      <w:r>
        <w:rPr>
          <w:rtl w:val="true"/>
        </w:rPr>
        <w:t xml:space="preserve"> - </w:t>
      </w:r>
      <w:r>
        <w:rPr>
          <w:rtl w:val="true"/>
        </w:rPr>
        <w:t>عدّة الأصول</w:t>
      </w:r>
      <w:bookmarkEnd w:id="1141"/>
    </w:p>
    <w:p>
      <w:pPr>
        <w:pStyle w:val="BookText"/>
        <w:rPr/>
      </w:pPr>
      <w:r>
        <w:rPr>
          <w:rFonts w:ascii="Amiri" w:hAnsi="Amiri" w:eastAsia="Amiri" w:cs="Amiri"/>
          <w:color w:val="111111"/>
          <w:sz w:val="28"/>
          <w:sz w:val="28"/>
          <w:szCs w:val="28"/>
          <w:rtl w:val="true"/>
          <w:lang w:bidi="ar-SA"/>
        </w:rPr>
        <w:t xml:space="preserve">لأبي جعفر محمّد بن الحسن بن عليّ الطوسي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بومبي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1985446_1280447820"/>
      <w:bookmarkStart w:id="1143" w:name="_Toc452"/>
      <w:bookmarkEnd w:id="1142"/>
      <w:r>
        <w:rPr/>
        <w:t>20</w:t>
      </w:r>
      <w:r>
        <w:rPr>
          <w:rtl w:val="true"/>
        </w:rPr>
        <w:t xml:space="preserve"> - </w:t>
      </w:r>
      <w:r>
        <w:rPr>
          <w:rtl w:val="true"/>
        </w:rPr>
        <w:t>عدّة الرجال</w:t>
      </w:r>
      <w:bookmarkEnd w:id="1143"/>
    </w:p>
    <w:p>
      <w:pPr>
        <w:pStyle w:val="BookText"/>
        <w:rPr/>
      </w:pPr>
      <w:r>
        <w:rPr>
          <w:rFonts w:ascii="Amiri" w:hAnsi="Amiri" w:eastAsia="Amiri" w:cs="Amiri"/>
          <w:color w:val="111111"/>
          <w:sz w:val="28"/>
          <w:sz w:val="28"/>
          <w:szCs w:val="28"/>
          <w:rtl w:val="true"/>
          <w:lang w:bidi="ar-SA"/>
        </w:rPr>
        <w:t xml:space="preserve">لمحسن بن احسن الحسيني الأعرجي الكاظمي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الهداية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1985448_1280447820"/>
      <w:bookmarkStart w:id="1145" w:name="_Toc453"/>
      <w:bookmarkEnd w:id="1144"/>
      <w:r>
        <w:rPr/>
        <w:t>21</w:t>
      </w:r>
      <w:r>
        <w:rPr>
          <w:rtl w:val="true"/>
        </w:rPr>
        <w:t xml:space="preserve"> - </w:t>
      </w:r>
      <w:r>
        <w:rPr>
          <w:rtl w:val="true"/>
        </w:rPr>
        <w:t>غُنية النزوع إلى علمي الأصول و الفروع</w:t>
      </w:r>
      <w:bookmarkEnd w:id="1145"/>
    </w:p>
    <w:p>
      <w:pPr>
        <w:pStyle w:val="BookText"/>
        <w:rPr/>
      </w:pPr>
      <w:r>
        <w:rPr>
          <w:rFonts w:ascii="Amiri" w:hAnsi="Amiri" w:eastAsia="Amiri" w:cs="Amiri"/>
          <w:color w:val="111111"/>
          <w:sz w:val="28"/>
          <w:sz w:val="28"/>
          <w:szCs w:val="28"/>
          <w:rtl w:val="true"/>
          <w:lang w:bidi="ar-SA"/>
        </w:rPr>
        <w:t xml:space="preserve">لأبي المكارم السيّد حمزة بن عليّ بن زُهرة الحسيني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زهرة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الجوامع الفقهية طبعة مكتبة آية اللّٰه المرعشي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1985450_1280447820"/>
      <w:bookmarkStart w:id="1147" w:name="_Toc454"/>
      <w:bookmarkEnd w:id="1146"/>
      <w:r>
        <w:rPr/>
        <w:t>22</w:t>
      </w:r>
      <w:r>
        <w:rPr>
          <w:rtl w:val="true"/>
        </w:rPr>
        <w:t xml:space="preserve"> - </w:t>
      </w:r>
      <w:r>
        <w:rPr>
          <w:rtl w:val="true"/>
        </w:rPr>
        <w:t>غوالي اللآلئ العزيزية في الأحاديث الدينيّة</w:t>
      </w:r>
      <w:bookmarkEnd w:id="114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لمحمّد بن عليّ بن إبراهيم الأحسائي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آقا مجتبى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آية اللّٰه المرعشي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bookmarkStart w:id="1148" w:name="pg16154_179076"/>
    </w:p>
    <w:p>
      <w:pPr>
        <w:pStyle w:val="Heading4"/>
        <w:numPr>
          <w:ilvl w:val="3"/>
          <w:numId w:val="1"/>
        </w:numPr>
        <w:rPr/>
      </w:pPr>
      <w:bookmarkStart w:id="1149" w:name="__RefHeading___Toc1985452_1280447820"/>
      <w:bookmarkStart w:id="1150" w:name="_Toc455"/>
      <w:bookmarkEnd w:id="1148"/>
      <w:bookmarkEnd w:id="1149"/>
      <w:r>
        <w:rPr/>
        <w:t>23</w:t>
      </w:r>
      <w:r>
        <w:rPr>
          <w:rtl w:val="true"/>
        </w:rPr>
        <w:t xml:space="preserve"> - </w:t>
      </w:r>
      <w:r>
        <w:rPr>
          <w:rtl w:val="true"/>
        </w:rPr>
        <w:t>الفصول الغرويّة في الأصول الفقهية</w:t>
      </w:r>
      <w:bookmarkEnd w:id="1150"/>
    </w:p>
    <w:p>
      <w:pPr>
        <w:pStyle w:val="BookText"/>
        <w:rPr/>
      </w:pPr>
      <w:r>
        <w:rPr>
          <w:rFonts w:ascii="Amiri" w:hAnsi="Amiri" w:eastAsia="Amiri" w:cs="Amiri"/>
          <w:color w:val="111111"/>
          <w:sz w:val="28"/>
          <w:sz w:val="28"/>
          <w:szCs w:val="28"/>
          <w:rtl w:val="true"/>
          <w:lang w:bidi="ar-SA"/>
        </w:rPr>
        <w:t xml:space="preserve">لمحمّد حسين بن عبد الرحيم الطهراني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نمونة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1151" w:name="__RefHeading___Toc1985454_1280447820"/>
      <w:bookmarkStart w:id="1152" w:name="_Toc456"/>
      <w:bookmarkEnd w:id="1151"/>
      <w:r>
        <w:rPr/>
        <w:t>24</w:t>
      </w:r>
      <w:r>
        <w:rPr>
          <w:rtl w:val="true"/>
        </w:rPr>
        <w:t xml:space="preserve"> - </w:t>
      </w:r>
      <w:r>
        <w:rPr>
          <w:rtl w:val="true"/>
        </w:rPr>
        <w:t>الفقيه</w:t>
      </w:r>
      <w:bookmarkEnd w:id="1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لأبي جعفر محمّد بن عليّ بن الحسين بن بابويه القمّي،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إعداد السيّد حسن الموسوي الخرسان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1985456_1280447820"/>
      <w:bookmarkStart w:id="1154" w:name="_Toc457"/>
      <w:bookmarkEnd w:id="1153"/>
      <w:r>
        <w:rPr/>
        <w:t>25</w:t>
      </w:r>
      <w:r>
        <w:rPr>
          <w:rtl w:val="true"/>
        </w:rPr>
        <w:t xml:space="preserve"> - </w:t>
      </w:r>
      <w:r>
        <w:rPr>
          <w:rtl w:val="true"/>
        </w:rPr>
        <w:t>الفوائد المدنيّة،</w:t>
      </w:r>
      <w:bookmarkEnd w:id="1154"/>
    </w:p>
    <w:p>
      <w:pPr>
        <w:pStyle w:val="BookText"/>
        <w:rPr/>
      </w:pPr>
      <w:r>
        <w:rPr>
          <w:rFonts w:ascii="Amiri" w:hAnsi="Amiri" w:eastAsia="Amiri" w:cs="Amiri"/>
          <w:color w:val="111111"/>
          <w:sz w:val="28"/>
          <w:sz w:val="28"/>
          <w:szCs w:val="28"/>
          <w:rtl w:val="true"/>
          <w:lang w:bidi="ar-SA"/>
        </w:rPr>
        <w:t xml:space="preserve">لمحمّد أمين الاسترآبادي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بالمحدّث الاسترآبادي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النشر لأهل البيت عليهم السلام</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1985458_1280447820"/>
      <w:bookmarkStart w:id="1156" w:name="_Toc458"/>
      <w:bookmarkEnd w:id="1155"/>
      <w:r>
        <w:rPr/>
        <w:t>26</w:t>
      </w:r>
      <w:r>
        <w:rPr>
          <w:rtl w:val="true"/>
        </w:rPr>
        <w:t xml:space="preserve"> - </w:t>
      </w:r>
      <w:r>
        <w:rPr>
          <w:rtl w:val="true"/>
        </w:rPr>
        <w:t>الفهرست،</w:t>
      </w:r>
      <w:bookmarkEnd w:id="1156"/>
    </w:p>
    <w:p>
      <w:pPr>
        <w:pStyle w:val="BookText"/>
        <w:rPr/>
      </w:pPr>
      <w:r>
        <w:rPr>
          <w:rFonts w:ascii="IRNazanin" w:hAnsi="IRNazanin" w:eastAsia="IRNazanin"/>
          <w:color w:val="111111"/>
          <w:sz w:val="28"/>
          <w:sz w:val="28"/>
          <w:szCs w:val="28"/>
          <w:rtl w:val="true"/>
          <w:lang w:bidi="fa-IR"/>
        </w:rPr>
        <w:t xml:space="preserve">لأبي جعفر محمّد بن الحسن بن عليّ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إشراف محمّد راميار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دانشكده إلهيات و معارف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اوفست از روى چاپ اسپرنگر با فهرستهاى مختلف</w:t>
      </w:r>
      <w:r>
        <w:rPr>
          <w:rFonts w:eastAsia="IRNazanin" w:cs="IRNazanin"/>
          <w:color w:val="111111"/>
          <w:sz w:val="28"/>
          <w:szCs w:val="28"/>
          <w:rtl w:val="true"/>
          <w:lang w:bidi="fa-IR"/>
        </w:rPr>
        <w:t>].</w:t>
      </w:r>
    </w:p>
    <w:p>
      <w:pPr>
        <w:pStyle w:val="Heading4"/>
        <w:numPr>
          <w:ilvl w:val="3"/>
          <w:numId w:val="1"/>
        </w:numPr>
        <w:rPr/>
      </w:pPr>
      <w:bookmarkStart w:id="1157" w:name="__RefHeading___Toc1985460_1280447820"/>
      <w:bookmarkStart w:id="1158" w:name="_Toc459"/>
      <w:bookmarkEnd w:id="1157"/>
      <w:r>
        <w:rPr/>
        <w:t>27</w:t>
      </w:r>
      <w:r>
        <w:rPr>
          <w:rtl w:val="true"/>
        </w:rPr>
        <w:t xml:space="preserve"> - </w:t>
      </w:r>
      <w:r>
        <w:rPr>
          <w:rtl w:val="true"/>
        </w:rPr>
        <w:t>القوانين المحكمة في الأصول</w:t>
      </w:r>
      <w:r>
        <w:rPr>
          <w:rtl w:val="true"/>
        </w:rPr>
        <w:t>:</w:t>
      </w:r>
      <w:bookmarkEnd w:id="1158"/>
    </w:p>
    <w:p>
      <w:pPr>
        <w:pStyle w:val="BookText"/>
        <w:rPr/>
      </w:pPr>
      <w:r>
        <w:rPr>
          <w:rFonts w:ascii="Amiri" w:hAnsi="Amiri" w:eastAsia="Amiri" w:cs="Amiri"/>
          <w:color w:val="111111"/>
          <w:sz w:val="28"/>
          <w:sz w:val="28"/>
          <w:szCs w:val="28"/>
          <w:rtl w:val="true"/>
          <w:lang w:bidi="ar-SA"/>
        </w:rPr>
        <w:t xml:space="preserve">للميرزا أبي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1985462_1280447820"/>
      <w:bookmarkStart w:id="1160" w:name="_Toc460"/>
      <w:bookmarkEnd w:id="1159"/>
      <w:r>
        <w:rPr/>
        <w:t>28</w:t>
      </w:r>
      <w:r>
        <w:rPr>
          <w:rtl w:val="true"/>
        </w:rPr>
        <w:t xml:space="preserve"> - </w:t>
      </w:r>
      <w:r>
        <w:rPr>
          <w:rtl w:val="true"/>
        </w:rPr>
        <w:t>السرائر الحاوي لتحرير الفتاوي،</w:t>
      </w:r>
      <w:bookmarkEnd w:id="1160"/>
    </w:p>
    <w:p>
      <w:pPr>
        <w:pStyle w:val="BookText"/>
        <w:rPr/>
      </w:pPr>
      <w:r>
        <w:rPr>
          <w:rFonts w:ascii="Amiri" w:hAnsi="Amiri" w:eastAsia="Amiri" w:cs="Amiri"/>
          <w:color w:val="111111"/>
          <w:sz w:val="28"/>
          <w:sz w:val="28"/>
          <w:szCs w:val="28"/>
          <w:rtl w:val="true"/>
          <w:lang w:bidi="ar-SA"/>
        </w:rPr>
        <w:t xml:space="preserve">لأبي جعفر محمّد بن منصور بن أحمد بن إدريس الحلي، المتوفّى سنة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و طبع مؤسّسة النشر الإسلاميّ التابعة لجماعة مدرّسي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1161" w:name="__RefHeading___Toc1985464_1280447820"/>
      <w:bookmarkStart w:id="1162" w:name="_Toc461"/>
      <w:bookmarkEnd w:id="1161"/>
      <w:r>
        <w:rPr/>
        <w:t>29</w:t>
      </w:r>
      <w:r>
        <w:rPr>
          <w:rtl w:val="true"/>
        </w:rPr>
        <w:t xml:space="preserve"> - </w:t>
      </w:r>
      <w:r>
        <w:rPr>
          <w:rtl w:val="true"/>
        </w:rPr>
        <w:t>معارج الأصول،</w:t>
      </w:r>
      <w:bookmarkEnd w:id="1162"/>
    </w:p>
    <w:p>
      <w:pPr>
        <w:pStyle w:val="BookText"/>
        <w:rPr/>
      </w:pPr>
      <w:r>
        <w:rPr>
          <w:rFonts w:ascii="Amiri" w:hAnsi="Amiri" w:eastAsia="Amiri" w:cs="Amiri"/>
          <w:color w:val="111111"/>
          <w:sz w:val="28"/>
          <w:sz w:val="28"/>
          <w:szCs w:val="28"/>
          <w:rtl w:val="true"/>
          <w:lang w:bidi="ar-SA"/>
        </w:rPr>
        <w:t xml:space="preserve">لنجم الدين أبي القاسم جعفر بن الحسن الهذلي،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إعداد محمّد حسين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آل البيت عليهم السلام للطباعة 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1985466_1280447820"/>
      <w:bookmarkStart w:id="1164" w:name="_Toc462"/>
      <w:bookmarkEnd w:id="1163"/>
      <w:r>
        <w:rPr/>
        <w:t>30</w:t>
      </w:r>
      <w:r>
        <w:rPr>
          <w:rtl w:val="true"/>
        </w:rPr>
        <w:t xml:space="preserve"> - </w:t>
      </w:r>
      <w:r>
        <w:rPr>
          <w:rtl w:val="true"/>
        </w:rPr>
        <w:t>المتوسّط</w:t>
      </w:r>
      <w:bookmarkEnd w:id="1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تلخيص المقال في تحقيق أحوال الرجال، للميرزا محمّد الاسترآبادي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آية اللّٰه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1985468_1280447820"/>
      <w:bookmarkStart w:id="1166" w:name="_Toc463"/>
      <w:bookmarkEnd w:id="1165"/>
      <w:r>
        <w:rPr/>
        <w:t>31</w:t>
      </w:r>
      <w:r>
        <w:rPr>
          <w:rtl w:val="true"/>
        </w:rPr>
        <w:t xml:space="preserve"> - </w:t>
      </w:r>
      <w:r>
        <w:rPr>
          <w:rtl w:val="true"/>
        </w:rPr>
        <w:t>مجمع الرجال،</w:t>
      </w:r>
      <w:bookmarkEnd w:id="116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لزكيّ الدين المولى عناية اللّٰه بن عليّ القهپائي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السيّد ضياء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الاصبهاني</w:t>
      </w:r>
      <w:r>
        <w:rPr>
          <w:rFonts w:eastAsia="IRNazanin" w:cs="IRNazanin"/>
          <w:color w:val="111111"/>
          <w:sz w:val="28"/>
          <w:szCs w:val="28"/>
          <w:rtl w:val="true"/>
          <w:lang w:bidi="fa-IR"/>
        </w:rPr>
        <w:t>)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نشر مؤسّسة </w:t>
      </w:r>
      <w:bookmarkStart w:id="1167" w:name="pg16154_179078"/>
    </w:p>
    <w:p>
      <w:pPr>
        <w:pStyle w:val="BookText"/>
        <w:rPr/>
      </w:pPr>
      <w:bookmarkEnd w:id="1167"/>
      <w:r>
        <w:rPr>
          <w:rFonts w:ascii="Amiri" w:hAnsi="Amiri" w:eastAsia="Amiri" w:cs="Amiri"/>
          <w:color w:val="111111"/>
          <w:sz w:val="28"/>
          <w:sz w:val="28"/>
          <w:szCs w:val="28"/>
          <w:rtl w:val="true"/>
          <w:lang w:bidi="ar-SA"/>
        </w:rPr>
        <w:t xml:space="preserve">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1985470_1280447820"/>
      <w:bookmarkStart w:id="1169" w:name="_Toc464"/>
      <w:bookmarkEnd w:id="1168"/>
      <w:r>
        <w:rPr/>
        <w:t>32</w:t>
      </w:r>
      <w:r>
        <w:rPr>
          <w:rtl w:val="true"/>
        </w:rPr>
        <w:t xml:space="preserve"> - </w:t>
      </w:r>
      <w:r>
        <w:rPr>
          <w:rtl w:val="true"/>
        </w:rPr>
        <w:t>مشرق الشمسين</w:t>
      </w:r>
      <w:bookmarkEnd w:id="1169"/>
    </w:p>
    <w:p>
      <w:pPr>
        <w:pStyle w:val="BookText"/>
        <w:rPr/>
      </w:pPr>
      <w:r>
        <w:rPr>
          <w:rFonts w:ascii="Amiri" w:hAnsi="Amiri" w:eastAsia="Amiri" w:cs="Amiri"/>
          <w:color w:val="111111"/>
          <w:sz w:val="28"/>
          <w:sz w:val="28"/>
          <w:szCs w:val="28"/>
          <w:rtl w:val="true"/>
          <w:lang w:bidi="ar-SA"/>
        </w:rPr>
        <w:t xml:space="preserve">ضمن الحبل المتين، لمحمّد بن الحسين بن عبد الصمد الحارثي العاملي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1170" w:name="__RefHeading___Toc1985472_1280447820"/>
      <w:bookmarkStart w:id="1171" w:name="_Toc465"/>
      <w:bookmarkEnd w:id="1170"/>
      <w:r>
        <w:rPr/>
        <w:t>33</w:t>
      </w:r>
      <w:r>
        <w:rPr>
          <w:rtl w:val="true"/>
        </w:rPr>
        <w:t xml:space="preserve"> - </w:t>
      </w:r>
      <w:r>
        <w:rPr>
          <w:rtl w:val="true"/>
        </w:rPr>
        <w:t>مقباس الهداية في علم الدراية،</w:t>
      </w:r>
      <w:bookmarkEnd w:id="1171"/>
    </w:p>
    <w:p>
      <w:pPr>
        <w:pStyle w:val="BookText"/>
        <w:rPr/>
      </w:pPr>
      <w:r>
        <w:rPr>
          <w:rFonts w:ascii="Amiri" w:hAnsi="Amiri" w:eastAsia="Amiri" w:cs="Amiri"/>
          <w:color w:val="111111"/>
          <w:sz w:val="28"/>
          <w:sz w:val="28"/>
          <w:szCs w:val="28"/>
          <w:rtl w:val="true"/>
          <w:lang w:bidi="ar-SA"/>
        </w:rPr>
        <w:t xml:space="preserve">للشيخ عبد اللّٰه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ثلاثة أجزاء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محمّد رضا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1985474_1280447820"/>
      <w:bookmarkStart w:id="1173" w:name="_Toc466"/>
      <w:bookmarkEnd w:id="1172"/>
      <w:r>
        <w:rPr/>
        <w:t>34</w:t>
      </w:r>
      <w:r>
        <w:rPr>
          <w:rtl w:val="true"/>
        </w:rPr>
        <w:t xml:space="preserve"> - </w:t>
      </w:r>
      <w:r>
        <w:rPr>
          <w:rtl w:val="true"/>
        </w:rPr>
        <w:t>المعتبر في شرح المختصر،</w:t>
      </w:r>
      <w:bookmarkEnd w:id="1173"/>
    </w:p>
    <w:p>
      <w:pPr>
        <w:pStyle w:val="BookText"/>
        <w:rPr/>
      </w:pPr>
      <w:r>
        <w:rPr>
          <w:rFonts w:ascii="Amiri" w:hAnsi="Amiri" w:eastAsia="Amiri" w:cs="Amiri"/>
          <w:color w:val="111111"/>
          <w:sz w:val="28"/>
          <w:sz w:val="28"/>
          <w:szCs w:val="28"/>
          <w:rtl w:val="true"/>
          <w:lang w:bidi="ar-SA"/>
        </w:rPr>
        <w:t xml:space="preserve">لنجم الدين أبي القاسم جعفر بن الحسن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مؤسّسة سيّد الشهداء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1174" w:name="__RefHeading___Toc1985476_1280447820"/>
      <w:bookmarkStart w:id="1175" w:name="_Toc467"/>
      <w:bookmarkEnd w:id="1174"/>
      <w:r>
        <w:rPr/>
        <w:t>35</w:t>
      </w:r>
      <w:r>
        <w:rPr>
          <w:rtl w:val="true"/>
        </w:rPr>
        <w:t xml:space="preserve"> - </w:t>
      </w:r>
      <w:r>
        <w:rPr>
          <w:rtl w:val="true"/>
        </w:rPr>
        <w:t>معراج الكمال إلى معرفة الرجال،</w:t>
      </w:r>
      <w:bookmarkEnd w:id="1175"/>
    </w:p>
    <w:p>
      <w:pPr>
        <w:pStyle w:val="BookText"/>
        <w:rPr/>
      </w:pPr>
      <w:r>
        <w:rPr>
          <w:rFonts w:ascii="Amiri" w:hAnsi="Amiri" w:eastAsia="Amiri" w:cs="Amiri"/>
          <w:color w:val="111111"/>
          <w:sz w:val="28"/>
          <w:sz w:val="28"/>
          <w:szCs w:val="28"/>
          <w:rtl w:val="true"/>
          <w:lang w:bidi="ar-SA"/>
        </w:rPr>
        <w:t xml:space="preserve">لسليمان بن عبد اللّٰه الماحوزي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البحراني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مهدي الرجائي و عبد الزهراء العُويناتي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1985478_1280447820"/>
      <w:bookmarkStart w:id="1177" w:name="_Toc468"/>
      <w:bookmarkEnd w:id="1176"/>
      <w:r>
        <w:rPr/>
        <w:t>36</w:t>
      </w:r>
      <w:r>
        <w:rPr>
          <w:rtl w:val="true"/>
        </w:rPr>
        <w:t xml:space="preserve"> - </w:t>
      </w:r>
      <w:r>
        <w:rPr>
          <w:rtl w:val="true"/>
        </w:rPr>
        <w:t>منتقى الجُمان في الأحاديث الصحاح و الحسان،</w:t>
      </w:r>
      <w:bookmarkEnd w:id="1177"/>
    </w:p>
    <w:p>
      <w:pPr>
        <w:pStyle w:val="BookText"/>
        <w:rPr/>
      </w:pPr>
      <w:r>
        <w:rPr>
          <w:rFonts w:ascii="Amiri" w:hAnsi="Amiri" w:eastAsia="Amiri" w:cs="Amiri"/>
          <w:color w:val="111111"/>
          <w:sz w:val="28"/>
          <w:sz w:val="28"/>
          <w:szCs w:val="28"/>
          <w:rtl w:val="true"/>
          <w:lang w:bidi="ar-SA"/>
        </w:rPr>
        <w:t xml:space="preserve">لجمال الدين أبي منصور الحسن بن زين الدين الشهيد، المتوفّى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 تعليق 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مدرّسي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1985480_1280447820"/>
      <w:bookmarkStart w:id="1179" w:name="_Toc469"/>
      <w:bookmarkEnd w:id="1178"/>
      <w:r>
        <w:rPr/>
        <w:t>37</w:t>
      </w:r>
      <w:r>
        <w:rPr>
          <w:rtl w:val="true"/>
        </w:rPr>
        <w:t xml:space="preserve"> - </w:t>
      </w:r>
      <w:r>
        <w:rPr>
          <w:rtl w:val="true"/>
        </w:rPr>
        <w:t>منتهى المقال في أحوال الرجال،</w:t>
      </w:r>
      <w:bookmarkEnd w:id="1179"/>
    </w:p>
    <w:p>
      <w:pPr>
        <w:pStyle w:val="BookText"/>
        <w:rPr/>
      </w:pPr>
      <w:r>
        <w:rPr>
          <w:rFonts w:ascii="Amiri" w:hAnsi="Amiri" w:eastAsia="Amiri" w:cs="Amiri"/>
          <w:color w:val="111111"/>
          <w:sz w:val="28"/>
          <w:sz w:val="28"/>
          <w:szCs w:val="28"/>
          <w:rtl w:val="true"/>
          <w:lang w:bidi="ar-SA"/>
        </w:rPr>
        <w:t xml:space="preserve">لمحمّد بن إسماعيل المازندراني،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 الحائري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منه 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1985482_1280447820"/>
      <w:bookmarkStart w:id="1181" w:name="_Toc470"/>
      <w:bookmarkEnd w:id="1180"/>
      <w:r>
        <w:rPr/>
        <w:t>38</w:t>
      </w:r>
      <w:r>
        <w:rPr>
          <w:rtl w:val="true"/>
        </w:rPr>
        <w:t xml:space="preserve"> - </w:t>
      </w:r>
      <w:r>
        <w:rPr>
          <w:rtl w:val="true"/>
        </w:rPr>
        <w:t>منهج المقال في تحقيق أحوال الرجال</w:t>
      </w:r>
      <w:bookmarkEnd w:id="1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الكبير، للميرزا محمّد بن عليّ بن إبراهيم الاسترآبادي المتوفّى سنة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آقا محمّد باقر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1182" w:name="__RefHeading___Toc1985484_1280447820"/>
      <w:bookmarkStart w:id="1183" w:name="_Toc471"/>
      <w:bookmarkEnd w:id="1182"/>
      <w:r>
        <w:rPr/>
        <w:t>39</w:t>
      </w:r>
      <w:r>
        <w:rPr>
          <w:rtl w:val="true"/>
        </w:rPr>
        <w:t xml:space="preserve"> - </w:t>
      </w:r>
      <w:r>
        <w:rPr>
          <w:rtl w:val="true"/>
        </w:rPr>
        <w:t>الكافي</w:t>
      </w:r>
      <w:bookmarkEnd w:id="1183"/>
    </w:p>
    <w:p>
      <w:pPr>
        <w:pStyle w:val="BookText"/>
        <w:rPr/>
      </w:pPr>
      <w:r>
        <w:rPr>
          <w:rFonts w:ascii="Amiri" w:hAnsi="Amiri" w:eastAsia="Amiri" w:cs="Amiri"/>
          <w:color w:val="111111"/>
          <w:sz w:val="28"/>
          <w:sz w:val="28"/>
          <w:szCs w:val="28"/>
          <w:rtl w:val="true"/>
          <w:lang w:bidi="ar-SA"/>
        </w:rPr>
        <w:t xml:space="preserve">لأبي جعفر محمّد بن يعقوب الكليني،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و تعليق عليّ أكبر 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4"/>
        <w:numPr>
          <w:ilvl w:val="3"/>
          <w:numId w:val="1"/>
        </w:numPr>
        <w:rPr/>
      </w:pPr>
      <w:bookmarkStart w:id="1184" w:name="__RefHeading___Toc1985486_1280447820"/>
      <w:bookmarkStart w:id="1185" w:name="_Toc472"/>
      <w:bookmarkEnd w:id="1184"/>
      <w:r>
        <w:rPr/>
        <w:t>40</w:t>
      </w:r>
      <w:r>
        <w:rPr>
          <w:rtl w:val="true"/>
        </w:rPr>
        <w:t xml:space="preserve"> - </w:t>
      </w:r>
      <w:r>
        <w:rPr>
          <w:rtl w:val="true"/>
        </w:rPr>
        <w:t>نضد الإيضاح المطبوع مع فهرست الشيخ،</w:t>
      </w:r>
      <w:bookmarkEnd w:id="1185"/>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محمّد محسن، المعروف ب‍ </w:t>
      </w:r>
      <w:bookmarkStart w:id="1186" w:name="pg16154_179080"/>
    </w:p>
    <w:p>
      <w:pPr>
        <w:pStyle w:val="BookText"/>
        <w:rPr/>
      </w:pPr>
      <w:bookmarkEnd w:id="11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إشراف محمّد راميار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دانشكده الهيات و معارف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1187" w:name="__RefHeading___Toc1985488_1280447820"/>
      <w:bookmarkStart w:id="1188" w:name="_Toc473"/>
      <w:bookmarkEnd w:id="1187"/>
      <w:r>
        <w:rPr/>
        <w:t>41</w:t>
      </w:r>
      <w:r>
        <w:rPr>
          <w:rtl w:val="true"/>
        </w:rPr>
        <w:t xml:space="preserve"> - </w:t>
      </w:r>
      <w:r>
        <w:rPr>
          <w:rtl w:val="true"/>
        </w:rPr>
        <w:t>الوافي</w:t>
      </w:r>
      <w:bookmarkEnd w:id="1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أصول الكافي، لمحمّد محسن الكاشاني،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ضياء الدين الحسيني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أمير المؤمنين عليه السلام العامّة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1985490_1280447820"/>
      <w:bookmarkStart w:id="1190" w:name="_Toc474"/>
      <w:bookmarkEnd w:id="1189"/>
      <w:r>
        <w:rPr/>
        <w:t>42</w:t>
      </w:r>
      <w:r>
        <w:rPr>
          <w:rtl w:val="true"/>
        </w:rPr>
        <w:t xml:space="preserve"> - </w:t>
      </w:r>
      <w:r>
        <w:rPr>
          <w:rtl w:val="true"/>
        </w:rPr>
        <w:t>الوجيزة،</w:t>
      </w:r>
      <w:bookmarkEnd w:id="1190"/>
    </w:p>
    <w:p>
      <w:pPr>
        <w:pStyle w:val="BookText"/>
        <w:rPr/>
      </w:pPr>
      <w:r>
        <w:rPr>
          <w:rFonts w:ascii="Amiri" w:hAnsi="Amiri" w:eastAsia="Amiri" w:cs="Amiri"/>
          <w:color w:val="111111"/>
          <w:sz w:val="28"/>
          <w:sz w:val="28"/>
          <w:szCs w:val="28"/>
          <w:rtl w:val="true"/>
          <w:lang w:bidi="ar-SA"/>
        </w:rPr>
        <w:t xml:space="preserve">لمحمّد باقر بن محمّد تقي بن مقصود عليّ المجلسي نسخة خطيّة في مكتبة مركز الأبحاث و الدراسات الإسلاميّة التابع لمكتب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 و قد طبع الكتاب في البيروت</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1985492_1280447820"/>
      <w:bookmarkStart w:id="1192" w:name="_Toc475"/>
      <w:bookmarkEnd w:id="1191"/>
      <w:r>
        <w:rPr/>
        <w:t>43</w:t>
      </w:r>
      <w:r>
        <w:rPr>
          <w:rtl w:val="true"/>
        </w:rPr>
        <w:t xml:space="preserve"> - </w:t>
      </w:r>
      <w:r>
        <w:rPr>
          <w:rtl w:val="true"/>
        </w:rPr>
        <w:t>الوجيزة المطبوع مع ضياء الدراية</w:t>
      </w:r>
      <w:bookmarkEnd w:id="119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الحسين بن عبد الصمد الحارثي العاملي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مطبعة الحكمة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إيران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61"/>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64"/>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65" o:detectmouseclick="t"/>
                <v:stroke color="#3465a4" joinstyle="round" endcap="flat"/>
                <w10:wrap type="none"/>
              </v:shape>
            </w:pict>
          </mc:Fallback>
        </mc:AlternateContent>
      </w:r>
      <w:bookmarkStart w:id="1193" w:name="pg16154_179086"/>
    </w:p>
    <w:p>
      <w:pPr>
        <w:pStyle w:val="Heading3"/>
        <w:numPr>
          <w:ilvl w:val="2"/>
          <w:numId w:val="1"/>
        </w:numPr>
        <w:rPr/>
      </w:pPr>
      <w:bookmarkStart w:id="1194" w:name="__RefHeading___Toc1985494_1280447820"/>
      <w:bookmarkStart w:id="1195" w:name="_Toc476"/>
      <w:bookmarkEnd w:id="1193"/>
      <w:bookmarkEnd w:id="1194"/>
      <w:r>
        <w:rPr>
          <w:rtl w:val="true"/>
        </w:rPr>
        <w:t>[</w:t>
      </w:r>
      <w:r>
        <w:rPr>
          <w:rtl w:val="true"/>
        </w:rPr>
        <w:t>متن كتاب</w:t>
      </w:r>
      <w:r>
        <w:rPr>
          <w:rtl w:val="true"/>
        </w:rPr>
        <w:t>]</w:t>
      </w:r>
      <w:bookmarkEnd w:id="1195"/>
    </w:p>
    <w:p>
      <w:pPr>
        <w:pStyle w:val="Heading4"/>
        <w:numPr>
          <w:ilvl w:val="3"/>
          <w:numId w:val="1"/>
        </w:numPr>
        <w:rPr/>
      </w:pPr>
      <w:bookmarkStart w:id="1196" w:name="__RefHeading___Toc1985496_1280447820"/>
      <w:bookmarkStart w:id="1197" w:name="_Toc477"/>
      <w:bookmarkEnd w:id="1196"/>
      <w:r>
        <w:rPr>
          <w:rtl w:val="true"/>
        </w:rPr>
        <w:t>اشاره</w:t>
      </w:r>
      <w:bookmarkEnd w:id="1197"/>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على خير خلقه محمّد و آله الطاهرين، أمّا بعد فيقول الغريق في بحر العصيان المتمادي محمّد جعفر الأسترآبادي جعل اللّٰه عواقب أموره خيراً من المبادي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رسالة في علم الرجال، كتبتها على سبيل الاستعجال، إسعافاً لحاجة بعض الأحباب، و 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الكلام في المطالب الرجاليّة التي تتوقّف</w:t>
      </w:r>
      <w:r>
        <w:rPr>
          <w:rStyle w:val="FootnoteAnchor"/>
          <w:rtl w:val="true"/>
        </w:rPr>
        <w:footnoteReference w:id="1147"/>
      </w:r>
      <w:r>
        <w:rPr>
          <w:rFonts w:ascii="Amiri" w:hAnsi="Amiri" w:eastAsia="Amiri" w:cs="Amiri"/>
          <w:color w:val="111111"/>
          <w:sz w:val="28"/>
          <w:sz w:val="28"/>
          <w:szCs w:val="28"/>
          <w:rtl w:val="true"/>
          <w:lang w:bidi="ar-SA"/>
        </w:rPr>
        <w:t>عليه المقاصد الاستدلاليّة، يقع في مقدّمة و أبواب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ففيها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علم الرجال،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موضوعه،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الحاجة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الأبواب</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الخبر،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تقسيمه،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أنحاء </w:t>
      </w:r>
      <w:bookmarkStart w:id="1198" w:name="pg16154_179088"/>
    </w:p>
    <w:p>
      <w:pPr>
        <w:pStyle w:val="BookText"/>
        <w:rPr/>
      </w:pPr>
      <w:bookmarkEnd w:id="1198"/>
      <w:r>
        <w:rPr>
          <w:rFonts w:ascii="Amiri" w:hAnsi="Amiri" w:eastAsia="Amiri" w:cs="Amiri"/>
          <w:color w:val="111111"/>
          <w:sz w:val="28"/>
          <w:sz w:val="28"/>
          <w:szCs w:val="28"/>
          <w:rtl w:val="true"/>
          <w:lang w:bidi="ar-SA"/>
        </w:rPr>
        <w:t>تحمّل الحديث،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التزكية و نحوها، هل هي من باب الشهادة أو من باب الخبر أو من باب الظنون الاجتهادية‌؟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ألفاظ الجرح و التعديل و نحوهما،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لزوم ذكر أسباب الجرح و العدالة و عدمه، 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الأمر عند تعارض الجرح و التعديل، و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الرجوع إلى كتب الرجال و التميز بين الرواة المشتركين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الخاتمة ففيها بيان أحوال مشايخ هذا العلم و رجحان بعضهم على بعض و ما يتعلّق به</w:t>
      </w:r>
      <w:r>
        <w:rPr>
          <w:rFonts w:eastAsia="Amiri" w:cs="Amiri" w:ascii="Amiri" w:hAnsi="Amiri"/>
          <w:color w:val="111111"/>
          <w:sz w:val="28"/>
          <w:szCs w:val="28"/>
          <w:rtl w:val="true"/>
          <w:lang w:bidi="ar-SA"/>
        </w:rPr>
        <w:t>.</w:t>
      </w:r>
    </w:p>
    <w:p>
      <w:pPr>
        <w:pStyle w:val="Heading4"/>
        <w:numPr>
          <w:ilvl w:val="3"/>
          <w:numId w:val="1"/>
        </w:numPr>
        <w:rPr/>
      </w:pPr>
      <w:bookmarkStart w:id="1199" w:name="__RefHeading___Toc1985498_1280447820"/>
      <w:bookmarkStart w:id="1200" w:name="_Toc478"/>
      <w:bookmarkEnd w:id="1199"/>
      <w:r>
        <w:rPr>
          <w:rtl w:val="true"/>
        </w:rPr>
        <w:t>أمّا المقدّمة ففيها أُمور</w:t>
      </w:r>
      <w:r>
        <w:rPr>
          <w:rtl w:val="true"/>
        </w:rPr>
        <w:t>:</w:t>
      </w:r>
      <w:bookmarkEnd w:id="1200"/>
    </w:p>
    <w:p>
      <w:pPr>
        <w:pStyle w:val="Heading5"/>
        <w:numPr>
          <w:ilvl w:val="4"/>
          <w:numId w:val="1"/>
        </w:numPr>
        <w:rPr/>
      </w:pPr>
      <w:bookmarkStart w:id="1201" w:name="__RefHeading___Toc1985500_1280447820"/>
      <w:bookmarkStart w:id="1202" w:name="_Toc479"/>
      <w:bookmarkEnd w:id="1201"/>
      <w:r>
        <w:rPr>
          <w:rtl w:val="true"/>
        </w:rPr>
        <w:t>الأمر الأوّل</w:t>
      </w:r>
      <w:r>
        <w:rPr>
          <w:rtl w:val="true"/>
        </w:rPr>
        <w:t xml:space="preserve">: </w:t>
      </w:r>
      <w:r>
        <w:rPr>
          <w:rtl w:val="true"/>
        </w:rPr>
        <w:t>في تعريف علم الرجال</w:t>
      </w:r>
      <w:r>
        <w:rPr>
          <w:rtl w:val="true"/>
        </w:rPr>
        <w:t>.</w:t>
      </w:r>
      <w:bookmarkEnd w:id="1202"/>
    </w:p>
    <w:p>
      <w:pPr>
        <w:pStyle w:val="BookText"/>
        <w:rPr/>
      </w:pPr>
      <w:r>
        <w:rPr>
          <w:rFonts w:ascii="Amiri" w:hAnsi="Amiri" w:eastAsia="Amiri" w:cs="Amiri"/>
          <w:color w:val="111111"/>
          <w:sz w:val="28"/>
          <w:sz w:val="28"/>
          <w:szCs w:val="28"/>
          <w:rtl w:val="true"/>
          <w:lang w:bidi="ar-SA"/>
        </w:rPr>
        <w:t>اعلم أنّ علم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يقتدر به على معرفة أحوال خبر الواحد صحّة و ضعفا و ما في حكمهما، بمعرفة سنده و رواة سلسلة متنه ذاتاً و وصفاً مدحاً و قدحاً و ما في معناهما</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فبقيد أحوال الخبر تخرج العلوم الباحثة عن أحوال غيره كالكلام و الفقه و أصوله و أمثالها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بقيد الصحّة و الضعف و نحوهما يخرج علم الدراية الباحث عن سند الحديث و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يتقوّم به كتقوّم الإنسان بمتنه و ظهره</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تحمّله و آداب نقله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دخل به أصناف مباحث هذا العلم؛ إذ قد يعرف به صحّة الحديث، و قد يعرف به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يعرف به ما في حكم الصحّة في الحجيّة و الاعتماد، ككونه حسناً أو موثّقاً أو قويّاً على وجه</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يعرف به ما في حكم الضعيف، ككونه قاصراً بسبب كون الراوي ممّا اختلف في مدحه و ذمّه اختلافاً موجباً للتوقّف، أو بسبب كونه مهملاً أو مجهولاً على الأصح؛ فإنّ عدم ذكر الاسم أو الوصف يوجب العلم بالإهمال أو جهل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حكمه القيد الأخير فهو كالتأكيد، مع أنّه مخرج لمعرفة أحوال الخبر بغير ذلك كالإجماع و نحوه، و المعرفة الحاصلة من معرفة السند بغير هذا العلم، و مقيد لعموم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 ما في حكم الضعيف بنحو الإرسال؛ فإنّه معلوم بمجرّد ملاحظة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الإرسال المعلوم من علم الرجال داخل كما إذا كان ترك الواسطة معلوماً منه، و هو الإرسال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في حكم الصحّة بالانجبار بالشهرة و نحوها؛ فإنّه معلوم بعلم الفقه و نحوه، و هذا القول بدل من</w:t>
      </w:r>
      <w:r>
        <w:rPr>
          <w:rStyle w:val="FootnoteAnchor"/>
          <w:rtl w:val="true"/>
        </w:rPr>
        <w:footnoteReference w:id="1152"/>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الاشتمال ففيه جهة تأسيس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بقيد المدح أقسامه المتعلّق بعضها بالجنان و الأركان، سواء بلغ إلى حدّ الوثاقة كما في صورة صحّة الخبر، أم لا كما في صورة حسنه، و بعضها بالأركان فقط كذلك كما في الموثّق و القويّ بالمعنى العامّ‌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بما في حكم المدح ما كان تعلّقه أوّلاً و بالذات بالخبر و ثانيا و بالعرض بالمخبر كما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العصابة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للاتّفاق على إفادته المدح بالنسبة إلى مَن يقال في حقّه ذلك، و ما في حكم الذّم واضح</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bookmarkStart w:id="1203" w:name="pg16154_179092"/>
    </w:p>
    <w:p>
      <w:pPr>
        <w:pStyle w:val="Heading5"/>
        <w:numPr>
          <w:ilvl w:val="4"/>
          <w:numId w:val="1"/>
        </w:numPr>
        <w:rPr/>
      </w:pPr>
      <w:bookmarkStart w:id="1204" w:name="__RefHeading___Toc1985502_1280447820"/>
      <w:bookmarkStart w:id="1205" w:name="_Toc480"/>
      <w:bookmarkEnd w:id="1203"/>
      <w:bookmarkEnd w:id="1204"/>
      <w:r>
        <w:rPr>
          <w:rtl w:val="true"/>
        </w:rPr>
        <w:t>الأمر الثاني</w:t>
      </w:r>
      <w:r>
        <w:rPr>
          <w:rtl w:val="true"/>
        </w:rPr>
        <w:t xml:space="preserve">: </w:t>
      </w:r>
      <w:r>
        <w:rPr>
          <w:rtl w:val="true"/>
        </w:rPr>
        <w:t>في بيان موضوعه</w:t>
      </w:r>
      <w:bookmarkEnd w:id="1205"/>
    </w:p>
    <w:p>
      <w:pPr>
        <w:pStyle w:val="BookText"/>
        <w:rPr/>
      </w:pPr>
      <w:r>
        <w:rPr>
          <w:rFonts w:ascii="Amiri" w:hAnsi="Amiri" w:eastAsia="Amiri" w:cs="Amiri"/>
          <w:color w:val="111111"/>
          <w:sz w:val="28"/>
          <w:sz w:val="28"/>
          <w:szCs w:val="28"/>
          <w:rtl w:val="true"/>
          <w:lang w:bidi="ar-SA"/>
        </w:rPr>
        <w:t>و هو راوي سلسلة الأخبار المنقولة عن النبيّ صلى الله عليه و آله و الأئمة الأطهار؛ فإنّه يُبحث في هذا العلم عن كون الرواة ثقاتٍ أو ضعافاً أو ذوي أصل أو نحو ذلك، و كلّ ذلك حالة عارضة لهم باعتبار أمر يساويهم، و هو كونهم ذوي مجموع القوّة العقليّة أو الشهوية أو الغضبيّة، بمراتبها الثلاث من الإفراط و التفريط و التوسط على وجه الاختيار، من حيث اقتضائها الاعتبار أو الردّ في الأخبار، لا باعتبار الذات و الجزء؛ ليلزم امتناع الانفكاك الظاهر فساده، و الجبر الفاسد في المذهب و اقتضاء النقيضين المستلزم لاجتماعهما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المراد هو تلك الحالة بالنسبة إلى الأخبار، و كان مجموع الأحوال المذكورة من حيث هو مجموع مخصوصاً بالرواية، و قد كان بعض التوثيق مقيّداً بكونه فيما كان لوصف كونهم رواة، دخل في الوصف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اختصاص بعضهم ببعضها غير قادح كما في موضوع النحو و المنطق و نحوهما، فإنّ بعض الكلمة مخصوص بالإعراب مثلاً و بعضها بالبناء، و بعض التصوّر مخصوص بالضروريّة و بعضه بالنظرية مع صدق اتّصاف الكلّيّ الموجود في ضمن الجزئيّات بكلّ الصفات، مضافاً إلى وجود مقتضي الكلّ في الكلّ‌، و كفاية مجرّد ذلك كما لا يخفى</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 المذكور في علم الرجال جزئيّاً غير قادح؛ لأنّه المقصود الأصلي، و لجواز وقوع جزئيّ موضوع العلم موضوعاً لمسائله، كما في المرّيخ و الشمس و القمر و نحوها بالنسبة إلى علم الهيئة و غير ذلك مضافاً إلى أنّ بيان حال الجزئيّ مستلزم لبيان حال الكلّيّ الذي يكون موجوداً في ضمنه؛ لأنّه حال يعرض الكلّيّ أيضاً بالعرض، مع أنّ التعرّض للكلّيّ إنّما هو لعدم حصر الجزئيّات التي هي المقصودة بالذات، و الجزئيات في المقام محصورة</w:t>
      </w:r>
      <w:r>
        <w:rPr>
          <w:rFonts w:eastAsia="Amiri" w:cs="Amiri" w:ascii="Amiri" w:hAnsi="Amiri"/>
          <w:color w:val="111111"/>
          <w:sz w:val="28"/>
          <w:szCs w:val="28"/>
          <w:rtl w:val="true"/>
          <w:lang w:bidi="ar-SA"/>
        </w:rPr>
        <w:t xml:space="preserve">. </w:t>
      </w:r>
      <w:bookmarkStart w:id="1206" w:name="pg16154_179094"/>
    </w:p>
    <w:p>
      <w:pPr>
        <w:pStyle w:val="Heading5"/>
        <w:numPr>
          <w:ilvl w:val="4"/>
          <w:numId w:val="1"/>
        </w:numPr>
        <w:rPr/>
      </w:pPr>
      <w:bookmarkStart w:id="1207" w:name="__RefHeading___Toc1985504_1280447820"/>
      <w:bookmarkStart w:id="1208" w:name="_Toc481"/>
      <w:bookmarkEnd w:id="1206"/>
      <w:bookmarkEnd w:id="1207"/>
      <w:r>
        <w:rPr>
          <w:rtl w:val="true"/>
        </w:rPr>
        <w:t>الأمر الثالث</w:t>
      </w:r>
      <w:r>
        <w:rPr>
          <w:rtl w:val="true"/>
        </w:rPr>
        <w:t xml:space="preserve">: </w:t>
      </w:r>
      <w:r>
        <w:rPr>
          <w:rtl w:val="true"/>
        </w:rPr>
        <w:t>في بيان الحاجة إلى علم الرجال</w:t>
      </w:r>
      <w:bookmarkEnd w:id="1208"/>
    </w:p>
    <w:p>
      <w:pPr>
        <w:pStyle w:val="Heading6"/>
        <w:numPr>
          <w:ilvl w:val="5"/>
          <w:numId w:val="1"/>
        </w:numPr>
        <w:rPr/>
      </w:pPr>
      <w:bookmarkStart w:id="1209" w:name="__RefHeading___Toc1985506_1280447820"/>
      <w:bookmarkStart w:id="1210" w:name="_Toc482"/>
      <w:bookmarkEnd w:id="1209"/>
      <w:r>
        <w:rPr>
          <w:rtl w:val="true"/>
        </w:rPr>
        <w:t>اشاره</w:t>
      </w:r>
      <w:bookmarkEnd w:id="1210"/>
    </w:p>
    <w:p>
      <w:pPr>
        <w:pStyle w:val="BookText"/>
        <w:rPr/>
      </w:pPr>
      <w:r>
        <w:rPr>
          <w:rFonts w:ascii="IRNazanin" w:hAnsi="IRNazanin" w:eastAsia="IRNazanin"/>
          <w:color w:val="111111"/>
          <w:sz w:val="28"/>
          <w:sz w:val="28"/>
          <w:szCs w:val="28"/>
          <w:rtl w:val="true"/>
          <w:lang w:bidi="fa-IR"/>
        </w:rPr>
        <w:t>و هاهنا مقامان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إثبات الحاجة إليه في الجملة على سبيل القضيّة المهملة، التي هي في قوّة الجزئيّة في مقام سلب السلب الكلّيّ‌؛ ردّاً على الأخباريّين المنكرين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إثبات الحاجة إليه كلّيّة بجعل القضيّة المهملة مسوَّرَة بِسُور الكلّية في مقام الردّ على بعض الأُصوليّين القائل بجواز العمل بتصحيح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الاحتياج إليه في الجملة ثابت بالعقل و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العقل 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 الذي لا محيص عن العمل به من حيث هو ممّا يحتمل الصدق و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فترجّح أحدهما و الحكم به موقوف على مرجّح، لقبح الترجيح بلا مرجّح و التعيين بلا معيّن، و المرجح إمّا علميّ أو ظنيّ‌، و العلمي إمّا داخليّ أو خارجيّ‌، و الداخلي هو المتواتر بأقسامه، و الخارجي هو الاحتفاف بالقرائن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منتفٍ في غالب الأخبار كما لا يخفى على من تأمَّلَ و راجع وجدانه، لقلّة الوسائط و اختفاء القرائن بالتقيّة، و سيأتي لذلك مزيد إيضاح</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فتعيّن العمل بالمرجّح الظنّيّ‌؛ حذراً عن لزوم الأقبح من التكليف بما لا يطاق، أو العسر و الحرج و اختلال النظام، أو الهرج و المرج و التسوية بين الراجح و المرجوح، أو ترجيح المرجوح أو الخروج عن الدين؛ فإنّ العقل يحكم بارتكاب أقلّ القبيحين، لسلامته عن القبح الزائد و قبح العمل بالقبيح الزائد قبيح</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المرجّح أيضاً إمّا داخلي أو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 عبارة عن وثاقة المخبر و عدالته و الاعتماد عليه و نحوها، و الثاني عبارة عن الاحتفاف بالقرائن الظنّيّة </w:t>
      </w:r>
    </w:p>
    <w:p>
      <w:pPr>
        <w:pStyle w:val="BookText"/>
        <w:rPr/>
      </w:pPr>
      <w:r>
        <w:rPr>
          <w:rFonts w:ascii="Amiri" w:hAnsi="Amiri" w:eastAsia="Amiri" w:cs="Amiri"/>
          <w:color w:val="111111"/>
          <w:sz w:val="28"/>
          <w:sz w:val="28"/>
          <w:szCs w:val="28"/>
          <w:rtl w:val="true"/>
          <w:lang w:bidi="ar-SA"/>
        </w:rPr>
        <w:t>كاعتضاد بعضها ببعض و سيرة المسلمين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 الثاني غالباً منتفٍ كما لا يخفى على المتأمّل، و سيأتي له إيضاح إن شاء اللّٰه تعالى، فتعيّن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العلم بالوثاقة و نحوها أو ما يقوم مقامه من الظنّ الذي ثبتت حجّيّته، و ذلك لا يحصل إلّا بالاختبار أو الاخبار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متعذّر غالباً بل كلّيّاً؛ لأنّه موقوف على نحو المصاحبة و المعاشرة</w:t>
      </w:r>
      <w:r>
        <w:rPr>
          <w:rStyle w:val="FootnoteAnchor"/>
          <w:rtl w:val="true"/>
        </w:rPr>
        <w:footnoteReference w:id="1155"/>
      </w:r>
      <w:r>
        <w:rPr>
          <w:rFonts w:ascii="Amiri" w:hAnsi="Amiri" w:eastAsia="Amiri" w:cs="Amiri"/>
          <w:color w:val="111111"/>
          <w:sz w:val="28"/>
          <w:sz w:val="28"/>
          <w:szCs w:val="28"/>
          <w:rtl w:val="true"/>
          <w:lang w:bidi="ar-SA"/>
        </w:rPr>
        <w:t>الموقوفتين على المقارنة في زمان الوجود و الملاقاة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منتفٍ‌، فتعيّن الثاني، و ذلك إمّا بالإخبار الشفاهيّ الملفوظيّ أو المكتوبيّ‌، و الأول متعذّر غالباً؛ لتوقّفه على وجود المخبر المقارن المصاحب، و هو غير موجود، فتعيّن الثاني، و محلّه كتب الرجال، فتعيّن الحاجة إليها و إلى العلم بأحوالهم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جُلّ الأخبار متعارضة، و العمل بأحدها و تعيينه بلا مرجّح قبيح عقلاً، و التسوية بينها مع العلم بالرجحان في الواقع أيضاً قبيحة، فلا بد من تحصيل العلم بالمرجّح، و يحصل ذلك من الرجال، فلا بد من تحصيل علم الرجال، حذراً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الخبر إمّا من جهة الآيات كآية النبإ</w:t>
      </w:r>
      <w:r>
        <w:rPr>
          <w:rStyle w:val="FootnoteAnchor"/>
          <w:rtl w:val="true"/>
        </w:rPr>
        <w:footnoteReference w:id="1156"/>
      </w:r>
      <w:r>
        <w:rPr>
          <w:rFonts w:ascii="Amiri" w:hAnsi="Amiri" w:eastAsia="Amiri" w:cs="Amiri"/>
          <w:color w:val="111111"/>
          <w:sz w:val="28"/>
          <w:sz w:val="28"/>
          <w:szCs w:val="28"/>
          <w:rtl w:val="true"/>
          <w:lang w:bidi="ar-SA"/>
        </w:rPr>
        <w:t>أو من جهة إفادة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 لا بدّ من معرفة وثاقة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فواضح؛ لاعتبار العدالة في مفهوم الآية الذي هو المستند، و يمتنع عند العقل العمل بالمشروط من دون حصول الشرط</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الثاني فلأنّ الظنّ غالباً لا يحصل إلّا بمعرفة وثاقة الرواة؛ لانتفاء الاعتضاد و الاحتفاف بما يوجب الاطمئنان و الاعتماد من القرائن الخارجيّة غالباً، و المعرفة موقوفة بالرجوع إلى علم الرجال؛ لما 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بالتسامع و نحوه أنّ الرواة بعضهم كاذب و وضّاع و ضعيف، فقبل معرفة وثاقة السند و نحوها يحصل التزلزل في صدور الخبر عن المعصوم عليه السلام، و معه يكون العمل به و نسبته إلى المعصوم عليه السلام قبيحين؛ لعدم الاطمئنان الموجب لتحقّق النسبة، و المعرفة لا تتحقّق إلّا بعلم الرجال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التعبد بما يحتمل الخطأ خطأٌ و قبيح، فلا بد من تحصيل ما يرفع به الاحتمال في مقام السند و الدلالة، و مما يرفع به الاحتمال في مقام السند حصول الاطمئنان، فلا بد من طلبه حتّى يحصل العلم بالتعذّر و الضرورة الملجئة إلى العمل بما ليس ذلك فيه، و ذلك لا يحصل غالباً إلّا بعلم الرجال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النقل فروايات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علاج التعارض بين الأخبار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 أفقههما و أصدقهما في الحديث و أورعهما، و لا يلتفت إلى ما حكم به الآخر</w:t>
      </w:r>
      <w:r>
        <w:rPr>
          <w:rFonts w:eastAsia="Amiri" w:cs="Amiri" w:ascii="Amiri" w:hAnsi="Amiri"/>
          <w:color w:val="111111"/>
          <w:sz w:val="28"/>
          <w:szCs w:val="28"/>
          <w:rtl w:val="true"/>
          <w:lang w:bidi="ar-SA"/>
        </w:rPr>
        <w:t>»</w:t>
      </w:r>
      <w:r>
        <w:rPr>
          <w:rStyle w:val="FootnoteAnchor"/>
          <w:rtl w:val="true"/>
        </w:rPr>
        <w:footnoteReference w:id="1157"/>
      </w:r>
      <w:r>
        <w:rPr>
          <w:rFonts w:ascii="Amiri" w:hAnsi="Amiri" w:eastAsia="Amiri" w:cs="Amiri"/>
          <w:color w:val="111111"/>
          <w:sz w:val="28"/>
          <w:sz w:val="28"/>
          <w:szCs w:val="28"/>
          <w:rtl w:val="true"/>
          <w:lang w:bidi="ar-SA"/>
        </w:rPr>
        <w:t>و وجه الدلالة واضح؛ فإنّ الأخذ بقول الأعدل موقوف على معرفة عدالتهما أو أعدليّة أحدهما، و لا يحصل ذلك غالباً إلّا بعلم الرجال؛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سياق الكلام بل الإتيان بصيغة المضارع يناديان بأنّه في بيان القاعدة الكلّيّة و ليس قضيّة</w:t>
      </w:r>
      <w:r>
        <w:rPr>
          <w:rStyle w:val="FootnoteAnchor"/>
          <w:rtl w:val="true"/>
        </w:rPr>
        <w:footnoteReference w:id="1158"/>
      </w:r>
      <w:r>
        <w:rPr>
          <w:rFonts w:ascii="Amiri" w:hAnsi="Amiri" w:eastAsia="Amiri" w:cs="Amiri"/>
          <w:color w:val="111111"/>
          <w:sz w:val="28"/>
          <w:sz w:val="28"/>
          <w:szCs w:val="28"/>
          <w:rtl w:val="true"/>
          <w:lang w:bidi="ar-SA"/>
        </w:rPr>
        <w:t>واقعة شخصيّة، مع عدم الخلاف في اتّحاد الحكم، و وروده في الحكم غير قادح لكفاية الإيجاب الجزئيّ في المقام، مضافاً إلى الإجماع المركّب</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الباقر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يأتي عنكم الخبران أو الحديثان المتعارضان فبأيّهما آخذ؟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خذ بما اشتهر بين أصحابك ودع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إنّهما معاً مشهوران مرويّان </w:t>
      </w:r>
    </w:p>
    <w:p>
      <w:pPr>
        <w:pStyle w:val="BookText"/>
        <w:rPr/>
      </w:pPr>
      <w:r>
        <w:rPr>
          <w:rFonts w:ascii="Amiri" w:hAnsi="Amiri" w:eastAsia="Amiri" w:cs="Amiri"/>
          <w:color w:val="111111"/>
          <w:sz w:val="28"/>
          <w:sz w:val="28"/>
          <w:szCs w:val="28"/>
          <w:rtl w:val="true"/>
          <w:lang w:bidi="ar-SA"/>
        </w:rPr>
        <w:t>مأثوران عنكم،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يقول به أعدلهما عندك و أوثقهما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الدلالة ظاهر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الاختصاص و نحوه هنا مثل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رجل منّا رجلاً يكذب عليه</w:t>
      </w:r>
      <w:r>
        <w:rPr>
          <w:rFonts w:eastAsia="Amiri" w:cs="Amiri" w:ascii="Amiri" w:hAnsi="Amiri"/>
          <w:color w:val="111111"/>
          <w:sz w:val="28"/>
          <w:szCs w:val="28"/>
          <w:rtl w:val="true"/>
          <w:lang w:bidi="ar-SA"/>
        </w:rPr>
        <w:t>»</w:t>
      </w:r>
      <w:r>
        <w:rPr>
          <w:rStyle w:val="FootnoteAnchor"/>
          <w:rtl w:val="true"/>
        </w:rPr>
        <w:footnoteReference w:id="1160"/>
      </w:r>
      <w:r>
        <w:rPr>
          <w:rFonts w:ascii="Amiri" w:hAnsi="Amiri" w:eastAsia="Amiri" w:cs="Amiri"/>
          <w:color w:val="111111"/>
          <w:sz w:val="28"/>
          <w:sz w:val="28"/>
          <w:szCs w:val="28"/>
          <w:rtl w:val="true"/>
          <w:lang w:bidi="ar-SA"/>
        </w:rPr>
        <w:t>و مثله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أنّ مقتضى ذلك الحديث عدم الاعتماد بكلّ حديث، و توقف العمل على</w:t>
      </w:r>
      <w:r>
        <w:rPr>
          <w:rStyle w:val="FootnoteAnchor"/>
          <w:rtl w:val="true"/>
        </w:rPr>
        <w:footnoteReference w:id="1161"/>
      </w:r>
      <w:r>
        <w:rPr>
          <w:rFonts w:ascii="Amiri" w:hAnsi="Amiri" w:eastAsia="Amiri" w:cs="Amiri"/>
          <w:color w:val="111111"/>
          <w:sz w:val="28"/>
          <w:sz w:val="28"/>
          <w:szCs w:val="28"/>
          <w:rtl w:val="true"/>
          <w:lang w:bidi="ar-SA"/>
        </w:rPr>
        <w:t>التميّز بين الموثوق به و غيره، و لا ريب أنّ ذلك غالباً لا يحصل إلّا بعلم الرجال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ابن سنان قال،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بيتٍ صادقون لا نخلو من كذّاب يكذب علينا فيسقُط صدقُنا بكذبِه علينا عند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عبد اللّٰه الحسين بن عليّ عليه السلام قد ابتلي بالمختار</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الدلالة واضح، و القصور لو كان بالعمل مجبور، مضافاً إلى عدم الاحتياج إليها بالنسبة إلى الاُصوليّين؛ لعدم الخلاف بينهم، و الأخباريون غير قائلين بالقصور في أمثال ما ذكر سيّما ما ورد في علاج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ذكره بعض الأخباريّين</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نعم ذكر الشيخ يوسف البحراني رحمه اللّٰه ذلك في موسوعة الحدائق الناضرة،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المقدّمة السادسة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رواية هشام بن الحكم أنه سمع أبا</w:t>
      </w:r>
    </w:p>
    <w:p>
      <w:pPr>
        <w:pStyle w:val="BookText"/>
        <w:rPr/>
      </w:pPr>
      <w:r>
        <w:rPr>
          <w:rFonts w:ascii="Amiri" w:hAnsi="Amiri" w:eastAsia="Amiri" w:cs="Amiri"/>
          <w:color w:val="111111"/>
          <w:sz w:val="28"/>
          <w:sz w:val="28"/>
          <w:szCs w:val="28"/>
          <w:rtl w:val="true"/>
          <w:lang w:bidi="ar-SA"/>
        </w:rPr>
        <w:t>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تقبلوا علينا حديثاً إلّا ما وافق القرآن و السنة أو تجدوا معه شاهداً من أحاديثنا المتقدّمة؛ فإنّ المغيرة بن سعيد دَسّ‌</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السين فصل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كتب أبي، أحاديث لم يحدّث بها أبي، فاتّقوا اللّٰه و لا تقبلوا علينا ما خالف قول ربّنا و سنة نبيّنا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وافَيْنا العراق فوجدت بها قطعة من أصحاب أبي جعفر عليه السلام و وجدت أصحاب أبي عبد اللّٰه متوافرين، فسمعت منهم و أخذت كتبهم و عرضتها مِن بَعْدُ على أبي الحسن الرضا عليه السلام، فأنكر منها أحاديث كثيرة أن تكون من أحاديث أبي عبد اللّٰه عليه السلام 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الخطّاب كذب على أبي عبد اللّٰه عليه السلام لعن اللّٰه أبا الخطاب و كذلك أصحاب أبي الخطّاب يدسّون في هذه الأحاديث إلى يومنا هذا في كتب أصحاب أبي عبد اللّٰه عليه السلام فلا تقبلوا علينا خلاف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الدلالة أنّ الحديث ظاهر في دسّ الكاذبين من المعلومين و المجهولين في أخبار الأئمّة الطاهرين و خلط السقيم بالصحيح و الغث</w:t>
      </w:r>
      <w:r>
        <w:rPr>
          <w:rStyle w:val="FootnoteAnchor"/>
          <w:rtl w:val="true"/>
        </w:rPr>
        <w:footnoteReference w:id="1166"/>
      </w:r>
      <w:r>
        <w:rPr>
          <w:rFonts w:ascii="Amiri" w:hAnsi="Amiri" w:eastAsia="Amiri" w:cs="Amiri"/>
          <w:color w:val="111111"/>
          <w:sz w:val="28"/>
          <w:sz w:val="28"/>
          <w:szCs w:val="28"/>
          <w:rtl w:val="true"/>
          <w:lang w:bidi="ar-SA"/>
        </w:rPr>
        <w:t>بالسمين، فلا بد مِن معرفة مَن شأنه ذلك ممّن لم يذكر في الحديث ليجتنب عمّا يخبر به و يمتثل النهي، و لا يحصل ذلك غالباً إلّا بعلم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في ذيل الحديث كصدره بالأمر بأخذ ما وافق القرآن و سنة الرسول صلى الله عليه و آله و ردِّ ما خالفه، فيكفي في العمل مجرّد الموافقة في الدلالة فلا حاجة إلى ملاحظة السند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 الأمر على ظاهره لزم فساد الشريعة و إبطال الدين؛ لعدم وفاء </w:t>
      </w:r>
      <w:bookmarkStart w:id="1211" w:name="pg16154_179106"/>
    </w:p>
    <w:p>
      <w:pPr>
        <w:pStyle w:val="BookText"/>
        <w:rPr/>
      </w:pPr>
      <w:bookmarkEnd w:id="1211"/>
      <w:r>
        <w:rPr>
          <w:rFonts w:ascii="Amiri" w:hAnsi="Amiri" w:eastAsia="Amiri" w:cs="Amiri"/>
          <w:color w:val="111111"/>
          <w:sz w:val="28"/>
          <w:sz w:val="28"/>
          <w:szCs w:val="28"/>
          <w:rtl w:val="true"/>
          <w:lang w:bidi="ar-SA"/>
        </w:rPr>
        <w:t xml:space="preserve">ما وافق القرآن أو السنّة أو نحوهما بعُشْر من أعشار الشريعة، كما لا يخفى على مَن طالع كتب الأخبار، مضافاً إلى أنّ المعصوم عليه السلام أمر بِرَدِّ ما خالف، و أما ما لم يكن مخالفاً و لا موافقاً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ذكر مضمونه في القرآن و السنة نظراً إلى ما بلغ إلينا 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يذكر حكمه، فلا بد في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محيص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الاعتماد الحاصل من معرفة حال الرواة الموقوف غالباً على علم الرجال</w:t>
      </w:r>
      <w:r>
        <w:rPr>
          <w:rFonts w:eastAsia="Amiri" w:cs="Amiri" w:ascii="Amiri" w:hAnsi="Amiri"/>
          <w:color w:val="111111"/>
          <w:sz w:val="28"/>
          <w:szCs w:val="28"/>
          <w:rtl w:val="true"/>
          <w:lang w:bidi="ar-SA"/>
        </w:rPr>
        <w:t>.</w:t>
      </w:r>
    </w:p>
    <w:p>
      <w:pPr>
        <w:pStyle w:val="Heading6"/>
        <w:numPr>
          <w:ilvl w:val="5"/>
          <w:numId w:val="1"/>
        </w:numPr>
        <w:rPr/>
      </w:pPr>
      <w:bookmarkStart w:id="1212" w:name="__RefHeading___Toc1985508_1280447820"/>
      <w:bookmarkStart w:id="1213" w:name="_Toc483"/>
      <w:bookmarkEnd w:id="1212"/>
      <w:r>
        <w:rPr>
          <w:rtl w:val="true"/>
        </w:rPr>
        <w:t>و حجة النافين أُمور</w:t>
      </w:r>
      <w:r>
        <w:rPr>
          <w:rtl w:val="true"/>
        </w:rPr>
        <w:t>:</w:t>
      </w:r>
      <w:bookmarkEnd w:id="1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صاحب الحدائق في مقام إبطال الاصطلاح بتنويع الحديث إلى الأنواع الأربعة المشهورة و نحوه، مدّعياً صحّة الأخبار،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التوثيق أو الجرح الذي بنوا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تنويع</w:t>
      </w:r>
      <w:r>
        <w:rPr>
          <w:rFonts w:eastAsia="Amiri" w:cs="Amiri" w:ascii="Amiri" w:hAnsi="Amiri"/>
          <w:color w:val="111111"/>
          <w:sz w:val="28"/>
          <w:szCs w:val="28"/>
          <w:rtl w:val="true"/>
          <w:lang w:bidi="ar-SA"/>
        </w:rPr>
        <w:t>]</w:t>
      </w:r>
      <w:r>
        <w:rPr>
          <w:rStyle w:val="FootnoteAnchor"/>
          <w:rtl w:val="true"/>
        </w:rPr>
        <w:footnoteReference w:id="1167"/>
      </w:r>
      <w:r>
        <w:rPr>
          <w:rFonts w:ascii="Amiri" w:hAnsi="Amiri" w:eastAsia="Amiri" w:cs="Amiri"/>
          <w:color w:val="111111"/>
          <w:sz w:val="28"/>
          <w:sz w:val="28"/>
          <w:szCs w:val="28"/>
          <w:rtl w:val="true"/>
          <w:lang w:bidi="ar-SA"/>
        </w:rPr>
        <w:t>الأخبار إنّما أخذوه من كلام القدماء، و كذلك الأخبار التي رُوِيَت في أحوال الرواة من المدح و الذم إنّما أخذوها عنهم، فإذا اعتمدوا عليهم في مثل ذلك فكيف لا يعتمدون عليهم في تصحيح ما صحّحوه من الأخبار و ضمنوا صحّته، كما صرّح به جملة منهم، كما لا يخفى على من لاحَظَ ديباجَتَيِ الكافي و الفقيه و كلام الشيخ في العدّة و كتابي الأخبار</w:t>
      </w:r>
      <w:r>
        <w:rPr>
          <w:rStyle w:val="FootnoteAnchor"/>
          <w:rtl w:val="true"/>
        </w:rPr>
        <w:footnoteReference w:id="1168"/>
      </w:r>
      <w:r>
        <w:rPr>
          <w:rFonts w:ascii="Amiri" w:hAnsi="Amiri" w:eastAsia="Amiri" w:cs="Amiri"/>
          <w:color w:val="111111"/>
          <w:sz w:val="28"/>
          <w:sz w:val="28"/>
          <w:szCs w:val="28"/>
          <w:rtl w:val="true"/>
          <w:lang w:bidi="ar-SA"/>
        </w:rPr>
        <w:t>، فإن كانوا ثقاتٍ عدولاً في الاخبار بما أخبروا ففي الجميع و إلا فالواجب تحصيل الجرح و التعديل من غير كتبهم و أنى 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إخبارهم بصحّة ما رووه في كتبهم يحتمل الحمل على الظنّ القوي باستفاضة أو شياع أو شهرة معتدٍّ بها أو قرينة أو نحو ذلك</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هذا الاصطلاح مصرّحون بأنّ مفاد الأخبار عند المتقدّمين هو القطع و اليقين، و إنّما عدلوا عنه إلى الظنّ لعدم تيسّر ذلك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تضمّنته تلك العبارات ممّا هو صريح في صحّة الأخبار بمعنى القطع و اليقين بثبوتها عن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ما حكموا بصحّته أمر اجتهاديّ لا يجب تقليدهم فيه، و نقلهم المدح و الذم رواية يعتمد عليهم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إخبارهم بكون الراوي ثقة أو كذّاباً و نحو ذلك أمر اجتهاديّ استفادوه بالقرائن المطّلعة على أحواله أيضاً</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فهم ممّن سهرت عيونهم في تصحيحها و ذابت أبدانهم في تنقيحها، و قطعوا في تحصيلها من معادنها البلدان و هجروا في تنقيتها الأولاد و النسوان، سيّما و قد ورد عن الأئمّة عليهم السلام المنع عن العمل بكلّ رواية تحرّزاً عن الأحاديث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الثقات إذا سمعوا ذلك كيف يحتمل نقلهم ما لا يَثِقون بصحّته و لا يعتمدون على حقّيّته، بل من المقطوع و المعلوم عادةً من أمثالهم أنّهم لا يذكرون و لا يريدون في مصنّفاتهم إلّا ما اتّضح لهم فيه الحال، و أنه في الصدق و الاشتهار كالشمس في رابعة النهار؛ لأنّهم نوّاب حفّاظ الشريعة و حراسها، و بهم استحكام بنائها و أساسها، فلا حاجة إلى ملاحظة السند الموقوفة على الرجوع إلى علم الرجال غالباً، كما مرّ</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بأخبار هؤلاء في المدح و القدح و نحوهما من أحوال الرواة في الجملة، ممّا أجمع عليه الفريقان و إن اختلفوا في جهة الحجيّة إنّها </w:t>
      </w:r>
    </w:p>
    <w:p>
      <w:pPr>
        <w:pStyle w:val="BookText"/>
        <w:rPr/>
      </w:pPr>
      <w:r>
        <w:rPr>
          <w:rFonts w:ascii="Amiri" w:hAnsi="Amiri" w:eastAsia="Amiri" w:cs="Amiri"/>
          <w:color w:val="111111"/>
          <w:sz w:val="28"/>
          <w:sz w:val="28"/>
          <w:szCs w:val="28"/>
          <w:rtl w:val="true"/>
          <w:lang w:bidi="ar-SA"/>
        </w:rPr>
        <w:t>الشهادة أو الرواية أو الظنّ الاجتهاديّ‌، و ليس حال تصحيحهم كذلك، فالإجماع القاطع مرجّح و موجب العمل به ثَمَّةَ‌، مضافاً إلى أنّ العقل الذي هو النور الساطع أيضاً بذلك قاطع، حذراً عن لزوم المفاسد الشنيعة التي منها لزوم إبطال الشريعة، كما لا يخفى على مَن له أدنى مسكة و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يخلو الجرح و التعديل عن الأقسام الثلاثة، و لا يتحقّق شيء منها في تصحيحهم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تحقّق الشهادة فلأنّها عبارة عن إخبار جازم بما شاهده أو سمعه أو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الصدوق الذي هو أصرح في مقصود المستدلّ بزعمه يدلّ على خلافه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قصدتُ إلى إيراد ما أُفتي به و أحكم بصحّته و أعتقد فيه أنّه حجّة فيما بيني و بين ربّي تقدّس ذكره</w:t>
      </w:r>
      <w:r>
        <w:rPr>
          <w:rFonts w:eastAsia="Amiri" w:cs="Amiri" w:ascii="Amiri" w:hAnsi="Amiri"/>
          <w:color w:val="111111"/>
          <w:sz w:val="28"/>
          <w:szCs w:val="28"/>
          <w:rtl w:val="true"/>
          <w:lang w:bidi="ar-SA"/>
        </w:rPr>
        <w:t>»</w:t>
      </w:r>
      <w:r>
        <w:rPr>
          <w:rStyle w:val="FootnoteAnchor"/>
          <w:rtl w:val="true"/>
        </w:rPr>
        <w:footnoteReference w:id="1171"/>
      </w:r>
      <w:r>
        <w:rPr>
          <w:rFonts w:ascii="Amiri" w:hAnsi="Amiri" w:eastAsia="Amiri" w:cs="Amiri"/>
          <w:color w:val="111111"/>
          <w:sz w:val="28"/>
          <w:sz w:val="28"/>
          <w:szCs w:val="28"/>
          <w:rtl w:val="true"/>
          <w:lang w:bidi="ar-SA"/>
        </w:rPr>
        <w:t>فإنّه يدلّ على أنّ تصحيحه إن كان يكون من باب حكمه و فتواه، و ذلك ليس شهادة بل اجتهاد، و لا أقلّ من الاحتمال المنافي للاستدلال، بخلاف قولهم في المدح و القدح و نحوهما؛ فإنّ ظاهر الأخبار الشهادة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حصول الشهادة من السماع من الشاهد، و لا يكفي مجرّد نقله في كتابه في كونه شهادة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مشترك الورود، و هذا هو الداعي في عدم كون الجَرح و التعديل من باب الشهادة؛ للزوم عدم حصول حديث صحيح أصلاً أو ندرة حصوله غاية الندرة، و كذا كونهما من باب الرواية، فينحصر الأمر في الأخير، و سيأتي عدم حصوله في الأوّل و حصوله في الثاني، و إنّما ذكرنا الاحتمالين الأَوّلين جرياً على طريقة القائلين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فما الفرق بين القسمين‌؟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أنّ الأوّل من باب الشهادة على المجهول و الثاني من باب الشهادة على المعلوم، و الأول غير مسموع و الثاني مسموع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تحقّق الشهادة و اطلاع المصنّفين على حال الرواة مع بُعد العهد؟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قد تكون علميّة، و العلم قد يحصل من الشياع و نحوه كما في عدالة سلمان و أبي ذرّ و أمثالهما و فسق أضدادهما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تحقّق الرواية فلذلك أيضاً؛ لأنّها أيضاً شهادة إلّا أنّ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الشهادة في هذا المقام لزوم التعدّد و من الرواية عدمه، مع التساوي في اشتراط العدالة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تحقّق الظنّ الاجتهادي؛ فلأنّ ملاحظة مخالفة الفحول و اختلاط الفسوق</w:t>
      </w:r>
      <w:r>
        <w:rPr>
          <w:rStyle w:val="FootnoteAnchor"/>
          <w:rtl w:val="true"/>
        </w:rPr>
        <w:footnoteReference w:id="1172"/>
      </w:r>
      <w:r>
        <w:rPr>
          <w:rFonts w:ascii="Amiri" w:hAnsi="Amiri" w:eastAsia="Amiri" w:cs="Amiri"/>
          <w:color w:val="111111"/>
          <w:sz w:val="28"/>
          <w:sz w:val="28"/>
          <w:szCs w:val="28"/>
          <w:rtl w:val="true"/>
          <w:lang w:bidi="ar-SA"/>
        </w:rPr>
        <w:t>و العدول، و تعارض الأخبار الكاشف عن عدم صحّة الكلّ‌، و احتمال صدور الخطإ عن غير المعصوم عليه السلام يقتضي التزلزل في صحّة كلٍّ من الأخبار المودَعَة في الكتب المتداولة قبل ملاحظة السند، بخلاف ما يصدر منهم في المدح و القدح و نحوهما كما لا يخفى، و ذلك غير خفيّ على الذكيّ بل الغبيّ‌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في قبوله من خلع ثوب الاعتساف و التلبس بلباس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غيره فهو ممّن لا يصحّ التخاطب معه بشيء من الخطاب سيّما ما يتعلّق بمثل هذا الباب</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القدماء ذكروا في شأن بعض الرواة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ممّن أجمعت العصابة على </w:t>
      </w:r>
    </w:p>
    <w:p>
      <w:pPr>
        <w:pStyle w:val="BookText"/>
        <w:rPr/>
      </w:pPr>
      <w:r>
        <w:rPr>
          <w:rFonts w:ascii="Amiri" w:hAnsi="Amiri" w:eastAsia="Amiri" w:cs="Amiri"/>
          <w:color w:val="111111"/>
          <w:sz w:val="28"/>
          <w:sz w:val="28"/>
          <w:szCs w:val="28"/>
          <w:rtl w:val="true"/>
          <w:lang w:bidi="ar-SA"/>
        </w:rPr>
        <w:t>تصحيح ما يصحّ عنه</w:t>
      </w:r>
      <w:r>
        <w:rPr>
          <w:rFonts w:eastAsia="Amiri" w:cs="Amiri" w:ascii="Amiri" w:hAnsi="Amiri"/>
          <w:color w:val="111111"/>
          <w:sz w:val="28"/>
          <w:szCs w:val="28"/>
          <w:rtl w:val="true"/>
          <w:lang w:bidi="ar-SA"/>
        </w:rPr>
        <w:t>»</w:t>
      </w:r>
      <w:r>
        <w:rPr>
          <w:rStyle w:val="FootnoteAnchor"/>
          <w:rtl w:val="true"/>
        </w:rPr>
        <w:footnoteReference w:id="1173"/>
      </w:r>
      <w:r>
        <w:rPr>
          <w:rFonts w:ascii="Amiri" w:hAnsi="Amiri" w:eastAsia="Amiri" w:cs="Amiri"/>
          <w:color w:val="111111"/>
          <w:sz w:val="28"/>
          <w:sz w:val="28"/>
          <w:szCs w:val="28"/>
          <w:rtl w:val="true"/>
          <w:lang w:bidi="ar-SA"/>
        </w:rPr>
        <w:t>و لا ريب أنّ ذلك البعض ليس معصوماً، بل غاية الأمر كونه عادلاً، و العادل ليس مَصُوناً عن السهو و النسيان، فيكون الخطأ في قوله محتملاً سيّما مَن اختُلِف منهم في كونه إماميّاً أو غيره، كأبان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فحكمهم بصحّة ما صحّ عن ذلك البعض مع احتمال الخطإ ينادي بأعلى صوته، بأنّ مرادهم من الصحّة ليس القطع و اليقين بثبوت الخبر عن المعصوم عليه السلام، بل ما يعتمدونه سواء كان على وجه القطع بالصدور أو الظنّ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حصول القطع لهم بخبر 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بانضمام القرائن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فإنّ ظاهر كلامهم نظراً إلى إتيان لفظ الاستقبال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دلالة المقام بيان القاعدة الكلّيّة بأنّ كلّ خبر يحصل العلم أو نحوه بصحّته إلى ذلك البعض فهو صحيح بالنظر إلى حاله لا بالنظر إلى القرائن، لا بيان حكم الأخبار الشخصيّة بأنّا وجدنا جميع الأخبار الصحيحة إلى ذلك البعض صحيحة بالنسبة إلى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فإرادة الأول تدليس، و لا أقلّ من كون ذلك سبباً لإجمال مرادهم من لفظ الصحّة، فلا يكون المتيقّن إلّا حصول الاعتماد لهم في الجملة، فقولهم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الأخبار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الاعتماد، فإذا كان بناؤهم على تحصيل الاعتماد بالقطع أو الظنّ من جهة القرائن، كان الاعتماد على اعتمادهم من قبيل الاعتماد على اجتهاد الغير، و هو غير جائز إجماعاً ظاهراً، مضافاً إلى التزلزل الحاصل من جهة احتمال الخطإ و نحو ذلك</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لغيرهم أيضاً من تحصيل الاعتماد و لا يحصل من حكمهم؛ لما مرّ، بل </w:t>
      </w:r>
    </w:p>
    <w:p>
      <w:pPr>
        <w:pStyle w:val="BookText"/>
        <w:rPr/>
      </w:pPr>
      <w:r>
        <w:rPr>
          <w:rFonts w:ascii="Amiri" w:hAnsi="Amiri" w:eastAsia="Amiri" w:cs="Amiri"/>
          <w:color w:val="111111"/>
          <w:sz w:val="28"/>
          <w:sz w:val="28"/>
          <w:szCs w:val="28"/>
          <w:rtl w:val="true"/>
          <w:lang w:bidi="ar-SA"/>
        </w:rPr>
        <w:t>يتوقّف على ملاحظة السند و الرجوع إلى علم الرجال؛ فإنّ الصحيح عند القدماء ربّما يكون متحقّقاً بملاحظة القرائن المفيدة للاعتماد، بخلاف الصحيح عند المتأخّرين؛ فإنّ القرائن لمّا اختفت عليهم بسبب التقيّة و نحوها احتاجوا فيه إلى ظنّ كون الراوي عدلاً إماميّاً ضابطاً، و ذلك لا يحصل غالباً إلّا بعلم الرجال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المرويّة عن الأئمّة عليهم السلام تدلّ على لزوم الرجوع إليه كما مرّ، فإنّ ترجيح الأعدل عند التعارض لا يمكن إلّا به؛ لعدم تعرّض القدماء لذلك إلّا الشيخ نادراً، على وجه لا يكون كافياً بالنسبة إلى الأخبار المتعارضة، فكأنّ ما ذكر المستدلّ اجتهاد في مقابل النصّ بل العقل القاطع،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مرجع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بنى على الاجتهاد في السند و الدلالة، كما يشهد عليه كتاباه للمتتبّع، فالعجب ممّن تابعه ينكره فكأنّه داخل في جملة من يقولون بأفواههم ما ليس في قلوبهم و يقولون ما لا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كفاية اجتهاده لغيره ممّا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العجب أنّ القدماء لم يعوّل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عليه كتاب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قرب عهدهم و سهولة اطّلاعهم باعتقاداتهم و شهاداتهم، و بعض المتأخّرين مَن يعوّل مع بُعده، و ستظهر إيرادات أُخر ممّا سيأتي إن شاء اللّٰه تعالى</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المودَعَة في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و الفقيه و التهذيب و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قطعيّة الصدور معلومة الصحّة</w:t>
      </w:r>
      <w:r>
        <w:rPr>
          <w:rStyle w:val="FootnoteAnchor"/>
          <w:rtl w:val="true"/>
        </w:rPr>
        <w:footnoteReference w:id="1175"/>
      </w:r>
      <w:r>
        <w:rPr>
          <w:rFonts w:ascii="Amiri" w:hAnsi="Amiri" w:eastAsia="Amiri" w:cs="Amiri"/>
          <w:color w:val="111111"/>
          <w:sz w:val="28"/>
          <w:sz w:val="28"/>
          <w:szCs w:val="28"/>
          <w:rtl w:val="true"/>
          <w:lang w:bidi="ar-SA"/>
        </w:rPr>
        <w:t xml:space="preserve">، لا يحتاج في الاعتماد عليها إلى معرفة حال رواتها و صفة سلسلة سندها، بل يجوز الاعتماد عليها و إن كان في طريقها و سندها الكذّاب الملعون و المقدوح المطعون؛ لشهادة </w:t>
      </w:r>
      <w:bookmarkStart w:id="1214" w:name="pg16154_179118"/>
    </w:p>
    <w:p>
      <w:pPr>
        <w:pStyle w:val="BookText"/>
        <w:rPr/>
      </w:pPr>
      <w:bookmarkEnd w:id="1214"/>
      <w:r>
        <w:rPr>
          <w:rFonts w:ascii="Amiri" w:hAnsi="Amiri" w:eastAsia="Amiri" w:cs="Amiri"/>
          <w:color w:val="111111"/>
          <w:sz w:val="28"/>
          <w:sz w:val="28"/>
          <w:szCs w:val="28"/>
          <w:rtl w:val="true"/>
          <w:lang w:bidi="ar-SA"/>
        </w:rPr>
        <w:t>بعض الأجلّاء كالكليني و الصدوق بصحّتها و اعتضاد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الراوي ثقةً غير راضٍ بالافتراء و لا برواية ما لم يكن بيّناً واضحاً عنده و إن كان فاسد المذهب أو فاسقاً بجوارحه، و نقل الثقة العالم الورع في كتابه</w:t>
      </w:r>
      <w:r>
        <w:rPr>
          <w:rStyle w:val="FootnoteAnchor"/>
          <w:rtl w:val="true"/>
        </w:rPr>
        <w:footnoteReference w:id="1176"/>
      </w:r>
      <w:r>
        <w:rPr>
          <w:rFonts w:ascii="Amiri" w:hAnsi="Amiri" w:eastAsia="Amiri" w:cs="Amiri"/>
          <w:color w:val="111111"/>
          <w:sz w:val="28"/>
          <w:sz w:val="28"/>
          <w:szCs w:val="28"/>
          <w:rtl w:val="true"/>
          <w:lang w:bidi="ar-SA"/>
        </w:rPr>
        <w:t>الذي ألّفه لهداية الناس، مع تمكّنه من تحصيل القطع في الأحكام، و تمسكه بأصل مع تمكّنه من التمسّك بآخر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الراوي ممّن أجمعت العصابة على تصحيح ما يصحّ عنهم أو كونه ممّن ورد في شأنهم من الأئمة أنّهم ثقات مأمونون أو أُمناء اللّٰه</w:t>
      </w:r>
      <w:r>
        <w:rPr>
          <w:rStyle w:val="FootnoteAnchor"/>
          <w:rtl w:val="true"/>
        </w:rPr>
        <w:footnoteReference w:id="1177"/>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Heading6"/>
        <w:numPr>
          <w:ilvl w:val="5"/>
          <w:numId w:val="1"/>
        </w:numPr>
        <w:rPr/>
      </w:pPr>
      <w:bookmarkStart w:id="1215" w:name="__RefHeading___Toc1985510_1280447820"/>
      <w:bookmarkStart w:id="1216" w:name="_Toc484"/>
      <w:bookmarkEnd w:id="1215"/>
      <w:r>
        <w:rPr>
          <w:rtl w:val="true"/>
        </w:rPr>
        <w:t>و هو فاسد من وجوه</w:t>
      </w:r>
      <w:r>
        <w:rPr>
          <w:rtl w:val="true"/>
        </w:rPr>
        <w:t>:</w:t>
      </w:r>
      <w:bookmarkEnd w:id="1216"/>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ريب أنّ الرواة و المشايخ غير معصومين، فيحتمل في حقّهم السهو و النسيان، و مع هذا الاحتمال يضمحلّ أساس القطع بالوجدان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مجموع القرائن المذكورة عند الاجتماع مفيدة للقطع لو سُلِّمَ غير مفيدٍ في قطعيّة كلّ الأخبار؛ فإنّ جُلّها خالٍ عن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المشايخ المتقدّمين مع قرب عهدهم لم يكونوا قاطعين، كما مرّ إليه الإشارة؛ فإنّ كلّ مَن قال بكونهم قاطعين قال بأنّ مرادهم من الصحّة القطع بالثبوت</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تقدير عدم كون مرادهم منها ما ذُكِر لم يقل أحد بكوهم قاطعين، و قد مرّ أنّ المراد هو الأعمّ‌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سلّم القطع منهم فحصوله لهم لا يستلزم حصوله لغيرهم لا عقلاً و لا عادة؛ لإمكان تصوّر الانفكاك و وقوعه كما في الإجماع المنقول بالنسبة إلى الناقل و المنقول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بأنّ العلم بمعنى ما تَسكن إليه النفس و تقتضي العادة بصدقه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يسمّى علماً عاديّاً و شرعياً، يحصل من خبر الثقة الضابط المتحرِّز عن الكذب و غير الثقة المتحرَّز عنه أو المحفوف خبره بما يدلّ على صدقه، كما كان حاصلاً للصحابة و أصحاب الأئمّة بخبر العدل الواحد و بالمكاتبة على يد الشخص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لأنّ باب احتمال الخطإ العادي غير مسدود، و معه ينسدّ باب العلم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إرادة ما يعلم لزوم العمل به هذر من الكلام؛ لأنّها مع كونها خلاف الظاهر تجعل النزاع لفظيّاً، مع أنّ العلم بكون الراوي ثقة أو الظنّ به لا يحصل غالباً إلّا بعلم الرجال،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فدعوى العلم إذا كانت ممّا تقتضي بفسادها عادة أهل الحرفة التي ينتسب إليها المدّعي و إن تأمّل غيرهم ممّن ليس يأنس بها، غير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مجرد الاطمئنان الذي يزول بعد التأمّل و ملاحظة احتمال الخطإ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أكثر أهل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علماً، و لذا يذمّ الكفّار بتقليد آبائهم، و العامة المطمئنّون بالظنون و الاستحسانات في مقابل النصّ‌، و العوام المطمئنّون بالاعتبارات العقليّة في المسألة الفقهيّة بمجرّد الرجوع إلى كتب الحديث و الفقه؛ فإنّ في ذلك هدماً للشريعة و لزوم الهرج و المرج و اختلال النظام</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الجزم الذي لا يزول بأدنى تشكيك معتبر، و هذا لا يحصل من مجرّد خبر الثقة؛ لما مرّ و إن حصل منه الاطمئنان الذي يجوز معه الخلاف عقلاً و عادةً‌، و هو </w:t>
      </w:r>
    </w:p>
    <w:p>
      <w:pPr>
        <w:pStyle w:val="BookText"/>
        <w:rPr/>
      </w:pPr>
      <w:r>
        <w:rPr>
          <w:rFonts w:ascii="Amiri" w:hAnsi="Amiri" w:eastAsia="Amiri" w:cs="Amiri"/>
          <w:color w:val="111111"/>
          <w:sz w:val="28"/>
          <w:sz w:val="28"/>
          <w:szCs w:val="28"/>
          <w:rtl w:val="true"/>
          <w:lang w:bidi="ar-SA"/>
        </w:rPr>
        <w:t>غير الاطمئنان العلمي العاديّ الذي يجوز معه الخلاف عقلاً لا عادةً‌، و العقلي</w:t>
      </w:r>
      <w:r>
        <w:rPr>
          <w:rStyle w:val="FootnoteAnchor"/>
          <w:rtl w:val="true"/>
        </w:rPr>
        <w:footnoteReference w:id="1178"/>
      </w:r>
      <w:r>
        <w:rPr>
          <w:rFonts w:ascii="Amiri" w:hAnsi="Amiri" w:eastAsia="Amiri" w:cs="Amiri"/>
          <w:color w:val="111111"/>
          <w:sz w:val="28"/>
          <w:sz w:val="28"/>
          <w:szCs w:val="28"/>
          <w:rtl w:val="true"/>
          <w:lang w:bidi="ar-SA"/>
        </w:rPr>
        <w:t>الذي لا يجوز معه الخلاف لا عقلاً و لا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فدعوى العلم بصحّة الأخبار المودَعَة في الكتب الأربعة فاسدة، بل الظنّ بها أيضاً بالنسبة إلى كلّ واحدٍ واحد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تنصيص بعض الأصحاب بالصحّة معارَضٌ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اعتناء أكثر العلماء به و عدم ثبوت الصحّة عندهم به، و لو كان كافياً لتمسّكوا به؛ لإغنائه عن كلفة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استبعاد حصول التميّز بين الصحيح و السقيم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اختلاطهما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يحصل الخطأ أصلاً؛ لعدم العصمة، فيتحقّق احتماله في بعض مبهم احتمالاً موجباً للتزلزل في الكلّ‌، الذي لا يرتفع إلّا بمعرفة صفات الراوي من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حصول القطع بصحّة جميع أخبار الكتب الأربعة؛ لأنّه لا يحصل غالباً إلّا بالتواتر أو التظافر أو الاحتفاف بالقرائن القطعيّة، و الأولان معلوما الانتفاء و كذا الأخير؛ لكثرة التقيّة الموجبة للاختفاء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راوٍ في السلسلة معلوم الكذب و الافتراء على وجه يمنع من الاطمئنان بإخبار الثقة بأنّه صحيح</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العادل بصحّة خبر يجب قبوله، كما أنّ الكليني أخبر بصحة أخبار الكافي حيث قال في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تحبّ أن يكون عندك كتاب كافٍ‌، يجمع فيه من جميع فنون علم الدين ما يكتفي به المتعلّم، و يرجع إليه المسترشد، و يأخذ منه مَن يريد علم الدين و العمل به بالآثار الصحيحة عن </w:t>
      </w:r>
    </w:p>
    <w:p>
      <w:pPr>
        <w:pStyle w:val="BookText"/>
        <w:rPr/>
      </w:pPr>
      <w:r>
        <w:rPr>
          <w:rFonts w:ascii="Amiri" w:hAnsi="Amiri" w:eastAsia="Amiri" w:cs="Amiri"/>
          <w:color w:val="111111"/>
          <w:sz w:val="28"/>
          <w:sz w:val="28"/>
          <w:szCs w:val="28"/>
          <w:rtl w:val="true"/>
          <w:lang w:bidi="ar-SA"/>
        </w:rPr>
        <w:t>الصادقين عليهم السلام و السنن القائمة التي عليها العمل و بها يُؤدّى فرض اللّٰه عزّ و جلّ و سنة نبيّه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يسّر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ما سألت، و أرجو أن يكون بحيث توخّيتَ‌، فمهما كان من تقصير فلم تقصر نيّتنا في إهداء النصيحة إذ كانت واجبة لإخواننا و أهل ملّتنا</w:t>
      </w:r>
      <w:r>
        <w:rPr>
          <w:rFonts w:eastAsia="Amiri" w:cs="Amiri" w:ascii="Amiri" w:hAnsi="Amiri"/>
          <w:color w:val="111111"/>
          <w:sz w:val="28"/>
          <w:szCs w:val="28"/>
          <w:rtl w:val="true"/>
          <w:lang w:bidi="ar-SA"/>
        </w:rPr>
        <w:t>»</w:t>
      </w:r>
      <w:r>
        <w:rPr>
          <w:rStyle w:val="FootnoteAnchor"/>
          <w:rtl w:val="true"/>
        </w:rPr>
        <w:footnoteReference w:id="1179"/>
      </w:r>
      <w:r>
        <w:rPr>
          <w:rFonts w:ascii="Amiri" w:hAnsi="Amiri" w:eastAsia="Amiri" w:cs="Amiri"/>
          <w:color w:val="111111"/>
          <w:sz w:val="28"/>
          <w:sz w:val="28"/>
          <w:szCs w:val="28"/>
          <w:rtl w:val="true"/>
          <w:lang w:bidi="ar-SA"/>
        </w:rPr>
        <w:t>إلى آخر ما قال؛ فإنّ الكلينيّ ثقة في غاية الوثاقة، و أخبر بتأليف ما سأل السائل ممّا يحصل به العلم من الآثار الصحيحة، و عدم تقصيره في إهداء النصيحة، مع أنّه لم يذكر قاعدة يُميَّز بها بين الصحيح و غيره، مع تمكّنه من جمع الصحيحة؛ لوجود الاُصول الصحيحة في زمان ثقة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أنّ كلّ ما فيه صحيح و إلا لزاد السائل الإشكال و الحيرة، و لما جاز اكتفاء المتعلّم به و رجوع المسترشد إليه و أخذه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اشتماله على الصحيح و غيره؛ لعدم النفي، و شهادة خبر سهو النبي صلى الله عليه و آله و نحوه، ممّا لا يجوز الاعتماد مع وجود قرينة مائزة متداولة معهودة اعتمد عليها، حتّى بالنسبة إلى غير السائل ممّن يأتي إلى زمان ظهور القائم عجّل اللّٰه فرجه؛ لعدم منع احتمال الانعدام عن الاعتماد، كما هو حال المعتمدين من الموثّقين و غيرهم، و لكن حصل الاختفاء بسبب التقيّة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يطلقون لفظاً يريدون منه معناه المتعارف باصطلاحهم مع امكان اختلاف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النبأ من أنواع الكلام، و الكلام من أنواع اللفظ، و اللفظ من أنواع الصوت، و المكتوب في الكافي لا يصدق عليه الصوت، فلا يصدق عليه النبأ و الخبر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إمكان القدح في دليل حجّية خبر العادل من حيث هو هو، و توهّمُ عدم فائدة </w:t>
      </w:r>
    </w:p>
    <w:p>
      <w:pPr>
        <w:pStyle w:val="BookText"/>
        <w:rPr/>
      </w:pPr>
      <w:r>
        <w:rPr>
          <w:rFonts w:ascii="Amiri" w:hAnsi="Amiri" w:eastAsia="Amiri" w:cs="Amiri"/>
          <w:color w:val="111111"/>
          <w:sz w:val="28"/>
          <w:sz w:val="28"/>
          <w:szCs w:val="28"/>
          <w:rtl w:val="true"/>
          <w:lang w:bidi="ar-SA"/>
        </w:rPr>
        <w:t>ذكر الضعيف ضعيفٌ‌؛ لجواز كونه مؤيّداً أو موجباً لحصول الاطمئنان بعد الاعتضاد، كالشهرة و نحوها ممّا احتمل وقوعه أو غير ذلك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ذكر الأخبار العلاجيّة، و اعتراف الكلينيّ بعدم معرفة الصحيح إلّا في قليل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لا نعرف من جميع ذلك إلّا أقلّه</w:t>
      </w:r>
      <w:r>
        <w:rPr>
          <w:rFonts w:eastAsia="Amiri" w:cs="Amiri" w:ascii="Amiri" w:hAnsi="Amiri"/>
          <w:color w:val="111111"/>
          <w:sz w:val="28"/>
          <w:szCs w:val="28"/>
          <w:rtl w:val="true"/>
          <w:lang w:bidi="ar-SA"/>
        </w:rPr>
        <w:t>»</w:t>
      </w:r>
      <w:r>
        <w:rPr>
          <w:rStyle w:val="FootnoteAnchor"/>
          <w:rtl w:val="true"/>
        </w:rPr>
        <w:footnoteReference w:id="1180"/>
      </w:r>
      <w:r>
        <w:rPr>
          <w:rFonts w:ascii="Amiri" w:hAnsi="Amiri" w:eastAsia="Amiri" w:cs="Amiri"/>
          <w:color w:val="111111"/>
          <w:sz w:val="28"/>
          <w:sz w:val="28"/>
          <w:szCs w:val="28"/>
          <w:rtl w:val="true"/>
          <w:lang w:bidi="ar-SA"/>
        </w:rPr>
        <w:t>نعم لا فائدة في ذكر ما علم كونه موضوعاً بالنسبة إلى الأحكام الشرعيّة، مع أنّ الكليني قد يخبر عن غير المعصوم عليه السلام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رجوت</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و الرجاء غير العلم، و لا أقلّ من الاحتمال المنافي للقطع، و احتمال هضم النفس غير نافع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يحتمل كون إخباره بصحّة أخبار الكافي باعتبار الظهور الموجب للاعتماد و الركون و لو بالدليل الظنّي، كالعرض على كتاب اللّٰه كما صرّح بعض بأنّ الصحيح عند العلماء أعمُّ من مقطوع الصدوق و مظنونه، و قد مرّت إليه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الاخبار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سلّمنا كونه عن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إلّا العلم بالصحّة بهذا المعنى لا بمعنى قطعيّ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عمل القدماء بالظنّ مطلقاً حتّى الظنّ المخصوص، ممنوع؛ لكون عملهم بظواهر الكتاب ممّا لا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اقتصارهم على نقل الحديث من غير تمسّك بالأمارات الظنّية غيرُ قادحٍ‌؛ فإنّ الاشتغال بشيء لا يستلزم إنكارَ غيره، و حينئذ لا يجوز الاعتماد؛ لعدم حجية ظنّ المجتهد لمثله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المخصوص تجب متابعته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فرع ثبوت كونه كذلك بوجدان الدليل القطعيّ أو إخبار </w:t>
      </w:r>
    </w:p>
    <w:p>
      <w:pPr>
        <w:pStyle w:val="BookText"/>
        <w:rPr/>
      </w:pPr>
      <w:r>
        <w:rPr>
          <w:rFonts w:ascii="Amiri" w:hAnsi="Amiri" w:eastAsia="Amiri" w:cs="Amiri"/>
          <w:color w:val="111111"/>
          <w:sz w:val="28"/>
          <w:sz w:val="28"/>
          <w:szCs w:val="28"/>
          <w:rtl w:val="true"/>
          <w:lang w:bidi="ar-SA"/>
        </w:rPr>
        <w:t>المعصوم عليه السلام، و أما مع عدمهما فلا؛ فإنّ ما يعتقده عالِمٌ دليلاً ليس دليلاً لعالم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سلّم حصول القطع له لا نسلّم حصوله لغيره بمجرّده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عليه عدم إيراد الصدوق جميع ما في الكافي، و الشيخ جميع ما في الفقيه، فلا يكون للغير قطع لا بالصدوق و لا بلزوم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فلعدم الدليل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حكي عن جماعة من القدماء الطعن في بعض أخبار الكافي بما يقتضي أن لا يكون محل اعتبار، و كونه أصلاً في الحكم بصحّة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المفيد أنّه قال في رسالته في الردّ على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يتعلّق به أصحاب العدد من أنّ شهر رمضان لا يكون أقلّ من ثلاثين يوماً، فهي أحاديث شاذّة قد طعن نَقَلَةُ الآثار من الشيعة في سندها</w:t>
      </w:r>
      <w:r>
        <w:rPr>
          <w:rFonts w:eastAsia="Amiri" w:cs="Amiri" w:ascii="Amiri" w:hAnsi="Amiri"/>
          <w:color w:val="111111"/>
          <w:sz w:val="28"/>
          <w:szCs w:val="28"/>
          <w:rtl w:val="true"/>
          <w:lang w:bidi="ar-SA"/>
        </w:rPr>
        <w:t>»</w:t>
      </w:r>
      <w:r>
        <w:rPr>
          <w:rStyle w:val="FootnoteAnchor"/>
          <w:rtl w:val="true"/>
        </w:rPr>
        <w:footnoteReference w:id="1182"/>
      </w:r>
      <w:r>
        <w:rPr>
          <w:rFonts w:ascii="Amiri" w:hAnsi="Amiri" w:eastAsia="Amiri" w:cs="Amiri"/>
          <w:color w:val="111111"/>
          <w:sz w:val="28"/>
          <w:sz w:val="28"/>
          <w:szCs w:val="28"/>
          <w:rtl w:val="true"/>
          <w:lang w:bidi="ar-SA"/>
        </w:rPr>
        <w:t>مع أنّه مذكور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عن ابن زهرة</w:t>
      </w:r>
      <w:r>
        <w:rPr>
          <w:rStyle w:val="FootnoteAnchor"/>
          <w:rtl w:val="true"/>
        </w:rPr>
        <w:footnoteReference w:id="1183"/>
      </w:r>
      <w:r>
        <w:rPr>
          <w:rFonts w:ascii="Amiri" w:hAnsi="Amiri" w:eastAsia="Amiri" w:cs="Amiri"/>
          <w:color w:val="111111"/>
          <w:sz w:val="28"/>
          <w:sz w:val="28"/>
          <w:szCs w:val="28"/>
          <w:rtl w:val="true"/>
          <w:lang w:bidi="ar-SA"/>
        </w:rPr>
        <w:t>و عن السيّد أنّه طعن على الخبر الدالّ على سهو النبيّ صلى الله عليه و آله المرويّ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ابن إدريس أنّه طعن على الخبرين الدالّين على جواز بيع القرض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يحلّ لمحصّل و عامل بالأدلّة يرجع في ديانته إلى العمل بهذين، و فيهما ما فيهما من الاضطراب، و أصلهما و راويهما واحد، و هو محمّد بن الفضل، و أخبار الآحاد عندنا لا يعمل عليها و لا يرجع في الأدلّة إليها؛ لأنّها لا تثمر علماً و لا عملاً</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أنّه طعن في كتابي الأخبار</w:t>
      </w:r>
      <w:r>
        <w:rPr>
          <w:rStyle w:val="FootnoteAnchor"/>
          <w:rtl w:val="true"/>
        </w:rPr>
        <w:footnoteReference w:id="1185"/>
      </w:r>
      <w:r>
        <w:rPr>
          <w:rFonts w:ascii="Amiri" w:hAnsi="Amiri" w:eastAsia="Amiri" w:cs="Amiri"/>
          <w:color w:val="111111"/>
          <w:sz w:val="28"/>
          <w:sz w:val="28"/>
          <w:szCs w:val="28"/>
          <w:rtl w:val="true"/>
          <w:lang w:bidi="ar-SA"/>
        </w:rPr>
        <w:t xml:space="preserve">على خبر حذيفة، و هو مرويّ في </w:t>
      </w:r>
    </w:p>
    <w:p>
      <w:pPr>
        <w:pStyle w:val="BookText"/>
        <w:rPr/>
      </w:pPr>
      <w:r>
        <w:rPr>
          <w:rFonts w:ascii="Amiri" w:hAnsi="Amiri" w:eastAsia="Amiri" w:cs="Amiri"/>
          <w:color w:val="111111"/>
          <w:sz w:val="28"/>
          <w:sz w:val="28"/>
          <w:szCs w:val="28"/>
          <w:rtl w:val="true"/>
          <w:lang w:bidi="ar-SA"/>
        </w:rPr>
        <w:t>الكافي</w:t>
      </w:r>
      <w:r>
        <w:rPr>
          <w:rStyle w:val="FootnoteAnchor"/>
          <w:rtl w:val="true"/>
        </w:rPr>
        <w:footnoteReference w:id="1186"/>
      </w:r>
      <w:r>
        <w:rPr>
          <w:rFonts w:ascii="Amiri" w:hAnsi="Amiri" w:eastAsia="Amiri" w:cs="Amiri"/>
          <w:color w:val="111111"/>
          <w:sz w:val="28"/>
          <w:sz w:val="28"/>
          <w:szCs w:val="28"/>
          <w:rtl w:val="true"/>
          <w:lang w:bidi="ar-SA"/>
        </w:rPr>
        <w:t>بطرق متعدّدة، و على خبر عمّار الدالّ على جواز بيع الدراهم بالدنانير نسيئةً‌</w:t>
      </w:r>
      <w:r>
        <w:rPr>
          <w:rStyle w:val="FootnoteAnchor"/>
          <w:rtl w:val="true"/>
        </w:rPr>
        <w:footnoteReference w:id="1187"/>
      </w:r>
      <w:r>
        <w:rPr>
          <w:rFonts w:ascii="Amiri" w:hAnsi="Amiri" w:eastAsia="Amiri" w:cs="Amiri"/>
          <w:color w:val="111111"/>
          <w:sz w:val="28"/>
          <w:sz w:val="28"/>
          <w:szCs w:val="28"/>
          <w:rtl w:val="true"/>
          <w:lang w:bidi="ar-SA"/>
        </w:rPr>
        <w:t>، المروي في الكافي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 أنّه طعن في باب الرجلين يُوصى إليهما، فيتفرّد كلّ واحد منهما بنصف التركة، على خبر مرويّ في الكافي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أُفتي بهذا الحديث، بل أُفتي بما عندي بخطّ الحسن بن عليّ عليه السلام</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 xml:space="preserve">مع أنّ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الردّ من جهة المعارضة بالأقوى، الكاشفة عن صدور المردود تقيّة، لا من جهة الضعف و عدم الصحة؛ أو يكون المراد نفي التساوي في الصحّة؛ لكون خطّ المعصوم عليه السلام أصحَّ‌، و كون المشهور أو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الأصول المعتمدة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خلاف الظاهر، سيّما بالنسبة إلى كلام الشيخ عندهم، و كذا كلام الصدوق في أوّل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أقصد فيه قصد المصنِّفين في إيراد ما رووه، بل قصدت إلى إيراد ما اُفتي به و أحكم بصحّته</w:t>
      </w:r>
      <w:r>
        <w:rPr>
          <w:rFonts w:eastAsia="Amiri" w:cs="Amiri" w:ascii="Amiri" w:hAnsi="Amiri"/>
          <w:color w:val="111111"/>
          <w:sz w:val="28"/>
          <w:szCs w:val="28"/>
          <w:rtl w:val="true"/>
          <w:lang w:bidi="ar-SA"/>
        </w:rPr>
        <w:t>»</w:t>
      </w:r>
      <w:r>
        <w:rPr>
          <w:rStyle w:val="FootnoteAnchor"/>
          <w:rtl w:val="true"/>
        </w:rPr>
        <w:footnoteReference w:id="1189"/>
      </w:r>
      <w:r>
        <w:rPr>
          <w:rFonts w:ascii="IRNazanin" w:hAnsi="IRNazanin" w:eastAsia="IRNazanin"/>
          <w:color w:val="111111"/>
          <w:sz w:val="28"/>
          <w:sz w:val="28"/>
          <w:szCs w:val="28"/>
          <w:rtl w:val="true"/>
          <w:lang w:bidi="fa-IR"/>
        </w:rPr>
        <w:t>إلى آخر ما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ما ذكرنا يوجب التزلزل و عدم سكون النفس إلى ما قال الكلينيّ‌، فلا وجه لإثبات الأحكام الشرعيّة بمجرّده، سيّما على القول بعدم حجّيّة مطلق المظنّة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ظهر أنّ كلّ ما يرويه الصدوق في الفقيه أيضاً ليس غنيّاً عن الرجال؛ لعدم جواز الاعتماد أوّلاً على أخباره، لما مرّ، و عدم صراحة كلامه ثانياً في دعوى </w:t>
      </w:r>
    </w:p>
    <w:p>
      <w:pPr>
        <w:pStyle w:val="BookText"/>
        <w:rPr/>
      </w:pPr>
      <w:r>
        <w:rPr>
          <w:rFonts w:ascii="Amiri" w:hAnsi="Amiri" w:eastAsia="Amiri" w:cs="Amiri"/>
          <w:color w:val="111111"/>
          <w:sz w:val="28"/>
          <w:sz w:val="28"/>
          <w:szCs w:val="28"/>
          <w:rtl w:val="true"/>
          <w:lang w:bidi="ar-SA"/>
        </w:rPr>
        <w:t>العلم بالصحّة كما لا يخفى، بل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أحكم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باجتهاده لا شهادته، مع أنّه ما يذكر في أثناء كتابه، ممّا يدلّ على عدم قطعه بصدور حديث يعارض ما في أوله و يقدم عليه؛ فإنّه ذكر حديثاً</w:t>
      </w:r>
      <w:r>
        <w:rPr>
          <w:rStyle w:val="FootnoteAnchor"/>
          <w:rtl w:val="true"/>
        </w:rPr>
        <w:footnoteReference w:id="1190"/>
      </w:r>
      <w:r>
        <w:rPr>
          <w:rFonts w:ascii="Amiri" w:hAnsi="Amiri" w:eastAsia="Amiri" w:cs="Amiri"/>
          <w:color w:val="111111"/>
          <w:sz w:val="28"/>
          <w:sz w:val="28"/>
          <w:szCs w:val="28"/>
          <w:rtl w:val="true"/>
          <w:lang w:bidi="ar-SA"/>
        </w:rPr>
        <w:t>ظاهره استحباب تثنية الغسل فطعن عليه بانقطاع السند، و مع ذلك أفتى به بالحمل على تجديد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هو مذكور في باب ما يُصلّى فيه من الثياب،</w:t>
      </w:r>
      <w:r>
        <w:rPr>
          <w:rStyle w:val="FootnoteAnchor"/>
          <w:rtl w:val="true"/>
        </w:rPr>
        <w:footnoteReference w:id="1191"/>
      </w:r>
      <w:r>
        <w:rPr>
          <w:rFonts w:ascii="Amiri" w:hAnsi="Amiri" w:eastAsia="Amiri" w:cs="Amiri"/>
          <w:color w:val="111111"/>
          <w:sz w:val="28"/>
          <w:sz w:val="28"/>
          <w:szCs w:val="28"/>
          <w:rtl w:val="true"/>
          <w:lang w:bidi="ar-SA"/>
        </w:rPr>
        <w:t>و باب الدَيْن،</w:t>
      </w:r>
      <w:r>
        <w:rPr>
          <w:rStyle w:val="FootnoteAnchor"/>
          <w:rtl w:val="true"/>
        </w:rPr>
        <w:footnoteReference w:id="1192"/>
      </w:r>
      <w:r>
        <w:rPr>
          <w:rFonts w:ascii="Amiri" w:hAnsi="Amiri" w:eastAsia="Amiri" w:cs="Amiri"/>
          <w:color w:val="111111"/>
          <w:sz w:val="28"/>
          <w:sz w:val="28"/>
          <w:szCs w:val="28"/>
          <w:rtl w:val="true"/>
          <w:lang w:bidi="ar-SA"/>
        </w:rPr>
        <w:t>و باب الزراعة و الإجارة</w:t>
      </w:r>
      <w:r>
        <w:rPr>
          <w:rStyle w:val="FootnoteAnchor"/>
          <w:rtl w:val="true"/>
        </w:rPr>
        <w:footnoteReference w:id="1193"/>
      </w:r>
      <w:r>
        <w:rPr>
          <w:rFonts w:ascii="Amiri" w:hAnsi="Amiri" w:eastAsia="Amiri" w:cs="Amiri"/>
          <w:color w:val="111111"/>
          <w:sz w:val="28"/>
          <w:sz w:val="28"/>
          <w:szCs w:val="28"/>
          <w:rtl w:val="true"/>
          <w:lang w:bidi="ar-SA"/>
        </w:rPr>
        <w:t>، و باب الوصيّ يمنع الوارثَ مالَه،</w:t>
      </w:r>
      <w:r>
        <w:rPr>
          <w:rStyle w:val="FootnoteAnchor"/>
          <w:rtl w:val="true"/>
        </w:rPr>
        <w:footnoteReference w:id="1194"/>
      </w:r>
      <w:r>
        <w:rPr>
          <w:rFonts w:ascii="Amiri" w:hAnsi="Amiri" w:eastAsia="Amiri" w:cs="Amiri"/>
          <w:color w:val="111111"/>
          <w:sz w:val="28"/>
          <w:sz w:val="28"/>
          <w:szCs w:val="28"/>
          <w:rtl w:val="true"/>
          <w:lang w:bidi="ar-SA"/>
        </w:rPr>
        <w:t>و باب مسّ الميت</w:t>
      </w:r>
      <w:r>
        <w:rPr>
          <w:rStyle w:val="FootnoteAnchor"/>
          <w:rtl w:val="true"/>
        </w:rPr>
        <w:footnoteReference w:id="1195"/>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أخبار الشيخ في الكتابين، بل من لاحظهما علم أنّ العمل فيهما على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فمن تتبّع و تأمل و أنصف يعرف فسادَ قول الخصم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إن كان قطعيّة تلك الأخبار بسبب كلّ واحدة من تلك القرائن، ففساده واضح لا يحتاج إلى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المراد قطعيّتها بسبب مجموعها من حيث المجموع، فلا ريب في استلزامها الاحتياج إلى علم الرجال؛ فإنّ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ثقةً أو نحوه، و هذا لا يعلم غالباً إلّا بعلم الرجال، كما مرّ</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توهّم كون القطعيّة للمشايخ، مع أنّه خلاف المراد، غيرُ نافعٍ‌؛ لثبوت الحاجة </w:t>
      </w:r>
    </w:p>
    <w:p>
      <w:pPr>
        <w:pStyle w:val="BookText"/>
        <w:rPr/>
      </w:pPr>
      <w:r>
        <w:rPr>
          <w:rFonts w:ascii="Amiri" w:hAnsi="Amiri" w:eastAsia="Amiri" w:cs="Amiri"/>
          <w:color w:val="111111"/>
          <w:sz w:val="28"/>
          <w:sz w:val="28"/>
          <w:szCs w:val="28"/>
          <w:rtl w:val="true"/>
          <w:lang w:bidi="ar-SA"/>
        </w:rPr>
        <w:t>في الجملة حينئذ أيضاً كما لا يخفى، مع أنّ ثبوت القطعيّة لهم غيرُ مستلزمٍ لاستغنائها عن علم الرجال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بناء عملهم أيضاً على الظنّ المعتمد، كما يدلّ عليه كلام الشيخ في أوّل الاستبصار</w:t>
      </w:r>
      <w:r>
        <w:rPr>
          <w:rStyle w:val="FootnoteAnchor"/>
          <w:rtl w:val="true"/>
        </w:rPr>
        <w:footnoteReference w:id="1196"/>
      </w:r>
      <w:r>
        <w:rPr>
          <w:rFonts w:ascii="Amiri" w:hAnsi="Amiri" w:eastAsia="Amiri" w:cs="Amiri"/>
          <w:color w:val="111111"/>
          <w:sz w:val="28"/>
          <w:sz w:val="28"/>
          <w:szCs w:val="28"/>
          <w:rtl w:val="true"/>
          <w:lang w:bidi="ar-SA"/>
        </w:rPr>
        <w:t xml:space="preserve">، حيث قسّم الخبر إلى المتواتر و الواحد، و قسم الواحد إلى المحفوف بالقرائن و غيره، و حكم بكون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معمولاً به و لو حصل ترجيحه على ما يعارضه بأعدليّة الراوي، كما لا يخفى على مَن 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عدم أخذ الصدوق جميع أخبار الكافي، مع كونه عنده يشعر بعدم كونها طُرّاً</w:t>
      </w:r>
      <w:r>
        <w:rPr>
          <w:rStyle w:val="FootnoteAnchor"/>
          <w:rtl w:val="true"/>
        </w:rPr>
        <w:footnoteReference w:id="1197"/>
      </w:r>
      <w:r>
        <w:rPr>
          <w:rFonts w:ascii="Amiri" w:hAnsi="Amiri" w:eastAsia="Amiri" w:cs="Amiri"/>
          <w:color w:val="111111"/>
          <w:sz w:val="28"/>
          <w:sz w:val="28"/>
          <w:szCs w:val="28"/>
          <w:rtl w:val="true"/>
          <w:lang w:bidi="ar-SA"/>
        </w:rPr>
        <w:t>محفوفاً بما يوجب القطع عند الكلينيّ أيضاً؛ لاستبعاد اختفاء القرائن المفيدة للقطع في زمان يسير، مضافاً إلى عمله برسالة أبيه كعمل الكلينيّ بقول بعض المشايخ، كما تشهد عليه ملاحظة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قطعيّة جميع أخبار الكتب الأربعة سيّما التهذيب و الاستبصار، ليست إلّا عن لجاج أو عناد أو غفلة، و لو سُلِّمت فلا تستلزم الاستغناء عن علم الرجال في الأخبار المتعارضة، التي أُمِرنا بها بأخذ قول الأعدل و الأصدق و الأورع</w:t>
      </w:r>
      <w:r>
        <w:rPr>
          <w:rStyle w:val="FootnoteAnchor"/>
          <w:rtl w:val="true"/>
        </w:rPr>
        <w:footnoteReference w:id="1198"/>
      </w:r>
      <w:r>
        <w:rPr>
          <w:rFonts w:ascii="Amiri" w:hAnsi="Amiri" w:eastAsia="Amiri" w:cs="Amiri"/>
          <w:color w:val="111111"/>
          <w:sz w:val="28"/>
          <w:sz w:val="28"/>
          <w:szCs w:val="28"/>
          <w:rtl w:val="true"/>
          <w:lang w:bidi="ar-SA"/>
        </w:rPr>
        <w:t>، و نحوها من الأحوال التي لا تعلم في أمثال زماننا إلّا بكتب الرجال و في زمان معلوميّة الحال من الخارج إلّا بعلم الرجال؛ لعدم انحصار العلم فيما دوّن و كتب، كما لا يخفى</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أحاديثنا مأخوذة من الأصول الأربعمائة، و تلك </w:t>
      </w:r>
    </w:p>
    <w:p>
      <w:pPr>
        <w:pStyle w:val="BookText"/>
        <w:rPr/>
      </w:pPr>
      <w:r>
        <w:rPr>
          <w:rFonts w:ascii="Amiri" w:hAnsi="Amiri" w:eastAsia="Amiri" w:cs="Amiri"/>
          <w:color w:val="111111"/>
          <w:sz w:val="28"/>
          <w:sz w:val="28"/>
          <w:szCs w:val="28"/>
          <w:rtl w:val="true"/>
          <w:lang w:bidi="ar-SA"/>
        </w:rPr>
        <w:t>الأصول كانت قطعيّة الصدور</w:t>
      </w:r>
      <w:r>
        <w:rPr>
          <w:rFonts w:eastAsia="Amiri" w:cs="Amiri" w:ascii="Amiri" w:hAnsi="Amiri"/>
          <w:color w:val="111111"/>
          <w:sz w:val="28"/>
          <w:szCs w:val="28"/>
          <w:rtl w:val="true"/>
          <w:lang w:bidi="ar-SA"/>
        </w:rPr>
        <w:t>.</w:t>
      </w:r>
      <w:r>
        <w:rPr>
          <w:rStyle w:val="FootnoteAnchor"/>
          <w:rtl w:val="true"/>
        </w:rPr>
        <w:footnoteReference w:id="1199"/>
      </w:r>
      <w:r>
        <w:rPr>
          <w:rFonts w:ascii="Amiri" w:hAnsi="Amiri" w:eastAsia="Amiri" w:cs="Amiri"/>
          <w:color w:val="111111"/>
          <w:sz w:val="28"/>
          <w:sz w:val="28"/>
          <w:szCs w:val="28"/>
          <w:rtl w:val="true"/>
          <w:lang w:bidi="ar-SA"/>
        </w:rPr>
        <w:t>و الجواب منع الأخذ على سبيل الكلّيّة و منع قطعيّة الكلّ‌، كما يدلّ على ذلك ردّ الصدوق لكثير من أخبار الكافي و كذا الشيخ، سيّما الشيخ حيث ذكر في أوّل الاستبصار ما هو صريح في خلافه، بل كلامه دالّ على أنّ مراده من العلميّ أيضاً ما يعمّ الظنون حيث فسّر القرائن المفيدة له بما لا يوجب القطع، مثل موافقة ظاهر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القطعيّة عندهم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أخبارهم بالنسبة إلينا من الآحاد؛ لعدم تحقّق التواتر و ما في حكمه بالنسبة إلى المشايخ الثلاثة كما لا يخفى، سيّما بالنسبة إلى جميع الأخبار من أوّل الطهارة إلى آخر الديات، و قطع شخص ليس حجّة للآخر؛ لعدم الدليل سيّما مع احتمال الجهل المركّب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دأب القدماء و معاصري الأئمّة عليهم السلام عدم العمل بأخبار الآحاد و الأحاديث الظنّية، فتكون أخبارهم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ظاهر ممّا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الاستقراء و تتبع سيرة السلف يكشفان عن كون عمل العلماء بكلّ ما حصل لهم الظنّ بأنّه مراد المعصوم عليه السلام و إن كان من رواية ضعيفة أو غيرها، فلا حاجة إلى معرفة حال الرواة، بل المتَّبع إنّما هو الظنّ‌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افتراء كما يشهد عليه ما يُحكى عن علم الهدى</w:t>
      </w:r>
      <w:r>
        <w:rPr>
          <w:rStyle w:val="FootnoteAnchor"/>
          <w:rtl w:val="true"/>
        </w:rPr>
        <w:footnoteReference w:id="1200"/>
      </w:r>
      <w:r>
        <w:rPr>
          <w:rFonts w:ascii="Amiri" w:hAnsi="Amiri" w:eastAsia="Amiri" w:cs="Amiri"/>
          <w:color w:val="111111"/>
          <w:sz w:val="28"/>
          <w:sz w:val="28"/>
          <w:szCs w:val="28"/>
          <w:rtl w:val="true"/>
          <w:lang w:bidi="ar-SA"/>
        </w:rPr>
        <w:t>من المنع عن العمل بالظنّ و الظني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مناقض لما يدّعيه النافون من كون عمل القدماء على القطع و كون الأخبار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السيرة ليست حجّة إلّا مع الكشف عن قول الحجيّة، و الكشف ممتنع بالنسبة إلى إثبات الأصل، بمعنى أنّ الأصل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الظنّ حجّة إذا ألجأت الضرورة؛ ارتكاباً لأقلّ القبيحين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في أمثال زماننا لا يحصل إلّا بملاحظة السند و تعديله بالرجوع الى علم الرجال، فتحقّق الحاجة إليه ثابتة للسلف و إن لم يكونوا محتاجين إلى الكتب،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حجيّة الظنّ لا بدّ لها من دليل و لا يتحقق إلّا بعد ملاحظة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قلنا بكفاية مطلق الظنّ مطلقاً، و هو في معرض 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العدالة و الكبيرة و عددها ممّا اختلف فيه، فلا يمكن الاعتماد على تعديل العدلين و جرحهم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بعض الأُصوليّين</w:t>
      </w:r>
      <w:r>
        <w:rPr>
          <w:rStyle w:val="FootnoteAnchor"/>
          <w:rtl w:val="true"/>
        </w:rPr>
        <w:footnoteReference w:id="1201"/>
      </w:r>
      <w:r>
        <w:rPr>
          <w:rFonts w:ascii="Amiri" w:hAnsi="Amiri" w:eastAsia="Amiri" w:cs="Amiri"/>
          <w:color w:val="111111"/>
          <w:sz w:val="28"/>
          <w:sz w:val="28"/>
          <w:szCs w:val="28"/>
          <w:rtl w:val="true"/>
          <w:lang w:bidi="ar-SA"/>
        </w:rPr>
        <w:t>اعتبر في التزكية شهادة العدلين</w:t>
      </w:r>
      <w:r>
        <w:rPr>
          <w:rFonts w:eastAsia="Amiri" w:cs="Amiri" w:ascii="Amiri" w:hAnsi="Amiri"/>
          <w:color w:val="111111"/>
          <w:sz w:val="28"/>
          <w:szCs w:val="28"/>
          <w:rtl w:val="true"/>
          <w:lang w:bidi="ar-SA"/>
        </w:rPr>
        <w:t>.</w:t>
      </w:r>
      <w:r>
        <w:rPr>
          <w:rStyle w:val="FootnoteAnchor"/>
          <w:rtl w:val="true"/>
        </w:rPr>
        <w:footnoteReference w:id="1202"/>
      </w:r>
      <w:r>
        <w:rPr>
          <w:rFonts w:ascii="Amiri" w:hAnsi="Amiri" w:eastAsia="Amiri" w:cs="Amiri"/>
          <w:color w:val="111111"/>
          <w:sz w:val="28"/>
          <w:sz w:val="28"/>
          <w:szCs w:val="28"/>
          <w:rtl w:val="true"/>
          <w:lang w:bidi="ar-SA"/>
        </w:rPr>
        <w:t>و بعضهم اكتفى بالواحد</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نعلم مذهب المعدّلين في ذلك مع أنّ تعديل أغلبهم مبنيّ على تعديل من تقدّمهم، و لا نعلم موافقتهم 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كثيراً من الرواة ممّن كان على خلاف المذهب ثمّ رجع عنه و حسن إيمانه، و الفقهاء يعدّون روايته من الصحاح مع </w:t>
      </w:r>
    </w:p>
    <w:p>
      <w:pPr>
        <w:pStyle w:val="BookText"/>
        <w:rPr/>
      </w:pPr>
      <w:r>
        <w:rPr>
          <w:rFonts w:ascii="Amiri" w:hAnsi="Amiri" w:eastAsia="Amiri" w:cs="Amiri"/>
          <w:color w:val="111111"/>
          <w:sz w:val="28"/>
          <w:sz w:val="28"/>
          <w:szCs w:val="28"/>
          <w:rtl w:val="true"/>
          <w:lang w:bidi="ar-SA"/>
        </w:rPr>
        <w:t>جهالتهم بالتاريخ و زمان صدور الرواية، و كذلك الإشكال في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العدالة بمعنى الملكة لا يمكن إثباتها بالشهادة و الخبر، و أن شهادة فرع الفرع غير مسموعة، سيّما إذا كانت ذات مراتب، و أنه لا يمكن العلم بالمعدَّل و المجروح غالباً بسبب اشتراك الاسم، و لا يمكن العلم بصحة السند من جهة احتمال السقط؛ لاحتمال كونه ضعيفاً، فلا فائدة في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نرى الغفلة و الخلط في كثير من طرق روايات الشيخ عند نقل الأخبار من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موجب لعدم إمكان التصحيح بعلم الرجال، و هو خلاف المدّعى؛ لأنّ المدّعى عدم الحاجة إليه، بل هو خلاف اتّفاق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تامّ بالنسبة 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الجرح و التعديل من باب الظنون الاجتهاديّة؛ فإنّ إنكار حصول الظنّ من ملاحظة علم الرجال 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علم الرجال من شرائط الاجتهاد، و كلّ مجتهد يرجّح شيئاً من الأقوال فيما ذكر، فلا يبقى توقّف و 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البراهين الآتية كاشفة عن الأُمور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فشناعة هذا و غيره ممّا ذكر و لم يذكر، ممّا لا يخفى على مَن له أدنى إدراك، و لا ينكرها إلّا الخارج عن درجة الإنصاف و السالك في طريق الاعتساف، أو مَن ليس له إنصات أو إدراك أو 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فالحاجة إلى علم الرجال في الجملة ثابتة؛ لما مرّ من التخلية و التحلية، فلا كلام للطائفة الضالّة الأخباريّة مع السلسلة العليّة العالية الأُصوليّة، فلنُرجع عنان الكلام إلى ثاني المقام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 في بيان كون الحاجة إلى علم الرجال على الوجه الكلّيّ‌</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 كلّ مجتهد لا بدّ له في العمل بأخبار الآحاد من ملاحظة سندها </w:t>
      </w:r>
    </w:p>
    <w:p>
      <w:pPr>
        <w:pStyle w:val="BookText"/>
        <w:rPr/>
      </w:pPr>
      <w:r>
        <w:rPr>
          <w:rFonts w:ascii="Amiri" w:hAnsi="Amiri" w:eastAsia="Amiri" w:cs="Amiri"/>
          <w:color w:val="111111"/>
          <w:sz w:val="28"/>
          <w:sz w:val="28"/>
          <w:szCs w:val="28"/>
          <w:rtl w:val="true"/>
          <w:lang w:bidi="ar-SA"/>
        </w:rPr>
        <w:t>بالرجوع إلى علم الرجال أم لا، بل يكفي تصحيح بعض معتمد لبعض آخر؟</w:t>
      </w:r>
    </w:p>
    <w:p>
      <w:pPr>
        <w:pStyle w:val="BookText"/>
        <w:rPr/>
      </w:pPr>
      <w:r>
        <w:rPr>
          <w:rFonts w:ascii="Amiri" w:hAnsi="Amiri" w:eastAsia="Amiri" w:cs="Amiri"/>
          <w:color w:val="111111"/>
          <w:sz w:val="28"/>
          <w:sz w:val="28"/>
          <w:szCs w:val="28"/>
          <w:rtl w:val="true"/>
          <w:lang w:bidi="ar-SA"/>
        </w:rPr>
        <w:t>اعلم أنّه اختلف العلماء في هذه المسألة، فقيل بالأوّل بناء على أنّ الأصل تحصيل العلم أو ما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تعذّر العلم و ما يقوم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الشهادة و الرواية، لعدم كون التصحيح خبراً، من جهة كونه نقشاً لا لفظاً، و من جهة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على التعديل التزاماً باللزوم البيّن بالمعنى الأعمّ لا باللزوم البيّن بالمعنى الأخصّ‌؛ للاحتياج إلى ملاحظة الاصطلاح و العدالة و حرمة التدليس و نحوها، و لعدم الدليل على اعتبار الشهادة أو الرواية هنا كما سيأتي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يُكتفى بالظنّ الأقرب، و هو الحاصل بعد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قبول التعديل موقوف</w:t>
      </w:r>
      <w:r>
        <w:rPr>
          <w:rStyle w:val="FootnoteAnchor"/>
          <w:rtl w:val="true"/>
        </w:rPr>
        <w:footnoteReference w:id="1204"/>
      </w:r>
      <w:r>
        <w:rPr>
          <w:rFonts w:ascii="Amiri" w:hAnsi="Amiri" w:eastAsia="Amiri" w:cs="Amiri"/>
          <w:color w:val="111111"/>
          <w:sz w:val="28"/>
          <w:sz w:val="28"/>
          <w:szCs w:val="28"/>
          <w:rtl w:val="true"/>
          <w:lang w:bidi="ar-SA"/>
        </w:rPr>
        <w:t>بعدم معارضة الجرح، و تحقق هذا الشرط موقوف على تعيين الراوي، و ذلك لا يتحقّق بمجرّد وصف الحديث بالصحّة، فلا يتحقّق شيء من أقسام التزكية، فلا بد من مراجعة السند و النظر في حال الرواة؛ ليُؤمَنَ من معارضة الجَرح له، بأن يتفحّص عن معارِضِه بعد تعيين الراوي و توثيقه، فإن وجد يعمل بما هو القاعدة في صورة تعارض الجرح و التعديل و إلا فيعمل به، كما أنّه لا يعمل بكلّ خبر حتّى يتفحّص عن معارضِهِ بالعامّ قبل الفحص عن مخصِّصِه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بناء العمل على الظنّ‌، فلا وجه للمنع؛ لحصوله بمجرّد تصحيح مَن يُعتمد بقوله، و اعتبار الأقوى مع عدم الدليل عليه متعذّر، فما مِن ظنّ إلّا و يمكن أقوى منه؛ لكون الظنّ ممّا يقبل الشدّة و الضعف إلى مرتبة العلم، مع أنّه غير منضبط، مضافاً إلى أنّ الظنّ الحاصل من تصحيح بعض المعتمدين ربّما يكون أقوى من تعديل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هو الظنّ الثانويّ الباقي بعد الفحص و حصول العجز؛ لكون الأصل هو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أنّه إذا لوحظ اختلاف العلماء في كثير من الرجال، الذين يحتمل كون ما نحن فيه منهم احتمالاً قويّاً، يضمحلّ الظنّ البَدويّ‌، فلم يكن باقياً حتّى يكون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كون الإطلاق محمولاً على ما هو المعتبر عند الكلّ‌، فاسدٌ؛ إذ المتعارف في المحاورات العرفية التكلّم بمعتقدهم، مضافاً إلى كون دَيْدَنِ العلماء أيضاً كذلك 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التوهّم خلاف المشاهَد، مع أنّ الصحيح عند الكلّ إنّما يتحقّق إذا تحقّق إخبارُ العَدْلَين الموجِبُ حصول المظَنَّة مع كون العدلين عادلَيْن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لزوم العسر أيضاً فاسد، لسهولة الرجوع إلى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التصحيح عند المتأخّرين مبنيٌّ على الظنّ و التعديل على القطع، و احتمال الخطإ في الظنّ أكثر فيحصل التزلزل، بخلاف التعديل فإنّ الاحتمال فيه أقلّ فيحصل الظنّ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الظنّ بعد النظر ممّا يعتبره جميع مَن قال بأنّ التعديل و الجرح من باب الظنون الاجتهاديّة دون الظنّ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يحكى عن بعضٍ الثاني؛ بناء على حصول المظنّة، و عدم الدليل على التفرقة، و قبح الترجيح بلا مرجّح، فالضرورة الملجئة إلى اعتبارها في الجملة من غير فرقٍ كافيةٌ بعد ملاحظة ما ذكر،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سند الرواية معيَّناً معهوداً بالذكر أو نحوه، كان الحكم بالصحّة تعديلاً للراوي المعيَّن و إلا فلا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المراد أنّ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التعديل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و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عدم </w:t>
      </w:r>
    </w:p>
    <w:p>
      <w:pPr>
        <w:pStyle w:val="BookText"/>
        <w:rPr/>
      </w:pPr>
      <w:r>
        <w:rPr>
          <w:rFonts w:ascii="Amiri" w:hAnsi="Amiri" w:eastAsia="Amiri" w:cs="Amiri"/>
          <w:color w:val="111111"/>
          <w:sz w:val="28"/>
          <w:sz w:val="28"/>
          <w:szCs w:val="28"/>
          <w:rtl w:val="true"/>
          <w:lang w:bidi="ar-SA"/>
        </w:rPr>
        <w:t xml:space="preserve">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 فلا بد من القبول بخلاف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يكون بناء التصحيح على الظنّ دون 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للتزلزل كما لا يخفى، فلا بد من ملاحظة كتب الرجال و الفحص عن المعارِض ليرتفع التزلزل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حصل من اتّفاق جمع كثير من العلماء على تصحيح خبر على وجه حصل به الظنّ المعتمد المطمئنّ المركون إليه، لا يبعد كفايته، و لكن الأوّل مع ذلك أَولى؛ لما مرّ، بل هو أقوى؛ لأنّ اعتبار التعديل بتصريح الاسم و الاخبار بعدالة المسمّى ممّا لا خلاف فيه في الجملة، و إن كان جهة الاعتبار ممّا اختلف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التصحيح ليس كذلك، بل لم أجد قائلاً معتمداً له، مضافاً إلى حصول التزلزل بعد ملاحظة ما ذكر، مع أنّ العلم باختلاف المصحّحين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إبهام موضع الاختلاف و احتمال كون كلِّ خبر ذلك المبهم، و حصول الظنّ القويّ بل العلم القطعيّ بحصول الخطإ في بعض الأخبار المذكورة من أوّل الفقه إلى آخره، و في بعض رواتها و لو في واحد منهم؛ بسبب اشتراك الاسم المُحْوِج إلى ملاحظة القرائن الظنّيّة الرجاليّة و نحوها، ممّا يوجب حصول المَظَنّة في الجملة في بعضها؛ و كذا بسبب اختلاف الجرح و التعديل، و كذا بسبب اختلاف كون اللفظ دالّاً على التعديل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ذلك الخطإ أو ذلك المبهم في كلّ خبر احتمالاً متساوياً، يقتضي حصول التزلزل في أشخاص الخبر قبل ملاحظة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سلّمنا كون التصحيح إخباراً بتعديل الرواة، يكون هذا خبراً ظنّياً بالنسبة إلى الموضوع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جرح الرواة خبر قطعيّ ظاهراً بالنسبة إلى الموضوع الواحد، و احتمال الخطإ في الأوّل أكثر، و لا أقلّ من اقتضائه التزلزل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فبعد ملاحظة ما ذكرنا لم يبقَ ظنّ معتمد إلّا نادراً كالعدم، لو سلّمنا </w:t>
      </w:r>
      <w:bookmarkStart w:id="1217" w:name="pg16154_179149"/>
    </w:p>
    <w:p>
      <w:pPr>
        <w:pStyle w:val="BookText"/>
        <w:rPr/>
      </w:pPr>
      <w:bookmarkEnd w:id="1217"/>
      <w:r>
        <w:rPr>
          <w:rFonts w:ascii="Amiri" w:hAnsi="Amiri" w:eastAsia="Amiri" w:cs="Amiri"/>
          <w:color w:val="111111"/>
          <w:sz w:val="28"/>
          <w:sz w:val="28"/>
          <w:szCs w:val="28"/>
          <w:rtl w:val="true"/>
          <w:lang w:bidi="ar-SA"/>
        </w:rPr>
        <w:t xml:space="preserve">وجوده مع أنّه غير 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المتأمِّل المنصف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يصير النزاع حينئذ موضوعيّاً و صُغرويّاً، و ملاحظة عدم الدليل على الحجيّة بالنسبة إلى مبنى الظنّ الحاصل من التصحيح، بخلاف الظنّ الحاصل من التعديل فإنّ حجيّته بناء في الجملة قطعيّ‌، و حيث بطل ثاني الوجهين من الوجوه الثلاثة تعيّن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 العلماء في جعل علم الرجال شرطاً كسائر العلوم، التي هي شروط مطلقة لكلّ مجتهد كالأُصول و العربية، تقتضي المنع في مقام التكلّم في الكبرى أيضاً،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العمل بالظنّ لا بدّ أن يكون بعد الفحص عن المعارِض على وجه تُحقَّق به المعذوريّة عند العقلاء؛ بسبب لزوم التكليف بما لا يُطاق و العسر و نحو ذلك؛ فإنّ كون ظنّ المصحّح بعده حجّة، لا يستلزم كون ظنّ المصحّح له أيضاً كذلك، فلا بد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الفحص؛ ليتحقّق شرط صحّة الاعتماد و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شكّ أنّ الفحص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على 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إلّا بالرجوع إلى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اتّضح ممّا أسّسنا بنيانه و شيدنا أركانه و أورقنا أغصانه، من نفائس الأفكار و عرائس الأبكار، أنَّ الطريق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طريق المحقّقين و سبيل المحتاطين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العمل بمجرّد تصحيح الأُصوليّين و ملاحظة كتب الرجاليّين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فلنُرجعْ عِنان الخطاب إلى بيان الأبواب، فنقول بعون اللّٰه الوهّاب</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1985512_1280447820"/>
      <w:bookmarkStart w:id="1219" w:name="_Toc485"/>
      <w:bookmarkEnd w:id="1218"/>
      <w:r>
        <w:rPr>
          <w:rtl w:val="true"/>
        </w:rPr>
        <w:t>الباب الأوّل</w:t>
      </w:r>
      <w:r>
        <w:rPr>
          <w:rtl w:val="true"/>
        </w:rPr>
        <w:t xml:space="preserve">: </w:t>
      </w:r>
      <w:r>
        <w:rPr>
          <w:rtl w:val="true"/>
        </w:rPr>
        <w:t>في تعريف الخبر</w:t>
      </w:r>
      <w:r>
        <w:rPr>
          <w:rtl w:val="true"/>
        </w:rPr>
        <w:t>.</w:t>
      </w:r>
      <w:bookmarkEnd w:id="1219"/>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الخبر قد يُطلق على ما يقابل الإنشاء</w:t>
      </w:r>
      <w:r>
        <w:rPr>
          <w:rStyle w:val="FootnoteAnchor"/>
          <w:rtl w:val="true"/>
        </w:rPr>
        <w:footnoteReference w:id="1205"/>
      </w:r>
      <w:r>
        <w:rPr>
          <w:rFonts w:ascii="Amiri" w:hAnsi="Amiri" w:eastAsia="Amiri" w:cs="Amiri"/>
          <w:color w:val="111111"/>
          <w:sz w:val="28"/>
          <w:sz w:val="28"/>
          <w:szCs w:val="28"/>
          <w:rtl w:val="true"/>
          <w:lang w:bidi="ar-SA"/>
        </w:rPr>
        <w:t xml:space="preserve">، و قد يُطلق على ما يرادف </w:t>
      </w:r>
    </w:p>
    <w:p>
      <w:pPr>
        <w:pStyle w:val="BookText"/>
        <w:rPr/>
      </w:pPr>
      <w:r>
        <w:rPr>
          <w:rFonts w:ascii="Amiri" w:hAnsi="Amiri" w:eastAsia="Amiri" w:cs="Amiri"/>
          <w:color w:val="111111"/>
          <w:sz w:val="28"/>
          <w:sz w:val="28"/>
          <w:szCs w:val="28"/>
          <w:rtl w:val="true"/>
          <w:lang w:bidi="ar-SA"/>
        </w:rPr>
        <w:t>الحديث</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تعريفه على الأول عند بعض عبارة عن كلامٍ نسبته خارج يطابقه أو لا يطابقه</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بالخارج هو الخارج عن مدلول اللفظ و إن كان في الذهن؛ ليدخل مثل علمت، و ليس المراد ثبوته في جملة الأعيان الخارجيّة لينافي كونهما أمراً اعتباريّاً لا أمراً مستقلّاً موجوداً،</w:t>
      </w:r>
      <w:r>
        <w:rPr>
          <w:rStyle w:val="FootnoteAnchor"/>
          <w:rtl w:val="true"/>
        </w:rPr>
        <w:footnoteReference w:id="1208"/>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بعض عبارة عن كلام يكون لنسبته خارج في أحد الأزمنة،</w:t>
      </w:r>
      <w:r>
        <w:rPr>
          <w:rStyle w:val="FootnoteAnchor"/>
          <w:rtl w:val="true"/>
        </w:rPr>
        <w:footnoteReference w:id="1209"/>
      </w:r>
      <w:r>
        <w:rPr>
          <w:rFonts w:ascii="Amiri" w:hAnsi="Amiri" w:eastAsia="Amiri" w:cs="Amiri"/>
          <w:color w:val="111111"/>
          <w:sz w:val="28"/>
          <w:sz w:val="28"/>
          <w:szCs w:val="28"/>
          <w:rtl w:val="true"/>
          <w:lang w:bidi="ar-SA"/>
        </w:rPr>
        <w:t>فالإنشاء خارج بقيد الخارج؛ إذ لا خارج لنسبته، بل لفظه سبب لوجود نسبة غير مسبوقة بنسبة حاصلة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أنّه غير شامل للخبر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بعض عبارة عن كلام يحتمل الصدق و الكذب</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بعض التصديق و التكذيب</w:t>
      </w:r>
      <w:r>
        <w:rPr>
          <w:rStyle w:val="FootnoteAnchor"/>
          <w:rtl w:val="true"/>
        </w:rPr>
        <w:footnoteReference w:id="1211"/>
      </w:r>
      <w:r>
        <w:rPr>
          <w:rFonts w:ascii="Amiri" w:hAnsi="Amiri" w:eastAsia="Amiri" w:cs="Amiri"/>
          <w:color w:val="111111"/>
          <w:sz w:val="28"/>
          <w:sz w:val="28"/>
          <w:szCs w:val="28"/>
          <w:rtl w:val="true"/>
          <w:lang w:bidi="ar-SA"/>
        </w:rPr>
        <w:t>ليدخل مثل خبر اللّٰه 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مُسَيلمة رسول اللّٰه، فإنّ الأوّل لا يحتمل الكذب، و الثاني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 إنّما هو مع قطع النظر عن المخبر و المخبر عنه، و مع ذلك فهو كسابقه تعريف بالأحوال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اعتبر وقوع نسبته و لو في أحد الأزمنة</w:t>
      </w:r>
      <w:r>
        <w:rPr>
          <w:rStyle w:val="FootnoteAnchor"/>
          <w:rtl w:val="true"/>
        </w:rPr>
        <w:footnoteReference w:id="1212"/>
      </w:r>
      <w:r>
        <w:rPr>
          <w:rFonts w:ascii="Amiri" w:hAnsi="Amiri" w:eastAsia="Amiri" w:cs="Amiri"/>
          <w:color w:val="111111"/>
          <w:sz w:val="28"/>
          <w:sz w:val="28"/>
          <w:szCs w:val="28"/>
          <w:rtl w:val="true"/>
          <w:lang w:bidi="ar-SA"/>
        </w:rPr>
        <w:t xml:space="preserve">، فيخرج الإنشاء؛ لأنّه سبب لإيجاد النسبة عند التكلّم من غير اعتبار وقوعها، و يدخل الخبر </w:t>
      </w:r>
    </w:p>
    <w:p>
      <w:pPr>
        <w:pStyle w:val="BookText"/>
        <w:rPr/>
      </w:pPr>
      <w:r>
        <w:rPr>
          <w:rFonts w:ascii="Amiri" w:hAnsi="Amiri" w:eastAsia="Amiri" w:cs="Amiri"/>
          <w:color w:val="111111"/>
          <w:sz w:val="28"/>
          <w:sz w:val="28"/>
          <w:szCs w:val="28"/>
          <w:rtl w:val="true"/>
          <w:lang w:bidi="ar-SA"/>
        </w:rPr>
        <w:t>الكاذب لاعتبار وقوع النسبة فيه و إن لم تكن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w:t>
      </w:r>
      <w:r>
        <w:rPr>
          <w:rStyle w:val="FootnoteAnchor"/>
          <w:rtl w:val="true"/>
        </w:rPr>
        <w:footnoteReference w:id="1213"/>
      </w:r>
      <w:r>
        <w:rPr>
          <w:rFonts w:ascii="Amiri" w:hAnsi="Amiri" w:eastAsia="Amiri" w:cs="Amiri"/>
          <w:color w:val="111111"/>
          <w:sz w:val="28"/>
          <w:sz w:val="28"/>
          <w:szCs w:val="28"/>
          <w:rtl w:val="true"/>
          <w:lang w:bidi="ar-SA"/>
        </w:rPr>
        <w:t>عبارة عن كلام يحكي قول المعصوم عليه السلام أو فعله أو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نفس قوله أو فعله أو تقريره فهي داخلة في السنّة، كحكاية الحديث القدسيّ فإنّها أيضاً داخلة فيها، و إن كان حكاية هذه الحكاية داخلة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تعريف الحديث بأنّه قول المعصوم عليه السلام أو حكاية قوله أو فعله أو تقريره</w:t>
      </w:r>
      <w:r>
        <w:rPr>
          <w:rStyle w:val="FootnoteAnchor"/>
          <w:rtl w:val="true"/>
        </w:rPr>
        <w:footnoteReference w:id="1214"/>
      </w:r>
      <w:r>
        <w:rPr>
          <w:rFonts w:ascii="Amiri" w:hAnsi="Amiri" w:eastAsia="Amiri" w:cs="Amiri"/>
          <w:color w:val="111111"/>
          <w:sz w:val="28"/>
          <w:sz w:val="28"/>
          <w:szCs w:val="28"/>
          <w:rtl w:val="true"/>
          <w:lang w:bidi="ar-SA"/>
        </w:rPr>
        <w:t>، ليدخل فيه أصل الكلام المسموع عن المعصوم عليه السلام، بعيدٌ عن قاعدة النقل؛ لكون كلامه في الأغلب إنشاءً‌، بخلاف حكايته فإنّها دائماً إخبارٌ، و نفس الكلام المسموع عبارة عن متن الحديث، و هو مغاير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نفس الحديث القدسيّ‌ فهو خارج عن السنّة 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 و بين القرآن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مُنْزَل للإعجاز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فالنسبة بين الخبرين عموم من وجه إن جعلنا كلام الآمر بالمعروف و الناهي عن المنكر حديثاً، و إلا فعموم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 الافتراق بنحو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فاسد؛ لأنّه داخل في السنّة، و حكايته مشتملة على النسبة المنسوبة إلى أحد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يحكي عن إشارة المعصوم عليه السلام كرواية معمّر بن خلّاد قال</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يجزئ للرجل أن يمسح قدميه بفضل رأسه‌؟ فقال برأسه 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بماءٍ جديد؟ فقال برأسه نعم</w:t>
      </w:r>
      <w:r>
        <w:rPr>
          <w:rFonts w:eastAsia="Amiri" w:cs="Amiri" w:ascii="Amiri" w:hAnsi="Amiri"/>
          <w:color w:val="111111"/>
          <w:sz w:val="28"/>
          <w:szCs w:val="28"/>
          <w:rtl w:val="true"/>
          <w:lang w:bidi="ar-SA"/>
        </w:rPr>
        <w:t>»</w:t>
      </w:r>
      <w:r>
        <w:rPr>
          <w:rStyle w:val="FootnoteAnchor"/>
          <w:rtl w:val="true"/>
        </w:rPr>
        <w:footnoteReference w:id="1216"/>
      </w:r>
      <w:r>
        <w:rPr>
          <w:rFonts w:ascii="Amiri" w:hAnsi="Amiri" w:eastAsia="Amiri" w:cs="Amiri"/>
          <w:color w:val="111111"/>
          <w:sz w:val="28"/>
          <w:sz w:val="28"/>
          <w:szCs w:val="28"/>
          <w:rtl w:val="true"/>
          <w:lang w:bidi="ar-SA"/>
        </w:rPr>
        <w:t xml:space="preserve">خارج عن الأقسام المذكورة، أعني </w:t>
      </w:r>
      <w:bookmarkStart w:id="1220" w:name="pg16154_179155"/>
    </w:p>
    <w:p>
      <w:pPr>
        <w:pStyle w:val="BookText"/>
        <w:rPr/>
      </w:pPr>
      <w:bookmarkEnd w:id="1220"/>
      <w:r>
        <w:rPr>
          <w:rFonts w:ascii="Amiri" w:hAnsi="Amiri" w:eastAsia="Amiri" w:cs="Amiri"/>
          <w:color w:val="111111"/>
          <w:sz w:val="28"/>
          <w:sz w:val="28"/>
          <w:szCs w:val="28"/>
          <w:rtl w:val="true"/>
          <w:lang w:bidi="ar-SA"/>
        </w:rPr>
        <w:t>الحديث القولي و الفعلي و التقريري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داخل في الحديث القوليّ‌؛ لكونه في حكمه كما يدلّ عليه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ذلك لأمكنَ إدخاله في الفعلي بجعله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المكاتبة فيمكن إدخالها أيضاً فيه بجعله عامّاً على وجه يشملها، أو في الفعلي</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1985514_1280447820"/>
      <w:bookmarkStart w:id="1222" w:name="_Toc486"/>
      <w:bookmarkEnd w:id="1221"/>
      <w:r>
        <w:rPr>
          <w:rtl w:val="true"/>
        </w:rPr>
        <w:t>الباب الثاني</w:t>
      </w:r>
      <w:r>
        <w:rPr>
          <w:rtl w:val="true"/>
        </w:rPr>
        <w:t xml:space="preserve">: </w:t>
      </w:r>
      <w:r>
        <w:rPr>
          <w:rtl w:val="true"/>
        </w:rPr>
        <w:t>في تقسيم الخبر</w:t>
      </w:r>
      <w:bookmarkEnd w:id="1222"/>
    </w:p>
    <w:p>
      <w:pPr>
        <w:pStyle w:val="BookText"/>
        <w:rPr/>
      </w:pPr>
      <w:r>
        <w:rPr>
          <w:rFonts w:ascii="Amiri" w:hAnsi="Amiri" w:eastAsia="Amiri" w:cs="Amiri"/>
          <w:color w:val="111111"/>
          <w:sz w:val="28"/>
          <w:sz w:val="28"/>
          <w:szCs w:val="28"/>
          <w:rtl w:val="true"/>
          <w:lang w:bidi="ar-SA"/>
        </w:rPr>
        <w:t>اعلم أنّ الخبر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 و غير 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المتواتر عبارة عن خبر جماعة يفيد بنفسه العلم العقلي بصدق اللفظ و المعنى أو اللفظ خاصّة في كلّ مرتبة، بمعنى أنّ العقل يمنع من تواطئهم</w:t>
      </w:r>
      <w:r>
        <w:rPr>
          <w:rStyle w:val="FootnoteAnchor"/>
          <w:rtl w:val="true"/>
        </w:rPr>
        <w:footnoteReference w:id="1217"/>
      </w:r>
      <w:r>
        <w:rPr>
          <w:rFonts w:ascii="Amiri" w:hAnsi="Amiri" w:eastAsia="Amiri" w:cs="Amiri"/>
          <w:color w:val="111111"/>
          <w:sz w:val="28"/>
          <w:sz w:val="28"/>
          <w:szCs w:val="28"/>
          <w:rtl w:val="true"/>
          <w:lang w:bidi="ar-SA"/>
        </w:rPr>
        <w:t>على الكذب من غير إسقاط الواسطة في ذي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المتواتر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متظافر و غير متظافر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المتظافر عبارة عن خبر يفيد بنفسه العلم العاديّ أو العقليّ مع إسقاط الواسطة في ذي الواسطة كخبر حاتم و رستم و غير المتظافر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واحد محفوف بالقرائن القطعيّة، و غير محفوف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المحفوف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و مرسل بالمعنى العام</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سلسلته إلى المعصوم عليه السلام؛ لعدم التصريح بالاسم و إن ذكر بلفظ مُبهَم كبعض أصحابنا بأجمعها، فإن سقط بأجمعها أو من آخرها واحد فصاعداً فمرسل خاصّ‌، و إن سقط من أوّلها واحدٌ فصاعداً فمعَلَّق، و إن سقط من وسطها واحد فمقطوع و منقطع، و إن سقط من وسطها أكثر من واحد فمعضل إن لم يشتمل على لفظ الرفع و إلا فمرفوع و كذا إن كان ذلك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أسند </w:t>
      </w:r>
    </w:p>
    <w:p>
      <w:pPr>
        <w:pStyle w:val="BookText"/>
        <w:rPr/>
      </w:pPr>
      <w:r>
        <w:rPr>
          <w:rFonts w:ascii="Amiri" w:hAnsi="Amiri" w:eastAsia="Amiri" w:cs="Amiri"/>
          <w:color w:val="111111"/>
          <w:sz w:val="28"/>
          <w:sz w:val="28"/>
          <w:szCs w:val="28"/>
          <w:rtl w:val="true"/>
          <w:lang w:bidi="ar-SA"/>
        </w:rPr>
        <w:t>إلى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روى عن صاحبه من غير أن يسند إليه فيسمّى موقوفاً، و هو أيضاً داخل في المرسل العامّ‌؛ لعدم العلم بالسلسلة إلى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المرسل في حكم المسند إن عُلِمَ من حال مُرسِلِه أنّه لا يرسل إلّا عن ثقة أو لا يروي إلّا عن ثقة كمراسيل ابن أبي عمير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سلسلته بأجمعها و هو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 و هو ما لا يفيد بنفسه إلّا ظنّاً، و نقله في كلّ مرتبة أزيد من ثلاثة، سواء استفاض المعنى خاصّة أو اللفظ كذلك أو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 و هو ما انفرد في نقله راوٍ واحد و لو في بعض المراتب، فإن كان الانفراد في جميع المراتب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غريباً في السند و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الابتداء بأن انفرد بروايته واحدٌ عن آخر مثله، و لكن كان متنه معروفاً عن جماعة من الصحابة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الانتهاء خاصّة بأن ينفرد بروايته واحد ثمّ يرويه عنه جماعة و يشتهر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الغريب على غير المتداول في الألسنة و الكتب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بحسب الرواية، و هو الشائع عند أهل الحديث، بأن ينقله جماعة كثيرة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المشهور بحسب الفتوى فهو ما وافق مضمونه فتوى الأكثر من غير ذكر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يُطلق على ما اشتهر في الألسنة و الكتب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 و هو ما رواه الثقة مخالفاً لما رواه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ما يندر الفتوى بمضمونه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المقبول، و هو ما اشتهر العمل بمضمونه سواء رواه الثقة أو غيره، </w:t>
      </w:r>
    </w:p>
    <w:p>
      <w:pPr>
        <w:pStyle w:val="BookText"/>
        <w:rPr/>
      </w:pPr>
      <w:r>
        <w:rPr>
          <w:rFonts w:ascii="Amiri" w:hAnsi="Amiri" w:eastAsia="Amiri" w:cs="Amiri"/>
          <w:color w:val="111111"/>
          <w:sz w:val="28"/>
          <w:sz w:val="28"/>
          <w:szCs w:val="28"/>
          <w:rtl w:val="true"/>
          <w:lang w:bidi="ar-SA"/>
        </w:rPr>
        <w:t>كمقبولة عمر بن حنظلة</w:t>
      </w:r>
      <w:r>
        <w:rPr>
          <w:rStyle w:val="FootnoteAnchor"/>
          <w:rtl w:val="true"/>
        </w:rPr>
        <w:footnoteReference w:id="1218"/>
      </w:r>
      <w:r>
        <w:rPr>
          <w:rFonts w:ascii="Amiri" w:hAnsi="Amiri" w:eastAsia="Amiri" w:cs="Amiri"/>
          <w:color w:val="111111"/>
          <w:sz w:val="28"/>
          <w:sz w:val="28"/>
          <w:szCs w:val="28"/>
          <w:rtl w:val="true"/>
          <w:lang w:bidi="ar-SA"/>
        </w:rPr>
        <w:t xml:space="preserve">في حكم المتخاصمين، فإنّها مع اشتمالها على الضعيف قد قبلها الأصحاب و عملوا بمضمونها، بل جعلوها عمدة أدلّة التفقّه و 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المردود، و هو ما رواه غير الثقة مخالفاً لما رواه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و هو ما عمل الكلُّ بمضمونه أو الجُلُّ من غير ظهور خلاف، أو أُقيم الدليلُ على اعتباره من جهة وصف كالصحّة و الحسن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المعتبر قد يكون معتبراً اجتهاديّاً، و قد يكون معتبراً فقاهتيّاً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الاجتهادي قد يكون بالأصالة، كما إذا كان مقترناً بوصف موجِبٍ له كالصحّة، و قد يكون بالعرض إذا كان المقصود مجبوراً بجبيرة من الجبائر، كالشهرة و عمل الأصحاب و قبولهم و الاستحسان و المصالح المرسلة و القياس المستنبط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الاعتبار بالعمل قد يكون بتمسّك الأصحاب بمتن من متون الأخبار في مدلوله و تمسك المستدلّ به أيضاً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بتمسّكهم بمتن في أحد مدلوليه من غير تعرّض لمدلول آخر و من غير إعراضٍ عنه، فيجعل المستدلّ معتبراً؛ بسبب تمسّكهم، و يجعله حجّة في المدلول الآخر؛ لوضوحه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بتمسّكهم بمتن له محملان فصاعداً في أحد المحملين، و كان عند المستدلّ راجحاً في محمل آخر، فيعتبره؛ لتمسّكهم، و يجعله حجّة في ذلك الآخر؛ لوضوحه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واحد قد يكون وجدانيّاً و قد يكون تركيبيّاً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الفقاهتي قد يكون بسبب العلم بعدالة الراوي بعد فسقه مع الجهل بزمان صدور الرواية، فبأصالة تأخّر الحادث يحكم بأنّها صدرت في زمان العدالة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يكون باستصحاب العدالة المشكوك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المطروح، و هو ما كان مخالفاً للدليل القطعيّ و لم يقبل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 هو ما كان راجحاً في الدلالة على المقصود من غير معارضة الأقوى أو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المؤوَّل، و هو ما كان ظاهره مخالفاً للدليل القطعيّ و نحوه، فينصرف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 و هو ما كان ظاهر الدلالة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 و هو ما كان غير واضح الدلالة على المقصود، سواء كان من كلّ جهة أو من بعض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و هو ما عُلِم المراد من ظاهره من غير قرينة تقترن إليه و لا دلالة تدلّ على المراد، لوضوحه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المتشابه، و هو ما لا يعلم المراد به إلّا بقرينة و دلالة و لو بسبب احتمال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 و هو ما اشتمل على ألفاظ صعبة لا يعرف معانيها إلّا الماهرون أو مطالبٍ غامضة لا يفهمها إلّا العارفون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 و هو ما اتّصل إسناده بنقل كلّ راوٍ عمّن فوقه إلى المعصوم عليه السلام، و هو أخصّ من المسند، باعتبار أنّ العلم بالسلسلة أعمُّ من الاطّلاع بالذكر، كما في الموصول أو بالعهد الذهنيّ كما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جُعِل أعمّ ممّا رفع إلى المعصوم عليه السلام أو وقف على غيره فهو أعمّ من وجه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و هو ما يُطوى فيه ذكر المعصوم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للتقيّة و 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المكاتب، و هو ما كان حاكياً عن كتابة المعصوم عليه السلام و خطه</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المعنعن، و هو ما يُروى بتكرير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ذكر التحديث و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المسلسل، و هو ما اشترك فيه روايةً كلّاً أو جُلاًّ في أمرٍ خاصّ‌، كأسمائهم كمحمّد عن محمّد، أو أسماء آبائهم كأحمد بن عيسى عن محمّد بن عيسى، أو فعل كالتحديث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و هكذا، أو صفة كالأوّليّة و المصافحة و التلقيم</w:t>
      </w:r>
      <w:r>
        <w:rPr>
          <w:rStyle w:val="FootnoteAnchor"/>
          <w:rtl w:val="true"/>
        </w:rPr>
        <w:footnoteReference w:id="1220"/>
      </w:r>
      <w:r>
        <w:rPr>
          <w:rFonts w:ascii="Amiri" w:hAnsi="Amiri" w:eastAsia="Amiri" w:cs="Amiri"/>
          <w:color w:val="111111"/>
          <w:sz w:val="28"/>
          <w:sz w:val="28"/>
          <w:szCs w:val="28"/>
          <w:rtl w:val="true"/>
          <w:lang w:bidi="ar-SA"/>
        </w:rPr>
        <w:t>و الاتكاء حال الرواية و المقام و التشبيك باليد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و هو ما قلّ وسائطه ككثير من روايات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المعلَّل، و هو عند قدماء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علّة خفيّة قادحة في متنه و سنده</w:t>
      </w:r>
      <w:r>
        <w:rPr>
          <w:rStyle w:val="FootnoteAnchor"/>
          <w:rtl w:val="true"/>
        </w:rPr>
        <w:footnoteReference w:id="1221"/>
      </w:r>
      <w:r>
        <w:rPr>
          <w:rFonts w:ascii="Amiri" w:hAnsi="Amiri" w:eastAsia="Amiri" w:cs="Amiri"/>
          <w:color w:val="111111"/>
          <w:sz w:val="28"/>
          <w:sz w:val="28"/>
          <w:szCs w:val="28"/>
          <w:rtl w:val="true"/>
          <w:lang w:bidi="ar-SA"/>
        </w:rPr>
        <w:t>، بمعنى كونه ظاهر السلامة بل الصحّة و لكن لا يعرف قدحه إلّا الماهرون من أهل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متأخّريهم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فيه علّة الحكم و سببه</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المدرّج، و هو مارُوي بإسناد واحد أو متن واحد مع كونه مختلف الإسناد أو المتن، أو أدرج فيه كلام الراوي فتوهّم أنّه منه</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المشدّدة و الجيم و فتح الدال المهملة و 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وافق رواية المرويّ عنه في السنّ أو الأخذ عن الشيخ، أو روى كلّ عن الآخر فكان كلّ منهما يبذل ديباجة وجهه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و هو ما غيّر سنده أو متنه بما يناسبه خطّاً و صورة، كتصحيف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و 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التحتانيّة و الزاي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حريز بجرير و نحو ذلك، و تصحيف شيئاً بستّاً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رمضان و أتبعه ستّاً من شوّال</w:t>
      </w:r>
      <w:r>
        <w:rPr>
          <w:rFonts w:eastAsia="Amiri" w:cs="Amiri" w:ascii="Amiri" w:hAnsi="Amiri"/>
          <w:color w:val="111111"/>
          <w:sz w:val="28"/>
          <w:szCs w:val="28"/>
          <w:rtl w:val="true"/>
          <w:lang w:bidi="ar-SA"/>
        </w:rPr>
        <w:t>»</w:t>
      </w:r>
      <w:r>
        <w:rPr>
          <w:rStyle w:val="FootnoteAnchor"/>
          <w:rtl w:val="true"/>
        </w:rPr>
        <w:footnoteReference w:id="1224"/>
      </w:r>
      <w:r>
        <w:rPr>
          <w:rFonts w:ascii="Amiri" w:hAnsi="Amiri" w:eastAsia="Amiri" w:cs="Amiri"/>
          <w:color w:val="111111"/>
          <w:sz w:val="28"/>
          <w:sz w:val="28"/>
          <w:szCs w:val="28"/>
          <w:rtl w:val="true"/>
          <w:lang w:bidi="ar-SA"/>
        </w:rPr>
        <w:t>و تصحيف خزف بخرق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المحرّف، و هو ما غيّر سنده أو متنه بغيره و لو بما لا يناسبه؛ لإثبات مطلب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المضطرب، و هو ما اختلف فيه النسخ أو الكتب سنداً أو متناً أو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المدلَّس، و هو ما روي بالإسناد إلى من لم يسمع منه الراوي فأوهم السماع، أو بإيراد ما لم يشتهر من ألقاب الشيخ أو أسمائه أو كناه أو نحو ذلك مع تعدّد 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المقلوب، و هو ما بُدّل بعض رواته أو كلّها بغيره سهواً أو للرواج أو الكساد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المتّفق و المفترق،</w:t>
      </w:r>
      <w:r>
        <w:rPr>
          <w:rStyle w:val="FootnoteAnchor"/>
          <w:rtl w:val="true"/>
        </w:rPr>
        <w:footnoteReference w:id="1225"/>
      </w:r>
      <w:r>
        <w:rPr>
          <w:rFonts w:ascii="Amiri" w:hAnsi="Amiri" w:eastAsia="Amiri" w:cs="Amiri"/>
          <w:color w:val="111111"/>
          <w:sz w:val="28"/>
          <w:sz w:val="28"/>
          <w:szCs w:val="28"/>
          <w:rtl w:val="true"/>
          <w:lang w:bidi="ar-SA"/>
        </w:rPr>
        <w:t>و هو ما وافق راويه الآخر في اسمه و اسم أبيه لفظاً و نطقاً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المؤتلف و المختلف، و هو ما وافق راويه الآخر خطّاً</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المتشابه، و هو ما وافق راويه الآخر لفظاً و أبوه أب الآخر خطّاً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الأقران، و هو ما وافق راويه المرويّ عنه في السنّ أو الأخذ عن الشيخ، و اختص الرواية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الأكابر عن الأصاغر، و هو ما كان راويه مقدَّماً على المرويّ عنه في السنّ أو الأخذ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 هو عند القدماء عبارة عن خبر يعتمدونه، و يطمئنّون بصدق صدوره، و يثقون بكونه عن معصوم عليه السلام</w:t>
      </w:r>
      <w:r>
        <w:rPr>
          <w:rStyle w:val="FootnoteAnchor"/>
          <w:rtl w:val="true"/>
        </w:rPr>
        <w:footnoteReference w:id="122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وجوده في كثير من الأصول الأربعمائة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تكرّره في أصل أو أصلين فصاعداً بطرق مختلفة و أسانيد عديدة 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وجوده في أصل معروف الانتساب إلى أحد الجماعة الذين أجمعوا على تصديقهم كزرارة، أو على تصحيح ما يصحّ عنهم كصفوان بن يحيى، أو العمل بروايتهم كعمّار الساباطي و نظرائه ممن عدّهم شيخ الطائفة في كتاب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اندراجه في أحد الكتب المعروضة على الأئمة عليهم السلام و أثنوا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أخذه من أحد الكتب الذي شاع بين سلفهم الوثوق بها ككتاب الصلاة لحريز بن عبد اللّٰه السجستاني و ككتاب حفص بن غياث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جرى الشيخ الصدوق في إطلاق الصحيح على ما يركن إليه و يعتمد عليه فحكم بصحّة جميع ما أورده من الحديث في كتاب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اشتملت سلسلة سنده على غير الإماميّ‌، كما أجمعوا على تصحيح ما يصحّ عن أبان بن عثمان و هو ناووسي، سواء كان منشأ وثوقهم كون الراوي من الثقات أو أمارات أُخر، و سواء حصل لهم القطع بصدوره أو الظنّ‌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بانحصار الصحيح عندهم في قطعيّ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w:t>
      </w:r>
    </w:p>
    <w:p>
      <w:pPr>
        <w:pStyle w:val="BookText"/>
        <w:rPr/>
      </w:pPr>
      <w:r>
        <w:rPr>
          <w:rFonts w:ascii="Amiri" w:hAnsi="Amiri" w:eastAsia="Amiri" w:cs="Amiri"/>
          <w:color w:val="111111"/>
          <w:sz w:val="28"/>
          <w:sz w:val="28"/>
          <w:szCs w:val="28"/>
          <w:rtl w:val="true"/>
          <w:lang w:bidi="ar-SA"/>
        </w:rPr>
        <w:t>كما لا يخفى؛ فإنّ الخبر عندهم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ضعيف، و الضعيف عبارة عمّا لم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عبارة عمّا اعتمد عليه و إن لم يقطع بصدوره، كما في أخبار الآحاد، و يدل على ذلك عبارة شيخ الطائفة، و هو من أجلّة القدماء، حيث قال في أوّل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القسم الآخر فهو كلّ خبر لا يكون متواتراً و يتعرّى عن واحد من هذه القرائن؛ فإنّ ذلك خبر واحد، و يجوز العمل به على شروط</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ما حكي عن الصدوق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لم يحكم ابن الوليد بصحّته فهو عندنا غير صحيح</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فإنّ ظاهر الاعتماد على تصحيحه و عدم الاعتماد على تصحيح غيره لا بيان كونه ما حكم بصحّته مقطوع الصدور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المتأخّرين عبارة عن خبر يكون الراوي في كلّ مرتبة من مراتب سلسلته إماميّاً عدلاً ضابطاً، فالنسبة بين الاصطلاحين عموم مطلق، كما أنّ النسبة بين الصحيح عند القدماء و المعمول به عندهم عموم من وجه، لكون ما يوافق التقيّة صحيحاً أحياناً، و كون ما يروي العامّة عن أمير المؤمنين عليه السلام غير صحيح و معمولا به أحياناً، لما نقل عن الشيخ أنّه قال في العدّة</w:t>
      </w:r>
      <w:r>
        <w:rPr>
          <w:rStyle w:val="FootnoteAnchor"/>
          <w:rtl w:val="true"/>
        </w:rPr>
        <w:footnoteReference w:id="1229"/>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رواية المخالفين في المذهب عن الأئمّة عليهم السلام إن عارضها رواية الموثوق به وجب طرحها، و إن وافقتها وجب العمل بها، و إن لم يكن ما يوافقها و لا ما يخالفها و لا يعرف لهم قول فيها وجب أيضاً العملُ بها؛ لما روى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بكم حادثة لا </w:t>
      </w:r>
    </w:p>
    <w:p>
      <w:pPr>
        <w:pStyle w:val="BookText"/>
        <w:rPr/>
      </w:pPr>
      <w:r>
        <w:rPr>
          <w:rFonts w:ascii="Amiri" w:hAnsi="Amiri" w:eastAsia="Amiri" w:cs="Amiri"/>
          <w:color w:val="111111"/>
          <w:sz w:val="28"/>
          <w:sz w:val="28"/>
          <w:szCs w:val="28"/>
          <w:rtl w:val="true"/>
          <w:lang w:bidi="ar-SA"/>
        </w:rPr>
        <w:t>تجدون حكمها فيما رووه فانظروا ما رووه عن علي عليه السلام فاعملوا به</w:t>
      </w:r>
      <w:r>
        <w:rPr>
          <w:rFonts w:eastAsia="Amiri" w:cs="Amiri" w:ascii="Amiri" w:hAnsi="Amiri"/>
          <w:color w:val="111111"/>
          <w:sz w:val="28"/>
          <w:szCs w:val="28"/>
          <w:rtl w:val="true"/>
          <w:lang w:bidi="ar-SA"/>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النسبة بين صحيح المتأخّرين و المعمول به عندهم، لعملهم بالحسن و الموثق و طرحهم الصحيح الموافق للتقيّة أو المخالف للأقوى، و هو على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أعلى و أوسط و أدنى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كلّ واحد من الرواة في كلّ مرتبة معلوم الإماميّة و العدالة و الضبط، أو كان معدّلاً بتعديل عَدلين، أو معدَّلين بعدلين،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رواة سلسلته كلّاً أو بعضاً، مع كون الباقي من القسم الأوّل، معدّلاً بعدل يفيد قوله الظنّ المعتمد أو بمعدّل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رواتها كُلّاً أو بعضاً، مع كون الباقي من القسم الأول أو الثاني، ممّن حكم بعدالته بالظنّ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مراتب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فبملاحظة كون المزكى معلوم العدالة بالصحّة المتأكّدة أو حسن الظاهر أو الظنّ الاجتهاديّ‌، و بملاحظة كون واحدٍ من الرواة من القسم الثاني أو الثالث أو اثنين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فلذلك أيضاً مع ملاحظة كون المعدّل بعدل واحد واحداً أو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فلذلك أيضاً، مع ملاحظة كون تعديل المعدّل بالظنّ الاجتهاديّ حاصلاً من غير تزكية العدل، و كون المعدل واحداً أو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يثمر ملاحظة هذا التفاوت عند التعارض؛ إذ قد يحصل التعارض و لا يحصل التعادل بملاحظته، فلا يحتاج إلى الترجيح من جهة أخرى</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هو عبارة عن خبر يكون كلّ واحد من رواة سلسلته إماميّاً </w:t>
      </w:r>
    </w:p>
    <w:p>
      <w:pPr>
        <w:pStyle w:val="BookText"/>
        <w:rPr/>
      </w:pPr>
      <w:r>
        <w:rPr>
          <w:rFonts w:ascii="Amiri" w:hAnsi="Amiri" w:eastAsia="Amiri" w:cs="Amiri"/>
          <w:color w:val="111111"/>
          <w:sz w:val="28"/>
          <w:sz w:val="28"/>
          <w:szCs w:val="28"/>
          <w:rtl w:val="true"/>
          <w:lang w:bidi="ar-SA"/>
        </w:rPr>
        <w:t>ممدوحاً بمدح موجب للاعتماد، و يكون مدح الكلّ غير بالغ إلى حدّ الوثاقة، أو يكون مدح البعض كذلك مع بلوغ مدح الباقي إلى حدٍّ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مراتب تُعرف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و هو ما يكون كلّ واحد من رواة سلسلته ثقة في الجوارح، مع عدم كون البعض أو الكلّ إماميّاً، و له أيضاً مراتب تعرف بالمقايسة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و هو بالمعنى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يظنّ بصدق صدوره ظنّاً مستنداً إلى غير جهة الصحّة و الحسن و التوثيق، و هو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جميع رواة سلسلته إماميّين، مع كون البعض أو الكلّ مسكوتاً عن المدح و القدح كنوح بن 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كذلك إلّا أنّ البعض أو الكلّ يكون ممدوحاً بمدح غير بالغ إلى مرتبة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الجميع غير إماميّين ممدوحين بمدح بالغ إلى مرتبة الحسن، أو البعض غير إماميّ و الباقي إماميّاً، مع مدح الإماميّ إلى مرتبة الحسن و وثاقة غير الإماميّ أو العكس، أو مدح كليهما إلى مرتبة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للكل مراتب باعتبار كثرة الأحسن و قلته و تعدده و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كالصحيح، و هو ما كان كلّ واحد من رواة سلسلته إماميّاً، و كان البعض ممدوحاً بمدح معتمد غير بالغ إلى حدّ الوثاقة و الباقي ثقة، و كان مدح ذلك البعض تالياً لمرتبة الوثاقة، ككونه شيخ الإجازة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الكلّ كذلك أو كان البعض الممدوح واقعاً بعدَ مَن يقال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ممّن أجمعت العصابة على تصحيح ما يصحّ عنه، كابن أبي عمير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محتمل الصحّة، و هو ما كان جميع رواة سلسلته إماميّين ممدوحين، و كان بعضهم ممّن اختلف في وثاقته و قصوره عن حدّها، و حصل </w:t>
      </w:r>
    </w:p>
    <w:p>
      <w:pPr>
        <w:pStyle w:val="BookText"/>
        <w:rPr/>
      </w:pPr>
      <w:r>
        <w:rPr>
          <w:rFonts w:ascii="Amiri" w:hAnsi="Amiri" w:eastAsia="Amiri" w:cs="Amiri"/>
          <w:color w:val="111111"/>
          <w:sz w:val="28"/>
          <w:sz w:val="28"/>
          <w:szCs w:val="28"/>
          <w:rtl w:val="true"/>
          <w:lang w:bidi="ar-SA"/>
        </w:rPr>
        <w:t>للناظر بعد الملاحظة الكاملة الميل إلى الوثاقة من دون اطمئنان و كان الباقي ثقة أو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إدخاله في متلوّه كإدخال الموثّق محتمل الصحّة في الموثّق كالصحيح، و نحو ذلك القويّ محتمل الصحّة و الحسن أو الموثقيّة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كالصحيح، و هو ما يكون كلّ واحد من رواة سلسلته ثقة و لم يكن الكلّ إماميّاً و كان غير الإماميّ ممّن يقال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العصابة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كأبان بن عثمان، أو واقعاً بعد مَن يقال في حقّه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كالصحيح، و هو ما يكون كلّ واحد من رواته إماميّين، و يكون البعض مسكوتاً عن المدح و الذم، أو ممدوحاً بمدح غير بالغ إلى حدّ الحسن، و كان واقعاً في الذكر بعد الثقات و بعد مَن يقال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العصابة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كالحسن، و هو ما يكون كلّ واحد من رواة سلسلته إماميّاً، و كان الكلّ أو البعض مع وثاقة الباقي أو نحوها ممدوحاً بمدح يكون تالياً لمرتبة الحسن، أو ما ادّعِيَ العلم العاديّ بكونه من المعصوم عليه السلام كالرضويّ‌؛ فإنّه مما ادّعى السيد الفاضل الثقة القاضي الأمير حسين أنّه حصل لي العلم العادي، بأنّه من تأليف مولانا الرضا عليه السلام على ما حكي عنه</w:t>
      </w:r>
      <w:r>
        <w:rPr>
          <w:rStyle w:val="FootnoteAnchor"/>
          <w:rtl w:val="true"/>
        </w:rPr>
        <w:footnoteReference w:id="1231"/>
      </w:r>
      <w:r>
        <w:rPr>
          <w:rFonts w:ascii="Amiri" w:hAnsi="Amiri" w:eastAsia="Amiri" w:cs="Amiri"/>
          <w:color w:val="111111"/>
          <w:sz w:val="28"/>
          <w:sz w:val="28"/>
          <w:szCs w:val="28"/>
          <w:rtl w:val="true"/>
          <w:lang w:bidi="ar-SA"/>
        </w:rPr>
        <w:t>في البحار</w:t>
      </w:r>
      <w:r>
        <w:rPr>
          <w:rStyle w:val="FootnoteAnchor"/>
          <w:rtl w:val="true"/>
        </w:rPr>
        <w:footnoteReference w:id="1232"/>
      </w:r>
      <w:r>
        <w:rPr>
          <w:rFonts w:ascii="Amiri" w:hAnsi="Amiri" w:eastAsia="Amiri" w:cs="Amiri"/>
          <w:color w:val="111111"/>
          <w:sz w:val="28"/>
          <w:sz w:val="28"/>
          <w:szCs w:val="28"/>
          <w:rtl w:val="true"/>
          <w:lang w:bidi="ar-SA"/>
        </w:rPr>
        <w:t>، بل لا يبعد الحكم بكونه قويّاً كالصحيح</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كالموثّق، و هو ما كان بعض رواته مسكوتاً عن مدحه و ذمّه، و واقعا بعد مَن يقال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أجمعت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الباقي ثقة، و كان بعض </w:t>
      </w:r>
      <w:bookmarkStart w:id="1223" w:name="pg16154_179178"/>
    </w:p>
    <w:p>
      <w:pPr>
        <w:pStyle w:val="BookText"/>
        <w:rPr/>
      </w:pPr>
      <w:bookmarkEnd w:id="1223"/>
      <w:r>
        <w:rPr>
          <w:rFonts w:ascii="Amiri" w:hAnsi="Amiri" w:eastAsia="Amiri" w:cs="Amiri"/>
          <w:color w:val="111111"/>
          <w:sz w:val="28"/>
          <w:sz w:val="28"/>
          <w:szCs w:val="28"/>
          <w:rtl w:val="true"/>
          <w:lang w:bidi="ar-SA"/>
        </w:rPr>
        <w:t>الثقات غير إماميّ‌، و كان بعضٌ من غير الإمامي ممدوحاً بمدح يكون تالياً للوثاقة و كان الباقي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و هو ما حُكِم بكون بعض رواتها أو كلّها مجروحاً بغير فساد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على ما هو الأعمّ من المعلوم فسقه و المجهول حاله أو ذاته و حاله، بل من القويّ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المهمل، و هو ما لم يذكر بعض رواته في كتاب الرجال ذاتاً و وصفاً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المجهول، و هو ما ذُكر رواتُه في كتاب الرجال، و لكن لم يُعلم حالُ البعض و الكل و لو بالنسبة إلى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القاصر، و هو ما لم يعلم مدح رواته كلّاً أو بعضاً، مع معلوميّة الباقي بالإرسال أو بالإهمال أو بجهل الحال أو بالتوقّف عند تعارض الأقوال في بيان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الأقسام في حكم الضعيف في الحجيّة في السنن و الكراهة؛ للتسامح، و عدمها في غيرهما فهي ضعيفة فقاهة، و لكنها أَولى من الضعيف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للكل مراتب تُعرف بالتأمّل و تنفع في صورة التعارض فيما تكون حجّة فيه</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1985516_1280447820"/>
      <w:bookmarkStart w:id="1225" w:name="_Toc487"/>
      <w:bookmarkEnd w:id="1224"/>
      <w:r>
        <w:rPr>
          <w:rtl w:val="true"/>
        </w:rPr>
        <w:t>الباب الثالث</w:t>
      </w:r>
      <w:r>
        <w:rPr>
          <w:rtl w:val="true"/>
        </w:rPr>
        <w:t xml:space="preserve">: </w:t>
      </w:r>
      <w:r>
        <w:rPr>
          <w:rtl w:val="true"/>
        </w:rPr>
        <w:t>في أنحاء تحمّل الحديث،</w:t>
      </w:r>
      <w:bookmarkEnd w:id="1225"/>
    </w:p>
    <w:p>
      <w:pPr>
        <w:pStyle w:val="BookText"/>
        <w:rPr/>
      </w:pPr>
      <w:r>
        <w:rPr>
          <w:rFonts w:ascii="Amiri" w:hAnsi="Amiri" w:eastAsia="Amiri" w:cs="Amiri"/>
          <w:color w:val="111111"/>
          <w:sz w:val="28"/>
          <w:sz w:val="28"/>
          <w:szCs w:val="28"/>
          <w:rtl w:val="true"/>
          <w:lang w:bidi="ar-SA"/>
        </w:rPr>
        <w:t>و هي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 هو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من الشيخ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قد يكون مع قراءة الشيخ من الكتاب، و قد يكون مع إلقائه من الحفظ</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التقديرين قد يكون السامعُ غيرَ المخاطَب، و قد يكون نفسه منفرداً أو </w:t>
      </w:r>
    </w:p>
    <w:p>
      <w:pPr>
        <w:pStyle w:val="BookText"/>
        <w:rPr/>
      </w:pPr>
      <w:r>
        <w:rPr>
          <w:rFonts w:ascii="Amiri" w:hAnsi="Amiri" w:eastAsia="Amiri" w:cs="Amiri"/>
          <w:color w:val="111111"/>
          <w:sz w:val="28"/>
          <w:sz w:val="28"/>
          <w:szCs w:val="28"/>
          <w:rtl w:val="true"/>
          <w:lang w:bidi="ar-SA"/>
        </w:rPr>
        <w:t>مجتمعاً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من الأوّل أعلى؛ لقلّة احتمال الخطإ من الشيخ، و كثرة الاعتناء الموجبة لقلّة الخطإ من المرويِّ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وجه التفاوت في سائر المراتب؛ فإنّ قلّة احتمال الخطإ توجب زيادة الاعتناء، و كثرته تقتضي نقص الاعتناء، فكما أنّ احتمال الخطإ في اللسان و البصر من الراوي الأصل و في السمع من المرويّ له عند توجّه الخطاب إليه خاصّة أقلّ‌، فكذا احتماله بالنسبة إلى اشتراك الخطاب بالنظر إلى ما هو فيه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و هي قد تكون بقراءة المتحمِّل عند الشيخ، و قد تكون بقراءة غيره و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التقديرين قد تكون مع كون الأصل المصحّح بيد الشيخ أو بيد ثقة، و قد يكون مع التفات الشيخ إلى ما في حفظه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عليه و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إحدى العبارات المذكورة مقيّدة بقراءة عليه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قُرِئ عليه و أنا أسمع فأَقَرّ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أحدها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الإجازة مشافهة أو كتابة بالرخصة و الإذن في الرواية، و هي إمّا لمعيَّن بمعَيَّنٍ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أجزتُكَ رواية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لغيره بغيره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أجزتُ المسلمين أو الطلّاب رواية مسموعاتي أو لمعيّن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أجزتُكَ رواية مسموعاتي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بالعكس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 الطلّاب رواية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بالنسبة إلى المعدوم منضمّاً إلى الموجود أو مختصّاً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أجازني رواية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إحدى تلك العبارات مقيّدة بما يرفع التدليس</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المناولة، و هي إعطاء الشيخ أصله و تأليفه لغيره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سماعي من غير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معها أَولى و أعلى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ناولني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إحدى تلك العبارات مقيّدة بما يرفع التدليس</w:t>
      </w:r>
      <w:r>
        <w:rPr>
          <w:rFonts w:eastAsia="Amiri" w:cs="Amiri" w:ascii="Amiri" w:hAnsi="Amiri"/>
          <w:color w:val="111111"/>
          <w:sz w:val="28"/>
          <w:szCs w:val="28"/>
          <w:rtl w:val="true"/>
          <w:lang w:bidi="ar-SA"/>
        </w:rPr>
        <w:t xml:space="preserve">. </w:t>
      </w:r>
      <w:bookmarkStart w:id="1226" w:name="pg16154_179182"/>
    </w:p>
    <w:p>
      <w:pPr>
        <w:pStyle w:val="BookText"/>
        <w:rPr/>
      </w:pPr>
      <w:bookmarkEnd w:id="1226"/>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بأن يكتب للمرويّ له حاضراً أو غائباً مرويّهُ بخطّه، أو يأمر له بها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إحدى ما ذكر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بأن يُعلِمَ الناس أو المرويّ له أنّ ما كتب في الكتاب الفلانيّ مرويّهُ‌، من غير مناولة و إجازة، أو أوصى عند الموت أو المسافرة بكونه كذلك،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الوجادة، بأن يجدَ المرويَّ مكتوباً بخطّ الشيخ أو في تصنيفه و لو من غير خطّه،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بخطّ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إحدى العبارات المذكورة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 جواز الاخبار مع التقييد على وجه يفيد المطلوب من غير 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فيما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فإنّ باب المجاز واسع، و التدليس بالقرينة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منع العمل مع العلم بالتواتر و نحوه فاسد سيّما في أمثال زماننا</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1985518_1280447820"/>
      <w:bookmarkStart w:id="1228" w:name="_Toc488"/>
      <w:bookmarkEnd w:id="1227"/>
      <w:r>
        <w:rPr>
          <w:rtl w:val="true"/>
        </w:rPr>
        <w:t>الباب الرابع</w:t>
      </w:r>
      <w:r>
        <w:rPr>
          <w:rtl w:val="true"/>
        </w:rPr>
        <w:t xml:space="preserve">: </w:t>
      </w:r>
      <w:r>
        <w:rPr>
          <w:rtl w:val="true"/>
        </w:rPr>
        <w:t>في بيان أنّ الجَرح و التعديل و نحوهما من باب الشهادة أو الرواية أو الظنون الاجتهاديّة‌؟</w:t>
      </w:r>
      <w:bookmarkEnd w:id="1228"/>
    </w:p>
    <w:p>
      <w:p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العلماء اختلفوا في هذه المسألة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التزكية من باب الشهادة، بمعنى كونها من المواضع التي لا بدّ فيها من حصول العلم أو ما يقوم مقامه؛ لعدم جواز العمل بالظنّ إلّا مع انسداد باب العلم المنفيّ هنا، و عدم جريان الأدلّة المذكورة؛ لجواز العمل بالخبر من حيث هو على تقدير تسليم تماميتها هنا؛ لعدم دلالتها على لزوم المقبول في الموضوعات أيضاً على وجه يكون مسلّماً، فلا بد من العلم أو ما يقوم مقامه، و هو الشهادة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باب الرواية، بمعنى أنّ الأدلّة الدالّة على جواز العمل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هو من الآيات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على جواز العمل به فيها أيضاً؛ للإطلاق </w:t>
      </w:r>
    </w:p>
    <w:p>
      <w:pPr>
        <w:pStyle w:val="BookText"/>
        <w:rPr/>
      </w:pPr>
      <w:r>
        <w:rPr>
          <w:rFonts w:ascii="Amiri" w:hAnsi="Amiri" w:eastAsia="Amiri" w:cs="Amiri"/>
          <w:color w:val="111111"/>
          <w:sz w:val="28"/>
          <w:sz w:val="28"/>
          <w:szCs w:val="28"/>
          <w:rtl w:val="true"/>
          <w:lang w:bidi="ar-SA"/>
        </w:rPr>
        <w:t>و نحوه، مع كفاية الواحد في أصل الرواية فلا يزيد فرعه، و هو التزكية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باب الظنون الاجتهاديّة، و هو المعتمد؛ لعدم إمكان الشهادة، فإنّ الشهادة إخبار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غير ممكن التحقّق بالنسبة إلى الرواة؛ لاقتضائه إدراك الشاهد لهم، و هذا غير واقع بالنسبة إلى مَن كان سابقاً في أزمنة كثيرة كزرارة و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كُتبَ في كتب الرجال ليس من باب الشهادة؛ لأنّه نقش، و الشهادة لا بدّ أن تكون من باب اللفظ، مع أنّ أكثره من باب فرع الفرع بل فرع فرع الفرع، فليس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الإمكان فلا دليل على اعتبار الشهادة على سبيل الكلّيّة الشاملة للمقام؛ إذ لا عموم من الكتاب و السنة و لا من غيرهما على وجه الاطمئنان سيّما شهادة الفرع، مضافاً إلى أنّها لو تحقّقت و سلمنا حجّيّتها فلا تسمن و لا تغني من جوع؛ لندرتها و عدم وفائها في رفع الحاجة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ففيها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أيضاً غير متحقّقة؛ للزوم كونها من باب اللفظ، و هو غير واقع، و الواقع ليس إلّا النقش، و هو غير نافع، مضافاً إلى عدم تماميّة دلالة أدلّتها كما لا يخفى، فلا يكون لاعتبارها وجه، مضافاً إلى أنّه لا يسلم جُلُّ الرواة من الطعن، فلا محيص عن الترجيح و العمل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القول الثالث، و هو كونها من باب الظنون الاجتهاديّة و لو كانت حاصلة من الشياع الظنيّ‌؛ لعدم قول لآخرٍ، مضافاً إلى أنّ غالب الأحكام التي لا محيص عن العمل بها مستنبطة من الأخبار، و هي غير سالمة من الغشّ و السقم و الغبار</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تميّز الصحيح من السقيم، بملاحظة حال السند و معرفة الأخبار، و لا يمكن ذلك بالعلم كما لا يخفى على مَن له أدنى اعتبار، فلا بد ممّا يقوم مقامه بالنقل أو العقل، و الأول غير متحقّق؛ لعدم الدليل الدالّ على كون الشهادة أو </w:t>
      </w:r>
    </w:p>
    <w:p>
      <w:pPr>
        <w:pStyle w:val="BookText"/>
        <w:rPr/>
      </w:pPr>
      <w:r>
        <w:rPr>
          <w:rFonts w:ascii="Amiri" w:hAnsi="Amiri" w:eastAsia="Amiri" w:cs="Amiri"/>
          <w:color w:val="111111"/>
          <w:sz w:val="28"/>
          <w:sz w:val="28"/>
          <w:szCs w:val="28"/>
          <w:rtl w:val="true"/>
          <w:lang w:bidi="ar-SA"/>
        </w:rPr>
        <w:t>الرواية محلّ الاعتبار، مع عدم كفاية شيء منهما كما لا يخفى، مع أنّ تعيين الموصوف في المشتركات لا يتمّ إلّا بالظنّ كما لا يخفى، فتعيّن ما يقوم مقامه من جهة العقل، و هو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فإنّ الضرورة ملجئة إلى العمل بغير العلم هنا أيضاً؛ لانسداد بابه، و لزوم العمل بالأخبار بعد الاطمئنان برواتها، فلو كان المعيار هو العلم لزم ترك العمل بأكثر الأخبار، فيلزم إمّا الخروج عن الدين أو التكليف بما لا يطاق أو غيرهما من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العمل بالظنّ في الأحكام للضرورة، لا يستلزم جواز العمل به في الموضوعات؛ لإمكان العمل بمضمون الخبر المشتمل على الحكم، لحصول الظنّ من غير الحكم بكون راويه عادلاً؛ لعدم العلم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حصول الظنّ بالحكم من الخبر غالباً موقوف على الحكم بعدالة رواته، و أن غالب الأحكام مستفاد من الأخبار، فلو كان الحكم بالعدالة موقوفاً و لا يكتفى فيه بالظنّ‌، لزم التزلزل في غالب الأحكام، فيلزم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فالضرورة الملجئة إلى العمل بالظنّ في الأحكام، ملجئة إلى العمل به في الموضوعات في هذا المقام أيضاً من غير تعيين الظنّ الأقوىٰ‌، لعدم انضباطه و كفايته، مضافاً إلى أنّه إذا انتفى القولان الأوّلان تعيّن الثالث؛ لعدم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وجه جواز العمل بالظنّ في تعيين الرواة، بل الحاجة فيه أشدّ؛ إذ كثيراً ما يحتاج إلى القرائن الرجاليّة، و صاحب المشتركات العامل بالظنّ الذي لا يعرف حاله إلّا بالظنّ‌</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ظهر أيضاً وجه عدم الاكتفاء بقول المشايخ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الأخبار 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الفسق في الجملة يوجب التزلزل الذي لا يرتفع إلّا بعد التصحيح و نحوه</w:t>
      </w:r>
      <w:r>
        <w:rPr>
          <w:rFonts w:eastAsia="Amiri" w:cs="Amiri" w:ascii="Amiri" w:hAnsi="Amiri"/>
          <w:color w:val="111111"/>
          <w:sz w:val="28"/>
          <w:szCs w:val="28"/>
          <w:rtl w:val="true"/>
          <w:lang w:bidi="ar-SA"/>
        </w:rPr>
        <w:t xml:space="preserve">. </w:t>
      </w:r>
      <w:bookmarkStart w:id="1229" w:name="pg16154_179188"/>
    </w:p>
    <w:p>
      <w:pPr>
        <w:pStyle w:val="Heading4"/>
        <w:numPr>
          <w:ilvl w:val="3"/>
          <w:numId w:val="1"/>
        </w:numPr>
        <w:rPr/>
      </w:pPr>
      <w:bookmarkStart w:id="1230" w:name="__RefHeading___Toc1985520_1280447820"/>
      <w:bookmarkStart w:id="1231" w:name="_Toc489"/>
      <w:bookmarkEnd w:id="1229"/>
      <w:bookmarkEnd w:id="1230"/>
      <w:r>
        <w:rPr>
          <w:rtl w:val="true"/>
        </w:rPr>
        <w:t>الباب الخامس</w:t>
      </w:r>
      <w:r>
        <w:rPr>
          <w:rtl w:val="true"/>
        </w:rPr>
        <w:t xml:space="preserve">: </w:t>
      </w:r>
      <w:r>
        <w:rPr>
          <w:rtl w:val="true"/>
        </w:rPr>
        <w:t>في ألفاظ المدح و القدح</w:t>
      </w:r>
      <w:r>
        <w:rPr>
          <w:rtl w:val="true"/>
        </w:rPr>
        <w:t>.</w:t>
      </w:r>
      <w:bookmarkEnd w:id="1231"/>
    </w:p>
    <w:p>
      <w:pPr>
        <w:pStyle w:val="BookText"/>
        <w:rPr/>
      </w:pPr>
      <w:r>
        <w:rPr>
          <w:rFonts w:ascii="Amiri" w:hAnsi="Amiri" w:eastAsia="Amiri" w:cs="Amiri"/>
          <w:color w:val="111111"/>
          <w:sz w:val="28"/>
          <w:sz w:val="28"/>
          <w:szCs w:val="28"/>
          <w:rtl w:val="true"/>
          <w:lang w:bidi="ar-SA"/>
        </w:rPr>
        <w:t>اعلم أنّ ألفاظ المدح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مدح حسن الرواية مطابقة و حسن الراوي التزاماً كقولهم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العكس سواء كان دالّاً على الكيفيّة النفسانيّة بنفسه، كقولهم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الحديث</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أو بواسطة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الإجازة</w:t>
      </w:r>
      <w:r>
        <w:rPr>
          <w:rFonts w:eastAsia="Amiri" w:cs="Amiri" w:ascii="Amiri" w:hAnsi="Amiri"/>
          <w:color w:val="111111"/>
          <w:sz w:val="28"/>
          <w:szCs w:val="28"/>
          <w:rtl w:val="true"/>
          <w:lang w:bidi="ar-SA"/>
        </w:rPr>
        <w:t>»</w:t>
      </w:r>
      <w:r>
        <w:rPr>
          <w:rStyle w:val="FootnoteAnchor"/>
          <w:rtl w:val="true"/>
        </w:rPr>
        <w:footnoteReference w:id="1235"/>
      </w:r>
      <w:r>
        <w:rPr>
          <w:rFonts w:ascii="Amiri" w:hAnsi="Amiri" w:eastAsia="Amiri" w:cs="Amiri"/>
          <w:color w:val="111111"/>
          <w:sz w:val="28"/>
          <w:sz w:val="28"/>
          <w:szCs w:val="28"/>
          <w:rtl w:val="true"/>
          <w:lang w:bidi="ar-SA"/>
        </w:rPr>
        <w:t>على قول قويّ‌، و كلّ منهما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المدح البالغ إلى حدّ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المدح غير البالغ، سواء كان بالغاً إلى حدّ يوجب الاطمئنان المعتمد بدلالته على حسن حال الراوي،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كقولهم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واحد من الأقسام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يجامع صحّة العقيدة مع التنصيص أو بدونه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التنصيص بالإماميّة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يفارق صحّة العقيدة بالتنصيص على العدم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فَطَحِيّ‌</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تظهر ثمرة الأقسام في صورة التعارض و الترجيح؛ فإنّ الصحيح بالظنّ الاجتهادي الحاصل من القسم الأول من القسم الثاني من الألفاظ، مقدَّمٌ على الصحيح بالظنّ الحاصل من القسم الثاني منه،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أقوى سنداً و 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يدلّ على حسن الراوي بالمطابقة و الرواية بالالتزام، و يكون مدلوله حسناً بالغاً إلى حدّ الوثاقة مع صحّة العقيدة المنصوصة 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من أصحابنا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اقترن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أَولى</w:t>
      </w:r>
      <w:r>
        <w:rPr>
          <w:rStyle w:val="FootnoteAnchor"/>
          <w:rtl w:val="true"/>
        </w:rPr>
        <w:footnoteReference w:id="1236"/>
      </w:r>
      <w:r>
        <w:rPr>
          <w:rFonts w:ascii="Amiri" w:hAnsi="Amiri" w:eastAsia="Amiri" w:cs="Amiri"/>
          <w:color w:val="111111"/>
          <w:sz w:val="28"/>
          <w:sz w:val="28"/>
          <w:szCs w:val="28"/>
          <w:rtl w:val="true"/>
          <w:lang w:bidi="ar-SA"/>
        </w:rPr>
        <w:t>، و إلا فيحمل عليه؛ للغلبة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الاختلاف في العدالة بأنّها الملكة أو حسن الظاهر أو ظهور الإسلام مع عدم ظهور الفسق، و كذا في أسباب الجرح و عدد الكبائر، فمع عدم الاطّلاع على رأي المعدّل لا ينفع التعديل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الإيراد لا يتمّ عند توافق رأي المعدّل مع رأي الناظر</w:t>
      </w:r>
      <w:r>
        <w:rPr>
          <w:rStyle w:val="FootnoteAnchor"/>
          <w:rtl w:val="true"/>
        </w:rPr>
        <w:footnoteReference w:id="1237"/>
      </w:r>
      <w:r>
        <w:rPr>
          <w:rFonts w:ascii="Amiri" w:hAnsi="Amiri" w:eastAsia="Amiri" w:cs="Amiri"/>
          <w:color w:val="111111"/>
          <w:sz w:val="28"/>
          <w:sz w:val="28"/>
          <w:szCs w:val="28"/>
          <w:rtl w:val="true"/>
          <w:lang w:bidi="ar-SA"/>
        </w:rPr>
        <w:t>أو كون رأي المعدّل في مرتبة عليا، و إرادة الأخير بعيدٌ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الأولان كافيان لمن يقول بكونها حُسن الظاهر كما هو الحقّ المشهود، مضافاً إلى أنّ ما وضع له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الاخبار العلميّ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غرضهم من هذا القول انتفاع كلّ الناس سيّما مَن بعدهم به؛ فإنّ الغالب عدم اعتناء المعاصرين بعضهم بكتب بعض، وهم كانوا عالمين بالاختلاف، فلو كان مرادهم من العدالة المطلقة ما هو المعتبر عند القائل دون الكلّ من غير بيان مِن الحال أو المقال، لزم التدليس و الإضلال، و كلاهما مع العدالة بعيد، بل محال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حمل المطلق على ما هو المعتبر عند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حصول العلم بالعدالة، و هو معتبر عند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المحذورَيْنِ‌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مَنِ اصطلح اصطلاحاً مخصوصاً لا يَرِدُ عليه ذلك، و ليس ذلك حاصلاً للغالب، بل لأحدٍ، فإنّ اطّلاعنا على مذهب الشيخ مثلاً لا يقتضي اصطلاحه، و هو أيضاً لم يكن عالماً بأنّ مَن سيأتي من الناظرين إلى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سيكونون عالمين باصطلاحه الذي لم يبيّنه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فبملاحظة ما ذكر يحصل الظنّ بالعدالة لا محالة، و هو كافٍ‌،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أحداً من العلماء لم يتأمّل في تعديلهم من هذه الجهة، مع تعرّضهم لسائر جهات التأمّل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فتلقّيهم ذلك التعديل بالقبول منشأ للقبول، لأنّهم من الفحول العدول، فلا وجه للعدول، مع أنّ المناط إذا كان هو الظنّ فبعد حصوله لا وجه للإيراد و لو كان حاصلاً من قول غير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شرائط الصحّة كون الراوي ضابطاً، فمن أين يُفهم ذلك الشرط؟</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يُفهم ذلك الشرط من الغَلَبَة، فإنّ الغالب من عدول الرواة هو الضابط فيحمل المجهول عليه؛ لأنّ الظنّ يلحق الشيء بالأعمّ الأغلب، و الظن كافٍ في التزكية، أو من كون الضابط هو الفرد الكامل الذي ينصرف إليه الإطلاق، أو من عدم تأمّل أحد من العلماء من هذه الجهة، الكاشف عن كون مثل هذا اللفظ في الاصطلاح عبارة عن العدل 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فإنّ الظاهر اتّفاقهم على كونه من ألفاظ التعديل، و لهذا يُثبِتون العدالة بأمثال هذا اللفظ من غير تأمّل، بل الظاهر منهم استفادة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فيدلّ ذلك على وقوع الاصطلاح فيه على ذلك</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من وجوه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 لظهور اتّفاقهم فيه أيضاً على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 لمثل ما مرّ، و حُكِي عن أُستاذ الفحول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عندي أنّ لفظ عين و وجه يفيدان مدحاً معتدّاً به، و أقوىٰ منهما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 وجوه أصحابنا</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أوثق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أوثق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فلان ثقة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من فقهائنا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إلى غير ذلك من الألفاظ، كقولهم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القدر عظيم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يدلّ على المدح المذكور مع صحّة العقيدة من غير تنصيص أيضاً ألفاظ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العدل الإماميّ‌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دَيْدَنَهم التعرّض للفساد، فعدمه ظاهر في عدم وجدانه، و عدم الوجدان ظاهر في عدم الوجود؛ لبُعد وجوده، و عدم ظفرهم مع شدّة بذل جهدهم، أو لأنّ المطلق ينصرف إلى الكامل، أو لأنّهم اصطلحوا ذلك اللفظ في الإماميّ العدل الضابط، كما مرّ إليه الإشارة، أو لأنّ الظاهر منه التشيّع و الظاهر من الشيعة حسن العقيدة، أو من جهة إفادة صرف المتعلّق العمومَ‌،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جميع الجهات، فعند الإطلاق يحمل عليه، و عند التقييد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فَطَحيّ‌</w:t>
      </w:r>
      <w:r>
        <w:rPr>
          <w:rStyle w:val="FootnoteAnchor"/>
          <w:rtl w:val="true"/>
        </w:rPr>
        <w:footnoteReference w:id="1239"/>
      </w:r>
      <w:r>
        <w:rPr>
          <w:rFonts w:ascii="Amiri" w:hAnsi="Amiri" w:eastAsia="Amiri" w:cs="Amiri"/>
          <w:color w:val="111111"/>
          <w:sz w:val="28"/>
          <w:sz w:val="28"/>
          <w:szCs w:val="28"/>
          <w:rtl w:val="true"/>
          <w:lang w:bidi="ar-SA"/>
        </w:rPr>
        <w:t>يُصرف عن الظاهر، و كذا عند التعارض؛ لتقدّم النصّ على الظاهر</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الألفاظ المذكورة إذا خلا من القيود المسطورة و 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المستجيز من الأجِلَّة كالمفيد و شيخ الطائفة أو كانت الإجازة على وجه الاستمرار و الشيوع و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يدلّ على حُسن الرواية بالمطابقة، و حسن الراوي بالالتزام مع بلوغه إلى حدّ الوثاقة أيضاً ألفاظ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العصابة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مدح الرواية، و لكنه يفيد وثاقة الراوي أيضاً، فإنّ مرادهم من هذا اللفظ بيان قاعدة كليّة، في بيان أنّ الراوي المخصوص يكون بمرتبة لو صار الحديث صحيحاً إليه لكان صحيحاً و لو كان الحديث ممّا لم يطّلع عليه المادح، فإنّ عدم صدور حديث سوى ما اطّلع عليه ممّا لم يطّلع عليه إلّا اللّٰه و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لفظ العموم و 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دليلٌ على عدم إرادة ما اطّلع عليه خاصّة، فلا بدّ من كون الموصوف بذلك الوصف ثقةً معتمداً حتّى يمكن أن يقال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يصحّ عنه فهو صحيح، مع أنّ الإتيان بلفظ المضارع دون الماضي دليل على ما ذكر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اجتمعت العصابة على أنّ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اجتمعت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الوثاقة بالنسبة إلى مَن ورد في حقّه تلك اللفظة</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في منتهى المقال عن أُستاذه صاحب الرياض، بأنّ المراد منه كون مَن قيل هذا في حقّه صحيح الحديث لا غير، بحيث إذا كان في سند فوثّق مَن عداه أو صحّح السند و لو بغير التوثيق بالنسبة إلى غيره، عدّ السند حينئذ صحيحاً و لا يتوقّف من 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توثيق مَن روى عنه مَن قيل ذلك في حقّه، و نسبه في الفوائد الى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تصحيح روايته بحيث لو صحّت من أوّل السند إليه عدّت صحيحة، من غير اعتبار ملاحظة أحواله و أحوال من يروي عنه إلى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عزى هذا القول في الفوائد الرجالية،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الشهرة، و نسبه المحدّث الكاشاني في أوائل الوافي،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لمزيد المعرفة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المقال،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الطبعة الحجرية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نزاع في ذلك و إنّما النزاع في إفادته صحّة الحديث مطلقاً، فلا يلاحظ مَن كان بَعد ذلك الشخص في الذكر إلى المعصوم عليه السلام بل لو كان ضعيفاً أيضاً لم يكن قادحاً في الصحّة كما عن المشهور، و عدمها كما عن بعض كما هو المتيقّن؛ فإنّ دلالة الألفاظ إمّا بالوضع أو بالقرينة، و الوضع إمّا لغويّ أو عرفيّ عامّ أو خاصّ‌، و لم يثبت الوضع بأنواعه بالنسبة إلى إفادة تعديل مَن كان واقعاً بعد ذلك الشخص و كذا القرينة و إن كان الأول لعلّه هو الظاهر من العبارة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يندفع ما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تصحيح القدماء لا يستلزم التوثيق كما لا يخفى، فلا حاجة إلى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الشيخ</w:t>
      </w:r>
      <w:r>
        <w:rPr>
          <w:rStyle w:val="FootnoteAnchor"/>
          <w:rtl w:val="true"/>
        </w:rPr>
        <w:footnoteReference w:id="1241"/>
      </w:r>
      <w:r>
        <w:rPr>
          <w:rFonts w:ascii="Amiri" w:hAnsi="Amiri" w:eastAsia="Amiri" w:cs="Amiri"/>
          <w:color w:val="111111"/>
          <w:sz w:val="28"/>
          <w:sz w:val="28"/>
          <w:szCs w:val="28"/>
          <w:rtl w:val="true"/>
          <w:lang w:bidi="ar-SA"/>
        </w:rPr>
        <w:t>الاتّفاق على اعتبار العدالة في قبول الخبر دليلٌ على المطلوب، حتّى يَرِدَ أنّ ذلك منافٍ لتقسيم الحديث إلى الصحيح و الضعيف، و جعل الصحيح</w:t>
      </w:r>
      <w:r>
        <w:rPr>
          <w:rStyle w:val="FootnoteAnchor"/>
          <w:rtl w:val="true"/>
        </w:rPr>
        <w:footnoteReference w:id="1242"/>
      </w:r>
      <w:r>
        <w:rPr>
          <w:rFonts w:ascii="Amiri" w:hAnsi="Amiri" w:eastAsia="Amiri" w:cs="Amiri"/>
          <w:color w:val="111111"/>
          <w:sz w:val="28"/>
          <w:sz w:val="28"/>
          <w:szCs w:val="28"/>
          <w:rtl w:val="true"/>
          <w:lang w:bidi="ar-SA"/>
        </w:rPr>
        <w:t>ما وثقوا بكونه من معصوم عليه السلام و لو من أمارات سوى الوثاقة حتّى يحتاج إلى الرفع بالفرق بين الصحيح و المعمول به، أو بتخصيص ذلك في الخبر الذي لم يقترن بأمارة الاطمئنان سوى عدالة الراوي، بمعنى أنّها شرط في حجّيّة الخبر بنفسه مع أنّه لا ينفع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للقول الأخير، فإنّ ذلك يقتضي كون جميع العدول ممّن يجب أن يقال في حقّهم ذلك؛ لاشتراكهم في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أنّه لا يتمّ إلّا فيمن لا خلاف في عدالته، بل فيمن عدا مَن اتّفق في عدالته، و لا نمنع كون مَنِ اتُّفِق في عدالته ممّن لا يقال في حقّه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الاطّراد ممنوع</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اللفظ قد يُستعمل في فاسد المذهب كأبان بن عثمان الناووسي </w:t>
      </w:r>
    </w:p>
    <w:p>
      <w:pPr>
        <w:pStyle w:val="BookText"/>
        <w:rPr/>
      </w:pPr>
      <w:r>
        <w:rPr>
          <w:rFonts w:ascii="Amiri" w:hAnsi="Amiri" w:eastAsia="Amiri" w:cs="Amiri"/>
          <w:color w:val="111111"/>
          <w:sz w:val="28"/>
          <w:sz w:val="28"/>
          <w:szCs w:val="28"/>
          <w:rtl w:val="true"/>
          <w:lang w:bidi="ar-SA"/>
        </w:rPr>
        <w:t>فلا يفيد الوثاقة المقترنة مع صحّة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إفادته عند إطلاق الإماميّة إمّا من جهة الحقيقة الثانويّة، أو من جهة كونه هو الفرد الكامل، أو من جهة أنّ عدم التعرّض لفساد المذهب دليلُ عدم الوجدان، و هو دليل عدم الوجود؛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الإجماع مجرّدُ وفاقٍ لم يثبت وجوب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إفادته الظنّ بالوثاقة؛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استفادة سائر الشرائط تظهر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الصحيح ليس كسائر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الحديث على وجه</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 الرواية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الألفاظ الدالّة على وثاقة الراوي بالالتزام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تلك الألفاظ في صورة الاجتماع أولى منها في صورة الانفراد، و المجتمع الزائد أَولى من المجتمع الناقص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 هكذا، كما أنّ بين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تفاوتاً يُعرف بالتأمّل و يثمر في صورة التعارض، فاعرف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حال الألفاظ الآتية في الحسن و القوة، و ما يدلّ على الحسن أيضاً ألفاظ كثيرة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ممّا ذكر أنّ الدالّ عليه مع الاقتران بصحّة العقيدة على وجه التنصيص </w:t>
      </w:r>
    </w:p>
    <w:p>
      <w:pPr>
        <w:pStyle w:val="BookText"/>
        <w:rPr/>
      </w:pPr>
      <w:r>
        <w:rPr>
          <w:rFonts w:ascii="Amiri" w:hAnsi="Amiri" w:eastAsia="Amiri" w:cs="Amiri"/>
          <w:color w:val="111111"/>
          <w:sz w:val="28"/>
          <w:sz w:val="28"/>
          <w:szCs w:val="28"/>
          <w:rtl w:val="true"/>
          <w:lang w:bidi="ar-SA"/>
        </w:rPr>
        <w:t>في أيّ صورة يكون و الدال عليه مع الاقتران بها على وجه الظهور في أيّ حال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فلنذكر مجرّد ألفاظ الحسن و المدح على وجه الإجمال،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سليم الجنبة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و النون و الباء الموحّدة محرّكة، أي سليم الطريقة أو سليم الأحاديث</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من فقهائنا</w:t>
      </w:r>
      <w:r>
        <w:rPr>
          <w:rFonts w:eastAsia="Amiri" w:cs="Amiri" w:ascii="Amiri" w:hAnsi="Amiri"/>
          <w:color w:val="111111"/>
          <w:sz w:val="28"/>
          <w:szCs w:val="28"/>
          <w:rtl w:val="true"/>
          <w:lang w:bidi="ar-SA"/>
        </w:rPr>
        <w:t>»</w:t>
      </w:r>
      <w:r>
        <w:rPr>
          <w:rStyle w:val="FootnoteAnchor"/>
          <w:rtl w:val="true"/>
        </w:rPr>
        <w:footnoteReference w:id="1246"/>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r>
        <w:rPr>
          <w:rStyle w:val="FootnoteAnchor"/>
          <w:rtl w:val="true"/>
        </w:rPr>
        <w:footnoteReference w:id="1247"/>
      </w:r>
      <w:r>
        <w:rPr>
          <w:rFonts w:ascii="IRNazanin" w:hAnsi="IRNazanin" w:eastAsia="IRNazanin"/>
          <w:color w:val="111111"/>
          <w:sz w:val="28"/>
          <w:sz w:val="28"/>
          <w:szCs w:val="28"/>
          <w:rtl w:val="true"/>
          <w:lang w:bidi="fa-IR"/>
        </w:rPr>
        <w:t>على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السماع على وجه الاستناد و الاعتماد و إلا فكثير ممّن سمع عنه ليس ممّن أسند عنه، فيفيد المدح العظيم و إن لم يبلغ إلى حدّ الوثاقة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لم يسمع منه بل سمع عن أصحابه الموثّقين عنه</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الرجل من مشايخ الإجازة</w:t>
      </w:r>
      <w:r>
        <w:rPr>
          <w:rStyle w:val="FootnoteAnchor"/>
          <w:rtl w:val="true"/>
        </w:rPr>
        <w:footnoteReference w:id="1249"/>
      </w:r>
      <w:r>
        <w:rPr>
          <w:rFonts w:ascii="Amiri" w:hAnsi="Amiri" w:eastAsia="Amiri" w:cs="Amiri"/>
          <w:color w:val="111111"/>
          <w:sz w:val="28"/>
          <w:sz w:val="28"/>
          <w:szCs w:val="28"/>
          <w:rtl w:val="true"/>
          <w:lang w:bidi="ar-SA"/>
        </w:rPr>
        <w:t>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سند اتّفق الكلّ أو الجُلّ على صحّته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مَن ورد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يروي إلّا عن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أبي عمير عنه، و كذا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w:t>
      </w:r>
      <w:r>
        <w:rPr>
          <w:rStyle w:val="FootnoteAnchor"/>
          <w:rtl w:val="true"/>
        </w:rPr>
        <w:footnoteReference w:id="1250"/>
      </w:r>
      <w:r>
        <w:rPr>
          <w:rFonts w:ascii="IRNazanin" w:hAnsi="IRNazanin" w:eastAsia="IRNazanin"/>
          <w:color w:val="111111"/>
          <w:sz w:val="28"/>
          <w:sz w:val="28"/>
          <w:szCs w:val="28"/>
          <w:rtl w:val="true"/>
          <w:lang w:bidi="fa-IR"/>
        </w:rPr>
        <w:t>على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الجليل أو الأجلّاء عنه</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أولياء أمير المؤمنين عليه السلام</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ممّن ادّعي اتّفاق الشيعة على العمل بروايته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 في سند حكم به بصحّته</w:t>
      </w:r>
      <w:r>
        <w:rPr>
          <w:rStyle w:val="FootnoteAnchor"/>
          <w:rtl w:val="true"/>
        </w:rPr>
        <w:footnoteReference w:id="1253"/>
      </w:r>
      <w:r>
        <w:rPr>
          <w:rFonts w:ascii="IRNazanin" w:hAnsi="IRNazanin" w:eastAsia="IRNazanin"/>
          <w:color w:val="111111"/>
          <w:sz w:val="28"/>
          <w:sz w:val="28"/>
          <w:szCs w:val="28"/>
          <w:rtl w:val="true"/>
          <w:lang w:bidi="fa-IR"/>
        </w:rPr>
        <w:t>على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 من فلان أو أصدق مع كون فلان وجهاً</w:t>
      </w:r>
      <w:r>
        <w:rPr>
          <w:rStyle w:val="FootnoteAnchor"/>
          <w:rtl w:val="true"/>
        </w:rPr>
        <w:footnoteReference w:id="1254"/>
      </w:r>
      <w:r>
        <w:rPr>
          <w:rFonts w:ascii="IRNazanin" w:hAnsi="IRNazanin" w:eastAsia="IRNazanin"/>
          <w:color w:val="111111"/>
          <w:sz w:val="28"/>
          <w:sz w:val="28"/>
          <w:szCs w:val="28"/>
          <w:rtl w:val="true"/>
          <w:lang w:bidi="fa-IR"/>
        </w:rPr>
        <w:t>على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يؤتى برواية بإزاء رواية الجليل أو غيرها من الأدلّة فتوجّه أو يجمع بينهما، و كذا إن طرحت بغير جهة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مَن لم تثبت وثاقة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وكيلاً لأمرهم عليهم السلام</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معتمد الكتاب</w:t>
      </w:r>
      <w:r>
        <w:rPr>
          <w:rFonts w:eastAsia="Amiri" w:cs="Amiri" w:ascii="Amiri" w:hAnsi="Amiri"/>
          <w:color w:val="111111"/>
          <w:sz w:val="28"/>
          <w:szCs w:val="28"/>
          <w:rtl w:val="true"/>
          <w:lang w:bidi="ar-SA"/>
        </w:rPr>
        <w:t>»</w:t>
      </w:r>
      <w:r>
        <w:rPr>
          <w:rStyle w:val="FootnoteAnchor"/>
          <w:rtl w:val="true"/>
        </w:rPr>
        <w:footnoteReference w:id="1256"/>
      </w:r>
      <w:r>
        <w:rPr>
          <w:rFonts w:ascii="IRNazanin" w:hAnsi="IRNazanin" w:eastAsia="IRNazanin"/>
          <w:color w:val="111111"/>
          <w:sz w:val="28"/>
          <w:sz w:val="28"/>
          <w:szCs w:val="28"/>
          <w:rtl w:val="true"/>
          <w:lang w:bidi="fa-IR"/>
        </w:rPr>
        <w:t>على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الشيخ عليه</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الرقم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الخلاصة، 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القمّيين عليه أو روايتهم عنه</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رواياته كلّها أو جُلّها مقبولة أو سديدة</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رواية الجليل أو تأويلها محتجّاً بروايته مرجّحاً عليها</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يدلّ على المدح الأنقص عن ذلك أيضاً ألفاظ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الفرق</w:t>
      </w:r>
      <w:r>
        <w:rPr>
          <w:rStyle w:val="FootnoteAnchor"/>
          <w:rtl w:val="true"/>
        </w:rPr>
        <w:footnoteReference w:id="1261"/>
      </w:r>
      <w:r>
        <w:rPr>
          <w:rFonts w:ascii="Amiri" w:hAnsi="Amiri" w:eastAsia="Amiri" w:cs="Amiri"/>
          <w:color w:val="111111"/>
          <w:sz w:val="28"/>
          <w:sz w:val="28"/>
          <w:szCs w:val="28"/>
          <w:rtl w:val="true"/>
          <w:lang w:bidi="ar-SA"/>
        </w:rPr>
        <w:t>أنّ الأصل ما كان مجرّد كلام المعصوم عليه السلام، و الكتاب الذي ليس بأصل ما كان كلام مصنِّفه أيضاً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ما كان مبوّباً و مفصّلاً، و الأصل مجمع آثار و أخبار</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هو الكتاب الذي جمع مصنّفه الأحاديث التي رواها عن </w:t>
      </w:r>
    </w:p>
    <w:p>
      <w:pPr>
        <w:pStyle w:val="BookText"/>
        <w:rPr/>
      </w:pPr>
      <w:r>
        <w:rPr>
          <w:rFonts w:ascii="Amiri" w:hAnsi="Amiri" w:eastAsia="Amiri" w:cs="Amiri"/>
          <w:color w:val="111111"/>
          <w:sz w:val="28"/>
          <w:sz w:val="28"/>
          <w:szCs w:val="28"/>
          <w:rtl w:val="true"/>
          <w:lang w:bidi="ar-SA"/>
        </w:rPr>
        <w:t>المعصوم عليه السلام أو عن الراوي، و الكتاب و المصنف لو كان فيهما حديث معتبر لكان مأخوذاً من الأصل غالباً و إن كان أحياناً ما يصل إليه معنعناً من غير أخذ من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النوادر فالظاهر أنّه ما اجتمع فيه أحاديث لا تنضبط في باب لقلّته أو وحدته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النجاشي و مثله من غير 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احتمل كون المراد ما قابل العامّيّ‌</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 الأمر</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بصير بالحديث و الرواية</w:t>
      </w:r>
      <w:r>
        <w:rPr>
          <w:rFonts w:eastAsia="Amiri" w:cs="Amiri" w:ascii="Amiri" w:hAnsi="Amiri"/>
          <w:color w:val="111111"/>
          <w:sz w:val="28"/>
          <w:szCs w:val="28"/>
          <w:rtl w:val="true"/>
          <w:lang w:bidi="ar-SA"/>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النجاشي في ترجمة أحمد بن علي بن العباس السيرافي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في حديثه متقناً لما يرويه، فقيهاً بصيراً بالحديث 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السماع</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ممّن يروي عن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ممّن يكثر الرواية عنه و يفتي بها، كما في السكوني</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الكافي أو الفقيه الرواية عنه</w:t>
      </w:r>
      <w:r>
        <w:rPr>
          <w:rFonts w:eastAsia="Amiri" w:cs="Amiri" w:ascii="Amiri" w:hAnsi="Amiri"/>
          <w:color w:val="111111"/>
          <w:sz w:val="28"/>
          <w:szCs w:val="28"/>
          <w:rtl w:val="true"/>
          <w:lang w:bidi="ar-SA"/>
        </w:rPr>
        <w:t xml:space="preserve">. </w:t>
      </w:r>
      <w:bookmarkStart w:id="1232" w:name="pg16154_179210"/>
    </w:p>
    <w:p>
      <w:pPr>
        <w:pStyle w:val="BookText"/>
        <w:rPr/>
      </w:pPr>
      <w:bookmarkEnd w:id="1232"/>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فلان</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واحد من الأئمة و أمثال ذلك، كذكر الجليل مترحّماً أو مترضّياً و نقل حديث غير صحيح في مدحه، و قول المعدّل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ألفاظ القدح أيضاً كثيرة،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بنقيّ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يدلّ على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حكمها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يقتضي عدم الاعتناء بالرواية و لم يكن طعناً في نفس الراوي</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3" w:name="__RefHeading___Toc1985522_1280447820"/>
      <w:bookmarkStart w:id="1234" w:name="_Toc490"/>
      <w:bookmarkEnd w:id="1233"/>
      <w:r>
        <w:rPr>
          <w:rtl w:val="true"/>
        </w:rPr>
        <w:t>الباب السادس</w:t>
      </w:r>
      <w:r>
        <w:rPr>
          <w:rtl w:val="true"/>
        </w:rPr>
        <w:t xml:space="preserve">: </w:t>
      </w:r>
      <w:r>
        <w:rPr>
          <w:rtl w:val="true"/>
        </w:rPr>
        <w:t>في بيان لزوم ذكر السبب في الجرح و التعديل</w:t>
      </w:r>
      <w:bookmarkEnd w:id="1234"/>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لزوم</w:t>
      </w:r>
      <w:r>
        <w:rPr>
          <w:rStyle w:val="FootnoteAnchor"/>
          <w:rtl w:val="true"/>
        </w:rPr>
        <w:footnoteReference w:id="1268"/>
      </w:r>
      <w:r>
        <w:rPr>
          <w:rFonts w:ascii="Amiri" w:hAnsi="Amiri" w:eastAsia="Amiri" w:cs="Amiri"/>
          <w:color w:val="111111"/>
          <w:sz w:val="28"/>
          <w:sz w:val="28"/>
          <w:szCs w:val="28"/>
          <w:rtl w:val="true"/>
          <w:lang w:bidi="ar-SA"/>
        </w:rPr>
        <w:t>ذكر السبب في الجرح و التعديل</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مطلقاً كما قيل، تمسّكاً بالاختلاف في أسبابهما المقتضي لبيانها أو عدمه مطلقاً كما قيل، تمسّكاً بعدم الحاجة إليه مع البصيرة و عدم الاعتبار بدونها بناء على أنّ الشهادة بدونها فسق أو لزومه في الأول و عدمه في الثاني كما قيل؛ تمسّكاً بالاختلاف في أسباب الجرح دون التعديل أو العكس كما قيل؛ تمسّكاً بكفاية </w:t>
      </w:r>
    </w:p>
    <w:p>
      <w:pPr>
        <w:pStyle w:val="BookText"/>
        <w:rPr/>
      </w:pPr>
      <w:r>
        <w:rPr>
          <w:rFonts w:ascii="Amiri" w:hAnsi="Amiri" w:eastAsia="Amiri" w:cs="Amiri"/>
          <w:color w:val="111111"/>
          <w:sz w:val="28"/>
          <w:sz w:val="28"/>
          <w:szCs w:val="28"/>
          <w:rtl w:val="true"/>
          <w:lang w:bidi="ar-SA"/>
        </w:rPr>
        <w:t>مطلق الجرح في إبطال الاعتماد برواية المجروح دون مطلق التعديل لتسارع الناس إلى الحمل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الجرح و التعديل إذا كانا بالخطاب الشفاهيّ‌، فمع العلم بالموافقة لا حاجة إلى ذكر السبب، و مع عدمه لا بدّ من ذكره سيّما مع العلم بالمخالفة، إلّا إذا كان رأي المشهود له أدنى المراتب في العدالة، فيكفي الإطلاق في التعديل دون الجرح أو أعلاها فيها فينعكس الأمر، فإنّ الظنّ يحصل في القسم الأوّل مع الإطلاق أيضاً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غيره ممّا فصّلناه على إشكال في القسم الأوّل من المستثنى إلّا إذا قلنا بندرة احتمال كون العادل بحسن الظاهر غير عادل بظهور الإسلام و عدم ظهور الفسق، و لا يحصل في غير ذلك إلّا بذكر السبب، لتسارع المعاصرين، بعضهم إلى جرح آخرين من غير تعمّق، و بعضهم إلى تعديل آخرين حملاً لأفعال المسلم على الصحّة فيكون لازماً، و إذا كانا بالكتابة في كتب الرجال و بالرجوع إليها فلا حاجة إليه إلّا مع عدم العلم بالمخالفة على سبيل الإجمال أو إعلامه بها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مذهب المشهود له حسن الظاهر فلا بد مطلقاً أو أعلى المراتب في العدالة، فلا بد في التعديل دون الجرح أو أدناها فبالعكس، فإنّ الإطلاق في غير تلك الصور محمول على الفرد الكامل، و هو المعتبر عند الكلّ‌؛ حذراً من لزوم التدليس</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صار الإطلاق دَيْدَن العلماء فيحصل المظنّة الكافية، مضافاً إلى أنّ اشتراط ذكر السبب يستلزم اختلال أمر تصحيح الأخبار، المستلزم لاختلال الأحكام، و من هذا يظهر وجه اختلال ما عدا المختار</w:t>
      </w:r>
      <w:r>
        <w:rPr>
          <w:rFonts w:eastAsia="Amiri" w:cs="Amiri" w:ascii="Amiri" w:hAnsi="Amiri"/>
          <w:color w:val="111111"/>
          <w:sz w:val="28"/>
          <w:szCs w:val="28"/>
          <w:rtl w:val="true"/>
          <w:lang w:bidi="ar-SA"/>
        </w:rPr>
        <w:t xml:space="preserve">. </w:t>
      </w:r>
      <w:bookmarkStart w:id="1235" w:name="pg16154_179215"/>
    </w:p>
    <w:p>
      <w:pPr>
        <w:pStyle w:val="Heading4"/>
        <w:numPr>
          <w:ilvl w:val="3"/>
          <w:numId w:val="1"/>
        </w:numPr>
        <w:rPr/>
      </w:pPr>
      <w:bookmarkStart w:id="1236" w:name="__RefHeading___Toc1985524_1280447820"/>
      <w:bookmarkStart w:id="1237" w:name="_Toc491"/>
      <w:bookmarkEnd w:id="1235"/>
      <w:bookmarkEnd w:id="1236"/>
      <w:r>
        <w:rPr>
          <w:rtl w:val="true"/>
        </w:rPr>
        <w:t>الباب السابع</w:t>
      </w:r>
      <w:r>
        <w:rPr>
          <w:rtl w:val="true"/>
        </w:rPr>
        <w:t xml:space="preserve">: </w:t>
      </w:r>
      <w:r>
        <w:rPr>
          <w:rtl w:val="true"/>
        </w:rPr>
        <w:t>في كيفية الأمر عند تعارض الجرح و التعديل</w:t>
      </w:r>
      <w:r>
        <w:rPr>
          <w:rtl w:val="true"/>
        </w:rPr>
        <w:t>.</w:t>
      </w:r>
      <w:bookmarkEnd w:id="1237"/>
    </w:p>
    <w:p>
      <w:pPr>
        <w:pStyle w:val="BookText"/>
        <w:rPr/>
      </w:pPr>
      <w:r>
        <w:rPr>
          <w:rFonts w:ascii="IRNazanin" w:hAnsi="IRNazanin" w:eastAsia="IRNazanin"/>
          <w:color w:val="111111"/>
          <w:sz w:val="28"/>
          <w:sz w:val="28"/>
          <w:szCs w:val="28"/>
          <w:rtl w:val="true"/>
          <w:lang w:bidi="fa-IR"/>
        </w:rPr>
        <w:t>اعلم أنّ التعارض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على سبيل التباين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على سبيل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على سبيل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منها إمّا أن يكون من قبيل تعارض النصّ مع النص أو الظاهر مع الظاهر، أو النصّ مع الظاهر، فهذه تسعة أقسام بل اثنا عشر 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منها قد يكون على سبيل تعارض المثبتين، و قد يكون على سبيل تعارض النافيين، و قد يكون على سبيل تعارض المثبت و النافي بالنفي، بمعنى عدم الوجدان أو وجدان العدم، فتحصل أقسام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بتقديم الجارح مطلقاً؛</w:t>
      </w:r>
      <w:r>
        <w:rPr>
          <w:rStyle w:val="FootnoteAnchor"/>
          <w:rtl w:val="true"/>
        </w:rPr>
        <w:footnoteReference w:id="1269"/>
      </w:r>
      <w:r>
        <w:rPr>
          <w:rFonts w:ascii="Amiri" w:hAnsi="Amiri" w:eastAsia="Amiri" w:cs="Amiri"/>
          <w:color w:val="111111"/>
          <w:sz w:val="28"/>
          <w:sz w:val="28"/>
          <w:szCs w:val="28"/>
          <w:rtl w:val="true"/>
          <w:lang w:bidi="ar-SA"/>
        </w:rPr>
        <w:t>لاستلزامه الجمع، بناء على تقديم المثبت على النافي مطلقاً، و رجوع قول العدل إلى عدم وجدان سبب الفسق و قول الجارح إلى وجدانه، و لا منافاة بينهما؛ فلا يلزم من تقديم الجرح تكذيبُ أحدٍ، و الجمع مهما أمكنَ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دليل على لزوم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يستلزم عدم تحقّق حديث صحيح، و أنه لا يتمّ في صورة تعارض النصّين على سبيل التباين الكلّيّ‌، و كذا على سبيل العموم المطلق أو من وجه أيضاً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بتقديم قول المعدّل مطلقاً،</w:t>
      </w:r>
      <w:r>
        <w:rPr>
          <w:rStyle w:val="FootnoteAnchor"/>
          <w:rtl w:val="true"/>
        </w:rPr>
        <w:footnoteReference w:id="1270"/>
      </w:r>
      <w:r>
        <w:rPr>
          <w:rFonts w:ascii="Amiri" w:hAnsi="Amiri" w:eastAsia="Amiri" w:cs="Amiri"/>
          <w:color w:val="111111"/>
          <w:sz w:val="28"/>
          <w:sz w:val="28"/>
          <w:szCs w:val="28"/>
          <w:rtl w:val="true"/>
          <w:lang w:bidi="ar-SA"/>
        </w:rPr>
        <w:t>و لعله لكثرة التسارع إلى الجرح فيكون موهوماً، و هو كما ترىٰ‌</w:t>
      </w:r>
      <w:r>
        <w:rPr>
          <w:rFonts w:eastAsia="Amiri" w:cs="Amiri" w:ascii="Amiri" w:hAnsi="Amiri"/>
          <w:color w:val="111111"/>
          <w:sz w:val="28"/>
          <w:szCs w:val="28"/>
          <w:rtl w:val="true"/>
          <w:lang w:bidi="ar-SA"/>
        </w:rPr>
        <w:t xml:space="preserve">. </w:t>
      </w:r>
      <w:bookmarkStart w:id="1238" w:name="pg16154_179217"/>
    </w:p>
    <w:p>
      <w:pPr>
        <w:pStyle w:val="BookText"/>
        <w:rPr/>
      </w:pPr>
      <w:bookmarkEnd w:id="1238"/>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الجمع، بأن لا يلزم تكذيب أحد منهما يُقَدَّم الجرح،</w:t>
      </w:r>
      <w:r>
        <w:rPr>
          <w:rStyle w:val="FootnoteAnchor"/>
          <w:rtl w:val="true"/>
        </w:rPr>
        <w:footnoteReference w:id="1271"/>
      </w:r>
      <w:r>
        <w:rPr>
          <w:rFonts w:ascii="Amiri" w:hAnsi="Amiri" w:eastAsia="Amiri" w:cs="Amiri"/>
          <w:color w:val="111111"/>
          <w:sz w:val="28"/>
          <w:sz w:val="28"/>
          <w:szCs w:val="28"/>
          <w:rtl w:val="true"/>
          <w:lang w:bidi="ar-SA"/>
        </w:rPr>
        <w:t>لما مرّ، و إلا كأن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الوقت الفلاني يشرب الخمر،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في ذلك الوقت يصلّي، فلا بد من الرجوع إلى المرجّحات، كالكثرة و الأعدلية و الأورعية و نحوها ممّا يفيد الظنّ‌، و مع عدمها لا بدّ من التوقّف، لأنّهما دليلان تعارَضا و لا مرجّح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أنّهما إن تكاذَبا كما في النصّين مثلاً، لا بدّ من الرجوع إلى المرجّحات كما مرّ، و إلا يُقدَّم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تقديم قول مَن لا يلزم من تقديم قوله تكذيب الآخر و ردّ قوله، تعديلاً كان أو جَرحاً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لم يعرض مانع عن التقديم في الصورتين، ككون الجارح مجروحاً و نحو ذلك، و إلا فيتوقّف إن لم يترجّح الآخر، و إلا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تقديم التعديل في صورة كونه نصّاً و كون الجرح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المعدّل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فاعلاً للخير في كلّ وقت، و قال الجارح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المعدّل في الحقيقة سالم عن المعارض كما لا يخفى، فيحصل الظنّ بالوثاقة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يظهر وجه تقديم الجرح عند كونه نصّاً و كون التعديل ظاهراً</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1985526_1280447820"/>
      <w:bookmarkStart w:id="1240" w:name="_Toc492"/>
      <w:bookmarkEnd w:id="1239"/>
      <w:r>
        <w:rPr>
          <w:rtl w:val="true"/>
        </w:rPr>
        <w:t>الباب الثامن</w:t>
      </w:r>
      <w:r>
        <w:rPr>
          <w:rtl w:val="true"/>
        </w:rPr>
        <w:t xml:space="preserve">: </w:t>
      </w:r>
      <w:r>
        <w:rPr>
          <w:rtl w:val="true"/>
        </w:rPr>
        <w:t>في كيفية الرجوع إلى علم الرجال و طريقة ملاحظة كتبه و التميز بين المشتركات</w:t>
      </w:r>
      <w:r>
        <w:rPr>
          <w:rtl w:val="true"/>
        </w:rPr>
        <w:t>.</w:t>
      </w:r>
      <w:bookmarkEnd w:id="1240"/>
    </w:p>
    <w:p>
      <w:pPr>
        <w:pStyle w:val="BookText"/>
        <w:rPr/>
      </w:pPr>
      <w:r>
        <w:rPr>
          <w:rFonts w:ascii="Amiri" w:hAnsi="Amiri" w:eastAsia="Amiri" w:cs="Amiri"/>
          <w:color w:val="111111"/>
          <w:sz w:val="28"/>
          <w:sz w:val="28"/>
          <w:szCs w:val="28"/>
          <w:rtl w:val="true"/>
          <w:lang w:bidi="ar-SA"/>
        </w:rPr>
        <w:t>اعلم أنّ كتب الرجال مبوّبة بأبواب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الكنى لتقديم المصَدَّر بالأب على المصَدَّر بالابن مثلاً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الألقاب و باب الأسماء مبوَّبٌ بأبواب عديدة على وفق الحروف </w:t>
      </w:r>
    </w:p>
    <w:p>
      <w:pPr>
        <w:pStyle w:val="BookText"/>
        <w:rPr/>
      </w:pPr>
      <w:r>
        <w:rPr>
          <w:rFonts w:ascii="Amiri" w:hAnsi="Amiri" w:eastAsia="Amiri" w:cs="Amiri"/>
          <w:color w:val="111111"/>
          <w:sz w:val="28"/>
          <w:sz w:val="28"/>
          <w:szCs w:val="28"/>
          <w:rtl w:val="true"/>
          <w:lang w:bidi="ar-SA"/>
        </w:rPr>
        <w:t>الهجائيّة و ترتيبها، و الأسماء مذكورة فيها بملاحظة حروف أوائلها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أوّله الألف مذكور في باب الألف كآدم عليه السلام و ما في أوّله الباء مذكور في باب الباء كبشير،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الأسماء المذكورة في كلّ باب مفصلة غير مختلطة، فالأسماء المبدوءة بالألف المذكورة في بابه تلاحظ فما يكون حرف ثانيه هو الألف يقدّم على ما يكون حرف ثانيه هو الباء كآدم و أبان و هكذا، و بعد التساوي في الحرف الثاني فما يكون حرف ثالثه هو الألف يقدّم على ما يكون ثالثه الراء كأبان و إبراهيم، و هكذا يلاحَظ إلى الحرف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يلاحظ الأصل فيقدّم ما ليس فيه زيادة حرفاً و حركة على ما فيه زيادة كذلك كعبيد و عبيدة و عمر و عمرو، ثمّ يلاحظ ما ذكرنا فيما يتبع الأسماء من أسماء الآباء ثمّ الأجداد ثمّ الكنى ثمّ الألقاب و هكذا باب الكنى و باب 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السند سواء كان في مقام الاعتبار أو في مقام الردّ كما في صورة التعارض بين الأخبار التي لا محيص عن العمل ببعضها و ردّ العمل بالباقي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يعرف حال الراوي لاحَظَ كتاب الرجال في موضع كان محلّاً لذكره على وجه ذكرناه، فإمّا أن يكون مذكوراً فيه أم لا، و على الثاني يلاحظ باب الكنى و الألقاب إن كان له كنية أو لقب، فإن لم يجده في ذلك الكتاب و في غيره يحكم بكون الحديث مهملاً فيلحق بالضعيف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إمّا أن يكون مختصّاً أو مشتركاً، و على الأوّل إمّا أن يذكر حاله أم لا، و على الثاني يحكم بكون الحديث قويّاً إن علم كونه إماميّاً و لم يكن غيره موجباً لضعفه أو ما في حكمه، و مجهولاً إن لم يعلم كونه إماميّاً إن لم يكن غيره موجباً للضعف و الإهمال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الأوّل يلاحظ الحال المذكور فيه، فإن كان غير مردود بذكر السبب أو </w:t>
      </w:r>
    </w:p>
    <w:p>
      <w:pPr>
        <w:pStyle w:val="BookText"/>
        <w:rPr/>
      </w:pPr>
      <w:r>
        <w:rPr>
          <w:rFonts w:ascii="Amiri" w:hAnsi="Amiri" w:eastAsia="Amiri" w:cs="Amiri"/>
          <w:color w:val="111111"/>
          <w:sz w:val="28"/>
          <w:sz w:val="28"/>
          <w:szCs w:val="28"/>
          <w:rtl w:val="true"/>
          <w:lang w:bidi="ar-SA"/>
        </w:rPr>
        <w:t xml:space="preserve">عدم الاحتياج إلى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في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توثيقاً بلا معارض يحكم بوثاقته إن كان المؤلّف و المعدل ممّن يوثق به و كذا حكم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المعارضة بأنْ ذكر المدح و القدح معاً يعمل بمقتضى ما ذكرنا في باب التعارض، فمع تقديم الجرح يحكم بضعفه، و مع تقديم التعديل يحكم بصحّته من هذه الجهة، و مع التوقّف يحكم بقصوره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إن لم نعتبر التعديل،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من الترديد السابق يتعرّض أوّلاً لتحصيل المميّز بالأب المذكور في السند، ثمّ بالجدّ و هكذا، ثمّ بالكنية، ثمّ باللقب، ثمّ بالراوي، ثمّ بالمرويّ عنه، ثمّ بالمعصوم عليه السلام الذي كان الراوي من أصحابه، ثمّ بملاحظة زمان الحياة و الوفاة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يحصل التميّز بشيء من ذلك يرجع إلى كتاب مؤلّف في بيان التميّز بين المشتركات، بملاحظة باب معقود لتميّز المشتركات في اسم الراوي خاصة إن كان المذكور هو الراوي وحده بدون ذكر الأب، و إلا فبملاحظة باب ثانٍ معقودٍ لتميّز المشتركات في الاسمين إن ذكر مجتمعاً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عند الاشتباه في الكنى أو الألقاب، فإن حصل التميّز يكون الأمر كما ذكر في المختصّ‌، و إن لم يحصل التميّز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بغلبة الاستعمال في شخص</w:t>
      </w:r>
      <w:r>
        <w:rPr>
          <w:rStyle w:val="FootnoteAnchor"/>
          <w:rtl w:val="true"/>
        </w:rPr>
        <w:footnoteReference w:id="1272"/>
      </w:r>
      <w:r>
        <w:rPr>
          <w:rFonts w:ascii="Amiri" w:hAnsi="Amiri" w:eastAsia="Amiri" w:cs="Amiri"/>
          <w:color w:val="111111"/>
          <w:sz w:val="28"/>
          <w:sz w:val="28"/>
          <w:szCs w:val="28"/>
          <w:rtl w:val="true"/>
          <w:lang w:bidi="ar-SA"/>
        </w:rPr>
        <w:t xml:space="preserve">مخصوص كما يعلم بتتبّع الوارد في الأخبار أو بكثرة الرواية أو الاشتهار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و يلحق الحديث بالضعيف، و هكذا سائر الرواة إلى المعصوم عليه السلام إن لم يكن الاشتراك بين الثقات و نحوهم و إلا فيلحق بالمعتبر مراعاةً في التسمية و الإلحاق أحسن المعتبرين، ففي صورة الاشتراك بين الثقات في المرتبة العليا يلحق </w:t>
      </w:r>
      <w:bookmarkStart w:id="1241" w:name="pg16154_179223"/>
    </w:p>
    <w:p>
      <w:pPr>
        <w:pStyle w:val="BookText"/>
        <w:rPr/>
      </w:pPr>
      <w:bookmarkEnd w:id="1241"/>
      <w:r>
        <w:rPr>
          <w:rFonts w:ascii="Amiri" w:hAnsi="Amiri" w:eastAsia="Amiri" w:cs="Amiri"/>
          <w:color w:val="111111"/>
          <w:sz w:val="28"/>
          <w:sz w:val="28"/>
          <w:szCs w:val="28"/>
          <w:rtl w:val="true"/>
          <w:lang w:bidi="ar-SA"/>
        </w:rPr>
        <w:t>بالصحيح الأعلى، و في صورة الاشتراك بين الثقة و الحسن يلحق بالحسن بملاحظة مراتب الحسن، و كذا سائر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بدّ من الفحص الكامل، إذ ربّما يكون الرجل مذكوراً في السند مكبَّراً و في الرجال مصغَّراً أو بالعكس كسلمان و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يذكر فيه بالاسم و في الرجال باللقب مثلاً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ينسب فيه إلى الجدّ و في الرجال إلى الأب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يكتب فيه بالألف و في الرجال بدونها أو بالعكس كالحرث و الحارث و القسم 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يكتب المهملة قبل المعجمة و بالعكس كما في رزين، و ربما يكتب في موضع ابن فلان و في آخر ابن أبي فلان، و ربما يكتب في موضع بالياء المثنّاة التحتانيّة و في آخر بالباء الموحّدة كبريد و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تتعدّد الكنية لشخص كالألقاب و الأنساب، و ربما يظهر اسم الرجل من ملاحظة باب الكنى و نحوه إلى غير ذلك من التصرّفات في الأسامي و الألقاب و الكنىٰ و الأنساب، فلا بد من استفراغ الوسع، لئلّا يشتبه الأمر و لا يختلط الحال</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1985528_1280447820"/>
      <w:bookmarkStart w:id="1243" w:name="_Toc493"/>
      <w:bookmarkEnd w:id="1242"/>
      <w:r>
        <w:rPr>
          <w:rtl w:val="true"/>
        </w:rPr>
        <w:t>أمّا الخاتمة</w:t>
      </w:r>
      <w:r>
        <w:rPr>
          <w:rtl w:val="true"/>
        </w:rPr>
        <w:t>:</w:t>
      </w:r>
      <w:bookmarkEnd w:id="1243"/>
    </w:p>
    <w:p>
      <w:pPr>
        <w:pStyle w:val="BookText"/>
        <w:rPr/>
      </w:pPr>
      <w:r>
        <w:rPr>
          <w:rFonts w:ascii="Amiri" w:hAnsi="Amiri" w:eastAsia="Amiri" w:cs="Amiri"/>
          <w:color w:val="111111"/>
          <w:sz w:val="28"/>
          <w:sz w:val="28"/>
          <w:szCs w:val="28"/>
          <w:rtl w:val="true"/>
          <w:lang w:bidi="ar-SA"/>
        </w:rPr>
        <w:t>ففي بيان أحوال المشايخ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المشايخ على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الرواة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قدماء محدّثينا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Style w:val="FootnoteAnchor"/>
          <w:rtl w:val="true"/>
        </w:rPr>
        <w:footnoteReference w:id="1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ما وصل إليهم من أحاديث أئمّتنا عليهم السلام في أربعمائة كتاب تسمّى الاُصول الأربعمائة، و لكنها لمّا كانت غير مبوّبة و مفصلة، بل كانت مختلطة تصدّى جماعة من علمائنا اللاحقين بجمع الأخبار الواردة لكلّ بابٍ في بابه، فألّفوا كتباً مبسوطة مبوّبة و مفصلة مشتملة على الأسانيد المتصلة بالأئمة عليهم السلام كالكافي و كتاب من لا يحضره الفقيه و التهذيب و الاستبصار و مدينة العلم و الخصال و الأمالي و عيون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الأربعة الأُوَل هي المتداولة في هذه الأعصار، فالكافي لثقة الإسلام أبي جعفر محمّد بن يعقوب الكلينيّ أَلّفه في مدّة عشرين سنة كما قيل، و كتاب من لا يحضره الفقيه تأليف رئيس المحدّثين حجّة الإسلام أبي جعفر محمّد بن علي بن بابويه القمي رحمه الله، و التهذيب و الاستبصار لشيخ الطائفة أبي جعفر محمّد بن الحسن الطوسيّ رحمه الله فهؤلاء المحمّدون الثلاثة رحمهم الله أئمّة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فلنذكر أسماءهم و كناهم و ألقابهم و أوصافهم و زمان وفاتهم و تقدم بعضهم على بعض لزيادة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أنّ الشيخ أبا جعفر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أوثق الناس في الحديث و أثبتهم و شيخ أصحابنا</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لجلالة شأنه عدّه جماعة من علماء العامّة كابن الأثير من المجدّدين لمذهب الإماميّة على رأس المائة الثالثة بعد ما ذكر أنّ سيدنا و إمامنا أبا الحسن عليّ بن موسى الرضا عليه السلام هو المجدّد لذلك المذهب على رأس المائة الثانية</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شعبان ببغداد سنة ثمان أو تسع و عشرين و ثلاثمائة، و دفن بباب الكوفة و عليه لوح مكتوب عليه اسمه و اسم أبيه، عنه جماعة منهم ابن قولويه</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الشيخ الصدوق أبا جعفر محمّد بن عليّ بن الحسين بن موسى بن بابويه القميّ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الطائفة جليل القدر</w:t>
      </w:r>
      <w:r>
        <w:rPr>
          <w:rStyle w:val="FootnoteAnchor"/>
          <w:rtl w:val="true"/>
        </w:rPr>
        <w:footnoteReference w:id="1277"/>
      </w:r>
      <w:r>
        <w:rPr>
          <w:rFonts w:ascii="Amiri" w:hAnsi="Amiri" w:eastAsia="Amiri" w:cs="Amiri"/>
          <w:color w:val="111111"/>
          <w:sz w:val="28"/>
          <w:sz w:val="28"/>
          <w:szCs w:val="28"/>
          <w:rtl w:val="true"/>
          <w:lang w:bidi="ar-SA"/>
        </w:rPr>
        <w:t>، عنه جماعة منهم الشيخ المفيد محمّد بن محمد بن النعمان مات سنة إحدىٰ و ثمانين و ثلاثمائة، و كذا محمّد بن أحمد بن الجنيد أبو عليّ الكاتب الإسكافيّ الثقة الجليل القائل بحجيّة القياس</w:t>
      </w:r>
      <w:r>
        <w:rPr>
          <w:rStyle w:val="FootnoteAnchor"/>
          <w:rtl w:val="true"/>
        </w:rPr>
        <w:footnoteReference w:id="1278"/>
      </w:r>
      <w:r>
        <w:rPr>
          <w:rFonts w:ascii="Amiri" w:hAnsi="Amiri" w:eastAsia="Amiri" w:cs="Amiri"/>
          <w:color w:val="111111"/>
          <w:sz w:val="28"/>
          <w:sz w:val="28"/>
          <w:szCs w:val="28"/>
          <w:rtl w:val="true"/>
          <w:lang w:bidi="ar-SA"/>
        </w:rPr>
        <w:t>، و لعله 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أوّل من أسّس أساس الاجتهاد، و لكن ببالي 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عَدَل عن ذلك في آخر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الطوسيّ 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عنه الشيخ أبو عبد اللّٰه و أحمد بن عبدون فإنّه أيضاً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بالريّ سنة إحدىٰ و ثمانين و ثلاثمائة</w:t>
      </w:r>
      <w:r>
        <w:rPr>
          <w:rStyle w:val="FootnoteAnchor"/>
          <w:rtl w:val="true"/>
        </w:rPr>
        <w:footnoteReference w:id="1279"/>
      </w:r>
      <w:r>
        <w:rPr>
          <w:rFonts w:ascii="Amiri" w:hAnsi="Amiri" w:eastAsia="Amiri" w:cs="Amiri"/>
          <w:color w:val="111111"/>
          <w:sz w:val="28"/>
          <w:sz w:val="28"/>
          <w:szCs w:val="28"/>
          <w:rtl w:val="true"/>
          <w:lang w:bidi="ar-SA"/>
        </w:rPr>
        <w:t>فهو كان معاصراً للشيخ الصدوق رحمه الله موافقاً له في سنة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شيخ الطائفة أبا جعفر محمّد بن الحسن بن عليّ الطوسيّ رحمه الله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غاية الوثاقة، و تلميذ الشيخ المفيد أوّلاً و السيد المرتضى علم الهدىٰ في أواخر تحصيله، و قد ولد في شهر رمضان سنة خمس و ثمانين و ثلاثمائة، و قدم للعراق في شهور سنة ثمان و أربعمائة و توفي رضى الله عنه ليلة الاثنين الثاني و العشرين من المحرّم الحرام سنة ستين و أربعمائة بالمشهد المقدّس الغرويّ و دفن بداره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فالشيخ الكليني كان مقدّماً على الكلّ‌، و الشيخ الصدوق كان بعده، </w:t>
      </w:r>
    </w:p>
    <w:p>
      <w:pPr>
        <w:pStyle w:val="BookText"/>
        <w:rPr/>
      </w:pPr>
      <w:r>
        <w:rPr>
          <w:rFonts w:ascii="Amiri" w:hAnsi="Amiri" w:eastAsia="Amiri" w:cs="Amiri"/>
          <w:color w:val="111111"/>
          <w:sz w:val="28"/>
          <w:sz w:val="28"/>
          <w:szCs w:val="28"/>
          <w:rtl w:val="true"/>
          <w:lang w:bidi="ar-SA"/>
        </w:rPr>
        <w:t>و يحتمل كون زمان شيخوخة الشيخ الكلينيّ رحمه الله زمان شباب الصدوق رحمه الله، و الشيخ المفيد كان بعد الصدوق راوياً عنه، و الشيخ الطوسيّ كان بعد الكلّ كالمرتضى رحمه الله وهما معاصران، و كان تولّده بعد الشيخ الصدوق بأربع سنين و كان زمان حياته خمساً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مشايخ الرجال فجماعة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رحمه الله فإنّه ألَّفَ كتاباً في الرجال، و قد مرّ بيان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آية اللّٰه في العالمين الحسن بن يوسف بن عليّ بن مطهّر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في مدحه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اللسان في تعداد مدائحه كالٌّ قصير، و كلّ إطناب في ذكر فضائله حقير، و كلّ ما يوصف به الناس من جميل و فضل فهو فوقه</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فمحامده أكثر من أن تُحصى و أشهر من أن تُخفى، و قد ألّف في علم الرجال كتاب الخلاصة و كشف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تاسع عشر من شهر رمضان سنة ثمان و أربعين و ستمائة، و مماته ليلة السبت من عشر المحرم سنة ستّ و عشرين و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أحمد بن عليّ أو العبّاس نسبة إلى الجدّ، المصنّف لكتاب الرجال، ثقة معتمد كما عن الخلاصة</w:t>
      </w:r>
      <w:r>
        <w:rPr>
          <w:rStyle w:val="FootnoteAnchor"/>
          <w:rtl w:val="true"/>
        </w:rPr>
        <w:footnoteReference w:id="1281"/>
      </w:r>
      <w:r>
        <w:rPr>
          <w:rFonts w:ascii="Amiri" w:hAnsi="Amiri" w:eastAsia="Amiri" w:cs="Amiri"/>
          <w:color w:val="111111"/>
          <w:sz w:val="28"/>
          <w:sz w:val="28"/>
          <w:szCs w:val="28"/>
          <w:rtl w:val="true"/>
          <w:lang w:bidi="ar-SA"/>
        </w:rPr>
        <w:t>، بل قد يرجّح على العلّامة في مقام بيان أحوال الرجال من جهة كونه أضبط</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المتوسط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رحمه الله في جمادى الأولى سنة خمسين و أربعمائة، و كان مولده في صفر سنة اثنين و سبعين و ثلاثمائة</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الكشيّ‌ الشيخ الجليل محمد بن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المتوسّط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بصير بالأخبار و بالرجال حسن الاعتقاد ست و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غلمان العيّاشيّ ثقة بصير بالرجال و الأخبار مستقيم المذهب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عيناً روى عن الضعفاء و صحب العيّاشيّ و أخذ عنه، له كتاب الرجال كثير العلم إلّا أنّ فيه أغلاطاً كثيرة صه و 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عليّ بن نوح و غيره، عن جعفر بن محمد، عنه جش، أخبرنا جماعة عن التلعكبريّ‌، عنه ست</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و هو محمّد بن خالد بن عبد الرحمن بن محمد بن عليّ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المتوسط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أصحاب الرضا عليه السلام ثقة خج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جرير بن عبد اللّٰه حديثه يعرف و ينكر و يروي عن الضعفاء كثيراً و يعتمد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الحديث و الاعتماد على قول الشيخ أبي جعفر الطوسيّ رحمه الله من تعديله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ضعيفاً في الحديث و كان أديباً حسن المعرفة بالأخبار و علوم العرب و له كتب</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 و هو محمّد بن أحمد بن داود بن عليّ أبو الحسن</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المتوسّط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هذه الطائفة و عالمها و شيخ القمّيين في وقته و فقيههم، حكى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 أحداً أحفظ منه و لا أفقه و لا أعرف بالحديث، ورد بغداد و أقام بها و مات سنة ثمان و ستين و ثلاثمائة و دفن بمقابر قريش صه جش القمّي لم ست،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بكتبه و رواياته جماعة منهم محمد بن محمد بن </w:t>
      </w:r>
    </w:p>
    <w:p>
      <w:pPr>
        <w:pStyle w:val="BookText"/>
        <w:rPr/>
      </w:pPr>
      <w:r>
        <w:rPr>
          <w:rFonts w:ascii="Amiri" w:hAnsi="Amiri" w:eastAsia="Amiri" w:cs="Amiri"/>
          <w:color w:val="111111"/>
          <w:sz w:val="28"/>
          <w:sz w:val="28"/>
          <w:szCs w:val="28"/>
          <w:rtl w:val="true"/>
          <w:lang w:bidi="ar-SA"/>
        </w:rPr>
        <w:t>النعمان و الحسين بن عبيد اللّٰه و أحمد بن عبدون كلّهم عنه ست</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 و هو محمّد بن علي بن شهرآشوب المازندراني شيخ هذه الطائفة لا يُطعن في فضله، صرّح في الرواشح</w:t>
      </w:r>
      <w:r>
        <w:rPr>
          <w:rStyle w:val="FootnoteAnchor"/>
          <w:rtl w:val="true"/>
        </w:rPr>
        <w:footnoteReference w:id="1286"/>
      </w:r>
      <w:r>
        <w:rPr>
          <w:rFonts w:ascii="Amiri" w:hAnsi="Amiri" w:eastAsia="Amiri" w:cs="Amiri"/>
          <w:color w:val="111111"/>
          <w:sz w:val="28"/>
          <w:sz w:val="28"/>
          <w:szCs w:val="28"/>
          <w:rtl w:val="true"/>
          <w:lang w:bidi="ar-SA"/>
        </w:rPr>
        <w:t>بوثاقته و له كتاب معالم العلماء في الرجال، و كذا في منتهى المقال</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العقيقي، و هو علي بن أحمد</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الغضائري</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صاحب التقريب</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صاحب المختصر</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اعتمدنا في هذه التراجم على المصادر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الأدب، تنقيح المقال، مُصفّى المقال و نقد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اللّٰه</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المصطفى</w:t>
      </w:r>
      <w:r>
        <w:rPr>
          <w:rStyle w:val="FootnoteAnchor"/>
          <w:rtl w:val="true"/>
        </w:rPr>
        <w:footnoteReference w:id="1298"/>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الميرزا محمد الأسترآبادي صاحب الرجال الكبير و الوسيط و الصغير إلى غير ذلك من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فعليك بملاحظة أحوالهم من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اختلف العلماء في محمد بن إسماعيل الذي يروي عن الفضل بن شاذان بلا واسطة و يروي عنه الكلينيّ كذلك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محمد بن إسماعيل بن بزيع الذي صرّح بتوثيقه العلّامة في الخلاصة</w:t>
      </w:r>
      <w:r>
        <w:rPr>
          <w:rStyle w:val="FootnoteAnchor"/>
          <w:rtl w:val="true"/>
        </w:rPr>
        <w:footnoteReference w:id="1299"/>
      </w:r>
      <w:r>
        <w:rPr>
          <w:rFonts w:ascii="Amiri" w:hAnsi="Amiri" w:eastAsia="Amiri" w:cs="Amiri"/>
          <w:color w:val="111111"/>
          <w:sz w:val="28"/>
          <w:sz w:val="28"/>
          <w:szCs w:val="28"/>
          <w:rtl w:val="true"/>
          <w:lang w:bidi="ar-SA"/>
        </w:rPr>
        <w:t>و الشيخ في الفهرست</w:t>
      </w:r>
      <w:r>
        <w:rPr>
          <w:rStyle w:val="FootnoteAnchor"/>
          <w:rtl w:val="true"/>
        </w:rPr>
        <w:footnoteReference w:id="1300"/>
      </w:r>
      <w:r>
        <w:rPr>
          <w:rFonts w:ascii="Amiri" w:hAnsi="Amiri" w:eastAsia="Amiri" w:cs="Amiri"/>
          <w:color w:val="111111"/>
          <w:sz w:val="28"/>
          <w:sz w:val="28"/>
          <w:szCs w:val="28"/>
          <w:rtl w:val="true"/>
          <w:lang w:bidi="ar-SA"/>
        </w:rPr>
        <w:t>و النجاشي</w:t>
      </w:r>
      <w:r>
        <w:rPr>
          <w:rStyle w:val="FootnoteAnchor"/>
          <w:rtl w:val="true"/>
        </w:rPr>
        <w:footnoteReference w:id="1301"/>
      </w:r>
      <w:r>
        <w:rPr>
          <w:rFonts w:ascii="Amiri" w:hAnsi="Amiri" w:eastAsia="Amiri" w:cs="Amiri"/>
          <w:color w:val="111111"/>
          <w:sz w:val="28"/>
          <w:sz w:val="28"/>
          <w:szCs w:val="28"/>
          <w:rtl w:val="true"/>
          <w:lang w:bidi="ar-SA"/>
        </w:rPr>
        <w:t>على ما حكي، و هو المحكي عن الشيخ عبد النبي الجزائري</w:t>
      </w:r>
      <w:r>
        <w:rPr>
          <w:rStyle w:val="FootnoteAnchor"/>
          <w:rtl w:val="true"/>
        </w:rPr>
        <w:footnoteReference w:id="1302"/>
      </w:r>
      <w:r>
        <w:rPr>
          <w:rFonts w:ascii="Amiri" w:hAnsi="Amiri" w:eastAsia="Amiri" w:cs="Amiri"/>
          <w:color w:val="111111"/>
          <w:sz w:val="28"/>
          <w:sz w:val="28"/>
          <w:szCs w:val="28"/>
          <w:rtl w:val="true"/>
          <w:lang w:bidi="ar-SA"/>
        </w:rPr>
        <w:t>و غيره، بل حكي عن بعض أنّ هذا ممّا لا يفهم من جماعة</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محمّد بن إسماعيل بن بشر البرمكيّ الرازيّ المعروف بصاحب الصومعة الذي حكي عن النجاشيّ‌</w:t>
      </w:r>
      <w:r>
        <w:rPr>
          <w:rStyle w:val="FootnoteAnchor"/>
          <w:rtl w:val="true"/>
        </w:rPr>
        <w:footnoteReference w:id="1304"/>
      </w:r>
      <w:r>
        <w:rPr>
          <w:rFonts w:ascii="Amiri" w:hAnsi="Amiri" w:eastAsia="Amiri" w:cs="Amiri"/>
          <w:color w:val="111111"/>
          <w:sz w:val="28"/>
          <w:sz w:val="28"/>
          <w:szCs w:val="28"/>
          <w:rtl w:val="true"/>
          <w:lang w:bidi="ar-SA"/>
        </w:rPr>
        <w:t>و العلامة المجلسيّ‌</w:t>
      </w:r>
      <w:r>
        <w:rPr>
          <w:rStyle w:val="FootnoteAnchor"/>
          <w:rtl w:val="true"/>
        </w:rPr>
        <w:footnoteReference w:id="1305"/>
      </w:r>
      <w:r>
        <w:rPr>
          <w:rFonts w:ascii="IRNazanin" w:hAnsi="IRNazanin" w:eastAsia="IRNazanin"/>
          <w:color w:val="111111"/>
          <w:sz w:val="28"/>
          <w:sz w:val="28"/>
          <w:szCs w:val="28"/>
          <w:rtl w:val="true"/>
          <w:lang w:bidi="fa-IR"/>
        </w:rPr>
        <w:t>و ابن داود</w:t>
      </w:r>
      <w:r>
        <w:rPr>
          <w:rStyle w:val="FootnoteAnchor"/>
          <w:rtl w:val="true"/>
        </w:rPr>
        <w:footnoteReference w:id="1306"/>
      </w:r>
      <w:r>
        <w:rPr>
          <w:rFonts w:ascii="Amiri" w:hAnsi="Amiri" w:eastAsia="Amiri" w:cs="Amiri"/>
          <w:color w:val="111111"/>
          <w:sz w:val="28"/>
          <w:sz w:val="28"/>
          <w:szCs w:val="28"/>
          <w:rtl w:val="true"/>
          <w:lang w:bidi="ar-SA"/>
        </w:rPr>
        <w:t>و كثير من فقهائنا</w:t>
      </w:r>
      <w:r>
        <w:rPr>
          <w:rStyle w:val="FootnoteAnchor"/>
          <w:rtl w:val="true"/>
        </w:rPr>
        <w:footnoteReference w:id="1307"/>
      </w:r>
      <w:r>
        <w:rPr>
          <w:rFonts w:ascii="Amiri" w:hAnsi="Amiri" w:eastAsia="Amiri" w:cs="Amiri"/>
          <w:color w:val="111111"/>
          <w:sz w:val="28"/>
          <w:sz w:val="28"/>
          <w:szCs w:val="28"/>
          <w:rtl w:val="true"/>
          <w:lang w:bidi="ar-SA"/>
        </w:rPr>
        <w:t>الذهاب إلى وثاقته، و عن ابن الغضائريّ‌</w:t>
      </w:r>
      <w:r>
        <w:rPr>
          <w:rStyle w:val="FootnoteAnchor"/>
          <w:rtl w:val="true"/>
        </w:rPr>
        <w:footnoteReference w:id="1308"/>
      </w:r>
      <w:r>
        <w:rPr>
          <w:rFonts w:ascii="Amiri" w:hAnsi="Amiri" w:eastAsia="Amiri" w:cs="Amiri"/>
          <w:color w:val="111111"/>
          <w:sz w:val="28"/>
          <w:sz w:val="28"/>
          <w:szCs w:val="28"/>
          <w:rtl w:val="true"/>
          <w:lang w:bidi="ar-SA"/>
        </w:rPr>
        <w:t>تضعيفه و هو المحكيّ عن الشيخ البهائي</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محمد بن إسماعيل البندقيّ النيشابوريّ الذي لم يصرّح بتوثيقه، </w:t>
      </w:r>
    </w:p>
    <w:p>
      <w:pPr>
        <w:pStyle w:val="BookText"/>
        <w:rPr/>
      </w:pPr>
      <w:r>
        <w:rPr>
          <w:rFonts w:ascii="Amiri" w:hAnsi="Amiri" w:eastAsia="Amiri" w:cs="Amiri"/>
          <w:color w:val="111111"/>
          <w:sz w:val="28"/>
          <w:sz w:val="28"/>
          <w:szCs w:val="28"/>
          <w:rtl w:val="true"/>
          <w:lang w:bidi="ar-SA"/>
        </w:rPr>
        <w:t>و هو المحكيّ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شيخ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نيشابوريّ‌، بل جعله ممّا استقرّ عليه رأي الكلّ‌</w:t>
      </w:r>
      <w:r>
        <w:rPr>
          <w:rStyle w:val="FootnoteAnchor"/>
          <w:rtl w:val="true"/>
        </w:rPr>
        <w:footnoteReference w:id="1310"/>
      </w:r>
      <w:r>
        <w:rPr>
          <w:rFonts w:ascii="Amiri" w:hAnsi="Amiri" w:eastAsia="Amiri" w:cs="Amiri"/>
          <w:color w:val="111111"/>
          <w:sz w:val="28"/>
          <w:sz w:val="28"/>
          <w:szCs w:val="28"/>
          <w:rtl w:val="true"/>
          <w:lang w:bidi="ar-SA"/>
        </w:rPr>
        <w:t>، و عن المقدّس المجلسيّ اختياره</w:t>
      </w:r>
      <w:r>
        <w:rPr>
          <w:rStyle w:val="FootnoteAnchor"/>
          <w:rtl w:val="true"/>
        </w:rPr>
        <w:footnoteReference w:id="1311"/>
      </w:r>
      <w:r>
        <w:rPr>
          <w:rFonts w:ascii="IRNazanin" w:hAnsi="IRNazanin" w:eastAsia="IRNazanin"/>
          <w:color w:val="111111"/>
          <w:sz w:val="28"/>
          <w:sz w:val="28"/>
          <w:szCs w:val="28"/>
          <w:rtl w:val="true"/>
          <w:lang w:bidi="fa-IR"/>
        </w:rPr>
        <w:t>و عن المنتهى استقرابه</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في تعيينه كما عن ظاهر صاحب المدارك</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للأول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المتقارب زماناً مع الفضل هو ابن بزيع كما تدلّ عليه رواية إبراهيم بن هاشم عنهما بلا واسطة، و ما حكي عن العلّامة و النجاشي من إدراكهما أبي جعفر الثاني عليه السلام و ليس غيره كذلك، كما هو ظاهر ما يحكى عن بعض من كون الجعفري العلوي من أصحاب الباقر عليه السلام، و الزبيدي و الجعفي و المخزومي و الهمداني و الأزدي من أصحاب الصادق عليه السلام، و البلخي و الصيمري من أصحاب الهادي عليه السلام، و لا أقل من عدم العلم، فالظنّ يغلب على كونه هو الأوّل</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بمنع التقارب و منع ظهور ما ذكر فيه، مضافاً إلى معارضة ما حكي عن الشيخ من أنّ الفضل يروي عن ابن بزيع لا العكس، و بعد زمان ابن بزيع الذي كان في زمان الرضا عليه السلام مع زمان الكليني الذي مات بعد الكاظم عليه السلام على ما حكي بمائة و خمس و أربعين سنة، مع أنّه يروي عن محمد بن إسماعيل الذي يروي عن الفضل بن شاذان من غير ذكر الواسطة الظاهر في عدمها، لئلاّ يلزم تدليس العادل، مضافاً إلى ذهاب الأكثر إلى أنّه غير ابن بزيع، كما تؤيّده رواية الكليني عن ابن بزيع فيما إذا صرّح به بواسطتين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ابن بزيع أَلَّفَ كتاباً صار </w:t>
      </w:r>
    </w:p>
    <w:p>
      <w:pPr>
        <w:pStyle w:val="BookText"/>
        <w:rPr/>
      </w:pPr>
      <w:r>
        <w:rPr>
          <w:rFonts w:ascii="Amiri" w:hAnsi="Amiri" w:eastAsia="Amiri" w:cs="Amiri"/>
          <w:color w:val="111111"/>
          <w:sz w:val="28"/>
          <w:sz w:val="28"/>
          <w:szCs w:val="28"/>
          <w:rtl w:val="true"/>
          <w:lang w:bidi="ar-SA"/>
        </w:rPr>
        <w:t>متواتراً للكلينيّ ككتابه لنا، فحيث يروي عنه بلا واسطة يكون الحديث مأخوذاً عن كتابه أو لعلّه حصل له القطع بكون الخبر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الكلينيّ و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 الروضة و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صرّحا في مثل هذا السند بابن بزيع، فيحمل عليه باقي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بأنّه سهو من قلم الشيخ و الناسخ؛ لأنّ ابن شاذان يروي عنه لا العكس، و أن احتمال إرادة ابن بزيع أوضح في الانتفاء من أن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للقول الثاني أيضاً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رازيّ كالكلينيّ‌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الكليني متقاربان زماناً كما تدلّ عليه رواية النجاشيّ عن الكلينيّ بواسطتين و عن البرمكيّ بثلاث وسائط، و رواية الكشيّ المعاصر للكلينيّ عن البرمكيّ بواسطة و بدونها، و رواية الصدوق عن الكلينيّ بواسطة واحدة و عن البرمكي بواسطتين، و موت محمد بن جعفر الأسديّ المعروف بمحمد بن أبي عبد اللّٰه الذي كان معاصراً للبرمكيّ قبل وفاة الكلينيّ بقريب من ستّ عشر سنة</w:t>
      </w:r>
    </w:p>
    <w:p>
      <w:pPr>
        <w:pStyle w:val="BookText"/>
        <w:rPr/>
      </w:pPr>
      <w:r>
        <w:rPr>
          <w:rFonts w:ascii="Amiri" w:hAnsi="Amiri" w:eastAsia="Amiri" w:cs="Amiri"/>
          <w:color w:val="111111"/>
          <w:sz w:val="28"/>
          <w:sz w:val="28"/>
          <w:szCs w:val="28"/>
          <w:rtl w:val="true"/>
          <w:lang w:bidi="ar-SA"/>
        </w:rPr>
        <w:t>و رُدَّ بأنّ الكلينيّ يروي عن البرمكيّ في أسانيد كثيرة بالواسطة، و ذلك يبعد كونه هو البرمكيّ و إن جاز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للقول الثالث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تلميذ الفضل و شيخ الكلينيّ‌</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الكشّيّ كثيراً ما يروي عنه، عن الفضل بلا واسطة، و هو معاصر الكلينيّ فيكون هو أيضاً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فالحديث المروي في الكافي الذي في سنده محمد بن إسماعيل عن الفضل لا يبعد صحّته إلّا لما حكي عن صاحب المدارك من أنّ الظاهر أنّ كتب الفضل كانت موجودة بعينها في زمان الكلينيّ‌، و أن محمد بن إسماعيل هذا إنّما ذكره بمجرّد اتّصال السند أو لأنّ محمد بن إسماعيل لا يخلو عن أحد الثلاثة، و أيّاً منهم كان صحّ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بزيع و البرمكي فواضح أمرهما، و أما البندقيّ فإمّا لكونه من مشايخ الإجازة كما أُفيد، أو لإكثار الكلينيّ الرواية عنه، أو لتصحيح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السند، أو لتصريح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شيخ كبير فاضل جليل القدر معروف الأمر دائر الذكر بين أصحابنا الأقدمين في طبقاتهم و أسانيدهم و إجازتهم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الإيراد بلزوم سقوط الواسطة على تقرير كونه ابن بزيع فلا يكون صحيحاً، مدفوع بأنّ عدم ذكر الكلينيّ الواسطة على هذا التقرير مبنيّ على وصول خبره إليه على وجه القطع، و هذا يكفي في الصحّة،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أيضاً أنّ ما يرويه الشيخ، عن أحمد بن محمّد، عن صفوان، عن أبي عبد اللّٰه عليه السلام ممّا منع عن توصيفه بالصحّة بعض الأصحاب</w:t>
      </w:r>
      <w:r>
        <w:rPr>
          <w:rStyle w:val="FootnoteAnchor"/>
          <w:rtl w:val="true"/>
        </w:rPr>
        <w:footnoteReference w:id="1314"/>
      </w:r>
      <w:r>
        <w:rPr>
          <w:rFonts w:ascii="Amiri" w:hAnsi="Amiri" w:eastAsia="Amiri" w:cs="Amiri"/>
          <w:color w:val="111111"/>
          <w:sz w:val="28"/>
          <w:sz w:val="28"/>
          <w:szCs w:val="28"/>
          <w:rtl w:val="true"/>
          <w:lang w:bidi="ar-SA"/>
        </w:rPr>
        <w:t>كصاحبي المعالم و المشارق على ما حُكِي عنهما؛ تمسّكاً بأنّ صفوان إنّما هو ابن يحيى أو ابن مهران و أيّا ما كان فالواسطة ساقطة فتكون الرواية مرسلة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الأوّل فلِما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صفوان لم يروِ عن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على الثاني فلأنّ أحمد بن محمد الراوي عن صفوان إمّا ابن أبي نصر البزنطيّ أو ابن عيسى أو ابن خالد، و الأول من أصحاب الرضا عليه السلام فلا يروي عنه الشيخ بلا واسطة، و وجود الطريق الصحيح للشيخ إليه في الفهرست غير كافٍ‌، لوجود الطريق الضعيف بما فيه الموجب لإجمال حال الطريق في التهذيب، و الثاني و الثالث لا يرويان عنه بلا واسطة و هي مجهولة، فلا يمكن الحكم بالصحّة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w:t>
      </w:r>
      <w:r>
        <w:rPr>
          <w:rStyle w:val="FootnoteAnchor"/>
          <w:rtl w:val="true"/>
        </w:rPr>
        <w:footnoteReference w:id="1315"/>
      </w:r>
      <w:r>
        <w:rPr>
          <w:rFonts w:ascii="Amiri" w:hAnsi="Amiri" w:eastAsia="Amiri" w:cs="Amiri"/>
          <w:color w:val="111111"/>
          <w:sz w:val="28"/>
          <w:sz w:val="28"/>
          <w:szCs w:val="28"/>
          <w:rtl w:val="true"/>
          <w:lang w:bidi="ar-SA"/>
        </w:rPr>
        <w:t>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الصحّة مطلقاً سواء كان صفوان هو ابن يحيى أو ابن مهران؛ لكون الأول ممّن لا يروي إلّا عن ثقة، كما عن العدّة</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الأصحاب أجمعوا على قبول مراسيله</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مضافاً إلى دعوى الكشيّ إجماع العصابة على تصحيح ما يصحّ عنه، مع إمكان منع عدم روايته عن الصادق عليه السلام، لدفع احتمال سقوط الواسطة بالأصل، و أيضا يمكن وصول الرواية إليه بطريق قطعيّ‌، كما يدلّ عليه إسناده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يقدح حذف الواسطة، بناء على أنّ العدل إذا أسند الخبر إلى المعصوم عليه السلام فالأصل أن يكون حجّة مطلقاً و لو علمنا بعدم دركه له عليه السلام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كان الإجماع المنقول حجّة، لكفاية حصول العلم بكونه من المعصوم عليه السلام و لو من غير جهة السماع، و إلا لانسدّ باب العمل بما يرويه الثقات عن الأئمّة عليهم السلام، لاحتمال حذف الواسطة، من جهة عدم كفاية الشركة في العصر على الحكم بالسماع بالمشافهة، لمنع ظهور الشركة فيه، كظهور بعد العصر في عدم كون </w:t>
      </w:r>
    </w:p>
    <w:p>
      <w:pPr>
        <w:pStyle w:val="BookText"/>
        <w:rPr/>
      </w:pPr>
      <w:r>
        <w:rPr>
          <w:rFonts w:ascii="Amiri" w:hAnsi="Amiri" w:eastAsia="Amiri" w:cs="Amiri"/>
          <w:color w:val="111111"/>
          <w:sz w:val="28"/>
          <w:sz w:val="28"/>
          <w:szCs w:val="28"/>
          <w:rtl w:val="true"/>
          <w:lang w:bidi="ar-SA"/>
        </w:rPr>
        <w:t>الواسطة مفيدة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تقدير كونه هو ابن مهران فلدلالة إسناد الشيخ الخبر إلى البزنطيّ على حصول العلم له بكونه منه، و قد مرّ أنّه كافٍ‌، و لكن لا يخفى ما فيه، فإنّ علم الغير ليس حجّة لنا، و اعتبار ما ظاهره السماع من جهة قيام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مستلزم لعموم الاعتبار كما لا يخفى، مضافاً إلى كون احتمال الخطإ في العلميّ أكثر،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القول بالاعتبار من جهة حصول الظنّ بالصدق و الحكم</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 من تأليفه سنة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 ثلاثين و مائتين بعد الألف، ألف تحيّة و سلام على هاجِرها</w:t>
      </w:r>
      <w:r>
        <w:rPr>
          <w:rFonts w:eastAsia="Amiri" w:cs="Amiri" w:ascii="Amiri" w:hAnsi="Amiri"/>
          <w:color w:val="111111"/>
          <w:sz w:val="28"/>
          <w:szCs w:val="28"/>
          <w:rtl w:val="true"/>
          <w:lang w:bidi="ar-SA"/>
        </w:rPr>
        <w:t xml:space="preserve">. </w:t>
      </w:r>
      <w:bookmarkStart w:id="1244" w:name="pg16154_179251"/>
    </w:p>
    <w:p>
      <w:pPr>
        <w:pStyle w:val="Heading2"/>
        <w:numPr>
          <w:ilvl w:val="1"/>
          <w:numId w:val="1"/>
        </w:numPr>
        <w:rPr/>
      </w:pPr>
      <w:bookmarkStart w:id="1245" w:name="__RefHeading___Toc1985530_1280447820"/>
      <w:bookmarkStart w:id="1246" w:name="_Toc494"/>
      <w:bookmarkEnd w:id="1244"/>
      <w:bookmarkEnd w:id="1245"/>
      <w:r>
        <w:rPr>
          <w:rtl w:val="true"/>
        </w:rPr>
        <w:t>شرح طرق الشيخ الطوسي</w:t>
      </w:r>
      <w:bookmarkEnd w:id="1246"/>
    </w:p>
    <w:p>
      <w:pPr>
        <w:pStyle w:val="Heading3"/>
        <w:numPr>
          <w:ilvl w:val="2"/>
          <w:numId w:val="1"/>
        </w:numPr>
        <w:rPr/>
      </w:pPr>
      <w:bookmarkStart w:id="1247" w:name="__RefHeading___Toc1985532_1280447820"/>
      <w:bookmarkStart w:id="1248" w:name="_Toc495"/>
      <w:bookmarkEnd w:id="1247"/>
      <w:r>
        <w:rPr>
          <w:rtl w:val="true"/>
        </w:rPr>
        <w:t>اشاره</w:t>
      </w:r>
      <w:bookmarkEnd w:id="1248"/>
    </w:p>
    <w:p>
      <w:pPr>
        <w:pStyle w:val="BookText"/>
        <w:rPr/>
      </w:pPr>
      <w:r>
        <w:rPr>
          <w:rFonts w:ascii="Amiri" w:hAnsi="Amiri" w:eastAsia="Amiri" w:cs="Amiri"/>
          <w:color w:val="111111"/>
          <w:sz w:val="28"/>
          <w:sz w:val="28"/>
          <w:szCs w:val="28"/>
          <w:rtl w:val="true"/>
          <w:lang w:bidi="ar-SA"/>
        </w:rPr>
        <w:t xml:space="preserve">ملا محمّد جعفر شريعتمدار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فرّخ</w:t>
      </w:r>
    </w:p>
    <w:p>
      <w:pPr>
        <w:pStyle w:val="Heading3"/>
        <w:numPr>
          <w:ilvl w:val="2"/>
          <w:numId w:val="1"/>
        </w:numPr>
        <w:rPr/>
      </w:pPr>
      <w:bookmarkStart w:id="1249" w:name="__RefHeading___Toc1985534_1280447820"/>
      <w:bookmarkStart w:id="1250" w:name="_Toc496"/>
      <w:bookmarkEnd w:id="1249"/>
      <w:r>
        <w:rPr>
          <w:rtl w:val="true"/>
        </w:rPr>
        <w:t>درآمد</w:t>
      </w:r>
      <w:bookmarkEnd w:id="1250"/>
    </w:p>
    <w:p>
      <w:pPr>
        <w:pStyle w:val="BookText"/>
        <w:rPr/>
      </w:pPr>
      <w:r>
        <w:rPr>
          <w:rFonts w:ascii="IRNazanin" w:hAnsi="IRNazanin" w:eastAsia="IRNazanin"/>
          <w:color w:val="111111"/>
          <w:sz w:val="28"/>
          <w:sz w:val="28"/>
          <w:szCs w:val="28"/>
          <w:rtl w:val="true"/>
          <w:lang w:bidi="fa-IR"/>
        </w:rPr>
        <w:t xml:space="preserve">مولى محمد جعفر استرآبادى مشهور به شريعتمدار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اعاظم علما و فقها و مجتهدين شيعه در قرن سيزدهم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استرآبادى در مقدمۀ لب اللباب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همين دفتر چاپ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توضيح كوتاهى پيرامون شرح طرق شيخ طوسى مى آوريم</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استرآبادى در اين رساله براى سهولت مراجعه به كتاب تهذيب الأحكام شيخ طوسى و ديگر كتاب هاى روايى شيخ طوسى، مشيخه تهذيب الاحكام را كه شيخ در پايان آن كتاب آورده، ابتدا به صورت الفبايىِ نام روات تنظيم كرده و پس از آن، عبارتِ شيخ طوسى را در آن مورد ذكر و به شرح و توضيح آن پرداخته است</w:t>
      </w:r>
      <w:r>
        <w:rPr>
          <w:rFonts w:eastAsia="IRNazanin" w:cs="IRNazanin"/>
          <w:color w:val="111111"/>
          <w:sz w:val="28"/>
          <w:szCs w:val="28"/>
          <w:rtl w:val="true"/>
          <w:lang w:bidi="fa-IR"/>
        </w:rPr>
        <w:t xml:space="preserve">. </w:t>
      </w:r>
      <w:bookmarkStart w:id="1251" w:name="pg16154_179253"/>
    </w:p>
    <w:p>
      <w:pPr>
        <w:pStyle w:val="BookText"/>
        <w:rPr/>
      </w:pPr>
      <w:bookmarkEnd w:id="1251"/>
      <w:r>
        <w:rPr>
          <w:rFonts w:ascii="Amiri" w:hAnsi="Amiri" w:eastAsia="Amiri" w:cs="Amiri"/>
          <w:color w:val="111111"/>
          <w:sz w:val="28"/>
          <w:sz w:val="28"/>
          <w:szCs w:val="28"/>
          <w:rtl w:val="true"/>
          <w:lang w:bidi="ar-SA"/>
        </w:rPr>
        <w:t>استرآبادى در شرح خود از منابعى استفاده كرده و براى آنها رموزى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رموز در متن حاضر توضيح داده شده و در اينجا جهت سهولت استفاده آن رموز را ذكر مى 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تلخيص المقال مشهور به رجال وسيط يا متوسط، ميرزا محمد استرآبادى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المقال مشهور به رسائل مبسوط ميرزا محمد استرآبادى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الرجال، علامۀ حلى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شيخ طوسى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النجاشى، شيخ ابو العباس نجاشى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الناظرة، شيخ يوسف بحرانى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على منهج المقال استرآبادى، وحيد بهبهانى</w:t>
      </w:r>
    </w:p>
    <w:p>
      <w:pPr>
        <w:pStyle w:val="BookText"/>
        <w:rPr/>
      </w:pPr>
      <w:r>
        <w:rPr>
          <w:rFonts w:ascii="Amiri" w:hAnsi="Amiri" w:eastAsia="Amiri" w:cs="Amiri"/>
          <w:color w:val="111111"/>
          <w:sz w:val="28"/>
          <w:sz w:val="28"/>
          <w:szCs w:val="28"/>
          <w:rtl w:val="true"/>
          <w:lang w:bidi="ar-SA"/>
        </w:rPr>
        <w:t>در ميان اين مآخذ تلخيص المقال يا رجال وسيط ميرزا محمد استرآبادى بيشتر مورد استناد مؤلف بوده است</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1985536_1280447820"/>
      <w:bookmarkStart w:id="1253" w:name="_Toc497"/>
      <w:bookmarkEnd w:id="1252"/>
      <w:r>
        <w:rPr>
          <w:rtl w:val="true"/>
        </w:rPr>
        <w:t>روش تحقيق و تصحيح</w:t>
      </w:r>
      <w:bookmarkEnd w:id="1253"/>
    </w:p>
    <w:p>
      <w:pPr>
        <w:pStyle w:val="BookText"/>
        <w:rPr/>
      </w:pPr>
      <w:r>
        <w:rPr>
          <w:rFonts w:ascii="IRNazanin" w:hAnsi="IRNazanin" w:eastAsia="IRNazanin"/>
          <w:color w:val="111111"/>
          <w:sz w:val="28"/>
          <w:sz w:val="28"/>
          <w:szCs w:val="28"/>
          <w:rtl w:val="true"/>
          <w:lang w:bidi="fa-IR"/>
        </w:rPr>
        <w:t>در تصحيح اين رساله متن مشيخۀ تهذيب از تهذيب الأحكام با تصحيح على اكبر غفارى استفاده گرديد و موارد اختلاف در پاورقى تذكر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شرح نيز از روى دو نسخۀ متعلق به كتابخانۀ حضرت آيت الله مرعشى به شماره هاى </w:t>
      </w:r>
      <w:r>
        <w:rPr>
          <w:rFonts w:eastAsia="IRNazanin" w:cs="IRNazanin"/>
          <w:color w:val="111111"/>
          <w:sz w:val="28"/>
          <w:szCs w:val="28"/>
          <w:lang w:bidi="fa-IR"/>
        </w:rPr>
        <w:t>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مصادرى كه مؤلف از آنها مطالبى را نقل كرده، استخراج و در پاورقى درج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48"/>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5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51"/>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552" o:detectmouseclick="t"/>
                <v:stroke color="#3465a4" joinstyle="round" endcap="flat"/>
                <w10:wrap type="none"/>
              </v:shape>
            </w:pict>
          </mc:Fallback>
        </mc:AlternateContent>
      </w:r>
      <w:bookmarkStart w:id="1254" w:name="pg16154_179259"/>
    </w:p>
    <w:p>
      <w:pPr>
        <w:pStyle w:val="Heading3"/>
        <w:numPr>
          <w:ilvl w:val="2"/>
          <w:numId w:val="1"/>
        </w:numPr>
        <w:rPr/>
      </w:pPr>
      <w:bookmarkStart w:id="1255" w:name="__RefHeading___Toc1985538_1280447820"/>
      <w:bookmarkStart w:id="1256" w:name="_Toc498"/>
      <w:bookmarkEnd w:id="1254"/>
      <w:bookmarkEnd w:id="1255"/>
      <w:r>
        <w:rPr>
          <w:rtl w:val="true"/>
        </w:rPr>
        <w:t>[</w:t>
      </w:r>
      <w:r>
        <w:rPr>
          <w:rtl w:val="true"/>
        </w:rPr>
        <w:t>متن رساله</w:t>
      </w:r>
      <w:r>
        <w:rPr>
          <w:rtl w:val="true"/>
        </w:rPr>
        <w:t>]</w:t>
      </w:r>
      <w:bookmarkEnd w:id="1256"/>
    </w:p>
    <w:p>
      <w:pPr>
        <w:pStyle w:val="Heading4"/>
        <w:numPr>
          <w:ilvl w:val="3"/>
          <w:numId w:val="1"/>
        </w:numPr>
        <w:rPr/>
      </w:pPr>
      <w:bookmarkStart w:id="1257" w:name="__RefHeading___Toc1985540_1280447820"/>
      <w:bookmarkStart w:id="1258" w:name="_Toc499"/>
      <w:bookmarkEnd w:id="1257"/>
      <w:r>
        <w:rPr>
          <w:rtl w:val="true"/>
        </w:rPr>
        <w:t>اشاره</w:t>
      </w:r>
      <w:bookmarkEnd w:id="1258"/>
    </w:p>
    <w:p>
      <w:pPr>
        <w:pStyle w:val="BookText"/>
        <w:rPr/>
      </w:pPr>
      <w:r>
        <w:rPr>
          <w:rFonts w:ascii="Amiri" w:hAnsi="Amiri" w:eastAsia="Amiri" w:cs="Amiri"/>
          <w:color w:val="111111"/>
          <w:sz w:val="28"/>
          <w:sz w:val="28"/>
          <w:szCs w:val="28"/>
          <w:rtl w:val="true"/>
          <w:lang w:bidi="ar-SA"/>
        </w:rPr>
        <w:t>بسم اللّه الرّحمن الرّحيم الحمد للّٰه على نواله، و الصلاة و السلام على رسوله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خادم بساتين المذهب الجعفريّ‌، و الشرع المحمّديّ‌، محمّد جعفر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حَذفَ‌ الشيخُ العالم العامل القدّوسيّ‌، شيخ الطائفة الإمامية الشيخ الطوسيّ‌، في أوائل سلسلة كثير من الأخبار في التهذيب و الاستبصار وسائطَ بينه و بين مشايخ الأخبار، و كان ذلك موجباً لدخول الخبر في أفراد المرسل بالإرسال العامّ‌، و كونه معلّقاً غير مسند ساقطاً عن درجة الاعتبار إلاّ فيما علم تحمّله على وجه الوجادة</w:t>
      </w:r>
      <w:r>
        <w:rPr>
          <w:rStyle w:val="FootnoteAnchor"/>
          <w:rtl w:val="true"/>
        </w:rPr>
        <w:footnoteReference w:id="1318"/>
      </w:r>
      <w:r>
        <w:rPr>
          <w:rFonts w:ascii="Amiri" w:hAnsi="Amiri" w:eastAsia="Amiri" w:cs="Amiri"/>
          <w:color w:val="111111"/>
          <w:sz w:val="28"/>
          <w:sz w:val="28"/>
          <w:szCs w:val="28"/>
          <w:rtl w:val="true"/>
          <w:lang w:bidi="ar-SA"/>
        </w:rPr>
        <w:t xml:space="preserve">، أو ما كان وارداً لبيان السنّة أو الكراهة، ذكر في آخر الكتابين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الوسائطَ المسقطة في البين، كما قال في آخر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اقتصرنا من إيراد الخبر على الابتداء بذكر المصنّف الذي أخذنا الخبر من كتابه، أو صاحب الأصل الذي أخذنا الحديث من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نذكر الطرق التي نتوصّل بها إلى رواية هٰذه الاُصول </w:t>
      </w:r>
      <w:bookmarkStart w:id="1259" w:name="pg16154_179261"/>
    </w:p>
    <w:p>
      <w:pPr>
        <w:pStyle w:val="BookText"/>
        <w:rPr/>
      </w:pPr>
      <w:bookmarkEnd w:id="1259"/>
      <w:r>
        <w:rPr>
          <w:rFonts w:ascii="Amiri" w:hAnsi="Amiri" w:eastAsia="Amiri" w:cs="Amiri"/>
          <w:color w:val="111111"/>
          <w:sz w:val="28"/>
          <w:sz w:val="28"/>
          <w:szCs w:val="28"/>
          <w:rtl w:val="true"/>
          <w:lang w:bidi="ar-SA"/>
        </w:rPr>
        <w:t>و المصنفات، و نذكرها على غاية ما يمكن من الاختصار، ليخرج الخبر بذلك عن حدّ المراسيل و يلحق بباب المسندات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كان ذكرهم على وجه الخلط، و كان ذلك موجباً لصعوبة الرجوع، أردت أن أذكرهم على ترتيب الحروف الهجائية في أسمائهم و أسماء آبائهم، و ألقابهم و كُناهم، مع بيان صحّة الطريق و حسنها و نحوهما، و بيان أحوال الوسائط مدحاً و قدحاً، على وفق ما ذكر في كتب الرجال، تسهيلاً للأمر عند تصحيح الأخبار و نحوه مما يوجب الاعتبار، مقدّماً لما في التهذيب على الاستبصار؛ فاقول</w:t>
      </w:r>
      <w:r>
        <w:rPr>
          <w:rFonts w:eastAsia="Amiri" w:cs="Amiri" w:ascii="Amiri" w:hAnsi="Amiri"/>
          <w:color w:val="111111"/>
          <w:sz w:val="28"/>
          <w:szCs w:val="28"/>
          <w:rtl w:val="true"/>
          <w:lang w:bidi="ar-SA"/>
        </w:rPr>
        <w:t>:</w:t>
      </w:r>
    </w:p>
    <w:p>
      <w:pPr>
        <w:pStyle w:val="Heading4"/>
        <w:numPr>
          <w:ilvl w:val="3"/>
          <w:numId w:val="1"/>
        </w:numPr>
        <w:rPr/>
      </w:pPr>
      <w:bookmarkStart w:id="1260" w:name="__RefHeading___Toc1985542_1280447820"/>
      <w:bookmarkStart w:id="1261" w:name="_Toc500"/>
      <w:bookmarkEnd w:id="1260"/>
      <w:r>
        <w:rPr>
          <w:rtl w:val="true"/>
        </w:rPr>
        <w:t>في بيان طريق التهذيب، مشيراً إلى طريق الاستبصار</w:t>
      </w:r>
      <w:r>
        <w:rPr>
          <w:rtl w:val="true"/>
        </w:rPr>
        <w:t>:</w:t>
      </w:r>
      <w:bookmarkEnd w:id="1261"/>
    </w:p>
    <w:p>
      <w:pPr>
        <w:pStyle w:val="Heading5"/>
        <w:numPr>
          <w:ilvl w:val="4"/>
          <w:numId w:val="1"/>
        </w:numPr>
        <w:rPr/>
      </w:pPr>
      <w:bookmarkStart w:id="1262" w:name="__RefHeading___Toc1985544_1280447820"/>
      <w:bookmarkStart w:id="1263" w:name="_Toc501"/>
      <w:bookmarkEnd w:id="1262"/>
      <w:r>
        <w:rPr>
          <w:rtl w:val="true"/>
        </w:rPr>
        <w:t>إبراهيم بن إسحاق الأحمرىّ‌</w:t>
      </w:r>
      <w:r>
        <w:rPr>
          <w:rtl w:val="true"/>
        </w:rPr>
        <w:t>]</w:t>
      </w:r>
      <w:bookmarkEnd w:id="1263"/>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عن إبراهيم بن إسحاق الأحمريّ‌، فقد أخبرني به الشيخ</w:t>
      </w:r>
      <w:r>
        <w:rPr>
          <w:rStyle w:val="FootnoteAnchor"/>
          <w:rtl w:val="true"/>
        </w:rPr>
        <w:footnoteReference w:id="1320"/>
      </w:r>
      <w:r>
        <w:rPr>
          <w:rFonts w:ascii="Amiri" w:hAnsi="Amiri" w:eastAsia="Amiri" w:cs="Amiri"/>
          <w:color w:val="111111"/>
          <w:sz w:val="28"/>
          <w:sz w:val="28"/>
          <w:szCs w:val="28"/>
          <w:rtl w:val="true"/>
          <w:lang w:bidi="ar-SA"/>
        </w:rPr>
        <w:t>الحسين بن عبيد اللّٰه، عن أبي محمّد هارون بن موسى التلعكبريّ‌، عن محمّد بن هوذة، عن إبراهيم بن إسحاق الأحمريّ‌</w:t>
      </w:r>
      <w:r>
        <w:rPr>
          <w:rFonts w:eastAsia="Amiri" w:cs="Amiri" w:ascii="Amiri" w:hAnsi="Amiri"/>
          <w:color w:val="111111"/>
          <w:sz w:val="28"/>
          <w:szCs w:val="28"/>
          <w:rtl w:val="true"/>
          <w:lang w:bidi="ar-SA"/>
        </w:rPr>
        <w:t>»</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ضعيف فقاهةً‌، لمحمّد بن هوذة، فإنّه مجهول غير مذكور اسماً و وصفاً مدحاً و قدحاً، فيما عندي من كتب الرجال، لا في باب الميم و لا في باب الألف المحتاج إليه من جهة ذكر أحمد مكان محمّد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الظّاهر عدم قدح ذلك؛ لظهور التحمّل على وجه الوجادة، كما يستفاد ممّا نقلنا من كلام التهذيب، فإنّ إبراهيم بن إسحاق الأحمريّ ذكر فيه أنّ له كتباً قريبة من </w:t>
      </w:r>
      <w:bookmarkStart w:id="1264" w:name="pg16154_179263"/>
    </w:p>
    <w:p>
      <w:pPr>
        <w:pStyle w:val="BookText"/>
        <w:rPr/>
      </w:pPr>
      <w:bookmarkEnd w:id="1264"/>
      <w:r>
        <w:rPr>
          <w:rFonts w:ascii="Amiri" w:hAnsi="Amiri" w:eastAsia="Amiri" w:cs="Amiri"/>
          <w:color w:val="111111"/>
          <w:sz w:val="28"/>
          <w:sz w:val="28"/>
          <w:szCs w:val="28"/>
          <w:rtl w:val="true"/>
          <w:lang w:bidi="ar-SA"/>
        </w:rPr>
        <w:t>السداد، عنه جماعة منهم الصفّار،</w:t>
      </w:r>
      <w:r>
        <w:rPr>
          <w:rStyle w:val="FootnoteAnchor"/>
          <w:rtl w:val="true"/>
        </w:rPr>
        <w:footnoteReference w:id="1322"/>
      </w:r>
      <w:r>
        <w:rPr>
          <w:rFonts w:ascii="Amiri" w:hAnsi="Amiri" w:eastAsia="Amiri" w:cs="Amiri"/>
          <w:color w:val="111111"/>
          <w:sz w:val="28"/>
          <w:sz w:val="28"/>
          <w:szCs w:val="28"/>
          <w:rtl w:val="true"/>
          <w:lang w:bidi="ar-SA"/>
        </w:rPr>
        <w:t xml:space="preserve">فلا بد من ملاحظة حال من ذكر بعده في الحكم بالصّحة أو الضعف، فيحكم هنا بالضعف كما في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إبراهيم بن إسحاق الأحمريّ النهاونديّ ضعيف،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 في حديثه، متّهماً في دينه، في مذهبه ارتفاع، و أمره مختلط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هذا الطريق بعينه، طريق الشيخ إلى إبراهيم بن إسحاق في الاستبصار، إلاّ أنّ في مشيخته مكان محمّد بن هوذة، محمّد بن محمد بن هوذة، و هو مثل الأوّل فتدبّر</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1985546_1280447820"/>
      <w:bookmarkStart w:id="1266" w:name="_Toc502"/>
      <w:bookmarkEnd w:id="1265"/>
      <w:r>
        <w:rPr>
          <w:rtl w:val="true"/>
        </w:rPr>
        <w:t>[</w:t>
      </w:r>
      <w:r>
        <w:rPr>
          <w:rtl w:val="true"/>
        </w:rPr>
        <w:t>أبو طالب الأنباريّ‌</w:t>
      </w:r>
      <w:r>
        <w:rPr>
          <w:rtl w:val="true"/>
        </w:rPr>
        <w:t>]</w:t>
      </w:r>
      <w:bookmarkEnd w:id="1266"/>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عن أبي طالب الأنباريّ‌، فقد أخبرني به أحمد بن عبدون عنه</w:t>
      </w:r>
      <w:r>
        <w:rPr>
          <w:rFonts w:eastAsia="Amiri" w:cs="Amiri" w:ascii="Amiri" w:hAnsi="Amiri"/>
          <w:color w:val="111111"/>
          <w:sz w:val="28"/>
          <w:szCs w:val="28"/>
          <w:rtl w:val="true"/>
          <w:lang w:bidi="ar-SA"/>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صحيح كما ذكره في المتوسط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w:t>
      </w:r>
      <w:r>
        <w:rPr>
          <w:rStyle w:val="FootnoteAnchor"/>
          <w:rtl w:val="true"/>
        </w:rPr>
        <w:footnoteReference w:id="1324"/>
      </w:r>
      <w:r>
        <w:rPr>
          <w:rFonts w:ascii="Amiri" w:hAnsi="Amiri" w:eastAsia="Amiri" w:cs="Amiri"/>
          <w:color w:val="111111"/>
          <w:sz w:val="28"/>
          <w:sz w:val="28"/>
          <w:szCs w:val="28"/>
          <w:rtl w:val="true"/>
          <w:lang w:bidi="ar-SA"/>
        </w:rPr>
        <w:t>، فإنّ أحمد بن عبدون المكنى بابن الحاشر و إن لم أقف في ترجمة أحمد و لا في الكنى المصدّرة بالابن على مدحه و لا على قدحه</w:t>
      </w:r>
      <w:r>
        <w:rPr>
          <w:rStyle w:val="FootnoteAnchor"/>
          <w:rtl w:val="true"/>
        </w:rPr>
        <w:footnoteReference w:id="1325"/>
      </w:r>
      <w:r>
        <w:rPr>
          <w:rFonts w:ascii="Amiri" w:hAnsi="Amiri" w:eastAsia="Amiri" w:cs="Amiri"/>
          <w:color w:val="111111"/>
          <w:sz w:val="28"/>
          <w:sz w:val="28"/>
          <w:szCs w:val="28"/>
          <w:rtl w:val="true"/>
          <w:lang w:bidi="ar-SA"/>
        </w:rPr>
        <w:t xml:space="preserve">، إلاّ أنّي رأيت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بيان أحوال عليّ بن الحسن بن عليّ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 عن الشيخ أنّه قال</w:t>
      </w:r>
      <w:r>
        <w:rPr>
          <w:rStyle w:val="FootnoteAnchor"/>
          <w:rtl w:val="true"/>
        </w:rPr>
        <w:footnoteReference w:id="13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بكتبه قراءةً عليه أكثرها و الباقي إجازة أحمد بن عبدون عن عليّ بن أحمد بن الزبير سماعاً و إجازة عنه، فهو من مشايخ الإجازة لمثل </w:t>
      </w:r>
      <w:bookmarkStart w:id="1267" w:name="pg16154_179265"/>
    </w:p>
    <w:p>
      <w:pPr>
        <w:pStyle w:val="BookText"/>
        <w:rPr/>
      </w:pPr>
      <w:bookmarkEnd w:id="1267"/>
      <w:r>
        <w:rPr>
          <w:rFonts w:ascii="Amiri" w:hAnsi="Amiri" w:eastAsia="Amiri" w:cs="Amiri"/>
          <w:color w:val="111111"/>
          <w:sz w:val="28"/>
          <w:sz w:val="28"/>
          <w:szCs w:val="28"/>
          <w:rtl w:val="true"/>
          <w:lang w:bidi="ar-SA"/>
        </w:rPr>
        <w:t>الشيخ الطوسي رحمه الله، و لا ريب أنّ ذلك يفيد الوثاقة و لو على وجه المظنّة، كما بيّنا في لبّ اللباب</w:t>
      </w:r>
      <w:r>
        <w:rPr>
          <w:rStyle w:val="FootnoteAnchor"/>
          <w:rtl w:val="true"/>
        </w:rPr>
        <w:footnoteReference w:id="1327"/>
      </w:r>
      <w:r>
        <w:rPr>
          <w:rFonts w:ascii="Amiri" w:hAnsi="Amiri" w:eastAsia="Amiri" w:cs="Amiri"/>
          <w:color w:val="111111"/>
          <w:sz w:val="28"/>
          <w:sz w:val="28"/>
          <w:szCs w:val="28"/>
          <w:rtl w:val="true"/>
          <w:lang w:bidi="ar-SA"/>
        </w:rPr>
        <w:t>، فيتّصف الطريق بالصّحّة لانحصار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طريق الشيخ في الاستبصار إلى أبي طالب الأنباريّ أيضاً هذا الطريق، فهو موصوف بالوثاقة في الكتابين</w:t>
      </w:r>
      <w:r>
        <w:rPr>
          <w:rFonts w:eastAsia="Amiri" w:cs="Amiri" w:ascii="Amiri" w:hAnsi="Amiri"/>
          <w:color w:val="111111"/>
          <w:sz w:val="28"/>
          <w:szCs w:val="28"/>
          <w:rtl w:val="true"/>
          <w:lang w:bidi="ar-SA"/>
        </w:rPr>
        <w:t>.</w:t>
      </w:r>
    </w:p>
    <w:p>
      <w:pPr>
        <w:pStyle w:val="Heading5"/>
        <w:numPr>
          <w:ilvl w:val="4"/>
          <w:numId w:val="1"/>
        </w:numPr>
        <w:rPr/>
      </w:pPr>
      <w:bookmarkStart w:id="1268" w:name="__RefHeading___Toc1985548_1280447820"/>
      <w:bookmarkStart w:id="1269" w:name="_Toc503"/>
      <w:bookmarkEnd w:id="1268"/>
      <w:r>
        <w:rPr>
          <w:rtl w:val="true"/>
        </w:rPr>
        <w:t>[</w:t>
      </w:r>
      <w:r>
        <w:rPr>
          <w:rtl w:val="true"/>
        </w:rPr>
        <w:t>أحمد بن أبي عبد اللّٰه البرقيّ‌</w:t>
      </w:r>
      <w:r>
        <w:rPr>
          <w:rtl w:val="true"/>
        </w:rPr>
        <w:t>]</w:t>
      </w:r>
      <w:bookmarkEnd w:id="126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أحمد بن أبي عبد اللّٰه البرقيّ‌، فقد أخبرني به الشيخ أبو عبد اللّٰه، عن أبي الحسن أحمد بن محمّد بن الحسن بن الوليد، عن أبيه، عن سعد بن عبد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أيضاً الشيخ عن أبي جعفر محمّد بن عليّ بن الحسين بن بابويه، عن أبيه و محمد بن الحسن بن الوليد، عن سعد بن عبد اللّٰه و الحميري</w:t>
      </w:r>
      <w:r>
        <w:rPr>
          <w:rStyle w:val="FootnoteAnchor"/>
          <w:rtl w:val="true"/>
        </w:rPr>
        <w:footnoteReference w:id="1328"/>
      </w:r>
      <w:r>
        <w:rPr>
          <w:rFonts w:ascii="Amiri" w:hAnsi="Amiri" w:eastAsia="Amiri" w:cs="Amiri"/>
          <w:color w:val="111111"/>
          <w:sz w:val="28"/>
          <w:sz w:val="28"/>
          <w:szCs w:val="28"/>
          <w:rtl w:val="true"/>
          <w:lang w:bidi="ar-SA"/>
        </w:rPr>
        <w:t>عن أحمد بن أبي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به أيضاً الحسين بن عبيد اللّٰه، عن أحمد بن محمّد الزراري، عن عليّ بن الحسين السعدآباديّ‌، عن أحمد بن أبي عبد اللّٰه</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كما في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أيضاً صحيح، فإنّ الشيخ أبا عبد اللّٰه المفيد في غاية الوثاقة بل أجلّ من أن يوصف، فإنّه أوثق أهل زمانه و أعلمهم و انتهت إليه رئاسة الإماميّة، و كان حسن الخاطر، دقيق الفطنة، حاضر الجواب، و رُوي أنّه خوطب من صاحب الزمان عليه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شيخي و معتمدي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خرج إليه من الناحية المقدسة مكاتبة شريفة مشتملة على تكليفه بأداء أحكامهم </w:t>
      </w:r>
      <w:bookmarkStart w:id="1270" w:name="pg16154_179267"/>
    </w:p>
    <w:p>
      <w:pPr>
        <w:pStyle w:val="BookText"/>
        <w:rPr/>
      </w:pPr>
      <w:bookmarkEnd w:id="1270"/>
      <w:r>
        <w:rPr>
          <w:rFonts w:ascii="Amiri" w:hAnsi="Amiri" w:eastAsia="Amiri" w:cs="Amiri"/>
          <w:color w:val="111111"/>
          <w:sz w:val="28"/>
          <w:sz w:val="28"/>
          <w:szCs w:val="28"/>
          <w:rtl w:val="true"/>
          <w:lang w:bidi="ar-SA"/>
        </w:rPr>
        <w:t>إلى مواليهم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أحمد بن الحسن بن وليد فالظاهر أنّه أيضاً ثقة؛ لكونه من مشايخ الإجازة كما عن الوجيزة</w:t>
      </w:r>
      <w:r>
        <w:rPr>
          <w:rStyle w:val="FootnoteAnchor"/>
          <w:rtl w:val="true"/>
        </w:rPr>
        <w:footnoteReference w:id="1330"/>
      </w:r>
      <w:r>
        <w:rPr>
          <w:rFonts w:ascii="Amiri" w:hAnsi="Amiri" w:eastAsia="Amiri" w:cs="Amiri"/>
          <w:color w:val="111111"/>
          <w:sz w:val="28"/>
          <w:sz w:val="28"/>
          <w:szCs w:val="28"/>
          <w:rtl w:val="true"/>
          <w:lang w:bidi="ar-SA"/>
        </w:rPr>
        <w:t>بل عن الشهيد الثاني توثيقه</w:t>
      </w:r>
      <w:r>
        <w:rPr>
          <w:rStyle w:val="FootnoteAnchor"/>
          <w:rtl w:val="true"/>
        </w:rPr>
        <w:footnoteReference w:id="1331"/>
      </w:r>
      <w:r>
        <w:rPr>
          <w:rFonts w:ascii="Amiri" w:hAnsi="Amiri" w:eastAsia="Amiri" w:cs="Amiri"/>
          <w:color w:val="111111"/>
          <w:sz w:val="28"/>
          <w:sz w:val="28"/>
          <w:szCs w:val="28"/>
          <w:rtl w:val="true"/>
          <w:lang w:bidi="ar-SA"/>
        </w:rPr>
        <w:t>، و عن العلاّمة</w:t>
      </w:r>
      <w:r>
        <w:rPr>
          <w:rStyle w:val="FootnoteAnchor"/>
          <w:rtl w:val="true"/>
        </w:rPr>
        <w:footnoteReference w:id="1332"/>
      </w:r>
      <w:r>
        <w:rPr>
          <w:rFonts w:ascii="Amiri" w:hAnsi="Amiri" w:eastAsia="Amiri" w:cs="Amiri"/>
          <w:color w:val="111111"/>
          <w:sz w:val="28"/>
          <w:sz w:val="28"/>
          <w:szCs w:val="28"/>
          <w:rtl w:val="true"/>
          <w:lang w:bidi="ar-SA"/>
        </w:rPr>
        <w:t>تصحيح كثير من الروايات و هو في الطريق بحيث لا يحتمل الغفلة، بل لم أرَ من تأمّل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الحسن بن الوليد فعن فهرست</w:t>
      </w:r>
      <w:r>
        <w:rPr>
          <w:rStyle w:val="FootnoteAnchor"/>
          <w:rtl w:val="true"/>
        </w:rPr>
        <w:footnoteReference w:id="1333"/>
      </w:r>
      <w:r>
        <w:rPr>
          <w:rFonts w:ascii="Amiri" w:hAnsi="Amiri" w:eastAsia="Amiri" w:cs="Amiri"/>
          <w:color w:val="111111"/>
          <w:sz w:val="28"/>
          <w:sz w:val="28"/>
          <w:szCs w:val="28"/>
          <w:rtl w:val="true"/>
          <w:lang w:bidi="ar-SA"/>
        </w:rPr>
        <w:t>أنّه جليل القدر، عارف بالرجال، موثوق به، فالطريق المذكور أوّلاً صحيح مضافاً إلى الطريق الثاني الّذي هو أصحّ‌؛ لكمال وثاقة ابني بابويه و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طريق الشيخ في الاستبصار إلى البرقيّ أيضاً هذا الطريق، فالطريق في الكتابين موصوف بالصّحّة</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1985550_1280447820"/>
      <w:bookmarkStart w:id="1272" w:name="_Toc504"/>
      <w:bookmarkEnd w:id="1271"/>
      <w:r>
        <w:rPr>
          <w:rtl w:val="true"/>
        </w:rPr>
        <w:t>[</w:t>
      </w:r>
      <w:r>
        <w:rPr>
          <w:rtl w:val="true"/>
        </w:rPr>
        <w:t>أحمد بن ادريس</w:t>
      </w:r>
      <w:r>
        <w:rPr>
          <w:rtl w:val="true"/>
        </w:rPr>
        <w:t>]</w:t>
      </w:r>
      <w:bookmarkEnd w:id="127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ذكرته عن أحمد بن إدريس فقد رويته 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الحسين بن عبيد اللّٰه و أبي الحسين بن أبي جيد القمي </w:t>
      </w:r>
      <w:r>
        <w:rPr>
          <w:rFonts w:eastAsia="Amiri" w:cs="Amiri" w:ascii="Amiri" w:hAnsi="Amiri"/>
          <w:color w:val="111111"/>
          <w:sz w:val="28"/>
          <w:szCs w:val="28"/>
          <w:rtl w:val="true"/>
          <w:lang w:bidi="ar-SA"/>
        </w:rPr>
        <w:t>-</w:t>
      </w:r>
      <w:r>
        <w:rPr>
          <w:rStyle w:val="FootnoteAnchor"/>
          <w:rtl w:val="true"/>
        </w:rPr>
        <w:footnoteReference w:id="1334"/>
      </w:r>
      <w:r>
        <w:rPr>
          <w:rFonts w:ascii="Amiri" w:hAnsi="Amiri" w:eastAsia="Amiri" w:cs="Amiri"/>
          <w:color w:val="111111"/>
          <w:sz w:val="28"/>
          <w:sz w:val="28"/>
          <w:szCs w:val="28"/>
          <w:rtl w:val="true"/>
          <w:lang w:bidi="ar-SA"/>
        </w:rPr>
        <w:t>عن محمّد بن يعقوب، عن أحمد بن إدريس</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به أيضاً الشيخ أبو عبد اللّٰه محمّد بن محمّد بن النعمان و الحسين بن عبيد اللّٰه، جميعاً عن أبي جعفر محمّد بن الحسين بن سفيان البزوفريّ‌، عن أحمد بن </w:t>
      </w:r>
      <w:bookmarkStart w:id="1273" w:name="pg16154_179269"/>
    </w:p>
    <w:p>
      <w:pPr>
        <w:pStyle w:val="BookText"/>
        <w:rPr/>
      </w:pPr>
      <w:bookmarkEnd w:id="1273"/>
      <w:r>
        <w:rPr>
          <w:rFonts w:ascii="Amiri" w:hAnsi="Amiri" w:eastAsia="Amiri" w:cs="Amiri"/>
          <w:color w:val="111111"/>
          <w:sz w:val="28"/>
          <w:sz w:val="28"/>
          <w:szCs w:val="28"/>
          <w:rtl w:val="true"/>
          <w:lang w:bidi="ar-SA"/>
        </w:rPr>
        <w:t>إدريس</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أيضاً كما في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w:t>
      </w:r>
      <w:r>
        <w:rPr>
          <w:rStyle w:val="FootnoteAnchor"/>
          <w:rtl w:val="true"/>
        </w:rPr>
        <w:footnoteReference w:id="1336"/>
      </w:r>
      <w:r>
        <w:rPr>
          <w:rFonts w:ascii="Amiri" w:hAnsi="Amiri" w:eastAsia="Amiri" w:cs="Amiri"/>
          <w:color w:val="111111"/>
          <w:sz w:val="28"/>
          <w:sz w:val="28"/>
          <w:szCs w:val="28"/>
          <w:rtl w:val="true"/>
          <w:lang w:bidi="ar-SA"/>
        </w:rPr>
        <w:t>صحيح؛ لكون الحسين بن عبيد اللّٰه من مشايخ الإجازة للشيخ الطوسي رحمه الله، و موصوفاً بأنّه كثير السماع، عارف بالرجال، له تصانيف، شيخ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استفادة الوثاقة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يعقوب فهو أجلّ من أن يوصف، فإنّ وثاقته و جلالته أشهر من وثاقة الشيخ المفيد محمّد بن محمّد بن النعمان، و إن كانا معاً من اُمناء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ذكر البزوفريّ في الرجال غير قادح في الصّحّة لكفاية صحّة الطريق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طريق الشيخ في الاستبصار إلى أحمد بن إدريس أيضاً هذا الطريق، فطريقه إليه في الكتابين موصوف بالصّحّة</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1985552_1280447820"/>
      <w:bookmarkStart w:id="1275" w:name="_Toc505"/>
      <w:bookmarkEnd w:id="1274"/>
      <w:r>
        <w:rPr>
          <w:rtl w:val="true"/>
        </w:rPr>
        <w:t>[</w:t>
      </w:r>
      <w:r>
        <w:rPr>
          <w:rtl w:val="true"/>
        </w:rPr>
        <w:t>أحمد بن داود القمّيّ‌</w:t>
      </w:r>
      <w:r>
        <w:rPr>
          <w:rtl w:val="true"/>
        </w:rPr>
        <w:t>]</w:t>
      </w:r>
      <w:bookmarkEnd w:id="127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عن أحمد بن داود القمّيّ فقد أخبرني به الشيخ أبو عبد اللّٰه محمّد بن محمّد بن النعمان و الحسين بن عبيد اللّٰه، عن أبي الحسن محمّد بن أحمد بن داود، عن أبيه</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أيضاً كما في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في المتوسط،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بعد الإيراد على العلاّمة من جهة عدم ذكر صحّته</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أنّ الشيخ المفيد قد مرّ بيان وثاقته، و كذا الحسين بن عبيد اللّٰه مع عدم الحاجة إلى وثاقته لكونه في مرتبة الشيخ المفيد الثقة</w:t>
      </w:r>
      <w:r>
        <w:rPr>
          <w:rFonts w:eastAsia="Amiri" w:cs="Amiri" w:ascii="Amiri" w:hAnsi="Amiri"/>
          <w:color w:val="111111"/>
          <w:sz w:val="28"/>
          <w:szCs w:val="28"/>
          <w:rtl w:val="true"/>
          <w:lang w:bidi="ar-SA"/>
        </w:rPr>
        <w:t xml:space="preserve">. </w:t>
      </w:r>
      <w:bookmarkStart w:id="1276" w:name="pg16154_179271"/>
    </w:p>
    <w:p>
      <w:pPr>
        <w:pStyle w:val="BookText"/>
        <w:rPr/>
      </w:pPr>
      <w:bookmarkEnd w:id="1276"/>
      <w:r>
        <w:rPr>
          <w:rFonts w:ascii="Amiri" w:hAnsi="Amiri" w:eastAsia="Amiri" w:cs="Amiri"/>
          <w:color w:val="111111"/>
          <w:sz w:val="28"/>
          <w:sz w:val="28"/>
          <w:szCs w:val="28"/>
          <w:rtl w:val="true"/>
          <w:lang w:bidi="ar-SA"/>
        </w:rPr>
        <w:t xml:space="preserve">و أما محمّد بن أحمد بن داود، فقد وصف بأنّه شيخ هذه الطائفة و عالمها و شيخ القميين في وقته و فقيههم، حكى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 أحد أحفظ منه و لا أفقه و لا أعرف بالحديث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تصحيح طريق الشيخ إلى أبيه و هو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ما ذكرنا يفيد كونه ثقة؛ لِأَنّ عيوب من كان معروفاً و مرجعا تظهر بأدنى تتّبع و تشتهر أكثر من اشتهار عيوب غيره، فعدم ظهور عيب فيه مع ذلك يكشف عن عدمه، مضافاً إلى جعله شيخاً و مرجعا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طريق الشيخ في الاستبصار أيضاً هذا الطريق، فطريقه إلى أحمد بن داود القمّيّ في الكتابين موصوف بوصف الصّحّة</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1985554_1280447820"/>
      <w:bookmarkStart w:id="1278" w:name="_Toc506"/>
      <w:bookmarkEnd w:id="1277"/>
      <w:r>
        <w:rPr>
          <w:rtl w:val="true"/>
        </w:rPr>
        <w:t>[</w:t>
      </w:r>
      <w:r>
        <w:rPr>
          <w:rtl w:val="true"/>
        </w:rPr>
        <w:t>أحمد بن محمّد</w:t>
      </w:r>
      <w:r>
        <w:rPr>
          <w:rtl w:val="true"/>
        </w:rPr>
        <w:t>]</w:t>
      </w:r>
      <w:bookmarkEnd w:id="127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جملة ما ذكرته عن أحمد بن محمّد ما رويته بهذا الإسناد عن محمّد بن الحسن الصفار، 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جملة ما ذكرته عن أحمد بن محمّد ما رويته بهذا الإسناد عن سعد بن عبد اللّٰه، عن أحمد بن محمّد</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بعينه طريق الشيخ في الاستبصار، و لا يخفى أنّه بسبب اشتمال كلامه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مجمل، فلا فائدة في بيان اعتباره 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لمّا كان الظاهر إرادة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الذي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ببيان أحوال رواة هذا الطريق من باب التشحيذ و التأكيد</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إخباره عن أبي الحسين بن أبي جيد، عن محمّد بن الحسن بن الوليد، عن محمّد بن الحسن الصفّار، و بقوله الثاني إلى إخباره عن الشيخ، عن أبي جعفر محمّد بن علي بن الحسين، عن أبيه، عن </w:t>
      </w:r>
      <w:bookmarkStart w:id="1279" w:name="pg16154_179273"/>
    </w:p>
    <w:p>
      <w:pPr>
        <w:pStyle w:val="BookText"/>
        <w:rPr/>
      </w:pPr>
      <w:bookmarkEnd w:id="1279"/>
      <w:r>
        <w:rPr>
          <w:rFonts w:ascii="Amiri" w:hAnsi="Amiri" w:eastAsia="Amiri" w:cs="Amiri"/>
          <w:color w:val="111111"/>
          <w:sz w:val="28"/>
          <w:sz w:val="28"/>
          <w:szCs w:val="28"/>
          <w:rtl w:val="true"/>
          <w:lang w:bidi="ar-SA"/>
        </w:rPr>
        <w:t>سعد بن عبد اللّٰه،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اتّحاد المراد من أحمد في الكلامين، فيكون الطريق صحيحاً لوثاقة من ذكر، كما ذكر</w:t>
      </w:r>
      <w:r>
        <w:rPr>
          <w:rFonts w:eastAsia="Amiri" w:cs="Amiri" w:ascii="Amiri" w:hAnsi="Amiri"/>
          <w:color w:val="111111"/>
          <w:sz w:val="28"/>
          <w:szCs w:val="28"/>
          <w:rtl w:val="true"/>
          <w:lang w:bidi="ar-SA"/>
        </w:rPr>
        <w:t>.</w:t>
      </w:r>
    </w:p>
    <w:p>
      <w:pPr>
        <w:pStyle w:val="Heading5"/>
        <w:numPr>
          <w:ilvl w:val="4"/>
          <w:numId w:val="1"/>
        </w:numPr>
        <w:rPr/>
      </w:pPr>
      <w:bookmarkStart w:id="1280" w:name="__RefHeading___Toc1985556_1280447820"/>
      <w:bookmarkStart w:id="1281" w:name="_Toc507"/>
      <w:bookmarkEnd w:id="1280"/>
      <w:r>
        <w:rPr>
          <w:rtl w:val="true"/>
        </w:rPr>
        <w:t>[</w:t>
      </w:r>
      <w:r>
        <w:rPr>
          <w:rtl w:val="true"/>
        </w:rPr>
        <w:t>أحمد بن محمّد بن خالد</w:t>
      </w:r>
      <w:r>
        <w:rPr>
          <w:rtl w:val="true"/>
        </w:rPr>
        <w:t>]</w:t>
      </w:r>
      <w:bookmarkEnd w:id="128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جملة ما ذكرته عن أحمد بن محمّد بن خالد ما رويته بهذه الأسانيد عن محمّد بن يعقوب، عن عدة من أصحابنا، عن أحمد بن محمّد بن خالد</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جملة ما ذكرته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 و فيما سبق و فيما سيأتى 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المجملات، فعند عدم تعيّن الطريق و احتمال كون الواسطة في خبر من الأخبار طريقاً آخر منحصراً مجهولاً لا يحكم بالصّحّة، و لو كان الطريق المذكور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علم أنّ الخبرَ الخاصّ المرويّ عن أحمد بن محمّد بن خالد مرويٌّ بهٰذه الأسانيد، و كانت تلك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مع اتّصال السلسلة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يحكم بالصحّة من هذهِ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فحيث كان الطريق الذي ذكر بهذا النحو من المجملات بحسب المقامات، بمعنى أنّ سند الخبر الذي أسند إلى أحمد بن محمّد بن خالد مثلاً من غير ذكر الواسطة لا يصير معلوماً بمثل هذا الكلام، لم يكن للتعرّض لبيان أحوال الرجال المذكورين في الوسط في مثل هذا المقام فائدة في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أقول؛ إنّ هذا الطريق أيضاً صحيح؛ لكون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الثقات كما سياتي</w:t>
      </w:r>
      <w:r>
        <w:rPr>
          <w:rFonts w:eastAsia="Amiri" w:cs="Amiri" w:ascii="Amiri" w:hAnsi="Amiri"/>
          <w:color w:val="111111"/>
          <w:sz w:val="28"/>
          <w:szCs w:val="28"/>
          <w:rtl w:val="true"/>
          <w:lang w:bidi="ar-SA"/>
        </w:rPr>
        <w:t>.</w:t>
      </w:r>
    </w:p>
    <w:p>
      <w:pPr>
        <w:pStyle w:val="Heading5"/>
        <w:numPr>
          <w:ilvl w:val="4"/>
          <w:numId w:val="1"/>
        </w:numPr>
        <w:rPr/>
      </w:pPr>
      <w:bookmarkStart w:id="1282" w:name="__RefHeading___Toc1985558_1280447820"/>
      <w:bookmarkStart w:id="1283" w:name="_Toc508"/>
      <w:bookmarkEnd w:id="1282"/>
      <w:r>
        <w:rPr>
          <w:rtl w:val="true"/>
        </w:rPr>
        <w:t>[</w:t>
      </w:r>
      <w:r>
        <w:rPr>
          <w:rtl w:val="true"/>
        </w:rPr>
        <w:t>أبو العباس أحمد بن محمّد بن سعيد</w:t>
      </w:r>
      <w:r>
        <w:rPr>
          <w:rtl w:val="true"/>
        </w:rPr>
        <w:t>]</w:t>
      </w:r>
      <w:bookmarkEnd w:id="1283"/>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عن أبي العباس أحمد بن محمّد بن سعيد، فقد أخبرني</w:t>
      </w:r>
      <w:r>
        <w:rPr>
          <w:rStyle w:val="FootnoteAnchor"/>
          <w:rtl w:val="true"/>
        </w:rPr>
        <w:footnoteReference w:id="1340"/>
      </w:r>
      <w:r>
        <w:rPr>
          <w:rFonts w:ascii="IRNazanin" w:hAnsi="IRNazanin" w:eastAsia="IRNazanin"/>
          <w:color w:val="111111"/>
          <w:sz w:val="28"/>
          <w:sz w:val="28"/>
          <w:szCs w:val="28"/>
          <w:rtl w:val="true"/>
          <w:lang w:bidi="fa-IR"/>
        </w:rPr>
        <w:t xml:space="preserve">أحمد </w:t>
      </w:r>
      <w:bookmarkStart w:id="1284" w:name="pg16154_179275"/>
    </w:p>
    <w:p>
      <w:pPr>
        <w:pStyle w:val="BookText"/>
        <w:rPr/>
      </w:pPr>
      <w:bookmarkEnd w:id="1284"/>
      <w:r>
        <w:rPr>
          <w:rFonts w:ascii="Amiri" w:hAnsi="Amiri" w:eastAsia="Amiri" w:cs="Amiri"/>
          <w:color w:val="111111"/>
          <w:sz w:val="28"/>
          <w:sz w:val="28"/>
          <w:szCs w:val="28"/>
          <w:rtl w:val="true"/>
          <w:lang w:bidi="ar-SA"/>
        </w:rPr>
        <w:t>بن محمّد بن موسى، عن أبي العباس أحمد بن محمّد بن سعيد</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حسن أو قويّ أوسط أو صحيح</w:t>
      </w:r>
      <w:r>
        <w:rPr>
          <w:rStyle w:val="FootnoteAnchor"/>
          <w:rtl w:val="true"/>
        </w:rPr>
        <w:footnoteReference w:id="1342"/>
      </w:r>
      <w:r>
        <w:rPr>
          <w:rFonts w:ascii="Amiri" w:hAnsi="Amiri" w:eastAsia="Amiri" w:cs="Amiri"/>
          <w:color w:val="111111"/>
          <w:sz w:val="28"/>
          <w:sz w:val="28"/>
          <w:szCs w:val="28"/>
          <w:rtl w:val="true"/>
          <w:lang w:bidi="ar-SA"/>
        </w:rPr>
        <w:t xml:space="preserve">، ففي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موسىٰ عند الشيخ الطوسي و كان معه خط أبي العباس بإجازته و شرح رواياته و كتبه، و هذا يدلّ على اعتباره بل على صحّة روايته عنه بخصوصه بالصّحة القديمة بل الحديثة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عظيم المنزلة، و أمره في الثقة أشهر من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هذا الطريق بعينه، طريق الشيخ في الاستبصار، فطريقه إلى أبي العباس في الكتابين موصوف بالحسن و الصحة</w:t>
      </w:r>
      <w:r>
        <w:rPr>
          <w:rFonts w:eastAsia="Amiri" w:cs="Amiri" w:ascii="Amiri" w:hAnsi="Amiri"/>
          <w:color w:val="111111"/>
          <w:sz w:val="28"/>
          <w:szCs w:val="28"/>
          <w:rtl w:val="true"/>
          <w:lang w:bidi="ar-SA"/>
        </w:rPr>
        <w:t>.</w:t>
      </w:r>
    </w:p>
    <w:p>
      <w:pPr>
        <w:pStyle w:val="Heading5"/>
        <w:numPr>
          <w:ilvl w:val="4"/>
          <w:numId w:val="1"/>
        </w:numPr>
        <w:rPr/>
      </w:pPr>
      <w:bookmarkStart w:id="1285" w:name="__RefHeading___Toc1985560_1280447820"/>
      <w:bookmarkStart w:id="1286" w:name="_Toc509"/>
      <w:bookmarkEnd w:id="1285"/>
      <w:r>
        <w:rPr>
          <w:rtl w:val="true"/>
        </w:rPr>
        <w:t>[</w:t>
      </w:r>
      <w:r>
        <w:rPr>
          <w:rtl w:val="true"/>
        </w:rPr>
        <w:t>أحمد بن محمّد بن عيسى</w:t>
      </w:r>
      <w:r>
        <w:rPr>
          <w:rtl w:val="true"/>
        </w:rPr>
        <w:t>]</w:t>
      </w:r>
      <w:bookmarkEnd w:id="128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جملة ما ذكرته عن أحمد بن محمّد بن عيسى ما رويته بهذه الأسانيد عن محمّد بن يعقوب، عن عدّة من أصحابنا، عن أحمد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جملة ما ذكرته عن أحمد بن محمّد بن عيسى ما رويته بهذا الإسناد عن محمّد بن عليّ بن محبوب، عن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عن أحمد بن محمد بن عيسى الذي أخذته من نوادره، فقد أخبرني به الشيخ أبو عبد اللّٰه رحمه الله و الحسين بن عبيد اللّٰه</w:t>
      </w:r>
      <w:r>
        <w:rPr>
          <w:rStyle w:val="FootnoteAnchor"/>
          <w:rtl w:val="true"/>
        </w:rPr>
        <w:footnoteReference w:id="1343"/>
      </w:r>
      <w:r>
        <w:rPr>
          <w:rFonts w:ascii="Amiri" w:hAnsi="Amiri" w:eastAsia="Amiri" w:cs="Amiri"/>
          <w:color w:val="111111"/>
          <w:sz w:val="28"/>
          <w:sz w:val="28"/>
          <w:szCs w:val="28"/>
          <w:rtl w:val="true"/>
          <w:lang w:bidi="ar-SA"/>
        </w:rPr>
        <w:t>و أحمد بن عبدون، كلّهم عن الحسن بن حمزة العلويّ و محمد بن الحسين البزوفريّ‌، جميعاً عن أحمد بن إدريس، عن أحمد بن محمّد بن عيسى</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w:t>
      </w:r>
      <w:r>
        <w:rPr>
          <w:rStyle w:val="FootnoteAnchor"/>
          <w:rtl w:val="true"/>
        </w:rPr>
        <w:footnoteReference w:id="1344"/>
      </w:r>
      <w:r>
        <w:rPr>
          <w:rFonts w:ascii="Amiri" w:hAnsi="Amiri" w:eastAsia="Amiri" w:cs="Amiri"/>
          <w:color w:val="111111"/>
          <w:sz w:val="28"/>
          <w:sz w:val="28"/>
          <w:szCs w:val="28"/>
          <w:rtl w:val="true"/>
          <w:lang w:bidi="ar-SA"/>
        </w:rPr>
        <w:t>أيضاً الحسين بن عبيد اللّٰه و أبو الحسين بن أبي جيد</w:t>
      </w:r>
      <w:r>
        <w:rPr>
          <w:rStyle w:val="FootnoteAnchor"/>
          <w:rtl w:val="true"/>
        </w:rPr>
        <w:footnoteReference w:id="1345"/>
      </w:r>
      <w:r>
        <w:rPr>
          <w:rFonts w:ascii="IRNazanin" w:hAnsi="IRNazanin" w:eastAsia="IRNazanin"/>
          <w:color w:val="111111"/>
          <w:sz w:val="28"/>
          <w:sz w:val="28"/>
          <w:szCs w:val="28"/>
          <w:rtl w:val="true"/>
          <w:lang w:bidi="fa-IR"/>
        </w:rPr>
        <w:t xml:space="preserve">، عن أحمد بن </w:t>
      </w:r>
      <w:bookmarkStart w:id="1287" w:name="pg16154_179277"/>
    </w:p>
    <w:p>
      <w:pPr>
        <w:pStyle w:val="BookText"/>
        <w:rPr/>
      </w:pPr>
      <w:bookmarkEnd w:id="1287"/>
      <w:r>
        <w:rPr>
          <w:rFonts w:ascii="Amiri" w:hAnsi="Amiri" w:eastAsia="Amiri" w:cs="Amiri"/>
          <w:color w:val="111111"/>
          <w:sz w:val="28"/>
          <w:sz w:val="28"/>
          <w:szCs w:val="28"/>
          <w:rtl w:val="true"/>
          <w:lang w:bidi="ar-SA"/>
        </w:rPr>
        <w:t>محمّد بن يحيى، عن أبيه محمّد بن يحيى العطّار، عن أحمد بن محمّد بن عيسى</w:t>
      </w:r>
      <w:r>
        <w:rPr>
          <w:rFonts w:eastAsia="Amiri" w:cs="Amiri" w:ascii="Amiri" w:hAnsi="Amiri"/>
          <w:color w:val="111111"/>
          <w:sz w:val="28"/>
          <w:szCs w:val="28"/>
          <w:rtl w:val="true"/>
          <w:lang w:bidi="ar-SA"/>
        </w:rPr>
        <w:t>»</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الطريقان الأوّلان من جهة إجمالهما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التعرّض لبيانهما، و أما الطريقان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موصوفان بالبيان، فلا بد من البيان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الطريق الأوّل منهما في غاية الصّحّة؛ لأنّ الشيخ المفيد ثقة، جليل، سديد، بل التعرّض لبيان حاله لغو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بن حمزة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أجلاّء هذه الطائفة و فقهائها، و كان فاضلاً أديباً فقيهاً زاهداً ورعاً كثير المحاسن ديّناً، له كتب و تصنيفات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المتوسط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ثقة فقيه في أصحابنا كثير الحديث، صحيح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الطريق الآخر منهما أيضاً صحيح؛ لأنّ الحسين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وسيط او تلخيص المقال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الطائفة، أجاز شيخ الطائفة، كثير السماع، عارف بالرجال، له 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تحرير طاوسى توثيقه</w:t>
      </w:r>
      <w:r>
        <w:rPr>
          <w:rStyle w:val="FootnoteAnchor"/>
          <w:rtl w:val="true"/>
        </w:rPr>
        <w:footnoteReference w:id="1347"/>
      </w:r>
      <w:r>
        <w:rPr>
          <w:rFonts w:ascii="Amiri" w:hAnsi="Amiri" w:eastAsia="Amiri" w:cs="Amiri"/>
          <w:color w:val="111111"/>
          <w:sz w:val="28"/>
          <w:sz w:val="28"/>
          <w:szCs w:val="28"/>
          <w:rtl w:val="true"/>
          <w:lang w:bidi="ar-SA"/>
        </w:rPr>
        <w:t>، و كذا الشيخ عبد النبيّ الحاوى في الرجال</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w:t>
      </w:r>
      <w:r>
        <w:rPr>
          <w:rStyle w:val="FootnoteAnchor"/>
          <w:rtl w:val="true"/>
        </w:rPr>
        <w:footnoteReference w:id="1349"/>
      </w:r>
      <w:r>
        <w:rPr>
          <w:rFonts w:ascii="Amiri" w:hAnsi="Amiri" w:eastAsia="Amiri" w:cs="Amiri"/>
          <w:color w:val="111111"/>
          <w:sz w:val="28"/>
          <w:sz w:val="28"/>
          <w:szCs w:val="28"/>
          <w:rtl w:val="true"/>
          <w:lang w:bidi="ar-SA"/>
        </w:rPr>
        <w:t>تصحيح طريق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كما أشرنا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مرتبته أبا الحسين بن أبي جيد و قد عدّ من الثقات، و أحمد بن محمّد بن يحيى ثقة ظنّاً، و محمد بن يحيى العطار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أصحابنا ثقة، عين، كثير الحديث له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ابنه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الطريقين الأخيرين الصّحيحين بعينهما طريق الشيخ إلى أحمد في الاستبصار، فطريقه في الكتابين موصوف بالصّحة</w:t>
      </w:r>
      <w:r>
        <w:rPr>
          <w:rFonts w:eastAsia="Amiri" w:cs="Amiri" w:ascii="Amiri" w:hAnsi="Amiri"/>
          <w:color w:val="111111"/>
          <w:sz w:val="28"/>
          <w:szCs w:val="28"/>
          <w:rtl w:val="true"/>
          <w:lang w:bidi="ar-SA"/>
        </w:rPr>
        <w:t>.</w:t>
      </w:r>
    </w:p>
    <w:p>
      <w:pPr>
        <w:pStyle w:val="Heading5"/>
        <w:numPr>
          <w:ilvl w:val="4"/>
          <w:numId w:val="1"/>
        </w:numPr>
        <w:rPr/>
      </w:pPr>
      <w:bookmarkStart w:id="1288" w:name="__RefHeading___Toc1985562_1280447820"/>
      <w:bookmarkStart w:id="1289" w:name="_Toc510"/>
      <w:bookmarkEnd w:id="1288"/>
      <w:r>
        <w:rPr>
          <w:rtl w:val="true"/>
        </w:rPr>
        <w:t>[</w:t>
      </w:r>
      <w:r>
        <w:rPr>
          <w:rtl w:val="true"/>
        </w:rPr>
        <w:t>أبو القاسم جعفر بن محمّد بن قولويه</w:t>
      </w:r>
      <w:r>
        <w:rPr>
          <w:rtl w:val="true"/>
        </w:rPr>
        <w:t>]</w:t>
      </w:r>
      <w:bookmarkEnd w:id="1289"/>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ذكرته عن أبي القاسم جعفر بن محمد بن قولويه، فقد أخبرني به </w:t>
      </w:r>
      <w:bookmarkStart w:id="1290" w:name="pg16154_179280"/>
    </w:p>
    <w:p>
      <w:pPr>
        <w:pStyle w:val="BookText"/>
        <w:rPr/>
      </w:pPr>
      <w:bookmarkEnd w:id="1290"/>
      <w:r>
        <w:rPr>
          <w:rFonts w:ascii="Amiri" w:hAnsi="Amiri" w:eastAsia="Amiri" w:cs="Amiri"/>
          <w:color w:val="111111"/>
          <w:sz w:val="28"/>
          <w:sz w:val="28"/>
          <w:szCs w:val="28"/>
          <w:rtl w:val="true"/>
          <w:lang w:bidi="ar-SA"/>
        </w:rPr>
        <w:t>الشيخ أبو عبد اللّٰه و الحسين بن عبيد اللّٰه، جميعاً عن جعفر بن محمد بن قولويه</w:t>
      </w:r>
      <w:r>
        <w:rPr>
          <w:rFonts w:eastAsia="Amiri" w:cs="Amiri" w:ascii="Amiri" w:hAnsi="Amiri"/>
          <w:color w:val="111111"/>
          <w:sz w:val="28"/>
          <w:szCs w:val="28"/>
          <w:rtl w:val="true"/>
          <w:lang w:bidi="ar-SA"/>
        </w:rPr>
        <w:t>»</w:t>
      </w:r>
      <w:r>
        <w:rPr>
          <w:rStyle w:val="FootnoteAnchor"/>
          <w:rtl w:val="true"/>
        </w:rPr>
        <w:footnoteReference w:id="13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تهذيب الأحكام،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أيضاً في غاية الصحّة؛ لكمال الشيخ المفيد في الوثاقة، كما مرّت إليه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الحسين بن عبيد اللّٰه الذي في مرتبته ظاهر الوثاقة، كما مرّت إليه أيضاً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طريق الشيخ في الاستبصار إلى ابن قولويه أيضاً هذا الطريق، فطريقه في الكتابين موصوف بوصف الصّحة الكاملة</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1985564_1280447820"/>
      <w:bookmarkStart w:id="1292" w:name="_Toc511"/>
      <w:bookmarkEnd w:id="1291"/>
      <w:r>
        <w:rPr>
          <w:rtl w:val="true"/>
        </w:rPr>
        <w:t>[</w:t>
      </w:r>
      <w:r>
        <w:rPr>
          <w:rtl w:val="true"/>
        </w:rPr>
        <w:t>الحسن بن محبوب</w:t>
      </w:r>
      <w:r>
        <w:rPr>
          <w:rtl w:val="true"/>
        </w:rPr>
        <w:t>]</w:t>
      </w:r>
      <w:bookmarkEnd w:id="129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جملة ما ذكرته عن الحسن بن محبوب ما رويته بهذه الأسانيد عن عليّ بن إبراهيم، عن أبيه، عن الحسن بن محبوب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عن الحسن بن محبوب ما أخذته من كتبه و مصنفاته، فقد أخبرني بها أحمد بن عبدون، عن عليّ بن محمد بن زبير القرشيّ عن أحمد بن الحسين بن عبد الملك الأزديّ‌، عن الحسن بن 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الشيخ أبو عبد اللّٰه محمّد بن محمّد بن النعمان، و الحسين بن عبيد اللّٰه، و أحمد بن عبدون، عن أبي الحسن أحمد بن محمّد بن الحسن بن الوليد، عن أبيه محمّد بن الحسن بن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أبو الحسين بن أبي جيد، عن محمد بن الحسن بن الوليد، عن محمّد بن الحسن الصفّار، عن أحمد بن محمّد و معاوية بن حكيم و الهيثم بن أبي مسروق، عن الحسن بن محبوب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جملة ما ذكرته عن الحسن بن محبوب ما رويته بهذا الإسناد عن </w:t>
      </w:r>
      <w:bookmarkStart w:id="1293" w:name="pg16154_179281"/>
    </w:p>
    <w:p>
      <w:pPr>
        <w:pStyle w:val="BookText"/>
        <w:rPr/>
      </w:pPr>
      <w:bookmarkEnd w:id="1293"/>
      <w:r>
        <w:rPr>
          <w:rFonts w:ascii="IRNazanin" w:hAnsi="IRNazanin" w:eastAsia="IRNazanin"/>
          <w:color w:val="111111"/>
          <w:sz w:val="28"/>
          <w:sz w:val="28"/>
          <w:szCs w:val="28"/>
          <w:rtl w:val="true"/>
          <w:lang w:bidi="fa-IR"/>
        </w:rPr>
        <w:t>أحمد بن محمّد، عن الحسن بن محبوب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294" w:name="__RefHeading___Toc1985566_1280447820"/>
      <w:bookmarkStart w:id="1295" w:name="_Toc512"/>
      <w:bookmarkEnd w:id="1294"/>
      <w:r>
        <w:rPr>
          <w:rtl w:val="true"/>
        </w:rPr>
        <w:t>[</w:t>
      </w:r>
      <w:r>
        <w:rPr>
          <w:rtl w:val="true"/>
        </w:rPr>
        <w:t>الحسن بن محبوب و الحسين بن سعيد</w:t>
      </w:r>
      <w:r>
        <w:rPr>
          <w:rtl w:val="true"/>
        </w:rPr>
        <w:t>]</w:t>
      </w:r>
      <w:bookmarkEnd w:id="1295"/>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جملة ما ذكرته عن الحسن بن محبوب و الحسين بن سعيد ما رويته بهذا الإسناد عن أحمد بن محمّد عنهم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جملة ما ذكرته عن الحسين بن سعيد و الحسن بن محبوب معاً ما رويته بهذا الإسناد عن أحمد بن محمّد عنهما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تقدّم إجمال ما ذكره أولاً و رابعاً و خامسا، فالذي ينبغي التعرّض لبيانه هو الطريق الثاني و الثالث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المذكور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أنّ طريق الشيخ إلى الحسن حسن، و إليه ممّا أخذه من كتبه و مصنفاته صحيح، و لكن الظاهر أنّ طريقه إليه مطلقاً صحيح باعتبار الطريق الثالث دون غيره، فإنّ الطريق الأوّل و الخامس و السادس من المجملات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الثاني ملحق بالضعيف بإهمال عبد الملك في الرجال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مشيخة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عبد الملك الأزديّ‌،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ثقة مرجوع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الطريق قوي بابن الزبير القرشيّ المسكوت عن مدحه و قدحه بل مع مدح في الجملة، و لكن الطريق الثالث صحيح و كذا الطريق الرابع فإنّ الشيخ المفيد قد مرّ أنّه ثقة، و كذا الحسين بن عبيد اللّٰه، و كذا أحمد بن عبدون؛ لأنّه من مشايخ الإجازة للشيخ الطوسيّ رحمه الله</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أحمد بن محمد بن الحسن بن الوليد فالظاهر أنّه ثقة، ففي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المشايخ المعتبرين، و قد صحّح العلامة</w:t>
      </w:r>
      <w:r>
        <w:rPr>
          <w:rStyle w:val="FootnoteAnchor"/>
          <w:rtl w:val="true"/>
        </w:rPr>
        <w:footnoteReference w:id="1351"/>
      </w:r>
      <w:r>
        <w:rPr>
          <w:rFonts w:ascii="Amiri" w:hAnsi="Amiri" w:eastAsia="Amiri" w:cs="Amiri"/>
          <w:color w:val="111111"/>
          <w:sz w:val="28"/>
          <w:sz w:val="28"/>
          <w:szCs w:val="28"/>
          <w:rtl w:val="true"/>
          <w:lang w:bidi="ar-SA"/>
        </w:rPr>
        <w:t xml:space="preserve">كثيراً من الروايات و هو </w:t>
      </w:r>
    </w:p>
    <w:p>
      <w:pPr>
        <w:pStyle w:val="BookText"/>
        <w:rPr/>
      </w:pPr>
      <w:r>
        <w:rPr>
          <w:rFonts w:ascii="Amiri" w:hAnsi="Amiri" w:eastAsia="Amiri" w:cs="Amiri"/>
          <w:color w:val="111111"/>
          <w:sz w:val="28"/>
          <w:sz w:val="28"/>
          <w:szCs w:val="28"/>
          <w:rtl w:val="true"/>
          <w:lang w:bidi="ar-SA"/>
        </w:rPr>
        <w:t>في الطريق بحيث لا يحتمل الغفلة، و لم أرَ إلى الآن و لم أسمع من أحد يتأمّل في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الشهيد الثاني</w:t>
      </w:r>
      <w:r>
        <w:rPr>
          <w:rStyle w:val="FootnoteAnchor"/>
          <w:rtl w:val="true"/>
        </w:rPr>
        <w:footnoteReference w:id="1352"/>
      </w:r>
      <w:r>
        <w:rPr>
          <w:rFonts w:ascii="Amiri" w:hAnsi="Amiri" w:eastAsia="Amiri" w:cs="Amiri"/>
          <w:color w:val="111111"/>
          <w:sz w:val="28"/>
          <w:sz w:val="28"/>
          <w:szCs w:val="28"/>
          <w:rtl w:val="true"/>
          <w:lang w:bidi="ar-SA"/>
        </w:rPr>
        <w:t>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الوجيزة</w:t>
      </w:r>
      <w:r>
        <w:rPr>
          <w:rStyle w:val="FootnoteAnchor"/>
          <w:rtl w:val="true"/>
        </w:rPr>
        <w:footnoteReference w:id="1353"/>
      </w:r>
      <w:r>
        <w:rPr>
          <w:rFonts w:ascii="Amiri" w:hAnsi="Amiri" w:eastAsia="Amiri" w:cs="Amiri"/>
          <w:color w:val="111111"/>
          <w:sz w:val="28"/>
          <w:sz w:val="28"/>
          <w:szCs w:val="28"/>
          <w:rtl w:val="true"/>
          <w:lang w:bidi="ar-SA"/>
        </w:rPr>
        <w:t>يعدّ حديثه صحيحاً؛ لكونه من مشايخ الإجازة، و كذا أبو جيد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أبوه محمد بن الحسن بن الوليد فهو أيضاً ثقة، ففي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جليل القدر، عارف بالرجال، موثوق به،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محمد بن الحسن الصفّار فهو أيضاً ثقة ظاهراً لتوثيق صاحب المشتركات، و توصيف الشيخ كما عن فهرست</w:t>
      </w:r>
      <w:r>
        <w:rPr>
          <w:rStyle w:val="FootnoteAnchor"/>
          <w:rtl w:val="true"/>
        </w:rPr>
        <w:footnoteReference w:id="1354"/>
      </w:r>
      <w:r>
        <w:rPr>
          <w:rFonts w:ascii="Amiri" w:hAnsi="Amiri" w:eastAsia="Amiri" w:cs="Amiri"/>
          <w:color w:val="111111"/>
          <w:sz w:val="28"/>
          <w:sz w:val="28"/>
          <w:szCs w:val="28"/>
          <w:rtl w:val="true"/>
          <w:lang w:bidi="ar-SA"/>
        </w:rPr>
        <w:t>بأنّه ممن له كتب مثل كتب الحسين بن سعيد، إلى آخر ما يشير إلى جلالته و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أحمد بن محمّد فالظاهر أنّه ابن عيسى بقرينة رواية ابن الصّفّار، و هو أيضاً ثقة، كما عن صه</w:t>
      </w:r>
      <w:r>
        <w:rPr>
          <w:rStyle w:val="FootnoteAnchor"/>
          <w:rtl w:val="true"/>
        </w:rPr>
        <w:footnoteReference w:id="1355"/>
      </w:r>
      <w:r>
        <w:rPr>
          <w:rFonts w:ascii="Amiri" w:hAnsi="Amiri" w:eastAsia="Amiri" w:cs="Amiri"/>
          <w:color w:val="111111"/>
          <w:sz w:val="28"/>
          <w:sz w:val="28"/>
          <w:szCs w:val="28"/>
          <w:rtl w:val="true"/>
          <w:lang w:bidi="ar-SA"/>
        </w:rPr>
        <w:t>مضافاً إلى ما حكى عن فهرست</w:t>
      </w:r>
      <w:r>
        <w:rPr>
          <w:rStyle w:val="FootnoteAnchor"/>
          <w:rtl w:val="true"/>
        </w:rPr>
        <w:footnoteReference w:id="1356"/>
      </w:r>
      <w:r>
        <w:rPr>
          <w:rFonts w:ascii="IRNazanin" w:hAnsi="IRNazanin" w:eastAsia="IRNazanin"/>
          <w:color w:val="111111"/>
          <w:sz w:val="28"/>
          <w:sz w:val="28"/>
          <w:szCs w:val="28"/>
          <w:rtl w:val="true"/>
          <w:lang w:bidi="fa-IR"/>
        </w:rPr>
        <w:t>و جش</w:t>
      </w:r>
      <w:r>
        <w:rPr>
          <w:rStyle w:val="FootnoteAnchor"/>
          <w:rtl w:val="true"/>
        </w:rPr>
        <w:footnoteReference w:id="1357"/>
      </w:r>
      <w:r>
        <w:rPr>
          <w:rFonts w:ascii="Amiri" w:hAnsi="Amiri" w:eastAsia="Amiri" w:cs="Amiri"/>
          <w:color w:val="111111"/>
          <w:sz w:val="28"/>
          <w:sz w:val="28"/>
          <w:szCs w:val="28"/>
          <w:rtl w:val="true"/>
          <w:lang w:bidi="ar-SA"/>
        </w:rPr>
        <w:t>من أنّه شيخ القميّين و وجهم و فقيههم غير 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معاوية بن حكيم ففي سط عن 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أنّه ثقة جليل في أصحاب الرضا عليه السلام، و عن الكشّي أنّه فطحي عدلٌ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الهيثم فهو مع كونه في مرتبة الثقتين المذكورين فلا حاجة إلى مدحه ممدوح بأنّه قريب الأمر فاضل</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الحسن بن محبوب فهو ثقة، جليل القدر، يعدّ في الأركان الأربعة في عصره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الكشّي أنّه ممّن أجمع أصحابنا على </w:t>
      </w:r>
      <w:bookmarkStart w:id="1296" w:name="pg16154_179286"/>
    </w:p>
    <w:p>
      <w:pPr>
        <w:pStyle w:val="BookText"/>
        <w:rPr/>
      </w:pPr>
      <w:bookmarkEnd w:id="1296"/>
      <w:r>
        <w:rPr>
          <w:rFonts w:ascii="Amiri" w:hAnsi="Amiri" w:eastAsia="Amiri" w:cs="Amiri"/>
          <w:color w:val="111111"/>
          <w:sz w:val="28"/>
          <w:sz w:val="28"/>
          <w:szCs w:val="28"/>
          <w:rtl w:val="true"/>
          <w:lang w:bidi="ar-SA"/>
        </w:rPr>
        <w:t>تصحيح ما يصحّ عنهم و أقروا لهم بالفقه و العلم، مع أنّ هذا المقام ليس مقام بيان حاله كسائر المشايخ الذين كان بينهم و بين الشيخ الطوسي رحمه الله واسطة مسقطة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طريق الشيخ في الاستبصار أيضا الطريق الثالث و الرابع، فطريقه في الكتابين موصوف بالصّحّة</w:t>
      </w:r>
      <w:r>
        <w:rPr>
          <w:rFonts w:eastAsia="Amiri" w:cs="Amiri" w:ascii="Amiri" w:hAnsi="Amiri"/>
          <w:color w:val="111111"/>
          <w:sz w:val="28"/>
          <w:szCs w:val="28"/>
          <w:rtl w:val="true"/>
          <w:lang w:bidi="ar-SA"/>
        </w:rPr>
        <w:t>.</w:t>
      </w:r>
    </w:p>
    <w:p>
      <w:pPr>
        <w:pStyle w:val="Heading5"/>
        <w:numPr>
          <w:ilvl w:val="4"/>
          <w:numId w:val="1"/>
        </w:numPr>
        <w:rPr/>
      </w:pPr>
      <w:bookmarkStart w:id="1297" w:name="__RefHeading___Toc1985568_1280447820"/>
      <w:bookmarkStart w:id="1298" w:name="_Toc513"/>
      <w:bookmarkEnd w:id="1297"/>
      <w:r>
        <w:rPr>
          <w:rtl w:val="true"/>
        </w:rPr>
        <w:t>[</w:t>
      </w:r>
      <w:r>
        <w:rPr>
          <w:rtl w:val="true"/>
        </w:rPr>
        <w:t>الحسن بن محمّد بن سماعة</w:t>
      </w:r>
      <w:r>
        <w:rPr>
          <w:rtl w:val="true"/>
        </w:rPr>
        <w:t>]</w:t>
      </w:r>
      <w:bookmarkEnd w:id="129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في هذا الكتاب عن الحسن بن محمد بن سماعة فقد أخبرني به أحمد بن عبدون، عن أبي طالب الأنباريّ‌، عن حميد بن زياد، عن الحسن بن محمّد بن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أيضاً الشيخ أبو عبد اللّٰه و الحسين بن عبيد اللّٰه و أحمد بن عبدون، كلّهم عن أبي عبد اللّٰه الحسين بن سفيان البزوفريّ‌، عن حميد بن زياد، عن الحسن بن محمّد بن سماعة</w:t>
      </w:r>
      <w:r>
        <w:rPr>
          <w:rFonts w:eastAsia="Amiri" w:cs="Amiri" w:ascii="Amiri" w:hAnsi="Amiri"/>
          <w:color w:val="111111"/>
          <w:sz w:val="28"/>
          <w:szCs w:val="28"/>
          <w:rtl w:val="true"/>
          <w:lang w:bidi="ar-SA"/>
        </w:rPr>
        <w:t>»</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الأوّل ضعيف اجتهاداً بأبي طالب 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فقاهة بإهمال البزوفريّ و ان عدّ في سط طريق الشيخ إليه قويّاً، ففيه نظر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هذين الطريقين بعينهما طريق الشيخ إلى الحسن في الاستبصار، فحال الكتابين واحد</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1985570_1280447820"/>
      <w:bookmarkStart w:id="1300" w:name="_Toc514"/>
      <w:bookmarkEnd w:id="1299"/>
      <w:r>
        <w:rPr>
          <w:rtl w:val="true"/>
        </w:rPr>
        <w:t>[</w:t>
      </w:r>
      <w:r>
        <w:rPr>
          <w:rtl w:val="true"/>
        </w:rPr>
        <w:t>الحسين بن سعيد</w:t>
      </w:r>
      <w:r>
        <w:rPr>
          <w:rtl w:val="true"/>
        </w:rPr>
        <w:t>]</w:t>
      </w:r>
      <w:bookmarkEnd w:id="1300"/>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في هذا الكتاب عن الحسين بن سعيد فقد أخبرني به الشيخ أبو عبد اللّٰه محمّد بن محمّد بن النعمان و الحسين بن عبيد اللّٰه و أحمد بن عبدون، كلهم عن أحمد بن محمّد بن الحسن بن الوليد، عن أبيه محمّد بن الحسن بن الوليد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به أيضاً أبو الحسين بن أبي جيد القمي، عن محمّد بن الحسن بن الوليد، عن الحسين بن الحسن بن أبان، عن الحسين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أيضاً محمّد بن الحسن بن الوليد، عن محمّد بن الحسن الصفّار، عن أحمد بن محمّد، عن الحسين بن سعيد</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عن الحسين بن سعيد، عن زرعة،</w:t>
      </w:r>
      <w:r>
        <w:rPr>
          <w:rStyle w:val="FootnoteAnchor"/>
          <w:rtl w:val="true"/>
        </w:rPr>
        <w:footnoteReference w:id="1361"/>
      </w:r>
      <w:r>
        <w:rPr>
          <w:rFonts w:ascii="Amiri" w:hAnsi="Amiri" w:eastAsia="Amiri" w:cs="Amiri"/>
          <w:color w:val="111111"/>
          <w:sz w:val="28"/>
          <w:sz w:val="28"/>
          <w:szCs w:val="28"/>
          <w:rtl w:val="true"/>
          <w:lang w:bidi="ar-SA"/>
        </w:rPr>
        <w:t>عن سماعة و فضالة بن أيوب و النضر بن سويد و صفوان بن يحيى، فقد رويته بهذه الأسانيد عن الحسين بن سعيد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w:t>
      </w:r>
      <w:r>
        <w:rPr>
          <w:rStyle w:val="FootnoteAnchor"/>
          <w:rtl w:val="true"/>
        </w:rPr>
        <w:footnoteReference w:id="1362"/>
      </w:r>
      <w:r>
        <w:rPr>
          <w:rFonts w:ascii="Amiri" w:hAnsi="Amiri" w:eastAsia="Amiri" w:cs="Amiri"/>
          <w:color w:val="111111"/>
          <w:sz w:val="28"/>
          <w:sz w:val="28"/>
          <w:szCs w:val="28"/>
          <w:rtl w:val="true"/>
          <w:lang w:bidi="ar-SA"/>
        </w:rPr>
        <w:t>لأنّ الشيخ المفيد و من في مرتبته قد مرّ أنّهم من الثقات، و كذا أحمد بن محمّد بن الحسن بن الوليد و أبوه، و كناه أبو جيد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الحسين بن الحسن بن أبان فعن ابن داود</w:t>
      </w:r>
      <w:r>
        <w:rPr>
          <w:rStyle w:val="FootnoteAnchor"/>
          <w:rtl w:val="true"/>
        </w:rPr>
        <w:footnoteReference w:id="1363"/>
      </w:r>
      <w:r>
        <w:rPr>
          <w:rFonts w:ascii="Amiri" w:hAnsi="Amiri" w:eastAsia="Amiri" w:cs="Amiri"/>
          <w:color w:val="111111"/>
          <w:sz w:val="28"/>
          <w:sz w:val="28"/>
          <w:szCs w:val="28"/>
          <w:rtl w:val="true"/>
          <w:lang w:bidi="ar-SA"/>
        </w:rPr>
        <w:t>التصريح بتوثيقه، و عن التعليقة</w:t>
      </w:r>
      <w:r>
        <w:rPr>
          <w:rStyle w:val="FootnoteAnchor"/>
          <w:rtl w:val="true"/>
        </w:rPr>
        <w:footnoteReference w:id="1364"/>
      </w:r>
      <w:r>
        <w:rPr>
          <w:rFonts w:ascii="Amiri" w:hAnsi="Amiri" w:eastAsia="Amiri" w:cs="Amiri"/>
          <w:color w:val="111111"/>
          <w:sz w:val="28"/>
          <w:sz w:val="28"/>
          <w:szCs w:val="28"/>
          <w:rtl w:val="true"/>
          <w:lang w:bidi="ar-SA"/>
        </w:rPr>
        <w:t>وصف حديثه بالصّحّة في المنتهى و المختلف و الذكرى، و عن الوجيرة يعدّ حديثه صحيحاً لكونه من مشايخ الإجازة، و عن الفاضل عبد النبي ذكره في قسم الثقات</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الحسين بن سعيد فهو أيضاً ثقة، عين، جليل، سعيد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مع أنّ هذا المقام أيضاً ليس مقام بيان حاله، لمثل ما مرّ في الطريق المتقدّم</w:t>
      </w:r>
      <w:r>
        <w:rPr>
          <w:rFonts w:eastAsia="Amiri" w:cs="Amiri" w:ascii="Amiri" w:hAnsi="Amiri"/>
          <w:color w:val="111111"/>
          <w:sz w:val="28"/>
          <w:szCs w:val="28"/>
          <w:rtl w:val="true"/>
          <w:lang w:bidi="ar-SA"/>
        </w:rPr>
        <w:t xml:space="preserve">. </w:t>
      </w:r>
      <w:bookmarkStart w:id="1301" w:name="pg16154_179289"/>
    </w:p>
    <w:p>
      <w:pPr>
        <w:pStyle w:val="BookText"/>
        <w:rPr/>
      </w:pPr>
      <w:bookmarkEnd w:id="1301"/>
      <w:r>
        <w:rPr>
          <w:rFonts w:ascii="Amiri" w:hAnsi="Amiri" w:eastAsia="Amiri" w:cs="Amiri"/>
          <w:color w:val="111111"/>
          <w:sz w:val="28"/>
          <w:sz w:val="28"/>
          <w:szCs w:val="28"/>
          <w:rtl w:val="true"/>
          <w:lang w:bidi="ar-SA"/>
        </w:rPr>
        <w:t>اعلم أنّ طريق الشيخ في الاستبصار إلى الحسين بن سعيد بعينه ما ذكر، فطريقه في الكتابين موصوف بالصحّة</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1985572_1280447820"/>
      <w:bookmarkStart w:id="1303" w:name="_Toc515"/>
      <w:bookmarkEnd w:id="1302"/>
      <w:r>
        <w:rPr>
          <w:rtl w:val="true"/>
        </w:rPr>
        <w:t>[</w:t>
      </w:r>
      <w:r>
        <w:rPr>
          <w:rtl w:val="true"/>
        </w:rPr>
        <w:t>أبو عبد اللّٰه الحسين بن سفيان البزوفريّ‌</w:t>
      </w:r>
      <w:r>
        <w:rPr>
          <w:rtl w:val="true"/>
        </w:rPr>
        <w:t>]</w:t>
      </w:r>
      <w:bookmarkEnd w:id="130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عن أبي عبد اللّٰه الحسين بن سفيان البزوفريّ فقد أخبرني به أحمد بن عبدون و الحسين بن عبيد اللّٰه، عنه</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أيضاً صحيح؛ لوثاقة أحمد بن عبدون المكنّى بابن الحاشر، و الحسين بن عبيد اللّٰه،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طريق الشيخ في الاستبصار إلى البزوفريّ بعينه هذا الطريق، فطريقه في الكتابين إليه صحيح</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1985574_1280447820"/>
      <w:bookmarkStart w:id="1305" w:name="_Toc516"/>
      <w:bookmarkEnd w:id="1304"/>
      <w:r>
        <w:rPr>
          <w:rtl w:val="true"/>
        </w:rPr>
        <w:t>[</w:t>
      </w:r>
      <w:r>
        <w:rPr>
          <w:rtl w:val="true"/>
        </w:rPr>
        <w:t>الحسين بن محمّد</w:t>
      </w:r>
      <w:r>
        <w:rPr>
          <w:rtl w:val="true"/>
        </w:rPr>
        <w:t>]</w:t>
      </w:r>
      <w:bookmarkEnd w:id="130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عن الحسين بن محمّد فقد رويته بهذه الأسانيد عن محمّد بن يعقوب، عن الحسين بن محمّد</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أسانيد تكون بين الشيخ رحمه الله و بين الكلينيّ رحمه الله، فهذا الطريق أيضاً صحيح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و سيجيء بيان أحوال تلك الأسانيد في مقام ذكر طريقه إلى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هذا الطريق بعينه طريق الشيخ إلى الحسين بن محمّد في الاستبصار، فطريقه إليه في الكتابين صحيح</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1985576_1280447820"/>
      <w:bookmarkStart w:id="1307" w:name="_Toc517"/>
      <w:bookmarkEnd w:id="1306"/>
      <w:r>
        <w:rPr>
          <w:rtl w:val="true"/>
        </w:rPr>
        <w:t>[</w:t>
      </w:r>
      <w:r>
        <w:rPr>
          <w:rtl w:val="true"/>
        </w:rPr>
        <w:t>حميد بن زياد</w:t>
      </w:r>
      <w:r>
        <w:rPr>
          <w:rtl w:val="true"/>
        </w:rPr>
        <w:t>]</w:t>
      </w:r>
      <w:bookmarkEnd w:id="1307"/>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عن حميد بن زياد فقد رويته بهذه الأسانيد عن محمّد بن يعقوب، عن حميد بن زياد</w:t>
      </w:r>
      <w:r>
        <w:rPr>
          <w:rFonts w:eastAsia="Amiri" w:cs="Amiri" w:ascii="Amiri" w:hAnsi="Amiri"/>
          <w:color w:val="111111"/>
          <w:sz w:val="28"/>
          <w:szCs w:val="28"/>
          <w:rtl w:val="true"/>
          <w:lang w:bidi="ar-SA"/>
        </w:rPr>
        <w:t xml:space="preserve">». </w:t>
      </w:r>
      <w:bookmarkStart w:id="1308" w:name="pg16154_179291"/>
    </w:p>
    <w:p>
      <w:pPr>
        <w:pStyle w:val="BookText"/>
        <w:rPr/>
      </w:pPr>
      <w:bookmarkEnd w:id="13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به أيضاً أحمد بن عبدون، عن أبي طالب الأنباريّ‌، عن حميد بن زياد</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أيضاً صحيح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w:t>
      </w:r>
      <w:r>
        <w:rPr>
          <w:rStyle w:val="FootnoteAnchor"/>
          <w:rtl w:val="true"/>
        </w:rPr>
        <w:footnoteReference w:id="1369"/>
      </w:r>
      <w:r>
        <w:rPr>
          <w:rFonts w:ascii="Amiri" w:hAnsi="Amiri" w:eastAsia="Amiri" w:cs="Amiri"/>
          <w:color w:val="111111"/>
          <w:sz w:val="28"/>
          <w:sz w:val="28"/>
          <w:szCs w:val="28"/>
          <w:rtl w:val="true"/>
          <w:lang w:bidi="ar-SA"/>
        </w:rPr>
        <w:t>لكون الوسائط عبارة عمّن ذكر في متلوّه ممّن سيأتي بيان وثاقتهم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طريق الشيخ في الاستبصار إلى حميد بن زياد أيضاً هذا الطريق، فطريقه إليه في الكتابين صحيحٌ‌</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1985578_1280447820"/>
      <w:bookmarkStart w:id="1310" w:name="_Toc518"/>
      <w:bookmarkEnd w:id="1309"/>
      <w:r>
        <w:rPr>
          <w:rtl w:val="true"/>
        </w:rPr>
        <w:t>[</w:t>
      </w:r>
      <w:r>
        <w:rPr>
          <w:rtl w:val="true"/>
        </w:rPr>
        <w:t>سعد بن عبد اللّٰه</w:t>
      </w:r>
      <w:r>
        <w:rPr>
          <w:rtl w:val="true"/>
        </w:rPr>
        <w:t>]</w:t>
      </w:r>
      <w:bookmarkEnd w:id="131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في هذا الكتاب عن سعد بن عبد اللّٰه فقد أخبرني به الشيخ أبو عبد اللّٰه، عن أبي القاسم جعفر بن محمد بن قولويه، عن أبيه، عن سعد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به أيضاً الشيخ عن أبي جعفر محمد بن علي بن الحسين، عن أبيه، عن سعد بن عبد اللّٰه</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الطريقان صحيحان لوثاقة ابني قولويه سيّما ابن الابن، و كذا الشيخ المفيد و ابنا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سعد فهو سعد ففي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جليل، شيخ هذه الطائفة و فقيهها، و وجهها، مع أنّ المقام ليس مقام بيان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الشيخ في الاستبصار أيضاً هذان الطريقان، فطريقه إلى سعد سعدٌ صحيح في الكتابين</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1985580_1280447820"/>
      <w:bookmarkStart w:id="1312" w:name="_Toc519"/>
      <w:bookmarkEnd w:id="1311"/>
      <w:r>
        <w:rPr>
          <w:rtl w:val="true"/>
        </w:rPr>
        <w:t>[</w:t>
      </w:r>
      <w:r>
        <w:rPr>
          <w:rtl w:val="true"/>
        </w:rPr>
        <w:t>سهل بن زياد</w:t>
      </w:r>
      <w:r>
        <w:rPr>
          <w:rtl w:val="true"/>
        </w:rPr>
        <w:t>]</w:t>
      </w:r>
      <w:bookmarkEnd w:id="1312"/>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ذكرته عن سهل بن زياد فقد رويته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الأسانيد</w:t>
      </w:r>
      <w:r>
        <w:rPr>
          <w:rFonts w:eastAsia="Amiri" w:cs="Amiri" w:ascii="Amiri" w:hAnsi="Amiri"/>
          <w:color w:val="111111"/>
          <w:sz w:val="28"/>
          <w:szCs w:val="28"/>
          <w:rtl w:val="true"/>
          <w:lang w:bidi="ar-SA"/>
        </w:rPr>
        <w:t>]</w:t>
      </w:r>
      <w:r>
        <w:rPr>
          <w:rStyle w:val="FootnoteAnchor"/>
          <w:rtl w:val="true"/>
        </w:rPr>
        <w:footnoteReference w:id="1371"/>
      </w:r>
      <w:r>
        <w:rPr>
          <w:rFonts w:ascii="IRNazanin" w:hAnsi="IRNazanin" w:eastAsia="IRNazanin"/>
          <w:color w:val="111111"/>
          <w:sz w:val="28"/>
          <w:sz w:val="28"/>
          <w:szCs w:val="28"/>
          <w:rtl w:val="true"/>
          <w:lang w:bidi="fa-IR"/>
        </w:rPr>
        <w:t xml:space="preserve">عن محمد بن </w:t>
      </w:r>
      <w:bookmarkStart w:id="1313" w:name="pg16154_179293"/>
    </w:p>
    <w:p>
      <w:pPr>
        <w:pStyle w:val="BookText"/>
        <w:rPr/>
      </w:pPr>
      <w:bookmarkEnd w:id="1313"/>
      <w:r>
        <w:rPr>
          <w:rFonts w:ascii="Amiri" w:hAnsi="Amiri" w:eastAsia="Amiri" w:cs="Amiri"/>
          <w:color w:val="111111"/>
          <w:sz w:val="28"/>
          <w:sz w:val="28"/>
          <w:szCs w:val="28"/>
          <w:rtl w:val="true"/>
          <w:lang w:bidi="ar-SA"/>
        </w:rPr>
        <w:t>يعقوب، عن عدّة من أصحابنا منهم عليّ بن محمّد و غيره، عن سهل بن زياد</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صحيح،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وسائط تكون بين الشيخ و الكليني رحمه الله و قد أشرنا إلى وثاقتهم بوعد بيان أحوالهم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الطريق بعينه طريق الشيخ إلى سهل بن زياد في الاستبصار، فطريقه إليه صحيح في الكتابين</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1985582_1280447820"/>
      <w:bookmarkStart w:id="1315" w:name="_Toc520"/>
      <w:bookmarkEnd w:id="1314"/>
      <w:r>
        <w:rPr>
          <w:rtl w:val="true"/>
        </w:rPr>
        <w:t>[</w:t>
      </w:r>
      <w:r>
        <w:rPr>
          <w:rtl w:val="true"/>
        </w:rPr>
        <w:t>عليّ بن إبراهيم بن هاشم</w:t>
      </w:r>
      <w:r>
        <w:rPr>
          <w:rtl w:val="true"/>
        </w:rPr>
        <w:t>]</w:t>
      </w:r>
      <w:bookmarkEnd w:id="131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عن عليّ بن إبراهيم بن هاشم فقد رويته بهذه الأسانيد عن محمد بن يعقوب، عن عليّ بن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أيضاً برواياته الشيخ أبو عبد اللّٰه محمّد بن محمّد بن النعمان و الحسين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عبدون، كلّهم عن أبي محمّد الحسن بن حمزة العلوي الطبري، عن عليّ بن إبراهيم بن هاشم</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w:t>
      </w:r>
      <w:r>
        <w:rPr>
          <w:rStyle w:val="FootnoteAnchor"/>
          <w:rtl w:val="true"/>
        </w:rPr>
        <w:footnoteReference w:id="1374"/>
      </w:r>
      <w:r>
        <w:rPr>
          <w:rFonts w:ascii="Amiri" w:hAnsi="Amiri" w:eastAsia="Amiri" w:cs="Amiri"/>
          <w:color w:val="111111"/>
          <w:sz w:val="28"/>
          <w:sz w:val="28"/>
          <w:szCs w:val="28"/>
          <w:rtl w:val="true"/>
          <w:lang w:bidi="ar-SA"/>
        </w:rPr>
        <w:t>أيضاً صحيح؛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الوسائط المشار اليهم الذين يكونون بين الشيخ و الكليني و قد أشرنا إلى وثاقتهم على الوجه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محمّد بن يعقوب الكلينيّ فهو ثقة في غاية الوثاقة، بل هو أَجَلّ من أن يحتاج إلى بيان حاله و جلالته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هذا الطريق بعينه طريق الشيخ إلى عليّ بن إبراهيم في الاستبصار، فطريقه إليه في الكتابين صحيح</w:t>
      </w:r>
      <w:r>
        <w:rPr>
          <w:rFonts w:eastAsia="Amiri" w:cs="Amiri" w:ascii="Amiri" w:hAnsi="Amiri"/>
          <w:color w:val="111111"/>
          <w:sz w:val="28"/>
          <w:szCs w:val="28"/>
          <w:rtl w:val="true"/>
          <w:lang w:bidi="ar-SA"/>
        </w:rPr>
        <w:t xml:space="preserve">. </w:t>
      </w:r>
      <w:bookmarkStart w:id="1316" w:name="pg16154_179295"/>
    </w:p>
    <w:p>
      <w:pPr>
        <w:pStyle w:val="Heading5"/>
        <w:numPr>
          <w:ilvl w:val="4"/>
          <w:numId w:val="1"/>
        </w:numPr>
        <w:rPr/>
      </w:pPr>
      <w:bookmarkStart w:id="1317" w:name="__RefHeading___Toc1985584_1280447820"/>
      <w:bookmarkStart w:id="1318" w:name="_Toc521"/>
      <w:bookmarkEnd w:id="1316"/>
      <w:bookmarkEnd w:id="1317"/>
      <w:r>
        <w:rPr>
          <w:rtl w:val="true"/>
        </w:rPr>
        <w:t>[</w:t>
      </w:r>
      <w:r>
        <w:rPr>
          <w:rtl w:val="true"/>
        </w:rPr>
        <w:t>عليّ بن جعفر</w:t>
      </w:r>
      <w:r>
        <w:rPr>
          <w:rtl w:val="true"/>
        </w:rPr>
        <w:t>]</w:t>
      </w:r>
      <w:bookmarkEnd w:id="131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عن عليّ بن جعفر فقد أخبرني به الحسين بن عبيد اللّٰه، عن أحمد بن محمّد بن يحيى، عن أبيه محمّد بن يحيى، عن العمركي أبي علي النيسابوري البوفكي، عن عليّ بن جعفر</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أيضاً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w:t>
      </w:r>
      <w:r>
        <w:rPr>
          <w:rStyle w:val="FootnoteAnchor"/>
          <w:rtl w:val="true"/>
        </w:rPr>
        <w:footnoteReference w:id="1376"/>
      </w:r>
      <w:r>
        <w:rPr>
          <w:rFonts w:ascii="Amiri" w:hAnsi="Amiri" w:eastAsia="Amiri" w:cs="Amiri"/>
          <w:color w:val="111111"/>
          <w:sz w:val="28"/>
          <w:sz w:val="28"/>
          <w:szCs w:val="28"/>
          <w:rtl w:val="true"/>
          <w:lang w:bidi="ar-SA"/>
        </w:rPr>
        <w:t xml:space="preserve">صحيح؛ لأنّ الحسين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كما مرّ، و أما أحمد بن محمّد بن يحيى فهو ابن يحيى العطّار بقرينة رواية الحسين بن عبيد اللّٰه عنه، و هو على ما نقل عن الوجيزة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الإجازة، و ذلك يفيد الوثاقة، سيما بعد ملاحظة ما حكي عن صه</w:t>
      </w:r>
      <w:r>
        <w:rPr>
          <w:rStyle w:val="FootnoteAnchor"/>
          <w:rtl w:val="true"/>
        </w:rPr>
        <w:footnoteReference w:id="1377"/>
      </w:r>
      <w:r>
        <w:rPr>
          <w:rFonts w:ascii="Amiri" w:hAnsi="Amiri" w:eastAsia="Amiri" w:cs="Amiri"/>
          <w:color w:val="111111"/>
          <w:sz w:val="28"/>
          <w:sz w:val="28"/>
          <w:szCs w:val="28"/>
          <w:rtl w:val="true"/>
          <w:lang w:bidi="ar-SA"/>
        </w:rPr>
        <w:t>من البناء على توثيقه بحيث لا يحتمل الغفلة، و عن الحاوي ذكره في خاتمة قسم الثقات</w:t>
      </w:r>
      <w:r>
        <w:rPr>
          <w:rStyle w:val="FootnoteAnchor"/>
          <w:rtl w:val="true"/>
        </w:rPr>
        <w:footnoteReference w:id="1378"/>
      </w:r>
      <w:r>
        <w:rPr>
          <w:rFonts w:ascii="Amiri" w:hAnsi="Amiri" w:eastAsia="Amiri" w:cs="Amiri"/>
          <w:color w:val="111111"/>
          <w:sz w:val="28"/>
          <w:sz w:val="28"/>
          <w:szCs w:val="28"/>
          <w:rtl w:val="true"/>
          <w:lang w:bidi="ar-SA"/>
        </w:rPr>
        <w:t>، و عن الشهيد الثاني توثيقه في الدراية</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أبوه محمّد بن يحيى العطّار، فهو على 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صه</w:t>
      </w:r>
      <w:r>
        <w:rPr>
          <w:rStyle w:val="FootnoteAnchor"/>
          <w:rtl w:val="true"/>
        </w:rPr>
        <w:footnoteReference w:id="1380"/>
      </w:r>
      <w:r>
        <w:rPr>
          <w:rFonts w:ascii="IRNazanin" w:hAnsi="IRNazanin" w:eastAsia="IRNazanin"/>
          <w:color w:val="111111"/>
          <w:sz w:val="28"/>
          <w:sz w:val="28"/>
          <w:szCs w:val="28"/>
          <w:rtl w:val="true"/>
          <w:lang w:bidi="fa-IR"/>
        </w:rPr>
        <w:t>و جش</w:t>
      </w:r>
      <w:r>
        <w:rPr>
          <w:rStyle w:val="FootnoteAnchor"/>
          <w:rtl w:val="true"/>
        </w:rPr>
        <w:footnoteReference w:id="1381"/>
      </w:r>
      <w:r>
        <w:rPr>
          <w:rFonts w:ascii="Amiri" w:hAnsi="Amiri" w:eastAsia="Amiri" w:cs="Amiri"/>
          <w:color w:val="111111"/>
          <w:sz w:val="28"/>
          <w:sz w:val="28"/>
          <w:szCs w:val="28"/>
          <w:rtl w:val="true"/>
          <w:lang w:bidi="ar-SA"/>
        </w:rPr>
        <w:t xml:space="preserve">شيخ من أصحابنا في زمانه، ثقة، عين، كثير الحديث، له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ابنه أحمد، و أما العمركي فهو على 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صه</w:t>
      </w:r>
      <w:r>
        <w:rPr>
          <w:rStyle w:val="FootnoteAnchor"/>
          <w:rtl w:val="true"/>
        </w:rPr>
        <w:footnoteReference w:id="1382"/>
      </w:r>
      <w:r>
        <w:rPr>
          <w:rFonts w:ascii="IRNazanin" w:hAnsi="IRNazanin" w:eastAsia="IRNazanin"/>
          <w:color w:val="111111"/>
          <w:sz w:val="28"/>
          <w:sz w:val="28"/>
          <w:szCs w:val="28"/>
          <w:rtl w:val="true"/>
          <w:lang w:bidi="fa-IR"/>
        </w:rPr>
        <w:t>و جش</w:t>
      </w:r>
      <w:r>
        <w:rPr>
          <w:rStyle w:val="FootnoteAnchor"/>
          <w:rtl w:val="true"/>
        </w:rPr>
        <w:footnoteReference w:id="1383"/>
      </w:r>
      <w:r>
        <w:rPr>
          <w:rFonts w:ascii="Amiri" w:hAnsi="Amiri" w:eastAsia="Amiri" w:cs="Amiri"/>
          <w:color w:val="111111"/>
          <w:sz w:val="28"/>
          <w:sz w:val="28"/>
          <w:szCs w:val="28"/>
          <w:rtl w:val="true"/>
          <w:lang w:bidi="ar-SA"/>
        </w:rPr>
        <w:t>شيخ من أصحابنا ثقة</w:t>
      </w:r>
      <w:r>
        <w:rPr>
          <w:rFonts w:eastAsia="Amiri" w:cs="Amiri" w:ascii="Amiri" w:hAnsi="Amiri"/>
          <w:color w:val="111111"/>
          <w:sz w:val="28"/>
          <w:szCs w:val="28"/>
          <w:rtl w:val="true"/>
          <w:lang w:bidi="ar-SA"/>
        </w:rPr>
        <w:t xml:space="preserve">. </w:t>
      </w:r>
      <w:bookmarkStart w:id="1319" w:name="pg16154_179298"/>
    </w:p>
    <w:p>
      <w:pPr>
        <w:pStyle w:val="BookText"/>
        <w:rPr/>
      </w:pPr>
      <w:bookmarkEnd w:id="1319"/>
      <w:r>
        <w:rPr>
          <w:rFonts w:ascii="Amiri" w:hAnsi="Amiri" w:eastAsia="Amiri" w:cs="Amiri"/>
          <w:color w:val="111111"/>
          <w:sz w:val="28"/>
          <w:sz w:val="28"/>
          <w:szCs w:val="28"/>
          <w:rtl w:val="true"/>
          <w:lang w:bidi="ar-SA"/>
        </w:rPr>
        <w:t>و هذا الطريق بعينه طريق الشيخ إلى عليّ بن جعفر في الاستبصار، فطريقه إليه في الكتابين صحيح</w:t>
      </w:r>
      <w:r>
        <w:rPr>
          <w:rFonts w:eastAsia="Amiri" w:cs="Amiri" w:ascii="Amiri" w:hAnsi="Amiri"/>
          <w:color w:val="111111"/>
          <w:sz w:val="28"/>
          <w:szCs w:val="28"/>
          <w:rtl w:val="true"/>
          <w:lang w:bidi="ar-SA"/>
        </w:rPr>
        <w:t>.</w:t>
      </w:r>
    </w:p>
    <w:p>
      <w:pPr>
        <w:pStyle w:val="Heading5"/>
        <w:numPr>
          <w:ilvl w:val="4"/>
          <w:numId w:val="1"/>
        </w:numPr>
        <w:rPr/>
      </w:pPr>
      <w:bookmarkStart w:id="1320" w:name="__RefHeading___Toc1985586_1280447820"/>
      <w:bookmarkStart w:id="1321" w:name="_Toc522"/>
      <w:bookmarkEnd w:id="1320"/>
      <w:r>
        <w:rPr>
          <w:rtl w:val="true"/>
        </w:rPr>
        <w:t>[</w:t>
      </w:r>
      <w:r>
        <w:rPr>
          <w:rtl w:val="true"/>
        </w:rPr>
        <w:t>عليّ بن حاتم القزوينيّ‌</w:t>
      </w:r>
      <w:r>
        <w:rPr>
          <w:rtl w:val="true"/>
        </w:rPr>
        <w:t>]</w:t>
      </w:r>
      <w:bookmarkEnd w:id="132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عن عليّ بن حاتم القزويني، فقد أخبرني به الشيخ أبو عبد اللّٰه و أحمد بن محمّد بن عبدون</w:t>
      </w:r>
      <w:r>
        <w:rPr>
          <w:rStyle w:val="FootnoteAnchor"/>
          <w:rtl w:val="true"/>
        </w:rPr>
        <w:footnoteReference w:id="1384"/>
      </w:r>
      <w:r>
        <w:rPr>
          <w:rFonts w:ascii="Amiri" w:hAnsi="Amiri" w:eastAsia="Amiri" w:cs="Amiri"/>
          <w:color w:val="111111"/>
          <w:sz w:val="28"/>
          <w:sz w:val="28"/>
          <w:szCs w:val="28"/>
          <w:rtl w:val="true"/>
          <w:lang w:bidi="ar-SA"/>
        </w:rPr>
        <w:t>، عن أبي عبد اللّٰه الحسين بن علي بن شيبان القزويني، عن عليّ بن حاتم</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مهمل بسبب الحسين بن علي بن شيبان القزوينيّ‌، فإنّه غير مذكور في الرجال فيعمل له عمل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طريق بعينه طريق الشيخ إلى عليّ بن حاتم القزوينيّ في الاستبصار فطريقه إليه في الكتابين مهمل</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1985588_1280447820"/>
      <w:bookmarkStart w:id="1323" w:name="_Toc523"/>
      <w:bookmarkEnd w:id="1322"/>
      <w:r>
        <w:rPr>
          <w:rtl w:val="true"/>
        </w:rPr>
        <w:t>[</w:t>
      </w:r>
      <w:r>
        <w:rPr>
          <w:rtl w:val="true"/>
        </w:rPr>
        <w:t>عليّ بن الحسن الطاطري</w:t>
      </w:r>
      <w:r>
        <w:rPr>
          <w:rtl w:val="true"/>
        </w:rPr>
        <w:t>]</w:t>
      </w:r>
      <w:bookmarkEnd w:id="132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عن عليّ بن الحسن الطاطري، فقد أخبرني به احمد بن عبدون، عن عليّ بن محمّد بن الزبير، عن أبي الملك المسلمة أحمد بن عميد كيسبة، عن عليّ بن الحسن الطاطري</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أيضاً مهمل بسبب أحمد بن عمير بن كيسبة، فإنّه غير مذكور في الرجال، فهو في حكم الضعيف و هذا الطريق بعينه طريق الشيخ إلى الطاطري في الاستبصار، فطريقه في الكتابين إليه مهمل</w:t>
      </w:r>
      <w:r>
        <w:rPr>
          <w:rFonts w:eastAsia="Amiri" w:cs="Amiri" w:ascii="Amiri" w:hAnsi="Amiri"/>
          <w:color w:val="111111"/>
          <w:sz w:val="28"/>
          <w:szCs w:val="28"/>
          <w:rtl w:val="true"/>
          <w:lang w:bidi="ar-SA"/>
        </w:rPr>
        <w:t xml:space="preserve">. </w:t>
      </w:r>
      <w:bookmarkStart w:id="1324" w:name="pg16154_179300"/>
    </w:p>
    <w:p>
      <w:pPr>
        <w:pStyle w:val="Heading5"/>
        <w:numPr>
          <w:ilvl w:val="4"/>
          <w:numId w:val="1"/>
        </w:numPr>
        <w:rPr/>
      </w:pPr>
      <w:bookmarkStart w:id="1325" w:name="__RefHeading___Toc1985590_1280447820"/>
      <w:bookmarkStart w:id="1326" w:name="_Toc524"/>
      <w:bookmarkEnd w:id="1324"/>
      <w:bookmarkEnd w:id="1325"/>
      <w:r>
        <w:rPr>
          <w:rtl w:val="true"/>
        </w:rPr>
        <w:t>[</w:t>
      </w:r>
      <w:r>
        <w:rPr>
          <w:rtl w:val="true"/>
        </w:rPr>
        <w:t>عليّ بن الحسن بن فضّال</w:t>
      </w:r>
      <w:r>
        <w:rPr>
          <w:rtl w:val="true"/>
        </w:rPr>
        <w:t>]</w:t>
      </w:r>
      <w:bookmarkEnd w:id="132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في هذا الكتاب عن عليّ بن الحسن بن فضّال فقد أخبرني به أحمد بن عبدون المعروف بابن الحاشر، سماعاً منه و إجازة عن عليّ بن محمّد بن الزبير، عن عليّ بن الحسن بن فضّال</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حسن بسبب علي بن محمّد بن الزبير، إذ يظهر من سط أنّه من المشايخ المعتبرين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الطريق بعينه طريق الشيخ إلى ابن فضّال في الاستبصار، فطريقه في الكتابين إلى عليّ بن الحسن حسن</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1985592_1280447820"/>
      <w:bookmarkStart w:id="1328" w:name="_Toc525"/>
      <w:bookmarkEnd w:id="1327"/>
      <w:r>
        <w:rPr>
          <w:rtl w:val="true"/>
        </w:rPr>
        <w:t>[</w:t>
      </w:r>
      <w:r>
        <w:rPr>
          <w:rtl w:val="true"/>
        </w:rPr>
        <w:t>محمّد بن الحسن بن الوليد و عليّ بن الحسين بن بابويه</w:t>
      </w:r>
      <w:r>
        <w:rPr>
          <w:rtl w:val="true"/>
        </w:rPr>
        <w:t>]</w:t>
      </w:r>
      <w:bookmarkEnd w:id="132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عن محمد بن الحسن بن الوليد و عليّ بن الحسين بن بابويه فقد أخبرني به الشيخ أبو عبد اللّٰه، عن أبي جعفر محمّد بن عليّ بن الحسين بن بابويه، عن أبيه عليّ بن الحسين، و محمد بن الحسن بن الوليد</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صحيح لوضوح وثاقة من ذكر، و طريق الشيخ في الاستبصار إليهما بعينه هذا الطريق، فطريقه إليهما في الكتابين موصوف بالصّحة</w:t>
      </w:r>
      <w:r>
        <w:rPr>
          <w:rFonts w:eastAsia="Amiri" w:cs="Amiri" w:ascii="Amiri" w:hAnsi="Amiri"/>
          <w:color w:val="111111"/>
          <w:sz w:val="28"/>
          <w:szCs w:val="28"/>
          <w:rtl w:val="true"/>
          <w:lang w:bidi="ar-SA"/>
        </w:rPr>
        <w:t>.</w:t>
      </w:r>
    </w:p>
    <w:p>
      <w:pPr>
        <w:pStyle w:val="Heading5"/>
        <w:numPr>
          <w:ilvl w:val="4"/>
          <w:numId w:val="1"/>
        </w:numPr>
        <w:rPr/>
      </w:pPr>
      <w:bookmarkStart w:id="1329" w:name="__RefHeading___Toc1985594_1280447820"/>
      <w:bookmarkStart w:id="1330" w:name="_Toc526"/>
      <w:bookmarkEnd w:id="1329"/>
      <w:r>
        <w:rPr>
          <w:rtl w:val="true"/>
        </w:rPr>
        <w:t>[</w:t>
      </w:r>
      <w:r>
        <w:rPr>
          <w:rtl w:val="true"/>
        </w:rPr>
        <w:t>عليّ بن مهزيار</w:t>
      </w:r>
      <w:r>
        <w:rPr>
          <w:rtl w:val="true"/>
        </w:rPr>
        <w:t>]</w:t>
      </w:r>
      <w:bookmarkEnd w:id="1330"/>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في هذا الكتاب عن عليّ بن مهزيار فقد أخبرني به الشيخ أبو عبد اللّٰه، عن محمّد بن عليّ بن الحسين بن بابويه</w:t>
      </w:r>
      <w:r>
        <w:rPr>
          <w:rStyle w:val="FootnoteAnchor"/>
          <w:rtl w:val="true"/>
        </w:rPr>
        <w:footnoteReference w:id="1389"/>
      </w:r>
      <w:r>
        <w:rPr>
          <w:rFonts w:ascii="Amiri" w:hAnsi="Amiri" w:eastAsia="Amiri" w:cs="Amiri"/>
          <w:color w:val="111111"/>
          <w:sz w:val="28"/>
          <w:sz w:val="28"/>
          <w:szCs w:val="28"/>
          <w:rtl w:val="true"/>
          <w:lang w:bidi="ar-SA"/>
        </w:rPr>
        <w:t xml:space="preserve">، عن أبيه و محمد بن الحسن، عن سعد بن عبد اللّٰه و الحميري و محمّد بن يحيى و أحمد بن إدريس، كلهم عن أحمد بن </w:t>
      </w:r>
      <w:bookmarkStart w:id="1331" w:name="pg16154_179302"/>
    </w:p>
    <w:p>
      <w:pPr>
        <w:pStyle w:val="BookText"/>
        <w:rPr/>
      </w:pPr>
      <w:bookmarkEnd w:id="1331"/>
      <w:r>
        <w:rPr>
          <w:rFonts w:ascii="Amiri" w:hAnsi="Amiri" w:eastAsia="Amiri" w:cs="Amiri"/>
          <w:color w:val="111111"/>
          <w:sz w:val="28"/>
          <w:sz w:val="28"/>
          <w:szCs w:val="28"/>
          <w:rtl w:val="true"/>
          <w:lang w:bidi="ar-SA"/>
        </w:rPr>
        <w:t>محمّد، عن العبّاس بن معروف، عن عليّ بن مهزيار</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صحيح لوثاقة من ذكر لما ذكر في غير العبّاس، و أما العبّاس بن معروف فهو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صحيح، 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الطريق بعينه طريق الشيخ إلى عليّ بن مهزيار في الاستبصار، فطريقه إليه في الكتابين صحيح</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1985596_1280447820"/>
      <w:bookmarkStart w:id="1333" w:name="_Toc527"/>
      <w:bookmarkEnd w:id="1332"/>
      <w:r>
        <w:rPr>
          <w:rtl w:val="true"/>
        </w:rPr>
        <w:t>[</w:t>
      </w:r>
      <w:r>
        <w:rPr>
          <w:rtl w:val="true"/>
        </w:rPr>
        <w:t>الفضل بن شاذان</w:t>
      </w:r>
      <w:r>
        <w:rPr>
          <w:rtl w:val="true"/>
        </w:rPr>
        <w:t>]</w:t>
      </w:r>
      <w:bookmarkEnd w:id="133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عن الفضل بن شاذان فقد أخبرني به الشيخ أبو عبد اللّٰه و الحسين بن عبيد اللّٰه و أحمد بن عبدون، كلّهم عن أبي محمّد الحسن بن حمزة العلويّ الحسينيّ الطبريّ‌، عن عليّ بن محمّد بن قتيبة النيسابوريّ‌، عن الفضل 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أبو محمّد الحسن بن حمزة، عن عليّ بن إبراهيم، عن أبيه، عن الفضل بن شاذان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w:t>
      </w:r>
      <w:r>
        <w:rPr>
          <w:rStyle w:val="FootnoteAnchor"/>
          <w:rtl w:val="true"/>
        </w:rPr>
        <w:footnoteReference w:id="1391"/>
      </w:r>
      <w:r>
        <w:rPr>
          <w:rFonts w:ascii="Amiri" w:hAnsi="Amiri" w:eastAsia="Amiri" w:cs="Amiri"/>
          <w:color w:val="111111"/>
          <w:sz w:val="28"/>
          <w:sz w:val="28"/>
          <w:szCs w:val="28"/>
          <w:rtl w:val="true"/>
          <w:lang w:bidi="ar-SA"/>
        </w:rPr>
        <w:t>الشريف أبو محمّد الحسن بن أحمد بن القاسم العلويّ المحمّديّ‌، عن أبي عبد اللّٰه محمّد بن أحمد الصفوانيّ‌، عن عليّ بن إبراهيم، عن أبيه، عن الفضل بن شاذان</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أوائل المشيخة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جملة ما ذكرته عن الفضل بن شاذان ما رويته بهذه الأسانيد عن محمّد بن يعقوب، عن عليّ بن إبراهيم، عن أبيه، و محمد بن إسماعيل، عن الفضل بن شاذان</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صحيح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فإنّ الشيخ أبا عبد اللّٰه و الحسين بن عبيد اللّٰه و أحمد بن عبدون كلّهم من الثقات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 محمّد الحسن بن حمزة العلويّ الحسينيّ الطبريّ ففي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صه</w:t>
      </w:r>
      <w:r>
        <w:rPr>
          <w:rStyle w:val="FootnoteAnchor"/>
          <w:rtl w:val="true"/>
        </w:rPr>
        <w:footnoteReference w:id="1394"/>
      </w:r>
      <w:r>
        <w:rPr>
          <w:rFonts w:ascii="IRNazanin" w:hAnsi="IRNazanin" w:eastAsia="IRNazanin"/>
          <w:color w:val="111111"/>
          <w:sz w:val="28"/>
          <w:sz w:val="28"/>
          <w:szCs w:val="28"/>
          <w:rtl w:val="true"/>
          <w:lang w:bidi="fa-IR"/>
        </w:rPr>
        <w:t>و جش</w:t>
      </w:r>
      <w:r>
        <w:rPr>
          <w:rStyle w:val="FootnoteAnchor"/>
          <w:rtl w:val="true"/>
        </w:rPr>
        <w:footnoteReference w:id="1395"/>
      </w:r>
      <w:r>
        <w:rPr>
          <w:rFonts w:ascii="Amiri" w:hAnsi="Amiri" w:eastAsia="Amiri" w:cs="Amiri"/>
          <w:color w:val="111111"/>
          <w:sz w:val="28"/>
          <w:sz w:val="28"/>
          <w:szCs w:val="28"/>
          <w:rtl w:val="true"/>
          <w:lang w:bidi="ar-SA"/>
        </w:rPr>
        <w:t>أنّه من أجلّاء هذه الطائفة و فقهائها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ست</w:t>
      </w:r>
      <w:r>
        <w:rPr>
          <w:rStyle w:val="FootnoteAnchor"/>
          <w:rtl w:val="true"/>
        </w:rPr>
        <w:footnoteReference w:id="1396"/>
      </w:r>
      <w:r>
        <w:rPr>
          <w:rFonts w:ascii="IRNazanin" w:hAnsi="IRNazanin" w:eastAsia="IRNazanin"/>
          <w:color w:val="111111"/>
          <w:sz w:val="28"/>
          <w:sz w:val="28"/>
          <w:szCs w:val="28"/>
          <w:rtl w:val="true"/>
          <w:lang w:bidi="fa-IR"/>
        </w:rPr>
        <w:t>و صه</w:t>
      </w:r>
      <w:r>
        <w:rPr>
          <w:rStyle w:val="FootnoteAnchor"/>
          <w:rtl w:val="true"/>
        </w:rPr>
        <w:footnoteReference w:id="1397"/>
      </w:r>
      <w:r>
        <w:rPr>
          <w:rFonts w:ascii="Amiri" w:hAnsi="Amiri" w:eastAsia="Amiri" w:cs="Amiri"/>
          <w:color w:val="111111"/>
          <w:sz w:val="28"/>
          <w:sz w:val="28"/>
          <w:szCs w:val="28"/>
          <w:rtl w:val="true"/>
          <w:lang w:bidi="ar-SA"/>
        </w:rPr>
        <w:t>كان فاضلاً، أديباً، عارفاً، فقيهاً، زاهداً ورعاً كثير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صه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ست له كتب و تصنيفات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في زاهد عالمٌ أديب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عليّ بن محمّد بن قتيبة النيشابوريّ فهو على 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صه</w:t>
      </w:r>
      <w:r>
        <w:rPr>
          <w:rStyle w:val="FootnoteAnchor"/>
          <w:rtl w:val="true"/>
        </w:rPr>
        <w:footnoteReference w:id="1398"/>
      </w:r>
      <w:r>
        <w:rPr>
          <w:rFonts w:ascii="IRNazanin" w:hAnsi="IRNazanin" w:eastAsia="IRNazanin"/>
          <w:color w:val="111111"/>
          <w:sz w:val="28"/>
          <w:sz w:val="28"/>
          <w:szCs w:val="28"/>
          <w:rtl w:val="true"/>
          <w:lang w:bidi="fa-IR"/>
        </w:rPr>
        <w:t>فاضل، و عن جش</w:t>
      </w:r>
      <w:r>
        <w:rPr>
          <w:rStyle w:val="FootnoteAnchor"/>
          <w:rtl w:val="true"/>
        </w:rPr>
        <w:footnoteReference w:id="1399"/>
      </w:r>
      <w:r>
        <w:rPr>
          <w:rFonts w:ascii="Amiri" w:hAnsi="Amiri" w:eastAsia="Amiri" w:cs="Amiri"/>
          <w:color w:val="111111"/>
          <w:sz w:val="28"/>
          <w:sz w:val="28"/>
          <w:szCs w:val="28"/>
          <w:rtl w:val="true"/>
          <w:lang w:bidi="ar-SA"/>
        </w:rPr>
        <w:t>صاحب الفضل بن شاذان و راوية كتبه، له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كونه عدلاً ظاهراً ممّا ذكر، مضافاً إلى ما حكى عن الحاوي من الحاوي فى الرجال عبد النبي</w:t>
      </w:r>
      <w:r>
        <w:rPr>
          <w:rStyle w:val="FootnoteAnchor"/>
          <w:rtl w:val="true"/>
        </w:rPr>
        <w:footnoteReference w:id="1400"/>
      </w:r>
      <w:r>
        <w:rPr>
          <w:rFonts w:ascii="Amiri" w:hAnsi="Amiri" w:eastAsia="Amiri" w:cs="Amiri"/>
          <w:color w:val="111111"/>
          <w:sz w:val="28"/>
          <w:sz w:val="28"/>
          <w:szCs w:val="28"/>
          <w:rtl w:val="true"/>
          <w:lang w:bidi="ar-SA"/>
        </w:rPr>
        <w:t>ذكره في قسم الثقات و توصيفه بالثقة في المشتركات</w:t>
      </w:r>
      <w:r>
        <w:rPr>
          <w:rStyle w:val="FootnoteAnchor"/>
          <w:rtl w:val="true"/>
        </w:rPr>
        <w:footnoteReference w:id="1401"/>
      </w:r>
      <w:r>
        <w:rPr>
          <w:rFonts w:ascii="Amiri" w:hAnsi="Amiri" w:eastAsia="Amiri" w:cs="Amiri"/>
          <w:color w:val="111111"/>
          <w:sz w:val="28"/>
          <w:sz w:val="28"/>
          <w:szCs w:val="28"/>
          <w:rtl w:val="true"/>
          <w:lang w:bidi="ar-SA"/>
        </w:rPr>
        <w:t>، و عن العلامة</w:t>
      </w:r>
      <w:r>
        <w:rPr>
          <w:rStyle w:val="FootnoteAnchor"/>
          <w:rtl w:val="true"/>
        </w:rPr>
        <w:footnoteReference w:id="1402"/>
      </w:r>
      <w:r>
        <w:rPr>
          <w:rFonts w:ascii="Amiri" w:hAnsi="Amiri" w:eastAsia="Amiri" w:cs="Amiri"/>
          <w:color w:val="111111"/>
          <w:sz w:val="28"/>
          <w:sz w:val="28"/>
          <w:szCs w:val="28"/>
          <w:rtl w:val="true"/>
          <w:lang w:bidi="ar-SA"/>
        </w:rPr>
        <w:t xml:space="preserve">تصحيح طريقين هو فيهما، و عن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المشايخ المعتبرين، و إن حكى عن الوجيزه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الحسان</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الطريق الأوّل صحيحاً مضافاً إلى أنّ الطريق الثاني صحيح على الصحيح؛ لوثاقة الحسن بن حمزة كما مرّ، و كذا عليّ بن إبراهيم ففي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ثبت معتمد صحيح المذهب سمع فأكثر و صنف 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w:t>
      </w:r>
      <w:bookmarkStart w:id="1334" w:name="pg16154_179306"/>
    </w:p>
    <w:p>
      <w:pPr>
        <w:pStyle w:val="BookText"/>
        <w:rPr/>
      </w:pPr>
      <w:bookmarkEnd w:id="1334"/>
      <w:r>
        <w:rPr>
          <w:rFonts w:ascii="Amiri" w:hAnsi="Amiri" w:eastAsia="Amiri" w:cs="Amiri"/>
          <w:color w:val="111111"/>
          <w:sz w:val="28"/>
          <w:sz w:val="28"/>
          <w:szCs w:val="28"/>
          <w:rtl w:val="true"/>
          <w:lang w:bidi="ar-SA"/>
        </w:rPr>
        <w:t>المشتركات</w:t>
      </w:r>
      <w:r>
        <w:rPr>
          <w:rStyle w:val="FootnoteAnchor"/>
          <w:rtl w:val="true"/>
        </w:rPr>
        <w:footnoteReference w:id="1403"/>
      </w:r>
      <w:r>
        <w:rPr>
          <w:rFonts w:ascii="Amiri" w:hAnsi="Amiri" w:eastAsia="Amiri" w:cs="Amiri"/>
          <w:color w:val="111111"/>
          <w:sz w:val="28"/>
          <w:sz w:val="28"/>
          <w:szCs w:val="28"/>
          <w:rtl w:val="true"/>
          <w:lang w:bidi="ar-SA"/>
        </w:rPr>
        <w:t>وصفه بالثقة مع أنّه من مشايخ الإجازة كما يظهر من بعض، مضافاً إلى الاشتهار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أبوه على الأصحّ فإنّه من مشايخ الإجازة لمن هو من الأجلّة، مضافاً إلى ما حكي عن جماعة من توثيقه، و عن العلاّمة تصحيح طريق هو فيه، و إن عدّ المشهور طريقاً هو فيه حسناً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الطريق الثالث فهو حسن بالحسن بن أحمد، ففي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سيد في هذه الطائفة، و قرئ عليه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محمّد بن أحمد الصفواني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فقيه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الطريق الأخير فهو من المجملات كما أشرنا سابقاً، فلا ينبغي التعرّض لبيانه، مع أنّه من طرق الشيخ إلى الكليني و هو صحيح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الطرق الثلاثة كلّها طريق الشيخ إلى الفضل بن شاذان في الاستبصار أيضاً، فطريقه إليه في الكتابين صحيح</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1985598_1280447820"/>
      <w:bookmarkStart w:id="1336" w:name="_Toc528"/>
      <w:bookmarkEnd w:id="1335"/>
      <w:r>
        <w:rPr>
          <w:rtl w:val="true"/>
        </w:rPr>
        <w:t>[</w:t>
      </w:r>
      <w:r>
        <w:rPr>
          <w:rtl w:val="true"/>
        </w:rPr>
        <w:t>محمّد بن أبي عمير</w:t>
      </w:r>
      <w:r>
        <w:rPr>
          <w:rtl w:val="true"/>
        </w:rPr>
        <w:t>]</w:t>
      </w:r>
      <w:bookmarkEnd w:id="133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عن محمد بن أبي عمير فقد رويته بهذا الإسناد عن أبي القاسم جعفر بن محمّد بن قولويه</w:t>
      </w:r>
      <w:r>
        <w:rPr>
          <w:rStyle w:val="FootnoteAnchor"/>
          <w:rtl w:val="true"/>
        </w:rPr>
        <w:footnoteReference w:id="1404"/>
      </w:r>
      <w:r>
        <w:rPr>
          <w:rFonts w:ascii="Amiri" w:hAnsi="Amiri" w:eastAsia="Amiri" w:cs="Amiri"/>
          <w:color w:val="111111"/>
          <w:sz w:val="28"/>
          <w:sz w:val="28"/>
          <w:szCs w:val="28"/>
          <w:rtl w:val="true"/>
          <w:lang w:bidi="ar-SA"/>
        </w:rPr>
        <w:t xml:space="preserve">، عن أبي القاسم جعفر بن محمّد العلويّ الموسويّ‌،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أحمد بن نهيك، عن ابن أبي عمير</w:t>
      </w:r>
      <w:r>
        <w:rPr>
          <w:rFonts w:eastAsia="Amiri" w:cs="Amiri" w:ascii="Amiri" w:hAnsi="Amiri"/>
          <w:color w:val="111111"/>
          <w:sz w:val="28"/>
          <w:szCs w:val="28"/>
          <w:rtl w:val="true"/>
          <w:lang w:bidi="ar-SA"/>
        </w:rPr>
        <w:t>»</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الطريق بعينه طريق الشيخ إلى ابن ابي عمير في الاستبصار</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 إلى ابن أبي عمير عدّه بعض </w:t>
      </w:r>
    </w:p>
    <w:p>
      <w:pPr>
        <w:pStyle w:val="BookText"/>
        <w:rPr/>
      </w:pPr>
      <w:r>
        <w:rPr>
          <w:rFonts w:ascii="Amiri" w:hAnsi="Amiri" w:eastAsia="Amiri" w:cs="Amiri"/>
          <w:color w:val="111111"/>
          <w:sz w:val="28"/>
          <w:sz w:val="28"/>
          <w:szCs w:val="28"/>
          <w:rtl w:val="true"/>
          <w:lang w:bidi="ar-SA"/>
        </w:rPr>
        <w:t>الأصحاب في الحسن و هو قريب، و لم يذكره صه</w:t>
      </w:r>
      <w:r>
        <w:rPr>
          <w:rStyle w:val="FootnoteAnchor"/>
          <w:rtl w:val="true"/>
        </w:rPr>
        <w:footnoteReference w:id="1406"/>
      </w:r>
      <w:r>
        <w:rPr>
          <w:rFonts w:ascii="Amiri" w:hAnsi="Amiri" w:eastAsia="Amiri" w:cs="Amiri"/>
          <w:color w:val="111111"/>
          <w:sz w:val="28"/>
          <w:sz w:val="28"/>
          <w:szCs w:val="28"/>
          <w:rtl w:val="true"/>
          <w:lang w:bidi="ar-SA"/>
        </w:rPr>
        <w:t>، و هو على ما ذكره في ست</w:t>
      </w:r>
      <w:r>
        <w:rPr>
          <w:rStyle w:val="FootnoteAnchor"/>
          <w:rtl w:val="true"/>
        </w:rPr>
        <w:footnoteReference w:id="1407"/>
      </w:r>
      <w:r>
        <w:rPr>
          <w:rFonts w:ascii="IRNazanin" w:hAnsi="IRNazanin" w:eastAsia="IRNazanin"/>
          <w:color w:val="111111"/>
          <w:sz w:val="28"/>
          <w:sz w:val="28"/>
          <w:szCs w:val="28"/>
          <w:rtl w:val="true"/>
          <w:lang w:bidi="fa-IR"/>
        </w:rPr>
        <w:t>صحاح و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رواية الشيخ أبي عبد اللّٰه و الحسين بن عبيد اللّٰه جميعاً عن 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المفيد ثقة في الغاية كما مرّت إليه الإشارة، و كذا الحسين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جعفر بن محمد بن قولويه فهو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 أصحاب سعد و من ثقات أصحابنا و أجلائهم في الحديث و الفقه، و هو اُستاد الشيخ المفيد و منه حمل، و كلّ ما يوصف به الناس من جميل و ثقة وفقه، له كتب حسان، ثقة له تصانيف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جعفر بن محمّد العلويّ الموسويّ فهو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الإجازة للتلعكبري، فهو ثقة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عبد اللّٰه بن أحمد بن نهيك فهو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صه</w:t>
      </w:r>
      <w:r>
        <w:rPr>
          <w:rStyle w:val="FootnoteAnchor"/>
          <w:rtl w:val="true"/>
        </w:rPr>
        <w:footnoteReference w:id="1408"/>
      </w:r>
      <w:r>
        <w:rPr>
          <w:rFonts w:ascii="IRNazanin" w:hAnsi="IRNazanin" w:eastAsia="IRNazanin"/>
          <w:color w:val="111111"/>
          <w:sz w:val="28"/>
          <w:sz w:val="28"/>
          <w:szCs w:val="28"/>
          <w:rtl w:val="true"/>
          <w:lang w:bidi="fa-IR"/>
        </w:rPr>
        <w:t>و جش</w:t>
      </w:r>
      <w:r>
        <w:rPr>
          <w:rStyle w:val="FootnoteAnchor"/>
          <w:rtl w:val="true"/>
        </w:rPr>
        <w:footnoteReference w:id="1409"/>
      </w:r>
      <w:r>
        <w:rPr>
          <w:rFonts w:ascii="Amiri" w:hAnsi="Amiri" w:eastAsia="Amiri" w:cs="Amiri"/>
          <w:color w:val="111111"/>
          <w:sz w:val="28"/>
          <w:sz w:val="28"/>
          <w:szCs w:val="28"/>
          <w:rtl w:val="true"/>
          <w:lang w:bidi="ar-SA"/>
        </w:rPr>
        <w:t>ثقة من أصحابنا</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فطريق الشيخ إلى ابن أبي عمير صحيح في الكتابين على الصحيح لا حسن، و لو سلّم كونه حسناً من هذه الجهة فالظاهر كونه صحيحاً من جهة وجادة الشيخ كتبه المتواترة، فعن ست</w:t>
      </w:r>
      <w:r>
        <w:rPr>
          <w:rStyle w:val="FootnoteAnchor"/>
          <w:rtl w:val="true"/>
        </w:rPr>
        <w:footnoteReference w:id="1410"/>
      </w:r>
      <w:r>
        <w:rPr>
          <w:rFonts w:ascii="Amiri" w:hAnsi="Amiri" w:eastAsia="Amiri" w:cs="Amiri"/>
          <w:color w:val="111111"/>
          <w:sz w:val="28"/>
          <w:sz w:val="28"/>
          <w:szCs w:val="28"/>
          <w:rtl w:val="true"/>
          <w:lang w:bidi="ar-SA"/>
        </w:rPr>
        <w:t>بعد توصيفه بأنّه ثقة من أوثق الناس عند الخاصة و العامة و أنسكهم و أعبدهم،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مصنفات كثيرة منها كتاب النوادر كبير حسن</w:t>
      </w:r>
      <w:r>
        <w:rPr>
          <w:rFonts w:eastAsia="Amiri" w:cs="Amiri" w:ascii="Amiri" w:hAnsi="Amiri"/>
          <w:color w:val="111111"/>
          <w:sz w:val="28"/>
          <w:szCs w:val="28"/>
          <w:rtl w:val="true"/>
          <w:lang w:bidi="ar-SA"/>
        </w:rPr>
        <w:t xml:space="preserve">. </w:t>
      </w:r>
      <w:bookmarkStart w:id="1337" w:name="pg16154_179309"/>
    </w:p>
    <w:p>
      <w:pPr>
        <w:pStyle w:val="Heading5"/>
        <w:numPr>
          <w:ilvl w:val="4"/>
          <w:numId w:val="1"/>
        </w:numPr>
        <w:rPr/>
      </w:pPr>
      <w:bookmarkStart w:id="1338" w:name="__RefHeading___Toc1985600_1280447820"/>
      <w:bookmarkStart w:id="1339" w:name="_Toc529"/>
      <w:bookmarkEnd w:id="1337"/>
      <w:bookmarkEnd w:id="1338"/>
      <w:r>
        <w:rPr>
          <w:rtl w:val="true"/>
        </w:rPr>
        <w:t>[</w:t>
      </w:r>
      <w:r>
        <w:rPr>
          <w:rtl w:val="true"/>
        </w:rPr>
        <w:t>محمّد بن أحمد بن يحيى الأشعري</w:t>
      </w:r>
      <w:r>
        <w:rPr>
          <w:rtl w:val="true"/>
        </w:rPr>
        <w:t>]</w:t>
      </w:r>
      <w:bookmarkEnd w:id="13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في هذا الكتاب عن محمّد بن أحمد بن يحيى الأشعري فقد أخبرني به الشيخ أبو عبد اللّٰه و الحسين بن عبيد اللّٰه و أحمد بن عبدون، كلّهم عن أبي جعفر محمد بن الحسين بن سفيان، عن أحمد بن إدريس، عن محمّد بن أحمد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بن أبي جيد عن محمد بن الحسن بن الوليد، عن محمد بن يحيى و أحمد بن إدريس، جميعاً عن محمّد بن أحمد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به أيضاً</w:t>
      </w:r>
      <w:r>
        <w:rPr>
          <w:rStyle w:val="FootnoteAnchor"/>
          <w:rtl w:val="true"/>
        </w:rPr>
        <w:footnoteReference w:id="1411"/>
      </w:r>
      <w:r>
        <w:rPr>
          <w:rFonts w:ascii="Amiri" w:hAnsi="Amiri" w:eastAsia="Amiri" w:cs="Amiri"/>
          <w:color w:val="111111"/>
          <w:sz w:val="28"/>
          <w:sz w:val="28"/>
          <w:szCs w:val="28"/>
          <w:rtl w:val="true"/>
          <w:lang w:bidi="ar-SA"/>
        </w:rPr>
        <w:t>الحسين بن عبيد اللّٰه، عن أحمد بن محمّد بن يحيى، عن أبيه محمّد بن يحيى، عن محمد بن أحمد بن يحيى و أخبرني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و الحسين بن عبيد اللّٰه و أحمد بن عبدون، كلّهم عن أبي محمّد الحسن بن حمزة العلوي و أبي جعفر محمد بن الحسين البزوفري، جميعاً عن أحمد بن إدريس، عن محمّد بن أحمد بن يحيى</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w:t>
      </w:r>
      <w:r>
        <w:rPr>
          <w:rStyle w:val="FootnoteAnchor"/>
          <w:rtl w:val="true"/>
        </w:rPr>
        <w:footnoteReference w:id="1413"/>
      </w:r>
      <w:r>
        <w:rPr>
          <w:rFonts w:ascii="Amiri" w:hAnsi="Amiri" w:eastAsia="Amiri" w:cs="Amiri"/>
          <w:color w:val="111111"/>
          <w:sz w:val="28"/>
          <w:sz w:val="28"/>
          <w:szCs w:val="28"/>
          <w:rtl w:val="true"/>
          <w:lang w:bidi="ar-SA"/>
        </w:rPr>
        <w:t>أيضاً صحيح، فإنّ الطريق الأوّل و إن كان مهملاً بعدم ذكر ابن سفيان في كتب الرجال إلاّ أنّ الطريق الثاني صحيح، فإنّ ابن أبي جيد جيّد، فعن المحقق البحريني أنّه قال</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إكثار الشيخ الرواية عنه يدلّ على ثقته و عدالته و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ذكر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العلاّمة المجلسي و المحقق الداماد</w:t>
      </w:r>
      <w:r>
        <w:rPr>
          <w:rStyle w:val="FootnoteAnchor"/>
          <w:rtl w:val="true"/>
        </w:rPr>
        <w:footnoteReference w:id="1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حكي عن ظاهر الأصحاب من الاعتماد و عدّ طريق هو فيه حسناً و صحيحا</w:t>
      </w:r>
      <w:r>
        <w:rPr>
          <w:rFonts w:eastAsia="Amiri" w:cs="Amiri" w:ascii="Amiri" w:hAnsi="Amiri"/>
          <w:color w:val="111111"/>
          <w:sz w:val="28"/>
          <w:szCs w:val="28"/>
          <w:rtl w:val="true"/>
          <w:lang w:bidi="ar-SA"/>
        </w:rPr>
        <w:t xml:space="preserve">. </w:t>
      </w:r>
      <w:bookmarkStart w:id="1340" w:name="pg16154_179311"/>
    </w:p>
    <w:p>
      <w:pPr>
        <w:pStyle w:val="BookText"/>
        <w:rPr/>
      </w:pPr>
      <w:bookmarkEnd w:id="1340"/>
      <w:r>
        <w:rPr>
          <w:rFonts w:ascii="Amiri" w:hAnsi="Amiri" w:eastAsia="Amiri" w:cs="Amiri"/>
          <w:color w:val="111111"/>
          <w:sz w:val="28"/>
          <w:sz w:val="28"/>
          <w:szCs w:val="28"/>
          <w:rtl w:val="true"/>
          <w:lang w:bidi="ar-SA"/>
        </w:rPr>
        <w:t>و أما محمّد بن الحسن بن الوليد فهو أيضاً ثقة كما مرّ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محمّد بن يحيى العطّار فهو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أصحابنا في زمانه ثقة عين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w:t>
      </w:r>
      <w:r>
        <w:rPr>
          <w:rStyle w:val="FootnoteAnchor"/>
          <w:rtl w:val="true"/>
        </w:rPr>
        <w:footnoteReference w:id="1415"/>
      </w:r>
      <w:r>
        <w:rPr>
          <w:rFonts w:ascii="IRNazanin" w:hAnsi="IRNazanin" w:eastAsia="IRNazanin"/>
          <w:color w:val="111111"/>
          <w:sz w:val="28"/>
          <w:sz w:val="28"/>
          <w:szCs w:val="28"/>
          <w:rtl w:val="true"/>
          <w:lang w:bidi="fa-IR"/>
        </w:rPr>
        <w:t>جش</w:t>
      </w:r>
      <w:r>
        <w:rPr>
          <w:rStyle w:val="FootnoteAnchor"/>
          <w:rtl w:val="true"/>
        </w:rPr>
        <w:footnoteReference w:id="1416"/>
      </w:r>
      <w:r>
        <w:rPr>
          <w:rFonts w:ascii="Amiri" w:hAnsi="Amiri" w:eastAsia="Amiri" w:cs="Amiri"/>
          <w:color w:val="111111"/>
          <w:sz w:val="28"/>
          <w:sz w:val="28"/>
          <w:szCs w:val="28"/>
          <w:rtl w:val="true"/>
          <w:lang w:bidi="ar-SA"/>
        </w:rPr>
        <w:t>له كتب، جش و كذا أحمد بن إدريس فإنه كما فيه ثقة فقيه في أصحابنا كثير الحديث كمحمد بن أحمد بن يحيى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الطريق الثالث لوثاقة من ذكر فيه كما ذكر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الطريق الرابع فهو أصحّ من الكلّ‌، فطريق الشيخ إلى محمّد بن أحمد في غاية الصحّة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الطرق كلّها طريق الشيخ إلى محمّد بن أحمد بن يحيى في الاستبصار، فطريقه إليه في الكتابين صحيح</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1985602_1280447820"/>
      <w:bookmarkStart w:id="1342" w:name="_Toc530"/>
      <w:bookmarkEnd w:id="1341"/>
      <w:r>
        <w:rPr>
          <w:rtl w:val="true"/>
        </w:rPr>
        <w:t>[</w:t>
      </w:r>
      <w:r>
        <w:rPr>
          <w:rtl w:val="true"/>
        </w:rPr>
        <w:t>محمّد بن إسماعيل عن الفضل بن شاذان</w:t>
      </w:r>
      <w:r>
        <w:rPr>
          <w:rtl w:val="true"/>
        </w:rPr>
        <w:t>]</w:t>
      </w:r>
      <w:bookmarkEnd w:id="134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عن محمد بن إسماعيل عن الفضل بن شاذان فقد رويته بهذا الإسناد عن محمّد بن يعقوب، عن محمّد بن اسماعيل</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صحيح لأنّ الظاهر أنّ مراده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إلى محمّد بن يعقوب و هو صحيح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محمّد بن يعقوب الكليني فهو في غاية الوثاقة و الجلالة كما مرّت إليه الإشارة</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الطريق بعينه طريق الشيخ إلى محمّد بن إسماعيل في الاستبصار، فطريقه إليه في الكتابين صحيح</w:t>
      </w:r>
      <w:r>
        <w:rPr>
          <w:rFonts w:eastAsia="Amiri" w:cs="Amiri" w:ascii="Amiri" w:hAnsi="Amiri"/>
          <w:color w:val="111111"/>
          <w:sz w:val="28"/>
          <w:szCs w:val="28"/>
          <w:rtl w:val="true"/>
          <w:lang w:bidi="ar-SA"/>
        </w:rPr>
        <w:t xml:space="preserve">. </w:t>
      </w:r>
      <w:bookmarkStart w:id="1343" w:name="pg16154_179313"/>
    </w:p>
    <w:p>
      <w:pPr>
        <w:pStyle w:val="Heading5"/>
        <w:numPr>
          <w:ilvl w:val="4"/>
          <w:numId w:val="1"/>
        </w:numPr>
        <w:rPr/>
      </w:pPr>
      <w:bookmarkStart w:id="1344" w:name="__RefHeading___Toc1985604_1280447820"/>
      <w:bookmarkStart w:id="1345" w:name="_Toc531"/>
      <w:bookmarkEnd w:id="1343"/>
      <w:bookmarkEnd w:id="1344"/>
      <w:r>
        <w:rPr>
          <w:rtl w:val="true"/>
        </w:rPr>
        <w:t>[</w:t>
      </w:r>
      <w:r>
        <w:rPr>
          <w:rtl w:val="true"/>
        </w:rPr>
        <w:t>محمّد بن الحسن الصّفّار</w:t>
      </w:r>
      <w:r>
        <w:rPr>
          <w:rtl w:val="true"/>
        </w:rPr>
        <w:t>]</w:t>
      </w:r>
      <w:bookmarkEnd w:id="134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في هذا الكتاب عن محمّد بن الحسن الصّفّار فقد أخبرني به الشيخ أبو عبد اللّٰه محمّد بن محمّد بن النعمان و الحسين بن عبيد اللّٰه و أحمد بن عبدون، كلّهم عن أحمد بن محمّد بن الحسن بن الوليد،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به أيضاً أبو الحسين بن أبي جيد، عن محمّد بن الحسن بن الوليد، عن محمّد بن الحسن الصّفّار</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طريق الشيخ إلى محمّد بن الحسن الصّفّار في التهذيب و الاستبصار، و هو أيضاً صحيح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جعله أولى من طريقه إلى الحسين بن سعيد، و الوجه واضح؛ لما ذكرنا من وثاقة الشيخ المفيد و مَن في مرتبته و ابن الوليد و أبيه، و كذا محمّد بن الحسن الصّفّار لتوصيفه بالوثاقة في كتاب المشتركات</w:t>
      </w:r>
      <w:r>
        <w:rPr>
          <w:rStyle w:val="FootnoteAnchor"/>
          <w:rtl w:val="true"/>
        </w:rPr>
        <w:footnoteReference w:id="1419"/>
      </w:r>
      <w:r>
        <w:rPr>
          <w:rFonts w:ascii="Amiri" w:hAnsi="Amiri" w:eastAsia="Amiri" w:cs="Amiri"/>
          <w:color w:val="111111"/>
          <w:sz w:val="28"/>
          <w:sz w:val="28"/>
          <w:szCs w:val="28"/>
          <w:rtl w:val="true"/>
          <w:lang w:bidi="ar-SA"/>
        </w:rPr>
        <w:t>و نحوه مما يقتضي حصول الظنّ بالوثاقة، كإكثار الشيخ الرواية، و وصفه بأنّه ممن له كتب مثل كتب الحسين بن السعيد و زيادة، مع أنّ المقام ليس مقام بيان حاله كما تقدّم</w:t>
      </w:r>
      <w:r>
        <w:rPr>
          <w:rFonts w:eastAsia="Amiri" w:cs="Amiri" w:ascii="Amiri" w:hAnsi="Amiri"/>
          <w:color w:val="111111"/>
          <w:sz w:val="28"/>
          <w:szCs w:val="28"/>
          <w:rtl w:val="true"/>
          <w:lang w:bidi="ar-SA"/>
        </w:rPr>
        <w:t>.</w:t>
      </w:r>
    </w:p>
    <w:p>
      <w:pPr>
        <w:pStyle w:val="Heading5"/>
        <w:numPr>
          <w:ilvl w:val="4"/>
          <w:numId w:val="1"/>
        </w:numPr>
        <w:rPr/>
      </w:pPr>
      <w:bookmarkStart w:id="1346" w:name="__RefHeading___Toc1985606_1280447820"/>
      <w:bookmarkStart w:id="1347" w:name="_Toc532"/>
      <w:bookmarkEnd w:id="1346"/>
      <w:r>
        <w:rPr>
          <w:rtl w:val="true"/>
        </w:rPr>
        <w:t>[</w:t>
      </w:r>
      <w:r>
        <w:rPr>
          <w:rtl w:val="true"/>
        </w:rPr>
        <w:t>أبو جعفر محمّد بن عليّ بن الحسين بن موسىٰ بن بابويه</w:t>
      </w:r>
      <w:r>
        <w:rPr>
          <w:rtl w:val="true"/>
        </w:rPr>
        <w:t>]</w:t>
      </w:r>
      <w:bookmarkEnd w:id="134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عن أبي جعفر محمد بن عليّ بن الحسين بن موسى بن بابويه</w:t>
      </w:r>
      <w:r>
        <w:rPr>
          <w:rStyle w:val="FootnoteAnchor"/>
          <w:rtl w:val="true"/>
        </w:rPr>
        <w:footnoteReference w:id="1420"/>
      </w:r>
      <w:r>
        <w:rPr>
          <w:rFonts w:ascii="Amiri" w:hAnsi="Amiri" w:eastAsia="Amiri" w:cs="Amiri"/>
          <w:color w:val="111111"/>
          <w:sz w:val="28"/>
          <w:sz w:val="28"/>
          <w:szCs w:val="28"/>
          <w:rtl w:val="true"/>
          <w:lang w:bidi="ar-SA"/>
        </w:rPr>
        <w:t>فقد أخبرني به الشيخ أبو عبد اللّٰه محمّد بن محمّد بن النعمان عنه</w:t>
      </w:r>
      <w:r>
        <w:rPr>
          <w:rFonts w:eastAsia="Amiri" w:cs="Amiri" w:ascii="Amiri" w:hAnsi="Amiri"/>
          <w:color w:val="111111"/>
          <w:sz w:val="28"/>
          <w:szCs w:val="28"/>
          <w:rtl w:val="true"/>
          <w:lang w:bidi="ar-SA"/>
        </w:rPr>
        <w:t>»</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طريق الشيخ في التهذيب و الاستبصار و هو صحيح في كمال </w:t>
      </w:r>
      <w:bookmarkStart w:id="1348" w:name="pg16154_179315"/>
    </w:p>
    <w:p>
      <w:pPr>
        <w:pStyle w:val="BookText"/>
        <w:rPr/>
      </w:pPr>
      <w:bookmarkEnd w:id="1348"/>
      <w:r>
        <w:rPr>
          <w:rFonts w:ascii="Amiri" w:hAnsi="Amiri" w:eastAsia="Amiri" w:cs="Amiri"/>
          <w:color w:val="111111"/>
          <w:sz w:val="28"/>
          <w:sz w:val="28"/>
          <w:szCs w:val="28"/>
          <w:rtl w:val="true"/>
          <w:lang w:bidi="ar-SA"/>
        </w:rPr>
        <w:t>الصحّة، لكون الواسطة هو الشيخ المفيد و هو في كمال الوثاقة</w:t>
      </w:r>
      <w:r>
        <w:rPr>
          <w:rFonts w:eastAsia="Amiri" w:cs="Amiri" w:ascii="Amiri" w:hAnsi="Amiri"/>
          <w:color w:val="111111"/>
          <w:sz w:val="28"/>
          <w:szCs w:val="28"/>
          <w:rtl w:val="true"/>
          <w:lang w:bidi="ar-SA"/>
        </w:rPr>
        <w:t>.</w:t>
      </w:r>
    </w:p>
    <w:p>
      <w:pPr>
        <w:pStyle w:val="Heading5"/>
        <w:numPr>
          <w:ilvl w:val="4"/>
          <w:numId w:val="1"/>
        </w:numPr>
        <w:rPr/>
      </w:pPr>
      <w:bookmarkStart w:id="1349" w:name="__RefHeading___Toc1985608_1280447820"/>
      <w:bookmarkStart w:id="1350" w:name="_Toc533"/>
      <w:bookmarkEnd w:id="1349"/>
      <w:r>
        <w:rPr>
          <w:rtl w:val="true"/>
        </w:rPr>
        <w:t>[</w:t>
      </w:r>
      <w:r>
        <w:rPr>
          <w:rtl w:val="true"/>
        </w:rPr>
        <w:t>محمّد بن عليّ بن محبوب</w:t>
      </w:r>
      <w:r>
        <w:rPr>
          <w:rtl w:val="true"/>
        </w:rPr>
        <w:t>]</w:t>
      </w:r>
      <w:bookmarkEnd w:id="135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في هذا الكتاب عن محمّد بن عليّ بن محبوب فقد أخبرني به الحسين بن عبيد اللّٰه، عن أحمد بن محمّد بن يحيى العطّار، عن أبيه محمّد بن يحيى، عن محمّد بن علي بن محبوب</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أيضاً صحيح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w:t>
      </w:r>
      <w:r>
        <w:rPr>
          <w:rStyle w:val="FootnoteAnchor"/>
          <w:rtl w:val="true"/>
        </w:rPr>
        <w:footnoteReference w:id="1423"/>
      </w:r>
      <w:r>
        <w:rPr>
          <w:rFonts w:ascii="Amiri" w:hAnsi="Amiri" w:eastAsia="Amiri" w:cs="Amiri"/>
          <w:color w:val="111111"/>
          <w:sz w:val="28"/>
          <w:sz w:val="28"/>
          <w:szCs w:val="28"/>
          <w:rtl w:val="true"/>
          <w:lang w:bidi="ar-SA"/>
        </w:rPr>
        <w:t xml:space="preserve">لِأنّ الحسين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الغضائرى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كما مرّ، و كذا أحمد بن محمّد بن يحيى العطّار و أبوه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محمّد بن علي بن محبوب فهو ثقة عين فقيه صحيح المذهب كما في سط عن صه</w:t>
      </w:r>
      <w:r>
        <w:rPr>
          <w:rStyle w:val="FootnoteAnchor"/>
          <w:rtl w:val="true"/>
        </w:rPr>
        <w:footnoteReference w:id="1424"/>
      </w:r>
      <w:r>
        <w:rPr>
          <w:rFonts w:ascii="IRNazanin" w:hAnsi="IRNazanin" w:eastAsia="IRNazanin"/>
          <w:color w:val="111111"/>
          <w:sz w:val="28"/>
          <w:sz w:val="28"/>
          <w:szCs w:val="28"/>
          <w:rtl w:val="true"/>
          <w:lang w:bidi="fa-IR"/>
        </w:rPr>
        <w:t>و جش</w:t>
      </w:r>
      <w:r>
        <w:rPr>
          <w:rStyle w:val="FootnoteAnchor"/>
          <w:rtl w:val="true"/>
        </w:rPr>
        <w:footnoteReference w:id="1425"/>
      </w:r>
      <w:r>
        <w:rPr>
          <w:rFonts w:ascii="Amiri" w:hAnsi="Amiri" w:eastAsia="Amiri" w:cs="Amiri"/>
          <w:color w:val="111111"/>
          <w:sz w:val="28"/>
          <w:sz w:val="28"/>
          <w:szCs w:val="28"/>
          <w:rtl w:val="true"/>
          <w:lang w:bidi="ar-SA"/>
        </w:rPr>
        <w:t>مع أنّ المقام ليس مقام بيان حاله إلا أنه نافع للناظرين و سهولة لأمرهم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الطريق طريق الشيخ إلى محمد بن عليّ بن محبوب أيضاً في الاستبصار، فطريقه في الكتابين صحيح له الاعتبار</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1985610_1280447820"/>
      <w:bookmarkStart w:id="1352" w:name="_Toc534"/>
      <w:bookmarkEnd w:id="1351"/>
      <w:r>
        <w:rPr>
          <w:rtl w:val="true"/>
        </w:rPr>
        <w:t>[</w:t>
      </w:r>
      <w:r>
        <w:rPr>
          <w:rtl w:val="true"/>
        </w:rPr>
        <w:t>محمّد بن يحيى العطّار</w:t>
      </w:r>
      <w:r>
        <w:rPr>
          <w:rtl w:val="true"/>
        </w:rPr>
        <w:t>]</w:t>
      </w:r>
      <w:bookmarkEnd w:id="135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ذكرته عن محمّد بن يحيى العطّار فقد رويته بهذه الأسانيد عن محمد بن يعقوب، عن محمد بن يحيى العطّار</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به أيضاً الحسين بن عبيد اللّٰه و كذا</w:t>
      </w:r>
      <w:r>
        <w:rPr>
          <w:rStyle w:val="FootnoteAnchor"/>
          <w:rtl w:val="true"/>
        </w:rPr>
        <w:footnoteReference w:id="1426"/>
      </w:r>
      <w:r>
        <w:rPr>
          <w:rFonts w:ascii="Amiri" w:hAnsi="Amiri" w:eastAsia="Amiri" w:cs="Amiri"/>
          <w:color w:val="111111"/>
          <w:sz w:val="28"/>
          <w:sz w:val="28"/>
          <w:szCs w:val="28"/>
          <w:rtl w:val="true"/>
          <w:lang w:bidi="ar-SA"/>
        </w:rPr>
        <w:t xml:space="preserve">أبو الحسين بن أبي جيد القمي، </w:t>
      </w:r>
      <w:bookmarkStart w:id="1353" w:name="pg16154_179317"/>
    </w:p>
    <w:p>
      <w:pPr>
        <w:pStyle w:val="BookText"/>
        <w:rPr/>
      </w:pPr>
      <w:bookmarkEnd w:id="1353"/>
      <w:r>
        <w:rPr>
          <w:rFonts w:ascii="Amiri" w:hAnsi="Amiri" w:eastAsia="Amiri" w:cs="Amiri"/>
          <w:color w:val="111111"/>
          <w:sz w:val="28"/>
          <w:sz w:val="28"/>
          <w:szCs w:val="28"/>
          <w:rtl w:val="true"/>
          <w:lang w:bidi="ar-SA"/>
        </w:rPr>
        <w:t>جميعاً عن أحمد بن محمّد بن يحيى، عن أبيه محمّد بن يحيى العطّار</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الطريق صحيح لوثاقة من ذكر،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بهٰذه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طريقه إلى محمّد بن يعقوب، و هو صحيح كما سيأتي، مضافاً إلى أنّ الطريق الأخير أيضاً صحيح لوثاقة من ذكر كما ذكر فتذكّر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هذا الطريق بعينه طريق الشيخ إلى محمّد بن يحيى العطّار في الاستبصار، فطريقه إليه صحيح بلا غبار</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1985612_1280447820"/>
      <w:bookmarkStart w:id="1355" w:name="_Toc535"/>
      <w:bookmarkEnd w:id="1354"/>
      <w:r>
        <w:rPr>
          <w:rtl w:val="true"/>
        </w:rPr>
        <w:t>[</w:t>
      </w:r>
      <w:r>
        <w:rPr>
          <w:rtl w:val="true"/>
        </w:rPr>
        <w:t>محمّد بن يعقوب الكليني</w:t>
      </w:r>
      <w:r>
        <w:rPr>
          <w:rtl w:val="true"/>
        </w:rPr>
        <w:t>]</w:t>
      </w:r>
      <w:bookmarkEnd w:id="135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ذكرناه في هذا الكتاب عن محمد بن يعقوب الكليني رحمه الله فقد أخبرنا به الشيخ أبو عبد اللّٰه محمّد بن محمد بن النعمان رحمه الله، عن أبي القاسم جعفر بن محمّد بن قولويه، عن محمّد بن 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به أيضاً الحسين بن عبيد اللّٰه، عن أبي غالب أحمد بن محمّد بن الزراري و أبي محمّد هارون بن موسى التلعكبري و أبي القاسم جعفر بن محمّد بن قولويه و أبي عبد اللّٰه أحمد بن أبي رافع الصيمري و أبي المفضّل الشيباني و غيرهم، كلّهم عن محمّد بن يعقوب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به أيضاً أحمد بن عبدون المعروف بابن الحاشر، عن أحمد بن أبي رافع و أبي الحسين عبد الكريم بن عبد اللّٰه بن النصر البزّاز بتنّيس و بغداد، عن أبي جعفر محمّد بن يعقوب الكليني، جميع مصنّفاته و أحاديثه سماعاً و إجازة ببغداد بباب الكوفة بدرب السلسلة سنة سبع و عشرين و ثلاثمائة</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صحيح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العلامة؛ لأنّ‌ </w:t>
      </w:r>
    </w:p>
    <w:p>
      <w:pPr>
        <w:pStyle w:val="BookText"/>
        <w:rPr/>
      </w:pPr>
      <w:r>
        <w:rPr>
          <w:rFonts w:ascii="Amiri" w:hAnsi="Amiri" w:eastAsia="Amiri" w:cs="Amiri"/>
          <w:color w:val="111111"/>
          <w:sz w:val="28"/>
          <w:sz w:val="28"/>
          <w:szCs w:val="28"/>
          <w:rtl w:val="true"/>
          <w:lang w:bidi="ar-SA"/>
        </w:rPr>
        <w:t>الشيخ المفيد ثقة في غاية الوثاقة، كما مرّت إليه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بن محمد بن قولويه أيضاً ثقة في الغاية كما مرّت إليه أيضاً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 في غاية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الطريق الثاني أيضاً صحيح؛ لِأنّ حسين بن عبيد اللّٰه ثقة كما مرّ، و أما ابو غالب الزراري فهو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عن ست</w:t>
      </w:r>
      <w:r>
        <w:rPr>
          <w:rStyle w:val="FootnoteAnchor"/>
          <w:rtl w:val="true"/>
        </w:rPr>
        <w:footnoteReference w:id="1429"/>
      </w:r>
      <w:r>
        <w:rPr>
          <w:rFonts w:ascii="IRNazanin" w:hAnsi="IRNazanin" w:eastAsia="IRNazanin"/>
          <w:color w:val="111111"/>
          <w:sz w:val="28"/>
          <w:sz w:val="28"/>
          <w:szCs w:val="28"/>
          <w:rtl w:val="true"/>
          <w:lang w:bidi="fa-IR"/>
        </w:rPr>
        <w:t>و صه</w:t>
      </w:r>
      <w:r>
        <w:rPr>
          <w:rStyle w:val="FootnoteAnchor"/>
          <w:rtl w:val="true"/>
        </w:rPr>
        <w:footnoteReference w:id="1430"/>
      </w:r>
      <w:r>
        <w:rPr>
          <w:rFonts w:ascii="Amiri" w:hAnsi="Amiri" w:eastAsia="Amiri" w:cs="Amiri"/>
          <w:color w:val="111111"/>
          <w:sz w:val="28"/>
          <w:sz w:val="28"/>
          <w:szCs w:val="28"/>
          <w:rtl w:val="true"/>
          <w:lang w:bidi="ar-SA"/>
        </w:rPr>
        <w:t>شيخ أصحابنا في عصره و أستاذهم، و عن جش</w:t>
      </w:r>
      <w:r>
        <w:rPr>
          <w:rStyle w:val="FootnoteAnchor"/>
          <w:rtl w:val="true"/>
        </w:rPr>
        <w:footnoteReference w:id="1431"/>
      </w:r>
      <w:r>
        <w:rPr>
          <w:rFonts w:ascii="Amiri" w:hAnsi="Amiri" w:eastAsia="Amiri" w:cs="Amiri"/>
          <w:color w:val="111111"/>
          <w:sz w:val="28"/>
          <w:sz w:val="28"/>
          <w:szCs w:val="28"/>
          <w:rtl w:val="true"/>
          <w:lang w:bidi="ar-SA"/>
        </w:rPr>
        <w:t>جليل القدر و كثير الرواية ثقة شيخ العصابة في زمنه و وجههم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 محمد هارون بن موسى التلعكبري فهو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صه</w:t>
      </w:r>
      <w:r>
        <w:rPr>
          <w:rStyle w:val="FootnoteAnchor"/>
          <w:rtl w:val="true"/>
        </w:rPr>
        <w:footnoteReference w:id="1432"/>
      </w:r>
      <w:r>
        <w:rPr>
          <w:rFonts w:ascii="Amiri" w:hAnsi="Amiri" w:eastAsia="Amiri" w:cs="Amiri"/>
          <w:color w:val="111111"/>
          <w:sz w:val="28"/>
          <w:sz w:val="28"/>
          <w:szCs w:val="28"/>
          <w:rtl w:val="true"/>
          <w:lang w:bidi="ar-SA"/>
        </w:rPr>
        <w:t>جليل القدر عظيم المنزلة واسع الرواية ثقة عديم النظير، و عن جش</w:t>
      </w:r>
      <w:r>
        <w:rPr>
          <w:rStyle w:val="FootnoteAnchor"/>
          <w:rtl w:val="true"/>
        </w:rPr>
        <w:footnoteReference w:id="1433"/>
      </w:r>
      <w:r>
        <w:rPr>
          <w:rFonts w:ascii="Amiri" w:hAnsi="Amiri" w:eastAsia="Amiri" w:cs="Amiri"/>
          <w:color w:val="111111"/>
          <w:sz w:val="28"/>
          <w:sz w:val="28"/>
          <w:szCs w:val="28"/>
          <w:rtl w:val="true"/>
          <w:lang w:bidi="ar-SA"/>
        </w:rPr>
        <w:t>كان وجهاً في أصحابنا ثقة لا يطعن عليه له 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أحضر في داره مع ابنه أبي جعفر و الناس يقرءون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جعفر بن محمّد بن قولويه فقد مرّ أنّه ثقة في غاية الوثاقة، فالطريق في غاية الصّحّة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الطريق الثالث غير صحيح فإنّ أحمد بن عبدون و إن كان ثقة كما مرّ إلا أنه روى عن أحمد بن أبي رافع و أبي الحسين عبد الكريم بن عبد اللّٰه بن النصر البزاز، وهما غير مذكورين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الطريق ملحق بالضعيف فقاهة من جهة الإهمال، و لكنه غير قادح لصحّة ما تقدم كما تقدّم</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الطُّرُق المذكورة كلّها طريق الشيخ إلى الكليني في الاستبصار أيضاً، فطريقه إليه في الكتابين صحيح</w:t>
      </w:r>
      <w:r>
        <w:rPr>
          <w:rFonts w:eastAsia="Amiri" w:cs="Amiri" w:ascii="Amiri" w:hAnsi="Amiri"/>
          <w:color w:val="111111"/>
          <w:sz w:val="28"/>
          <w:szCs w:val="28"/>
          <w:rtl w:val="true"/>
          <w:lang w:bidi="ar-SA"/>
        </w:rPr>
        <w:t xml:space="preserve">. </w:t>
      </w:r>
      <w:bookmarkStart w:id="1356" w:name="pg16154_179322"/>
    </w:p>
    <w:p>
      <w:pPr>
        <w:pStyle w:val="Heading5"/>
        <w:numPr>
          <w:ilvl w:val="4"/>
          <w:numId w:val="1"/>
        </w:numPr>
        <w:rPr/>
      </w:pPr>
      <w:bookmarkStart w:id="1357" w:name="__RefHeading___Toc1985614_1280447820"/>
      <w:bookmarkStart w:id="1358" w:name="_Toc536"/>
      <w:bookmarkEnd w:id="1356"/>
      <w:bookmarkEnd w:id="1357"/>
      <w:r>
        <w:rPr>
          <w:rtl w:val="true"/>
        </w:rPr>
        <w:t>[</w:t>
      </w:r>
      <w:r>
        <w:rPr>
          <w:rtl w:val="true"/>
        </w:rPr>
        <w:t>موسى بن القاسم بن معاوية بن وهب</w:t>
      </w:r>
      <w:r>
        <w:rPr>
          <w:rtl w:val="true"/>
        </w:rPr>
        <w:t>]</w:t>
      </w:r>
      <w:bookmarkEnd w:id="135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ذكرته عن موسى بن القاسم بن معاوية بن وهب فقد أخبرني به الشيخ أبو عبد اللّٰه، عن أبي جعفر محمد بن علي بن الحسين بن بابويه، عن محمد بن الحسن بن الوليد، عن محمد بن الحسن الصّفّار و سعد بن عبد اللّٰه، عن الفضل بن غانم</w:t>
      </w:r>
      <w:r>
        <w:rPr>
          <w:rStyle w:val="FootnoteAnchor"/>
          <w:rtl w:val="true"/>
        </w:rPr>
        <w:footnoteReference w:id="1434"/>
      </w:r>
      <w:r>
        <w:rPr>
          <w:rFonts w:ascii="IRNazanin" w:hAnsi="IRNazanin" w:eastAsia="IRNazanin"/>
          <w:color w:val="111111"/>
          <w:sz w:val="28"/>
          <w:sz w:val="28"/>
          <w:szCs w:val="28"/>
          <w:rtl w:val="true"/>
          <w:lang w:bidi="fa-IR"/>
        </w:rPr>
        <w:t>و أحمد بن محمّد، عن موسى بن القاسم</w:t>
      </w:r>
      <w:r>
        <w:rPr>
          <w:rFonts w:eastAsia="IRNazanin" w:cs="IRNazanin"/>
          <w:color w:val="111111"/>
          <w:sz w:val="28"/>
          <w:szCs w:val="28"/>
          <w:rtl w:val="true"/>
          <w:lang w:bidi="fa-IR"/>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أيضاً صحيح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لأنّ الشيخ من الثقات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محمد بن بابويه فهو أيضاً ثقة جليل القدر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عدالته من ضروريات المذهب و إنكارها عجب، و كذا محمد بن الحسن بن الوليد كما مرّ، و كذا محمد بن الحسن الصّفّار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سعد بن عبد اللّٰه فهو ثقة في غاية الوثاقة ففي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الطائفة و فقيهها و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صه</w:t>
      </w:r>
      <w:r>
        <w:rPr>
          <w:rStyle w:val="FootnoteAnchor"/>
          <w:rtl w:val="true"/>
        </w:rPr>
        <w:footnoteReference w:id="1436"/>
      </w:r>
      <w:r>
        <w:rPr>
          <w:rFonts w:ascii="IRNazanin" w:hAnsi="IRNazanin" w:eastAsia="IRNazanin"/>
          <w:color w:val="111111"/>
          <w:sz w:val="28"/>
          <w:sz w:val="28"/>
          <w:szCs w:val="28"/>
          <w:rtl w:val="true"/>
          <w:lang w:bidi="fa-IR"/>
        </w:rPr>
        <w:t>و جش</w:t>
      </w:r>
      <w:r>
        <w:rPr>
          <w:rStyle w:val="FootnoteAnchor"/>
          <w:rtl w:val="true"/>
        </w:rPr>
        <w:footnoteReference w:id="1437"/>
      </w:r>
      <w:r>
        <w:rPr>
          <w:rFonts w:ascii="Amiri" w:hAnsi="Amiri" w:eastAsia="Amiri" w:cs="Amiri"/>
          <w:color w:val="111111"/>
          <w:sz w:val="28"/>
          <w:sz w:val="28"/>
          <w:szCs w:val="28"/>
          <w:rtl w:val="true"/>
          <w:lang w:bidi="ar-SA"/>
        </w:rPr>
        <w:t>جليل القدر واسع الأخبار كثير التصانيف ثقة ست</w:t>
      </w:r>
      <w:r>
        <w:rPr>
          <w:rStyle w:val="FootnoteAnchor"/>
          <w:rtl w:val="true"/>
        </w:rPr>
        <w:footnoteReference w:id="1438"/>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الفضل بن عامر فهو مجهول الحال إلاّ أنّ في مرتبته أحمد بن محمّد فهو ابن عيسى بقرينة رواية سعد كما في المشتركات،</w:t>
      </w:r>
      <w:r>
        <w:rPr>
          <w:rStyle w:val="FootnoteAnchor"/>
          <w:rtl w:val="true"/>
        </w:rPr>
        <w:footnoteReference w:id="1439"/>
      </w:r>
      <w:r>
        <w:rPr>
          <w:rFonts w:ascii="Amiri" w:hAnsi="Amiri" w:eastAsia="Amiri" w:cs="Amiri"/>
          <w:color w:val="111111"/>
          <w:sz w:val="28"/>
          <w:sz w:val="28"/>
          <w:szCs w:val="28"/>
          <w:rtl w:val="true"/>
          <w:lang w:bidi="ar-SA"/>
        </w:rPr>
        <w:t>و هو ثقة كما في 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موسى بن القاسم فهو كما في سط ثقة ثقة جليل واضح الحديث حسن الطريقة، مع أنّ المقام ليس مقام بيان حاله لما مرّت إليه الإشارة</w:t>
      </w:r>
      <w:r>
        <w:rPr>
          <w:rFonts w:eastAsia="Amiri" w:cs="Amiri" w:ascii="Amiri" w:hAnsi="Amiri"/>
          <w:color w:val="111111"/>
          <w:sz w:val="28"/>
          <w:szCs w:val="28"/>
          <w:rtl w:val="true"/>
          <w:lang w:bidi="ar-SA"/>
        </w:rPr>
        <w:t xml:space="preserve">. </w:t>
      </w:r>
      <w:bookmarkStart w:id="1359" w:name="pg16154_179324"/>
    </w:p>
    <w:p>
      <w:pPr>
        <w:pStyle w:val="BookText"/>
        <w:rPr/>
      </w:pPr>
      <w:bookmarkEnd w:id="1359"/>
      <w:r>
        <w:rPr>
          <w:rFonts w:ascii="Amiri" w:hAnsi="Amiri" w:eastAsia="Amiri" w:cs="Amiri"/>
          <w:color w:val="111111"/>
          <w:sz w:val="28"/>
          <w:sz w:val="28"/>
          <w:szCs w:val="28"/>
          <w:rtl w:val="true"/>
          <w:lang w:bidi="ar-SA"/>
        </w:rPr>
        <w:t>و هذا الطريق بعينه طريق الشيخ إلى موسى بن القاسم في الاستبصار فطريقه إليه في الكتابين صحيح</w:t>
      </w:r>
      <w:r>
        <w:rPr>
          <w:rFonts w:eastAsia="Amiri" w:cs="Amiri" w:ascii="Amiri" w:hAnsi="Amiri"/>
          <w:color w:val="111111"/>
          <w:sz w:val="28"/>
          <w:szCs w:val="28"/>
          <w:rtl w:val="true"/>
          <w:lang w:bidi="ar-SA"/>
        </w:rPr>
        <w:t>.</w:t>
      </w:r>
    </w:p>
    <w:p>
      <w:pPr>
        <w:pStyle w:val="Heading5"/>
        <w:numPr>
          <w:ilvl w:val="4"/>
          <w:numId w:val="1"/>
        </w:numPr>
        <w:rPr/>
      </w:pPr>
      <w:bookmarkStart w:id="1360" w:name="__RefHeading___Toc1985616_1280447820"/>
      <w:bookmarkStart w:id="1361" w:name="_Toc537"/>
      <w:bookmarkEnd w:id="1360"/>
      <w:r>
        <w:rPr>
          <w:rtl w:val="true"/>
        </w:rPr>
        <w:t>[</w:t>
      </w:r>
      <w:r>
        <w:rPr>
          <w:rtl w:val="true"/>
        </w:rPr>
        <w:t>يونس بن عبد الرحمن</w:t>
      </w:r>
      <w:r>
        <w:rPr>
          <w:rtl w:val="true"/>
        </w:rPr>
        <w:t>]</w:t>
      </w:r>
      <w:bookmarkEnd w:id="136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ذكرته في هذا الكتاب عن يونس بن عبد الرحمن فقد أخبرني به الشيخ أبو عبد اللّٰه محمد بن محمد بن النعمان، عن أبي جعفر محمد بن عليّ بن الحسين بن بابويه، عن أبيه و محمد بن الحسن، عن سعد بن عبد اللّٰه و الحميري و عليّ بن إبراهيم بن هاشم، عن إسماعيل بن مرار و صالح بن سندي، عن يونس بن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أيضاً الشيخ</w:t>
      </w:r>
      <w:r>
        <w:rPr>
          <w:rStyle w:val="FootnoteAnchor"/>
          <w:rtl w:val="true"/>
        </w:rPr>
        <w:footnoteReference w:id="1440"/>
      </w:r>
      <w:r>
        <w:rPr>
          <w:rFonts w:ascii="Amiri" w:hAnsi="Amiri" w:eastAsia="Amiri" w:cs="Amiri"/>
          <w:color w:val="111111"/>
          <w:sz w:val="28"/>
          <w:sz w:val="28"/>
          <w:szCs w:val="28"/>
          <w:rtl w:val="true"/>
          <w:lang w:bidi="ar-SA"/>
        </w:rPr>
        <w:t>و الحسين بن عبيد اللّٰه و أحمد بن عبدون، كلّهم عن الحسن بن حمزة العلويّ‌، عن عليّ بن إبراهيم، عن محمد بن عيسى بن عبيد، عن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به أيضاً الحسين بن عبيد اللّٰه، عن أبي المفضّل محمّد بن عبد اللّٰه، عن محمّد بن عبيد اللّٰه بن المطلّب الشيبانيّ‌، عن أبي العبّاس محمّد بن جعفر بن محمّد البزّاز، عن محمّد بن عيسى بن عبيد اليقطينيّ‌، عن يونس بن عبد الرحمن</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الطريق أيضاً صحيح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لوثاقة من ذكر في الطريق الأوّل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الطريق الثاني لوثاقة من ذكر فيه أيضاً كما ذكر في غير محمد بن عيسى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محمد بن عيسى بن عبيد فهو ممن اختلف في شأنه، و لكن الأصحّ أنّه ثقة جليل عين كثير الرواية حسن التصانيف كما 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صه</w:t>
      </w:r>
      <w:r>
        <w:rPr>
          <w:rStyle w:val="FootnoteAnchor"/>
          <w:rtl w:val="true"/>
        </w:rPr>
        <w:footnoteReference w:id="1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الطريق الثالث فهو </w:t>
      </w:r>
    </w:p>
    <w:p>
      <w:pPr>
        <w:pStyle w:val="BookText"/>
        <w:rPr/>
      </w:pPr>
      <w:r>
        <w:rPr>
          <w:rFonts w:ascii="Amiri" w:hAnsi="Amiri" w:eastAsia="Amiri" w:cs="Amiri"/>
          <w:color w:val="111111"/>
          <w:sz w:val="28"/>
          <w:sz w:val="28"/>
          <w:szCs w:val="28"/>
          <w:rtl w:val="true"/>
          <w:lang w:bidi="ar-SA"/>
        </w:rPr>
        <w:t xml:space="preserve">ضعيف ففي 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تلخيص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المطلّب الشيباني أبو المفضّل ثير الرواية حسن الحفظ غير أنّه ضعّفه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وضّاع كثير المناكير حاكياً عن صه</w:t>
      </w:r>
      <w:r>
        <w:rPr>
          <w:rStyle w:val="FootnoteAnchor"/>
          <w:rtl w:val="true"/>
        </w:rPr>
        <w:footnoteReference w:id="1443"/>
      </w:r>
      <w:r>
        <w:rPr>
          <w:rFonts w:ascii="Amiri" w:hAnsi="Amiri" w:eastAsia="Amiri" w:cs="Amiri"/>
          <w:color w:val="111111"/>
          <w:sz w:val="28"/>
          <w:sz w:val="28"/>
          <w:szCs w:val="28"/>
          <w:rtl w:val="true"/>
          <w:lang w:bidi="ar-SA"/>
        </w:rPr>
        <w:t>عن ابن الغضائري و لكنه غير قادح لما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الطرق المذكورة كلّها طرق الشيخ إلى يونس بن عبد الرحمن في الاستبصار أيضاً، فطريقه إليه في الكتابين صحيح بلا غبار</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العالم و له الحمد الدائم و الصلاة على رسولِهِ و آله إلى القائم</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 xml:space="preserve">. </w:t>
      </w:r>
      <w:bookmarkStart w:id="1362" w:name="pg16154_179328"/>
    </w:p>
    <w:p>
      <w:pPr>
        <w:pStyle w:val="Heading2"/>
        <w:numPr>
          <w:ilvl w:val="1"/>
          <w:numId w:val="1"/>
        </w:numPr>
        <w:rPr/>
      </w:pPr>
      <w:bookmarkStart w:id="1363" w:name="__RefHeading___Toc1985618_1280447820"/>
      <w:bookmarkStart w:id="1364" w:name="_Toc538"/>
      <w:bookmarkEnd w:id="1362"/>
      <w:bookmarkEnd w:id="1363"/>
      <w:r>
        <w:rPr>
          <w:rtl w:val="true"/>
        </w:rPr>
        <w:t>الفوائد الرجاليّة للمحقّق الكركيّ</w:t>
      </w:r>
      <w:bookmarkEnd w:id="1364"/>
    </w:p>
    <w:p>
      <w:pPr>
        <w:pStyle w:val="Heading3"/>
        <w:numPr>
          <w:ilvl w:val="2"/>
          <w:numId w:val="1"/>
        </w:numPr>
        <w:rPr/>
      </w:pPr>
      <w:bookmarkStart w:id="1365" w:name="__RefHeading___Toc1985620_1280447820"/>
      <w:bookmarkStart w:id="1366" w:name="_Toc539"/>
      <w:bookmarkEnd w:id="1365"/>
      <w:r>
        <w:rPr>
          <w:rtl w:val="true"/>
        </w:rPr>
        <w:t>اشاره</w:t>
      </w:r>
      <w:bookmarkEnd w:id="1366"/>
    </w:p>
    <w:p>
      <w:pPr>
        <w:pStyle w:val="BookText"/>
        <w:rPr/>
      </w:pPr>
      <w:r>
        <w:rPr>
          <w:rFonts w:ascii="Amiri" w:hAnsi="Amiri" w:eastAsia="Amiri" w:cs="Amiri"/>
          <w:color w:val="111111"/>
          <w:sz w:val="28"/>
          <w:sz w:val="28"/>
          <w:szCs w:val="28"/>
          <w:rtl w:val="true"/>
          <w:lang w:bidi="ar-SA"/>
        </w:rPr>
        <w:t>محمّد حسّون</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67" w:name="__RefHeading___Toc1985622_1280447820"/>
      <w:bookmarkStart w:id="1368" w:name="_Toc540"/>
      <w:bookmarkEnd w:id="1367"/>
      <w:r>
        <w:rPr>
          <w:rtl w:val="true"/>
        </w:rPr>
        <w:t>التمهيد</w:t>
      </w:r>
      <w:r>
        <w:rPr>
          <w:rtl w:val="true"/>
        </w:rPr>
        <w:t>:</w:t>
      </w:r>
      <w:bookmarkEnd w:id="1368"/>
    </w:p>
    <w:p>
      <w:pPr>
        <w:pStyle w:val="BookText"/>
        <w:rPr/>
      </w:pPr>
      <w:r>
        <w:rPr>
          <w:rFonts w:ascii="Amiri" w:hAnsi="Amiri" w:eastAsia="Amiri" w:cs="Amiri"/>
          <w:color w:val="111111"/>
          <w:sz w:val="28"/>
          <w:sz w:val="28"/>
          <w:szCs w:val="28"/>
          <w:rtl w:val="true"/>
          <w:lang w:bidi="ar-SA"/>
        </w:rPr>
        <w:t xml:space="preserve">المحقّق الكركيّ عليّ بن الحسين بن عبد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من أَعلامِ الطائفة الحقّة، و شخصيّة سياسيّة بارزة في النصف الأَوّل من القرن العاشر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يستطيع الدارس لتلك الفترة الزمنيّة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المهمّة و الحساسة بأَحداثها و تحولاتها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يتجاوز الكركيّ دون أَن يقف على مكانته العلميّة المرفوعة، و دوره في تطوير العلوم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توصّل إليه من نظريّات جديدة صهرها في بودقة مؤلّفاته الكثيرة</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استطاع الكركيّ أَن يرفد المكتبة الإسلاميّة بثمانين مُؤلَّفاً تقريباً، مختلفة في مواضيعها و حجمها و أَساليبها، فمنها الكتب الاستدلاليّة المطوّلة كجامع المقاصد و حواشيه على شرائع الإِسلام و إرشاد الأَذهان و مختلف الشيعة، و منها الرسائل الصغيرة التي سلّط فيها الضوء على مسأَلة علميّة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 الفقه هو المحور الأساسيّ في مؤلّفات الكركيّ‌، إلاّ أَنّنا نجده في بعض الأَوقات يتجاوزه قليلاً فيكتب في العقائد و المسائل الاجتماعيّة بعض الرسائل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قيامي بجمع و تحقيق تُراث هذا الرجل العظيم، وجدتُ أَنّ بعض آرائه العلميّة و فوائده المهمّة منشورة في طيّات صفحات مؤلّفاته و لم يُفرِد لها مُصنّفاً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فبالرغم من كونه من كبار الأُصوليّين و أَحد المدافعين عن المدرسة الأُصوليّة و آرائها، إلاّ أَنّه لم يُؤلّف حتّى رسالة صغيرة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فجمعتُ بحمد اللّٰه تعالى و توفيقه آراءَه و فوائدَه من كافّة مصنّفاته المطبوعة و المخطوطة، و هي تُمثّل آراءَه الكلاميّة و الأصولية و الرجالية، و فوائده التأريخيّة، و شواهده الشعريّة،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نقدم هنا بين يدي القارئ الكريم قسمين من آرائه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المباني و الفوائد</w:t>
      </w:r>
    </w:p>
    <w:p>
      <w:pPr>
        <w:pStyle w:val="BookText"/>
        <w:rPr/>
      </w:pPr>
      <w:r>
        <w:rPr>
          <w:rFonts w:ascii="Amiri" w:hAnsi="Amiri" w:eastAsia="Amiri" w:cs="Amiri"/>
          <w:color w:val="111111"/>
          <w:sz w:val="28"/>
          <w:sz w:val="28"/>
          <w:szCs w:val="28"/>
          <w:rtl w:val="true"/>
          <w:lang w:bidi="ar-SA"/>
        </w:rPr>
        <w:t>و هو يحتوي على المباني الرجاليّة للمحقّق الكركيّ و الفوائد العلميّة التي بيّنها في هذا العلم، كأقسام الحديث و أَحكامه، و المراسيل التي يَعمل بها و يعتمد عليها و التي تركها، و رأيه في التدليس و الاضطراب في الرواية، و مبناه في اعتضاد الرواية الضعيفة بالشهرة و بعمل الأَصحاب، حيث يعتمد على هذه الفائدة كثيراً في أَخذه ببعض الروايات و ترجيحها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رأيه في التعارض بين الأَخبار، و قاعدة التسامح في أَدلّة السنن</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اكتفينا في هذا القسم بذكر آرائه فقط دون التعليق عليها، أو </w:t>
      </w:r>
    </w:p>
    <w:p>
      <w:pPr>
        <w:pStyle w:val="BookText"/>
        <w:rPr/>
      </w:pPr>
      <w:r>
        <w:rPr>
          <w:rFonts w:ascii="Amiri" w:hAnsi="Amiri" w:eastAsia="Amiri" w:cs="Amiri"/>
          <w:color w:val="111111"/>
          <w:sz w:val="28"/>
          <w:sz w:val="28"/>
          <w:szCs w:val="28"/>
          <w:rtl w:val="true"/>
          <w:lang w:bidi="ar-SA"/>
        </w:rPr>
        <w:t>مناقشتها أَو إضافة أَيّ شيء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الرجال</w:t>
      </w:r>
    </w:p>
    <w:p>
      <w:pPr>
        <w:pStyle w:val="BookText"/>
        <w:rPr/>
      </w:pPr>
      <w:r>
        <w:rPr>
          <w:rFonts w:ascii="Amiri" w:hAnsi="Amiri" w:eastAsia="Amiri" w:cs="Amiri"/>
          <w:color w:val="111111"/>
          <w:sz w:val="28"/>
          <w:sz w:val="28"/>
          <w:szCs w:val="28"/>
          <w:rtl w:val="true"/>
          <w:lang w:bidi="ar-SA"/>
        </w:rPr>
        <w:t>و يشتمل على آرائه حول رجال السند من التوثيق و التضعيف، فإِنَّه كثيراً ما يُبيّن أَحوال الرجال و أَسباب وثاقتهم و ضعفهم</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فأَوردنا جميع آرائه حول الرجال الواردة في جميع مصنّفاته، ثمّ علّقنا عليها و قارَنّاها بآراء المتقدّمين عليه في التوثيق و التضعيف كالشيخ الكشّيّ‌، و الشيخ النجاشيّ‌، و الشيخ الطوسيّ‌، و العلامة الحلّيّ‌، و ابن داود، و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أضفنا إِليها بعض فوائد الشيخ المامقانيّ في تنقيح المقال</w:t>
      </w:r>
      <w:r>
        <w:rPr>
          <w:rFonts w:eastAsia="Amiri" w:cs="Amiri" w:ascii="Amiri" w:hAnsi="Amiri"/>
          <w:color w:val="111111"/>
          <w:sz w:val="28"/>
          <w:szCs w:val="28"/>
          <w:rtl w:val="true"/>
          <w:lang w:bidi="ar-SA"/>
        </w:rPr>
        <w:t xml:space="preserve">. </w:t>
      </w:r>
      <w:bookmarkStart w:id="1369" w:name="pg16154_179334"/>
    </w:p>
    <w:p>
      <w:pPr>
        <w:pStyle w:val="Heading3"/>
        <w:numPr>
          <w:ilvl w:val="2"/>
          <w:numId w:val="1"/>
        </w:numPr>
        <w:rPr/>
      </w:pPr>
      <w:bookmarkStart w:id="1370" w:name="__RefHeading___Toc1985624_1280447820"/>
      <w:bookmarkStart w:id="1371" w:name="_Toc541"/>
      <w:bookmarkEnd w:id="1369"/>
      <w:bookmarkEnd w:id="1370"/>
      <w:r>
        <w:rPr>
          <w:rtl w:val="true"/>
        </w:rPr>
        <w:t>الأوّل المباني و الفوائد</w:t>
      </w:r>
      <w:bookmarkEnd w:id="1371"/>
    </w:p>
    <w:p>
      <w:pPr>
        <w:pStyle w:val="Heading4"/>
        <w:numPr>
          <w:ilvl w:val="3"/>
          <w:numId w:val="1"/>
        </w:numPr>
        <w:rPr/>
      </w:pPr>
      <w:bookmarkStart w:id="1372" w:name="__RefHeading___Toc1985626_1280447820"/>
      <w:bookmarkStart w:id="1373" w:name="_Toc542"/>
      <w:bookmarkEnd w:id="1372"/>
      <w:r>
        <w:rPr>
          <w:rtl w:val="true"/>
        </w:rPr>
        <w:t>أَقسام الحديث</w:t>
      </w:r>
      <w:bookmarkEnd w:id="1373"/>
    </w:p>
    <w:p>
      <w:pPr>
        <w:pStyle w:val="BookText"/>
        <w:rPr/>
      </w:pPr>
      <w:r>
        <w:rPr>
          <w:rFonts w:ascii="Amiri" w:hAnsi="Amiri" w:eastAsia="Amiri" w:cs="Amiri"/>
          <w:color w:val="111111"/>
          <w:sz w:val="28"/>
          <w:sz w:val="28"/>
          <w:szCs w:val="28"/>
          <w:rtl w:val="true"/>
          <w:lang w:bidi="ar-SA"/>
        </w:rPr>
        <w:t>قال المحقّق الكركيّ‌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السُنّة فيحتاج الاستنباط منها و معرفة دلالتها على الأَحكام إِلى معرفة عوارض الأَلفاظ المذكورة، و يراجع فيها علم الأُصول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فالمتواتر منها طريق ضروريّ‌، و تختلف أَحواله بالنسبة إِلى الأَشخاص باختلاف وصول التواتر إِليهم و 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الآحاد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زادَ رواته على الثلاثة، و يُسمّىٰ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كالمتواتر في وجوب العمل، و يختلف أَيضاً حاله كاختلاف المتواتر، و يكتفى بمعرفة المشهور هنا بمراجعة الكتب و المصنّفات الفقهيّة و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غير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أَصحابنا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رواه العدل المعلوم العدالة الصحيح المذهب، بطريق عدول، هكذا متّصلاً إِلى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رواه الممدوح الّذي لم يبلغ مدحه التصريح بعدالته، أَو كان أَحد رواته كذلك</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رواه العدل غير المرضيّ في دينه المأمون تعمّد الكذب، أَو كان </w:t>
      </w:r>
      <w:bookmarkStart w:id="1374" w:name="pg16154_179336"/>
    </w:p>
    <w:p>
      <w:pPr>
        <w:pStyle w:val="BookText"/>
        <w:rPr/>
      </w:pPr>
      <w:bookmarkEnd w:id="1374"/>
      <w:r>
        <w:rPr>
          <w:rFonts w:ascii="Amiri" w:hAnsi="Amiri" w:eastAsia="Amiri" w:cs="Amiri"/>
          <w:color w:val="111111"/>
          <w:sz w:val="28"/>
          <w:sz w:val="28"/>
          <w:szCs w:val="28"/>
          <w:rtl w:val="true"/>
          <w:lang w:bidi="ar-SA"/>
        </w:rPr>
        <w:t>في الطريق مَن 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مرويّ الإِماميّ غير الموثّق، أَو الفاسق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375" w:name="__RefHeading___Toc1985628_1280447820"/>
      <w:bookmarkStart w:id="1376" w:name="_Toc543"/>
      <w:bookmarkEnd w:id="1375"/>
      <w:r>
        <w:rPr>
          <w:rtl w:val="true"/>
        </w:rPr>
        <w:t>حكم الضعيف</w:t>
      </w:r>
      <w:bookmarkEnd w:id="13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يعمل بالضعيف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رواه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سندها بعمّار قادح في جعلها مُتمسّكاً</w:t>
      </w:r>
      <w:r>
        <w:rPr>
          <w:rFonts w:eastAsia="Amiri" w:cs="Amiri" w:ascii="Amiri" w:hAnsi="Amiri"/>
          <w:color w:val="111111"/>
          <w:sz w:val="28"/>
          <w:szCs w:val="28"/>
          <w:rtl w:val="true"/>
          <w:lang w:bidi="ar-SA"/>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7" w:name="__RefHeading___Toc1985630_1280447820"/>
      <w:bookmarkStart w:id="1378" w:name="_Toc544"/>
      <w:bookmarkEnd w:id="1377"/>
      <w:r>
        <w:rPr>
          <w:rtl w:val="true"/>
        </w:rPr>
        <w:t>ضعف الرواية بالإِرسال</w:t>
      </w:r>
      <w:bookmarkEnd w:id="13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لرواية معلّى بن خنيس عن أَبي الحسن الماضي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نسي السجدة من صلاته</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الرواية أنّها مع ضعف سندها بالإِرسال، و بالمعلّى لأَنّ فيه كلاماً</w:t>
      </w:r>
      <w:r>
        <w:rPr>
          <w:rFonts w:eastAsia="Amiri" w:cs="Amiri" w:ascii="Amiri" w:hAnsi="Amiri"/>
          <w:color w:val="111111"/>
          <w:sz w:val="28"/>
          <w:szCs w:val="28"/>
          <w:rtl w:val="true"/>
          <w:lang w:bidi="ar-SA"/>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لرواية مقاتل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في السَّمُّور و السنجاب</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حديث مقاتل و إِن ضعف به؛ لأَنّه واقفيّ و بالإرسال</w:t>
      </w:r>
      <w:r>
        <w:rPr>
          <w:rFonts w:eastAsia="Amiri" w:cs="Amiri" w:ascii="Amiri" w:hAnsi="Amiri"/>
          <w:color w:val="111111"/>
          <w:sz w:val="28"/>
          <w:szCs w:val="28"/>
          <w:rtl w:val="true"/>
          <w:lang w:bidi="ar-SA"/>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مرسلة يونس، عن بعض رجاله، عن أَبي عبد اللّٰه عليه السلام</w:t>
      </w:r>
      <w:r>
        <w:rPr>
          <w:rStyle w:val="FootnoteAnchor"/>
          <w:rtl w:val="true"/>
        </w:rPr>
        <w:footnoteReference w:id="1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ضعفها </w:t>
      </w:r>
      <w:bookmarkStart w:id="1379" w:name="pg16154_179338"/>
    </w:p>
    <w:p>
      <w:pPr>
        <w:pStyle w:val="BookText"/>
        <w:rPr/>
      </w:pPr>
      <w:bookmarkEnd w:id="1379"/>
      <w:r>
        <w:rPr>
          <w:rFonts w:ascii="Amiri" w:hAnsi="Amiri" w:eastAsia="Amiri" w:cs="Amiri"/>
          <w:color w:val="111111"/>
          <w:sz w:val="28"/>
          <w:sz w:val="28"/>
          <w:szCs w:val="28"/>
          <w:rtl w:val="true"/>
          <w:lang w:bidi="ar-SA"/>
        </w:rPr>
        <w:t>بالشذوذ و الإرسال منع من التمسك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لرواية مرسلة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ضعفها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45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جامع المقاصد،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رواه حريز عمّن أَخبره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حريز ضعيفة بالإِرسال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380" w:name="__RefHeading___Toc1985632_1280447820"/>
      <w:bookmarkStart w:id="1381" w:name="_Toc545"/>
      <w:bookmarkEnd w:id="1380"/>
      <w:r>
        <w:rPr>
          <w:rtl w:val="true"/>
        </w:rPr>
        <w:t>حكم المرسل</w:t>
      </w:r>
      <w:bookmarkEnd w:id="13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المراسيل لا تنهض دليلاً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الرواية مرسلة، فلا تنهض حجّة على الإطلاق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1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المرسل لا حجّة فيه</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يعمل أَصحابنا بالمراسيل، إِلاّ</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2" w:name="__RefHeading___Toc1985634_1280447820"/>
      <w:bookmarkStart w:id="1383" w:name="_Toc546"/>
      <w:bookmarkEnd w:id="1382"/>
      <w:r>
        <w:rPr>
          <w:rtl w:val="true"/>
        </w:rPr>
        <w:t>المراسيل التي يُعمل بها و التي لا يعمل بها</w:t>
      </w:r>
      <w:r>
        <w:rPr>
          <w:rtl w:val="true"/>
        </w:rPr>
        <w:t>.</w:t>
      </w:r>
      <w:bookmarkEnd w:id="1383"/>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المراسيل التي يُعمل بها و التي لا يعمل بها</w:t>
      </w:r>
      <w:r>
        <w:rPr>
          <w:rFonts w:eastAsia="Amiri" w:cs="Amiri" w:ascii="Amiri" w:hAnsi="Amiri"/>
          <w:color w:val="111111"/>
          <w:sz w:val="28"/>
          <w:szCs w:val="28"/>
          <w:rtl w:val="true"/>
          <w:lang w:bidi="ar-SA"/>
        </w:rPr>
        <w:t>.</w:t>
      </w:r>
      <w:r>
        <w:rPr>
          <w:rStyle w:val="FootnoteAnchor"/>
          <w:rtl w:val="true"/>
        </w:rPr>
        <w:footnoteReference w:id="1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مراسيل ابن أَبي عمير كالمسند</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يعمل أَصحابنا بالمراسيل، إِلاّ بما عُرف أَنّ مرسله لا يرسل إِلاّ عن ثقة، كابن أَبي عمير، و أَبي بصير، و ابن بزيع، و زرارة بن أَعين، و أَحمد بن أَبي نصر </w:t>
      </w:r>
      <w:bookmarkStart w:id="1384" w:name="pg16154_179340"/>
    </w:p>
    <w:p>
      <w:pPr>
        <w:pStyle w:val="BookText"/>
        <w:rPr/>
      </w:pPr>
      <w:bookmarkEnd w:id="1384"/>
      <w:r>
        <w:rPr>
          <w:rFonts w:ascii="Amiri" w:hAnsi="Amiri" w:eastAsia="Amiri" w:cs="Amiri"/>
          <w:color w:val="111111"/>
          <w:sz w:val="28"/>
          <w:sz w:val="28"/>
          <w:szCs w:val="28"/>
          <w:rtl w:val="true"/>
          <w:lang w:bidi="ar-SA"/>
        </w:rPr>
        <w:t>البزنطيّ‌، و نظرائهم ممّن نصّ عليه علماء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أَخذناه بالمشافهة في مراسيل المتأَخّرين من أَصحابنا العمل بمراسيل الشيخ جمال الدين و ولده، و مراسيل الشيخ المقداد، و الشيخ أَحمد بن فهد، لا مراسيل الشهيد، و لا الشيخ نجم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1985636_1280447820"/>
      <w:bookmarkStart w:id="1386" w:name="_Toc547"/>
      <w:bookmarkEnd w:id="1385"/>
      <w:r>
        <w:rPr>
          <w:rtl w:val="true"/>
        </w:rPr>
        <w:t>رواية غير الإِماميّ‌</w:t>
      </w:r>
      <w:bookmarkEnd w:id="1386"/>
    </w:p>
    <w:p>
      <w:pPr>
        <w:pStyle w:val="BookText"/>
        <w:rPr/>
      </w:pPr>
      <w:r>
        <w:rPr>
          <w:rFonts w:ascii="Amiri" w:hAnsi="Amiri" w:eastAsia="Amiri" w:cs="Amiri"/>
          <w:color w:val="111111"/>
          <w:sz w:val="28"/>
          <w:sz w:val="28"/>
          <w:szCs w:val="28"/>
          <w:rtl w:val="true"/>
          <w:lang w:bidi="ar-SA"/>
        </w:rPr>
        <w:t>رواية غير الإِماميّ</w:t>
      </w:r>
      <w:r>
        <w:rPr>
          <w:rStyle w:val="FootnoteAnchor"/>
          <w:rtl w:val="true"/>
        </w:rPr>
        <w:footnoteReference w:id="1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القائل بالبطلان بما روت عائشة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بغير إِذن وليّها فنكاحها باطل</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روى جابر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عبد تزوّج بغير إِذن مواليه فنكاحه باطل</w:t>
      </w:r>
      <w:r>
        <w:rPr>
          <w:rFonts w:eastAsia="Amiri" w:cs="Amiri" w:ascii="Amiri" w:hAnsi="Amiri"/>
          <w:color w:val="111111"/>
          <w:sz w:val="28"/>
          <w:szCs w:val="28"/>
          <w:rtl w:val="true"/>
          <w:lang w:bidi="ar-SA"/>
        </w:rPr>
        <w:t>»</w:t>
      </w:r>
      <w:r>
        <w:rPr>
          <w:rStyle w:val="FootnoteAnchor"/>
          <w:rtl w:val="true"/>
        </w:rPr>
        <w:footnoteReference w:id="1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الروايتان ضعيفتان، فإنّهما ليستا من طرقنا</w:t>
      </w:r>
      <w:r>
        <w:rPr>
          <w:rFonts w:eastAsia="Amiri" w:cs="Amiri" w:ascii="Amiri" w:hAnsi="Amiri"/>
          <w:color w:val="111111"/>
          <w:sz w:val="28"/>
          <w:szCs w:val="28"/>
          <w:rtl w:val="true"/>
          <w:lang w:bidi="ar-SA"/>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مستنده رواية زيد بن علي، عن آبائه، عن أَمير المؤمنين عليه السلام</w:t>
      </w:r>
      <w:r>
        <w:rPr>
          <w:rStyle w:val="FootnoteAnchor"/>
          <w:rtl w:val="true"/>
        </w:rPr>
        <w:footnoteReference w:id="1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ضعيفة، فإِنّ طريقها رجال الزيديّة</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لرواية مقاتل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في السَّمُّور و السنجاب</w:t>
      </w:r>
      <w:r>
        <w:rPr>
          <w:rFonts w:eastAsia="Amiri" w:cs="Amiri" w:ascii="Amiri" w:hAnsi="Amiri"/>
          <w:color w:val="111111"/>
          <w:sz w:val="28"/>
          <w:szCs w:val="28"/>
          <w:rtl w:val="true"/>
          <w:lang w:bidi="ar-SA"/>
        </w:rPr>
        <w:t>...</w:t>
      </w:r>
      <w:r>
        <w:rPr>
          <w:rStyle w:val="FootnoteAnchor"/>
          <w:rtl w:val="true"/>
        </w:rPr>
        <w:footnoteReference w:id="1466"/>
      </w:r>
      <w:r>
        <w:rPr>
          <w:rFonts w:ascii="Amiri" w:hAnsi="Amiri" w:eastAsia="Amiri" w:cs="Amiri"/>
          <w:color w:val="111111"/>
          <w:sz w:val="28"/>
          <w:sz w:val="28"/>
          <w:szCs w:val="28"/>
          <w:rtl w:val="true"/>
          <w:lang w:bidi="ar-SA"/>
        </w:rPr>
        <w:t>و حديث مقاتل و إِن ضعف به، لأنّه واقفيّ و بالإرسال</w:t>
      </w:r>
      <w:r>
        <w:rPr>
          <w:rFonts w:eastAsia="Amiri" w:cs="Amiri" w:ascii="Amiri" w:hAnsi="Amiri"/>
          <w:color w:val="111111"/>
          <w:sz w:val="28"/>
          <w:szCs w:val="28"/>
          <w:rtl w:val="true"/>
          <w:lang w:bidi="ar-SA"/>
        </w:rPr>
        <w:t>...»</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رواه عمّار عن أَبي عبد اللّٰه عليه السلام و قد سُئل عن الرجل</w:t>
      </w:r>
      <w:r>
        <w:rPr>
          <w:rFonts w:eastAsia="Amiri" w:cs="Amiri" w:ascii="Amiri" w:hAnsi="Amiri"/>
          <w:color w:val="111111"/>
          <w:sz w:val="28"/>
          <w:szCs w:val="28"/>
          <w:rtl w:val="true"/>
          <w:lang w:bidi="ar-SA"/>
        </w:rPr>
        <w:t>...</w:t>
      </w:r>
      <w:r>
        <w:rPr>
          <w:rStyle w:val="FootnoteAnchor"/>
          <w:rtl w:val="true"/>
        </w:rPr>
        <w:footnoteReference w:id="1468"/>
      </w:r>
      <w:r>
        <w:rPr>
          <w:rFonts w:ascii="Amiri" w:hAnsi="Amiri" w:eastAsia="Amiri" w:cs="Amiri"/>
          <w:color w:val="111111"/>
          <w:sz w:val="28"/>
          <w:sz w:val="28"/>
          <w:szCs w:val="28"/>
          <w:rtl w:val="true"/>
          <w:lang w:bidi="ar-SA"/>
        </w:rPr>
        <w:t xml:space="preserve">و يرد على </w:t>
      </w:r>
      <w:bookmarkStart w:id="1387" w:name="pg16154_179342"/>
    </w:p>
    <w:p>
      <w:pPr>
        <w:pStyle w:val="BookText"/>
        <w:rPr/>
      </w:pPr>
      <w:bookmarkEnd w:id="1387"/>
      <w:r>
        <w:rPr>
          <w:rFonts w:ascii="Amiri" w:hAnsi="Amiri" w:eastAsia="Amiri" w:cs="Amiri"/>
          <w:color w:val="111111"/>
          <w:sz w:val="28"/>
          <w:sz w:val="28"/>
          <w:szCs w:val="28"/>
          <w:rtl w:val="true"/>
          <w:lang w:bidi="ar-SA"/>
        </w:rPr>
        <w:t>الرواية ضعفها بعمّار، فإِنّه فطحيّ‌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الطعن في سند 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بضعفها بعمّار فإنّه فطحيّ‌</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8" w:name="__RefHeading___Toc1985638_1280447820"/>
      <w:bookmarkStart w:id="1389" w:name="_Toc548"/>
      <w:bookmarkEnd w:id="1388"/>
      <w:r>
        <w:rPr>
          <w:rtl w:val="true"/>
        </w:rPr>
        <w:t>الرواية المجهولة السند</w:t>
      </w:r>
      <w:bookmarkEnd w:id="1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رواه عليّ بن مهزيار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تزوّج بجارية صغيرة</w:t>
      </w:r>
      <w:r>
        <w:rPr>
          <w:rFonts w:eastAsia="Amiri" w:cs="Amiri" w:ascii="Amiri" w:hAnsi="Amiri"/>
          <w:color w:val="111111"/>
          <w:sz w:val="28"/>
          <w:szCs w:val="28"/>
          <w:rtl w:val="true"/>
          <w:lang w:bidi="ar-SA"/>
        </w:rPr>
        <w:t>...</w:t>
      </w:r>
      <w:r>
        <w:rPr>
          <w:rStyle w:val="FootnoteAnchor"/>
          <w:rtl w:val="true"/>
        </w:rPr>
        <w:footnoteReference w:id="1470"/>
      </w:r>
      <w:r>
        <w:rPr>
          <w:rFonts w:ascii="Amiri" w:hAnsi="Amiri" w:eastAsia="Amiri" w:cs="Amiri"/>
          <w:color w:val="111111"/>
          <w:sz w:val="28"/>
          <w:sz w:val="28"/>
          <w:szCs w:val="28"/>
          <w:rtl w:val="true"/>
          <w:lang w:bidi="ar-SA"/>
        </w:rPr>
        <w:t>و المستمسك ضعيف؛ لأَنّ سند الرواية غير معلوم</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0" w:name="__RefHeading___Toc1985640_1280447820"/>
      <w:bookmarkStart w:id="1391" w:name="_Toc549"/>
      <w:bookmarkEnd w:id="1390"/>
      <w:r>
        <w:rPr>
          <w:rtl w:val="true"/>
        </w:rPr>
        <w:t>الرواية المرفوعة</w:t>
      </w:r>
      <w:bookmarkEnd w:id="1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ما رواه مفضّل بن عمر</w:t>
      </w:r>
      <w:r>
        <w:rPr>
          <w:rStyle w:val="FootnoteAnchor"/>
          <w:rtl w:val="true"/>
        </w:rPr>
        <w:footnoteReference w:id="1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معناها رواية مرفوعة إِلى أَبي عبد اللّٰه عليه السلام</w:t>
      </w:r>
      <w:r>
        <w:rPr>
          <w:rStyle w:val="FootnoteAnchor"/>
          <w:rtl w:val="true"/>
        </w:rPr>
        <w:footnoteReference w:id="1473"/>
      </w:r>
      <w:r>
        <w:rPr>
          <w:rFonts w:ascii="Amiri" w:hAnsi="Amiri" w:eastAsia="Amiri" w:cs="Amiri"/>
          <w:color w:val="111111"/>
          <w:sz w:val="28"/>
          <w:sz w:val="28"/>
          <w:szCs w:val="28"/>
          <w:rtl w:val="true"/>
          <w:lang w:bidi="ar-SA"/>
        </w:rPr>
        <w:t>، وهما ضعيفتان</w:t>
      </w:r>
      <w:r>
        <w:rPr>
          <w:rFonts w:eastAsia="Amiri" w:cs="Amiri" w:ascii="Amiri" w:hAnsi="Amiri"/>
          <w:color w:val="111111"/>
          <w:sz w:val="28"/>
          <w:szCs w:val="28"/>
          <w:rtl w:val="true"/>
          <w:lang w:bidi="ar-SA"/>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2" w:name="__RefHeading___Toc1985642_1280447820"/>
      <w:bookmarkStart w:id="1393" w:name="_Toc550"/>
      <w:bookmarkEnd w:id="1392"/>
      <w:r>
        <w:rPr>
          <w:rtl w:val="true"/>
        </w:rPr>
        <w:t>المكاتبة</w:t>
      </w:r>
      <w:bookmarkEnd w:id="1393"/>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المكاتبة</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 مكاتبة المهلّب الدّلال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الدائم لا يكون إِلاّ بوليّ و شاهدين</w:t>
      </w:r>
      <w:r>
        <w:rPr>
          <w:rStyle w:val="FootnoteAnchor"/>
          <w:rtl w:val="true"/>
        </w:rPr>
        <w:footnoteReference w:id="1476"/>
      </w:r>
      <w:r>
        <w:rPr>
          <w:rFonts w:ascii="Amiri" w:hAnsi="Amiri" w:eastAsia="Amiri" w:cs="Amiri"/>
          <w:color w:val="111111"/>
          <w:sz w:val="28"/>
          <w:sz w:val="28"/>
          <w:szCs w:val="28"/>
          <w:rtl w:val="true"/>
          <w:lang w:bidi="ar-SA"/>
        </w:rPr>
        <w:t>، و هي مع ضعف سندها محمولة على الاستحباب</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8"/>
      </w:r>
      <w:r>
        <w:rPr>
          <w:rFonts w:ascii="Amiri" w:hAnsi="Amiri" w:eastAsia="Amiri" w:cs="Amiri"/>
          <w:color w:val="111111"/>
          <w:sz w:val="28"/>
          <w:sz w:val="28"/>
          <w:szCs w:val="28"/>
          <w:rtl w:val="true"/>
          <w:lang w:bidi="ar-SA"/>
        </w:rPr>
        <w:t>أَورد الكركيّ المكاتبة السابقة ثانيةً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لتضمّن مكاتبة المهلّب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النكاح الدائم لا بدّ فيه من وليّ و شاهدي عدل، و هي مع ضعفها </w:t>
      </w:r>
      <w:r>
        <w:rPr>
          <w:rFonts w:eastAsia="Amiri" w:cs="Amiri" w:ascii="Amiri" w:hAnsi="Amiri"/>
          <w:color w:val="111111"/>
          <w:sz w:val="28"/>
          <w:szCs w:val="28"/>
          <w:rtl w:val="true"/>
          <w:lang w:bidi="ar-SA"/>
        </w:rPr>
        <w:t xml:space="preserve">- </w:t>
      </w:r>
      <w:bookmarkStart w:id="1394" w:name="pg16154_179343"/>
    </w:p>
    <w:p>
      <w:pPr>
        <w:pStyle w:val="BookText"/>
        <w:rPr/>
      </w:pPr>
      <w:bookmarkEnd w:id="1394"/>
      <w:r>
        <w:rPr>
          <w:rFonts w:ascii="Amiri" w:hAnsi="Amiri" w:eastAsia="Amiri" w:cs="Amiri"/>
          <w:color w:val="111111"/>
          <w:sz w:val="28"/>
          <w:sz w:val="28"/>
          <w:szCs w:val="28"/>
          <w:rtl w:val="true"/>
          <w:lang w:bidi="ar-SA"/>
        </w:rPr>
        <w:t xml:space="preserve">بكونها مكاتبة و عدم العلم بصحة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لما عليه أَكثر الأَصحاب، فتحمل على 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مكاتبة الصفّار الصحيحة إِلى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حَمل الرجل و المرأة على سرير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محمولة على الكراهية لضعفها بكونها مكاتبة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الكتابة لا تعارض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عرفتَ أَنّ المكاتبة لا تعارض المشافهة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395" w:name="__RefHeading___Toc1985644_1280447820"/>
      <w:bookmarkStart w:id="1396" w:name="_Toc551"/>
      <w:bookmarkEnd w:id="1395"/>
      <w:r>
        <w:rPr>
          <w:rtl w:val="true"/>
        </w:rPr>
        <w:t>الرواية الشاذّة</w:t>
      </w:r>
      <w:bookmarkEnd w:id="13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بالرواية الشاذة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خالفت المشهور</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0"/>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مرسلة يونس، عن بعض رجاله، عن أَبي عبد اللّٰه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ضعفها بالشذوذ و الإرسال منع من التمسّك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7" w:name="__RefHeading___Toc1985646_1280447820"/>
      <w:bookmarkStart w:id="1398" w:name="_Toc552"/>
      <w:bookmarkEnd w:id="1397"/>
      <w:r>
        <w:rPr>
          <w:rtl w:val="true"/>
        </w:rPr>
        <w:t>التدليس و الاضطراب</w:t>
      </w:r>
      <w:bookmarkEnd w:id="1398"/>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التدليس و الاضطراب</w:t>
      </w:r>
      <w:r>
        <w:rPr>
          <w:rStyle w:val="FootnoteAnchor"/>
          <w:rtl w:val="true"/>
        </w:rPr>
        <w:footnoteReference w:id="1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التدليس إِنّما يكون في الإِسناد دون المتن، كأَن يروي عمّن لقيه و لم يسمع منه مُوهماً ذلك، أَو يروي عمّن عاصره و لم يلقه مُوهماً أَنّه لقيه و سمع منه</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 xml:space="preserve">. </w:t>
      </w:r>
      <w:bookmarkStart w:id="1399" w:name="pg16154_179345"/>
    </w:p>
    <w:p>
      <w:pPr>
        <w:pStyle w:val="BookText"/>
        <w:rPr/>
      </w:pPr>
      <w:bookmarkEnd w:id="139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 به ابن طاوس من التدليس ليس بظاهر، فإِنّ التدليس إِنّما يكون في الإِسناد دون المتن، كأَن يروي عمّن لقيه و لم يسمع منه موهماً أَنّه سمع منه، أَو يروي عمّن عاصره و لم يلقه موهماً أَنّه لقيه و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الاضطراب فقد يكون في المتن، و قد يكون في الإِسناد بأَن ترد الرواية من طريق على وجه و من آخر على وجه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إِنّما يصدق الاضطراب إِذا تساويا، أَمّا إذا ترجّح أَحدهما بمرجّح فلا اضطراب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400" w:name="__RefHeading___Toc1985648_1280447820"/>
      <w:bookmarkStart w:id="1401" w:name="_Toc553"/>
      <w:bookmarkEnd w:id="1400"/>
      <w:r>
        <w:rPr>
          <w:rtl w:val="true"/>
        </w:rPr>
        <w:t>اعتضاد الرواية الضعيفة بظاهر الآية</w:t>
      </w:r>
      <w:bookmarkEnd w:id="1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رواه عمّار الساباطي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له الجارية فيقع عليها ابن 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يضر ضعف سندها؛ لاعتضاده بظاهر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402" w:name="__RefHeading___Toc1985650_1280447820"/>
      <w:bookmarkStart w:id="1403" w:name="_Toc554"/>
      <w:bookmarkEnd w:id="1402"/>
      <w:r>
        <w:rPr>
          <w:rtl w:val="true"/>
        </w:rPr>
        <w:t>اعتضاد الرواية الضعيفة بالشهرة و بعمل الأَصحاب</w:t>
      </w:r>
      <w:bookmarkEnd w:id="1403"/>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اعتضاد الرواية الضعيفة بالشهرة و بعمل الأَصحاب</w:t>
      </w:r>
      <w:r>
        <w:rPr>
          <w:rStyle w:val="FootnoteAnchor"/>
          <w:rtl w:val="true"/>
        </w:rPr>
        <w:footnoteReference w:id="1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لمكاتبة عليّ بن بلال بالجواز</w:t>
      </w:r>
      <w:r>
        <w:rPr>
          <w:rStyle w:val="FootnoteAnchor"/>
          <w:rtl w:val="true"/>
        </w:rPr>
        <w:footnoteReference w:id="1484"/>
      </w:r>
      <w:r>
        <w:rPr>
          <w:rFonts w:ascii="Amiri" w:hAnsi="Amiri" w:eastAsia="Amiri" w:cs="Amiri"/>
          <w:color w:val="111111"/>
          <w:sz w:val="28"/>
          <w:sz w:val="28"/>
          <w:szCs w:val="28"/>
          <w:rtl w:val="true"/>
          <w:lang w:bidi="ar-SA"/>
        </w:rPr>
        <w:t>و إن كانت مقطوعة؛ لاعتضادها بفتوىٰ الأصحاب</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يضر قطع الرواية مع اعتضادها بعمل الأَصحاب و شهرة الحكم</w:t>
      </w:r>
      <w:r>
        <w:rPr>
          <w:rFonts w:eastAsia="Amiri" w:cs="Amiri" w:ascii="Amiri" w:hAnsi="Amiri"/>
          <w:color w:val="111111"/>
          <w:sz w:val="28"/>
          <w:szCs w:val="28"/>
          <w:rtl w:val="true"/>
          <w:lang w:bidi="ar-SA"/>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رواه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يؤذّن و يقيم ليصلّي وحده</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و إن كان ضعيفاً إِلاّ أَنّ الشهرة و عمل الأَصحاب يعضده</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العمل على هذه الرواية لا بأس به و إن ضعفت؛ لاعتضادها بعمل جمع من الأَصحاب</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لرواية مقاتل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في السَّمُّور و السنجاب و الثعلب</w:t>
      </w:r>
      <w:r>
        <w:rPr>
          <w:rFonts w:eastAsia="Amiri" w:cs="Amiri" w:ascii="Amiri" w:hAnsi="Amiri"/>
          <w:color w:val="111111"/>
          <w:sz w:val="28"/>
          <w:szCs w:val="28"/>
          <w:rtl w:val="true"/>
          <w:lang w:bidi="ar-SA"/>
        </w:rPr>
        <w:t>...</w:t>
      </w:r>
      <w:r>
        <w:rPr>
          <w:rStyle w:val="FootnoteAnchor"/>
          <w:rtl w:val="true"/>
        </w:rPr>
        <w:footnoteReference w:id="149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جامع المقاصد،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و حديث مقاتل و إن ضعف به؛ لأَنّه واقفيّ‌، و بالإرسال، إِلاّ أَنّ صحيحة ابن راشد و عمل جمع من كبراء الأَصحاب يعضده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ضعف الطريق لا يضر مع عمل كثير من الأَصحاب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في رواية ابن أَبي يعفور عن الصادق عليه السلام مقتضاه أَنّه لا نفس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يضر ضعف إِسنادها؛ لأَنّ مضمونها مشهور بين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لورود الخبر عن الصادق عليه السلام بأَنّه إذا وجد الماء في رحله أَو في أَصحابه يعيد، و مضمونه مشهور بين الأَصحاب و لا سبيل إِلى 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مرسلة العبّاس الورّاق، عن رجل سمّاه،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غزا قوم بغير إِذن الإمام فغنموا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مضمون هذه الرواية مشهور بين الأَصحاب مع كونها مرسلة و جهالة بعض رجال إِسنادها و عدم التمسّك بظاهرها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العمل بالرواية هو المشهور، و ضعفها تجبره الشهرة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لورود الخبر بذلك عن الصادق عليه السلام</w:t>
      </w:r>
      <w:r>
        <w:rPr>
          <w:rStyle w:val="FootnoteAnchor"/>
          <w:rtl w:val="true"/>
        </w:rPr>
        <w:footnoteReference w:id="1495"/>
      </w:r>
      <w:r>
        <w:rPr>
          <w:rFonts w:ascii="Amiri" w:hAnsi="Amiri" w:eastAsia="Amiri" w:cs="Amiri"/>
          <w:color w:val="111111"/>
          <w:sz w:val="28"/>
          <w:sz w:val="28"/>
          <w:szCs w:val="28"/>
          <w:rtl w:val="true"/>
          <w:lang w:bidi="ar-SA"/>
        </w:rPr>
        <w:t>، و ضعف سنده مدفوع بالشهرة</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رواية عليّ بن أَبي حمزة</w:t>
      </w:r>
      <w:r>
        <w:rPr>
          <w:rStyle w:val="FootnoteAnchor"/>
          <w:rtl w:val="true"/>
        </w:rPr>
        <w:footnoteReference w:id="1498"/>
      </w:r>
      <w:r>
        <w:rPr>
          <w:rFonts w:ascii="Amiri" w:hAnsi="Amiri" w:eastAsia="Amiri" w:cs="Amiri"/>
          <w:color w:val="111111"/>
          <w:sz w:val="28"/>
          <w:sz w:val="28"/>
          <w:szCs w:val="28"/>
          <w:rtl w:val="true"/>
          <w:lang w:bidi="ar-SA"/>
        </w:rPr>
        <w:t>و إن كانت ضعيفة إِلاّ أَنّ الأَصحاب تلقّوها بالقبول، فانجبر ضعفها بالشهرة، و قد يثبت المذهب بالخبر الضعيف المشهور</w:t>
      </w:r>
      <w:r>
        <w:rPr>
          <w:rFonts w:eastAsia="Amiri" w:cs="Amiri" w:ascii="Amiri" w:hAnsi="Amiri"/>
          <w:color w:val="111111"/>
          <w:sz w:val="28"/>
          <w:szCs w:val="28"/>
          <w:rtl w:val="true"/>
          <w:lang w:bidi="ar-SA"/>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لمرسلة أَيّوب بن نوح، عن بعض أَصحابنا،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من الرجل قطعة</w:t>
      </w:r>
      <w:r>
        <w:rPr>
          <w:rFonts w:eastAsia="Amiri" w:cs="Amiri" w:ascii="Amiri" w:hAnsi="Amiri"/>
          <w:color w:val="111111"/>
          <w:sz w:val="28"/>
          <w:szCs w:val="28"/>
          <w:rtl w:val="true"/>
          <w:lang w:bidi="ar-SA"/>
        </w:rPr>
        <w:t>...»</w:t>
      </w:r>
      <w:r>
        <w:rPr>
          <w:rStyle w:val="FootnoteAnchor"/>
          <w:rtl w:val="true"/>
        </w:rPr>
        <w:footnoteReference w:id="1500"/>
      </w:r>
      <w:r>
        <w:rPr>
          <w:rFonts w:ascii="Amiri" w:hAnsi="Amiri" w:eastAsia="Amiri" w:cs="Amiri"/>
          <w:color w:val="111111"/>
          <w:sz w:val="28"/>
          <w:sz w:val="28"/>
          <w:szCs w:val="28"/>
          <w:rtl w:val="true"/>
          <w:lang w:bidi="ar-SA"/>
        </w:rPr>
        <w:t>، 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ضعفها تجبره الشهرة</w:t>
      </w:r>
      <w:r>
        <w:rPr>
          <w:rFonts w:eastAsia="Amiri" w:cs="Amiri" w:ascii="Amiri" w:hAnsi="Amiri"/>
          <w:color w:val="111111"/>
          <w:sz w:val="28"/>
          <w:szCs w:val="28"/>
          <w:rtl w:val="true"/>
          <w:lang w:bidi="ar-SA"/>
        </w:rPr>
        <w:t>»</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الرواية مرسلة، لكن العمل بها مشهور</w:t>
      </w:r>
      <w:r>
        <w:rPr>
          <w:rFonts w:eastAsia="Amiri" w:cs="Amiri" w:ascii="Amiri" w:hAnsi="Amiri"/>
          <w:color w:val="111111"/>
          <w:sz w:val="28"/>
          <w:szCs w:val="28"/>
          <w:rtl w:val="true"/>
          <w:lang w:bidi="ar-SA"/>
        </w:rPr>
        <w:t>»</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التيمّم مع وجود الماء على أَصحّ القولين و إِن لم يخف الفوات؛ لرواية ضعيفة</w:t>
      </w:r>
      <w:r>
        <w:rPr>
          <w:rStyle w:val="FootnoteAnchor"/>
          <w:rtl w:val="true"/>
        </w:rPr>
        <w:footnoteReference w:id="1503"/>
      </w:r>
      <w:r>
        <w:rPr>
          <w:rFonts w:ascii="Amiri" w:hAnsi="Amiri" w:eastAsia="Amiri" w:cs="Amiri"/>
          <w:color w:val="111111"/>
          <w:sz w:val="28"/>
          <w:sz w:val="28"/>
          <w:szCs w:val="28"/>
          <w:rtl w:val="true"/>
          <w:lang w:bidi="ar-SA"/>
        </w:rPr>
        <w:t>تعضدها الشهرة</w:t>
      </w:r>
      <w:r>
        <w:rPr>
          <w:rFonts w:eastAsia="Amiri" w:cs="Amiri" w:ascii="Amiri" w:hAnsi="Amiri"/>
          <w:color w:val="111111"/>
          <w:sz w:val="28"/>
          <w:szCs w:val="28"/>
          <w:rtl w:val="true"/>
          <w:lang w:bidi="ar-SA"/>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لخبري عمّار عن الصادق عليه السلام الدالّين على وجوب السبع فيهما</w:t>
      </w:r>
      <w:r>
        <w:rPr>
          <w:rStyle w:val="FootnoteAnchor"/>
          <w:rtl w:val="true"/>
        </w:rPr>
        <w:footnoteReference w:id="1505"/>
      </w:r>
      <w:r>
        <w:rPr>
          <w:rFonts w:ascii="Amiri" w:hAnsi="Amiri" w:eastAsia="Amiri" w:cs="Amiri"/>
          <w:color w:val="111111"/>
          <w:sz w:val="28"/>
          <w:sz w:val="28"/>
          <w:szCs w:val="28"/>
          <w:rtl w:val="true"/>
          <w:lang w:bidi="ar-SA"/>
        </w:rPr>
        <w:t>، و ضعف عمّار مُنجبر بالشهرة، و لا تضر المعارضة بخبره الدالّ على الثلاث؛ لأَنّ الشهرة مرجّحة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العمل بالرواية مشهور بين الأَصحاب، فلا يضرّ ضعف إِسنادها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رواية نشيط بن صالح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كم يجزئ من الماء في الاستنجاء من البول</w:t>
      </w:r>
      <w:r>
        <w:rPr>
          <w:rStyle w:val="FootnoteAnchor"/>
          <w:rtl w:val="true"/>
        </w:rPr>
        <w:footnoteReference w:id="150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يضر قدح المصنّف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طريقها مروك بن عبيد، و ليس بمعلوم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لاشتهار مضمونها بين الأَصحاب</w:t>
      </w:r>
      <w:r>
        <w:rPr>
          <w:rFonts w:eastAsia="Amiri" w:cs="Amiri" w:ascii="Amiri" w:hAnsi="Amiri"/>
          <w:color w:val="111111"/>
          <w:sz w:val="28"/>
          <w:szCs w:val="28"/>
          <w:rtl w:val="true"/>
          <w:lang w:bidi="ar-SA"/>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الكركيّ الرواية السابقة في حاشيته على المختلف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طعنَ المصنّف في المنتهى في هذه الرواية بأَنّ في طريقها مروك بن عبيد، و حاله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يكون قادحاً؛ لأَنّ الأَصحاب قد تلقّوها بالقبول، و عمل بها الأَكثر</w:t>
      </w:r>
      <w:r>
        <w:rPr>
          <w:rFonts w:eastAsia="Amiri" w:cs="Amiri" w:ascii="Amiri" w:hAnsi="Amiri"/>
          <w:color w:val="111111"/>
          <w:sz w:val="28"/>
          <w:szCs w:val="28"/>
          <w:rtl w:val="true"/>
          <w:lang w:bidi="ar-SA"/>
        </w:rPr>
        <w:t>»</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رواه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يؤذّن و يقيم ليصلّي وحده</w:t>
      </w:r>
      <w:r>
        <w:rPr>
          <w:rStyle w:val="FootnoteAnchor"/>
          <w:rtl w:val="true"/>
        </w:rPr>
        <w:footnoteReference w:id="1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الطريق و إن كان ضعيفاً، إِلاّ أَنّ الشهرة و عمل الأَصحاب يعضده</w:t>
      </w:r>
      <w:r>
        <w:rPr>
          <w:rFonts w:eastAsia="Amiri" w:cs="Amiri" w:ascii="Amiri" w:hAnsi="Amiri"/>
          <w:color w:val="111111"/>
          <w:sz w:val="28"/>
          <w:szCs w:val="28"/>
          <w:rtl w:val="true"/>
          <w:lang w:bidi="ar-SA"/>
        </w:rPr>
        <w:t>»</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للرواية المذكورة</w:t>
      </w:r>
      <w:r>
        <w:rPr>
          <w:rStyle w:val="FootnoteAnchor"/>
          <w:rtl w:val="true"/>
        </w:rPr>
        <w:footnoteReference w:id="1511"/>
      </w:r>
      <w:r>
        <w:rPr>
          <w:rFonts w:ascii="Amiri" w:hAnsi="Amiri" w:eastAsia="Amiri" w:cs="Amiri"/>
          <w:color w:val="111111"/>
          <w:sz w:val="28"/>
          <w:sz w:val="28"/>
          <w:szCs w:val="28"/>
          <w:rtl w:val="true"/>
          <w:lang w:bidi="ar-SA"/>
        </w:rPr>
        <w:t>، فإِنّها متقوّية و منجبرة بعمل أَكثر الأصحاب</w:t>
      </w:r>
      <w:r>
        <w:rPr>
          <w:rFonts w:eastAsia="Amiri" w:cs="Amiri" w:ascii="Amiri" w:hAnsi="Amiri"/>
          <w:color w:val="111111"/>
          <w:sz w:val="28"/>
          <w:szCs w:val="28"/>
          <w:rtl w:val="true"/>
          <w:lang w:bidi="ar-SA"/>
        </w:rPr>
        <w:t>»</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هذه الأَخبار كثيرة لمن تتّبع حصره، و لسنا بصدد ذلك، فإِنّ في هذه غنية في الدلائل على المطلوب عن السعي في تتبّع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بعضها قد يعتري بعض رجال إِسناده طعن أَو جهالة، غير قادح في شيءٍ منها بوجه من الوجوه، على أَنّ أَسانيد كثير منها صحيحة كما قدّمناه</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فإِنّ الأَصحاب كلّهم أَو جلّهم قد أَفتوا بمضمونها في كتبهم، و عملوا به فيما بلغنا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الضعيف الإِسناد إِذا انجبر بقول الأَصحاب و عملهم </w:t>
      </w:r>
    </w:p>
    <w:p>
      <w:pPr>
        <w:pStyle w:val="BookText"/>
        <w:rPr/>
      </w:pPr>
      <w:r>
        <w:rPr>
          <w:rFonts w:ascii="Amiri" w:hAnsi="Amiri" w:eastAsia="Amiri" w:cs="Amiri"/>
          <w:color w:val="111111"/>
          <w:sz w:val="28"/>
          <w:sz w:val="28"/>
          <w:szCs w:val="28"/>
          <w:rtl w:val="true"/>
          <w:lang w:bidi="ar-SA"/>
        </w:rPr>
        <w:t>ارتقى إلى مرتبة الصحيح، و انتظم في سلك الحجج و ألحق بالمشهور</w:t>
      </w:r>
      <w:r>
        <w:rPr>
          <w:rFonts w:eastAsia="Amiri" w:cs="Amiri" w:ascii="Amiri" w:hAnsi="Amiri"/>
          <w:color w:val="111111"/>
          <w:sz w:val="28"/>
          <w:szCs w:val="28"/>
          <w:rtl w:val="true"/>
          <w:lang w:bidi="ar-SA"/>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لورود الأَخبار بالأَمر بغسله</w:t>
      </w:r>
      <w:r>
        <w:rPr>
          <w:rStyle w:val="FootnoteAnchor"/>
          <w:rtl w:val="true"/>
        </w:rPr>
        <w:footnoteReference w:id="1514"/>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جامع المقاصد،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و ضعف السند منجبر بقول الأَصحاب و إطباقهم على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تعارضها رواية محمّد بن يعقوب لها بخلاف ذلك؛ لأَنّ الشيخ أَعرف بوجوه الحديث و أَضبط، خصوصاً مع فتوى الأَصحاب بمضمونها، فإِنّه مع ترجيحه لها جابر لوهن إرسالها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روى الشيخ في التهذيب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لي بعض أَصحابنا، ذكره عن العبد الصالح أَبي الحسن الأَوّل عليه السلام</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و إن كان من المراسيل، إِلاّ أَنّ الأَصحاب تلقّوه بالقبول، و لم نجد له رادّاً، و قد عملوا بمضمونه، و احتج به على ما تضمّن من مسائل هذا الباب العلاّمة في المنتهى</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هذا شأنه فهو حجّة بين الأَصحاب، فإِنّ ما فيه من الضعف منجبر بهذا القدر من الشهرة</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الحديث معارض بما رواه الحلبيّ مرسلاً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المرأَة شعرها</w:t>
      </w:r>
      <w:r>
        <w:rPr>
          <w:rFonts w:eastAsia="Amiri" w:cs="Amiri" w:ascii="Amiri" w:hAnsi="Amiri"/>
          <w:color w:val="111111"/>
          <w:sz w:val="28"/>
          <w:szCs w:val="28"/>
          <w:rtl w:val="true"/>
          <w:lang w:bidi="ar-SA"/>
        </w:rPr>
        <w:t>»</w:t>
      </w:r>
      <w:r>
        <w:rPr>
          <w:rStyle w:val="FootnoteAnchor"/>
          <w:rtl w:val="true"/>
        </w:rPr>
        <w:footnoteReference w:id="1518"/>
      </w:r>
      <w:r>
        <w:rPr>
          <w:rFonts w:ascii="IRNazanin" w:hAnsi="IRNazanin" w:eastAsia="IRNazanin"/>
          <w:color w:val="111111"/>
          <w:sz w:val="28"/>
          <w:sz w:val="28"/>
          <w:szCs w:val="28"/>
          <w:rtl w:val="true"/>
          <w:lang w:bidi="fa-IR"/>
        </w:rPr>
        <w:t>و هو مطلق، و إرساله منجبر بقبول الأَصحاب له</w:t>
      </w:r>
      <w:r>
        <w:rPr>
          <w:rFonts w:eastAsia="IRNazanin" w:cs="IRNazanin"/>
          <w:color w:val="111111"/>
          <w:sz w:val="28"/>
          <w:szCs w:val="28"/>
          <w:rtl w:val="true"/>
          <w:lang w:bidi="fa-IR"/>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هذه الرواية و إن كانت موقوفة على زرارة</w:t>
      </w:r>
      <w:r>
        <w:rPr>
          <w:rStyle w:val="FootnoteAnchor"/>
          <w:rtl w:val="true"/>
        </w:rPr>
        <w:footnoteReference w:id="1520"/>
      </w:r>
      <w:r>
        <w:rPr>
          <w:rFonts w:ascii="Amiri" w:hAnsi="Amiri" w:eastAsia="Amiri" w:cs="Amiri"/>
          <w:color w:val="111111"/>
          <w:sz w:val="28"/>
          <w:sz w:val="28"/>
          <w:szCs w:val="28"/>
          <w:rtl w:val="true"/>
          <w:lang w:bidi="ar-SA"/>
        </w:rPr>
        <w:t xml:space="preserve">، لكن عمل الأَصحاب </w:t>
      </w:r>
      <w:bookmarkStart w:id="1404" w:name="pg16154_179355"/>
    </w:p>
    <w:p>
      <w:pPr>
        <w:pStyle w:val="BookText"/>
        <w:rPr/>
      </w:pPr>
      <w:bookmarkEnd w:id="1404"/>
      <w:r>
        <w:rPr>
          <w:rFonts w:ascii="Amiri" w:hAnsi="Amiri" w:eastAsia="Amiri" w:cs="Amiri"/>
          <w:color w:val="111111"/>
          <w:sz w:val="28"/>
          <w:sz w:val="28"/>
          <w:szCs w:val="28"/>
          <w:rtl w:val="true"/>
          <w:lang w:bidi="ar-SA"/>
        </w:rPr>
        <w:t>عليها فانجبر ضعفها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1985652_1280447820"/>
      <w:bookmarkStart w:id="1406" w:name="_Toc555"/>
      <w:bookmarkEnd w:id="1405"/>
      <w:r>
        <w:rPr>
          <w:rtl w:val="true"/>
        </w:rPr>
        <w:t>حجّيّة الخبر الواحد</w:t>
      </w:r>
      <w:bookmarkEnd w:id="14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أَخبار الآحاد بين محقّقي الأَصحاب و المحصلين منهم إِنّما تكون حجّة إِذا انضمّ إِليها من المتابعات و الشواهد و قرائن الأَحوال ما يدلّ على صدقها، فما ظنّك بإِجماع الفرقة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خبر واحد، فلا يعارض القطعيّ‌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407" w:name="__RefHeading___Toc1985654_1280447820"/>
      <w:bookmarkStart w:id="1408" w:name="_Toc556"/>
      <w:bookmarkEnd w:id="1407"/>
      <w:r>
        <w:rPr>
          <w:rtl w:val="true"/>
        </w:rPr>
        <w:t>التعارض بين الأَخبار</w:t>
      </w:r>
      <w:bookmarkEnd w:id="1408"/>
    </w:p>
    <w:p>
      <w:pPr>
        <w:pStyle w:val="BookText"/>
        <w:rPr/>
      </w:pPr>
      <w:r>
        <w:rPr>
          <w:rFonts w:ascii="Amiri" w:hAnsi="Amiri" w:eastAsia="Amiri" w:cs="Amiri"/>
          <w:color w:val="111111"/>
          <w:sz w:val="28"/>
          <w:sz w:val="28"/>
          <w:szCs w:val="28"/>
          <w:rtl w:val="true"/>
          <w:lang w:bidi="ar-SA"/>
        </w:rPr>
        <w:t>التعارض بين الأَخبار</w:t>
      </w:r>
      <w:r>
        <w:rPr>
          <w:rStyle w:val="FootnoteAnchor"/>
          <w:rtl w:val="true"/>
        </w:rPr>
        <w:footnoteReference w:id="1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تعارضت هذه الأَخبار قدّم الصحيح، فإِذا لم يكن فالحسن، و بعده الموثّق، و لا يعمل بالضعيف</w:t>
      </w:r>
      <w:r>
        <w:rPr>
          <w:rFonts w:eastAsia="Amiri" w:cs="Amiri" w:ascii="Amiri" w:hAnsi="Amiri"/>
          <w:color w:val="111111"/>
          <w:sz w:val="28"/>
          <w:szCs w:val="28"/>
          <w:rtl w:val="true"/>
          <w:lang w:bidi="ar-SA"/>
        </w:rPr>
        <w:t>»</w:t>
      </w:r>
      <w:r>
        <w:rPr>
          <w:rStyle w:val="FootnoteAnchor"/>
          <w:rtl w:val="true"/>
        </w:rPr>
        <w:footnoteReference w:id="15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جامع المقاصد،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مستند ذلك خبران مطلقان بالإِعادة و بعدمها، فجمع بينهما بحمل خبر الإِعادة على الوقت، و الآخر على خارجه، و هو جمع 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بالشهرة ترجّح الرواية على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الشهرة من أَعظم المرجّحات</w:t>
      </w:r>
      <w:r>
        <w:rPr>
          <w:rFonts w:eastAsia="Amiri" w:cs="Amiri" w:ascii="Amiri" w:hAnsi="Amiri"/>
          <w:color w:val="111111"/>
          <w:sz w:val="28"/>
          <w:szCs w:val="28"/>
          <w:rtl w:val="true"/>
          <w:lang w:bidi="ar-SA"/>
        </w:rPr>
        <w:t>»</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9" w:name="__RefHeading___Toc1985656_1280447820"/>
      <w:bookmarkStart w:id="1410" w:name="_Toc557"/>
      <w:bookmarkEnd w:id="1409"/>
      <w:r>
        <w:rPr>
          <w:rtl w:val="true"/>
        </w:rPr>
        <w:t>معرفة صفات الروايات</w:t>
      </w:r>
      <w:bookmarkEnd w:id="1410"/>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كيفية معرفة هذه الصفات بمراجعة الروايات و الاطلاع على أَحوال رجالها، </w:t>
      </w:r>
      <w:bookmarkStart w:id="1411" w:name="pg16154_179357"/>
    </w:p>
    <w:p>
      <w:pPr>
        <w:pStyle w:val="BookText"/>
        <w:rPr/>
      </w:pPr>
      <w:bookmarkEnd w:id="1411"/>
      <w:r>
        <w:rPr>
          <w:rFonts w:ascii="Amiri" w:hAnsi="Amiri" w:eastAsia="Amiri" w:cs="Amiri"/>
          <w:color w:val="111111"/>
          <w:sz w:val="28"/>
          <w:sz w:val="28"/>
          <w:szCs w:val="28"/>
          <w:rtl w:val="true"/>
          <w:lang w:bidi="ar-SA"/>
        </w:rPr>
        <w:t>و هو ممّا يصعب على المبتدئ، و إن كان العلماء قد نصّوا على الاكتفاء في الجرح و التعديل بنصّ مَن تقدّمنا من المجتهدين، كما أَشار اليه في الخلاصة و ابن داود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طريق أَسهل منه، و هو أَنّ الشيخ جمال الدين قد أَلّف في ذلك و استعمل في كتبه خصوصاً المختلف أَن يذكر الصحيح بوصفه، و الحسن بوصفه، و الموثق كذلك و يترك الضعيف بغير علامة و هو علامة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الخلاصة أَنّ الطريق في كتاب الاستبصار و التهذيب و مَن لا يحضره الفقيه إِلى فلان صحيح، و إلى فلان حسن، و إلى فلان موثّق، و إلى فلان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ذلك دستوراً يرجع إِليه، فيكتفي المبتدئ في معرفة صفات هذه الروايات الأَربع بالرجوع إِلى هذا الدستور الّذي اعتمده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تأخّر عنه كلّهم اعتمدوا على هذا الطريق، كالشيخ فخر الدين في الإِيضاح، و السيد ضياءالدين</w:t>
      </w:r>
      <w:r>
        <w:rPr>
          <w:rStyle w:val="FootnoteAnchor"/>
          <w:rtl w:val="true"/>
        </w:rPr>
        <w:footnoteReference w:id="1524"/>
      </w:r>
      <w:r>
        <w:rPr>
          <w:rFonts w:ascii="Amiri" w:hAnsi="Amiri" w:eastAsia="Amiri" w:cs="Amiri"/>
          <w:color w:val="111111"/>
          <w:sz w:val="28"/>
          <w:sz w:val="28"/>
          <w:szCs w:val="28"/>
          <w:rtl w:val="true"/>
          <w:lang w:bidi="ar-SA"/>
        </w:rPr>
        <w:t>في شرحه للقواعد، و الشهيد في كتبه خصوصاً الذكرى و شرح الإرشاد، و الشيخ أَحمد بن فهد في مهذّبه، و الشيخ المقداد في تنقيحه</w:t>
      </w:r>
      <w:r>
        <w:rPr>
          <w:rFonts w:eastAsia="Amiri" w:cs="Amiri" w:ascii="Amiri" w:hAnsi="Amiri"/>
          <w:color w:val="111111"/>
          <w:sz w:val="28"/>
          <w:szCs w:val="28"/>
          <w:rtl w:val="true"/>
          <w:lang w:bidi="ar-SA"/>
        </w:rPr>
        <w:t>»</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2" w:name="__RefHeading___Toc1985658_1280447820"/>
      <w:bookmarkStart w:id="1413" w:name="_Toc558"/>
      <w:bookmarkEnd w:id="1412"/>
      <w:r>
        <w:rPr>
          <w:rtl w:val="true"/>
        </w:rPr>
        <w:t>التسامح في أَدلّة السنن</w:t>
      </w:r>
      <w:bookmarkEnd w:id="1413"/>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السنن مبنيّة على المسامحة، فيقبل فيها الخبر الضعيف خصوصاً إِذا اشتهر مضمونه</w:t>
      </w:r>
      <w:r>
        <w:rPr>
          <w:rFonts w:eastAsia="Amiri" w:cs="Amiri" w:ascii="Amiri" w:hAnsi="Amiri"/>
          <w:color w:val="111111"/>
          <w:sz w:val="28"/>
          <w:szCs w:val="28"/>
          <w:rtl w:val="true"/>
          <w:lang w:bidi="ar-SA"/>
        </w:rPr>
        <w:t>»</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 xml:space="preserve">. </w:t>
      </w:r>
      <w:bookmarkStart w:id="1414" w:name="pg16154_179359"/>
    </w:p>
    <w:p>
      <w:pPr>
        <w:pStyle w:val="Heading3"/>
        <w:numPr>
          <w:ilvl w:val="2"/>
          <w:numId w:val="1"/>
        </w:numPr>
        <w:rPr/>
      </w:pPr>
      <w:bookmarkStart w:id="1415" w:name="__RefHeading___Toc1985660_1280447820"/>
      <w:bookmarkStart w:id="1416" w:name="_Toc559"/>
      <w:bookmarkEnd w:id="1414"/>
      <w:bookmarkEnd w:id="1415"/>
      <w:r>
        <w:rPr>
          <w:rtl w:val="true"/>
        </w:rPr>
        <w:t>الثاني الرجال</w:t>
      </w:r>
      <w:bookmarkEnd w:id="1416"/>
    </w:p>
    <w:p>
      <w:pPr>
        <w:pStyle w:val="Heading4"/>
        <w:numPr>
          <w:ilvl w:val="3"/>
          <w:numId w:val="1"/>
        </w:numPr>
        <w:rPr/>
      </w:pPr>
      <w:bookmarkStart w:id="1417" w:name="__RefHeading___Toc1985662_1280447820"/>
      <w:bookmarkStart w:id="1418" w:name="_Toc560"/>
      <w:bookmarkEnd w:id="1417"/>
      <w:r>
        <w:rPr>
          <w:rtl w:val="true"/>
        </w:rPr>
        <w:t>(</w:t>
      </w:r>
      <w:r>
        <w:rPr/>
        <w:t>1</w:t>
      </w:r>
      <w:r>
        <w:rPr>
          <w:rtl w:val="true"/>
        </w:rPr>
        <w:t xml:space="preserve">) </w:t>
      </w:r>
      <w:r>
        <w:rPr>
          <w:rtl w:val="true"/>
        </w:rPr>
        <w:t>أَحمد بن زياد الخزّاز</w:t>
      </w:r>
      <w:bookmarkEnd w:id="1418"/>
    </w:p>
    <w:p>
      <w:pPr>
        <w:pStyle w:val="BookText"/>
        <w:rPr/>
      </w:pPr>
      <w:r>
        <w:rPr>
          <w:rFonts w:ascii="Amiri" w:hAnsi="Amiri" w:eastAsia="Amiri" w:cs="Amiri"/>
          <w:color w:val="111111"/>
          <w:sz w:val="28"/>
          <w:sz w:val="28"/>
          <w:szCs w:val="28"/>
          <w:rtl w:val="true"/>
          <w:lang w:bidi="ar-SA"/>
        </w:rPr>
        <w:t xml:space="preserve">ضعّفه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حاكياً عن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الواقفيّة،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أَحمد بن زياد،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تحضره الوفاة و له المماليك لخاصّة نفسه، و له مماليك بشركة رجل آخر</w:t>
      </w:r>
      <w:r>
        <w:rPr>
          <w:rFonts w:eastAsia="Amiri" w:cs="Amiri" w:ascii="Amiri" w:hAnsi="Amiri"/>
          <w:color w:val="111111"/>
          <w:sz w:val="28"/>
          <w:szCs w:val="28"/>
          <w:rtl w:val="true"/>
          <w:lang w:bidi="ar-SA"/>
        </w:rPr>
        <w:t>...</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ضعيفة بأَحمد بن زياد، فإِنّ المصنّف في التذكرة</w:t>
      </w:r>
      <w:r>
        <w:rPr>
          <w:rStyle w:val="FootnoteAnchor"/>
          <w:rtl w:val="true"/>
        </w:rPr>
        <w:footnoteReference w:id="1528"/>
      </w:r>
      <w:r>
        <w:rPr>
          <w:rFonts w:ascii="Amiri" w:hAnsi="Amiri" w:eastAsia="Amiri" w:cs="Amiri"/>
          <w:color w:val="111111"/>
          <w:sz w:val="28"/>
          <w:sz w:val="28"/>
          <w:szCs w:val="28"/>
          <w:rtl w:val="true"/>
          <w:lang w:bidi="ar-SA"/>
        </w:rPr>
        <w:t>نقل عن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واقفي</w:t>
      </w:r>
      <w:r>
        <w:rPr>
          <w:rFonts w:eastAsia="Amiri" w:cs="Amiri" w:ascii="Amiri" w:hAnsi="Amiri"/>
          <w:color w:val="111111"/>
          <w:sz w:val="28"/>
          <w:szCs w:val="28"/>
          <w:rtl w:val="true"/>
          <w:lang w:bidi="ar-SA"/>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و قد نسبه العلاّمة إِلى الواقفيّة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ذكره في القسم الثاني منه المخصّص لذكر الضعفاء</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فعل الشيخ تقيّ الدين الحسن بن عليّ 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ذكره في القسم الثاني من رجاله المخصّص لذكر الضعفاء أَيضاً</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9" w:name="__RefHeading___Toc1985664_1280447820"/>
      <w:bookmarkStart w:id="1420" w:name="_Toc561"/>
      <w:bookmarkEnd w:id="1419"/>
      <w:r>
        <w:rPr>
          <w:rtl w:val="true"/>
        </w:rPr>
        <w:t>(</w:t>
      </w:r>
      <w:r>
        <w:rPr/>
        <w:t>2</w:t>
      </w:r>
      <w:r>
        <w:rPr>
          <w:rtl w:val="true"/>
        </w:rPr>
        <w:t xml:space="preserve">) </w:t>
      </w:r>
      <w:r>
        <w:rPr>
          <w:rtl w:val="true"/>
        </w:rPr>
        <w:t>إِسحاق بن عمّار</w:t>
      </w:r>
      <w:bookmarkEnd w:id="1420"/>
    </w:p>
    <w:p>
      <w:pPr>
        <w:pStyle w:val="BookText"/>
        <w:rPr/>
      </w:pPr>
      <w:r>
        <w:rPr>
          <w:rFonts w:ascii="Amiri" w:hAnsi="Amiri" w:eastAsia="Amiri" w:cs="Amiri"/>
          <w:color w:val="111111"/>
          <w:sz w:val="28"/>
          <w:sz w:val="28"/>
          <w:szCs w:val="28"/>
          <w:rtl w:val="true"/>
          <w:lang w:bidi="ar-SA"/>
        </w:rPr>
        <w:t xml:space="preserve">ذكره في موردين من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حيث جزم بكونه فطحيّاً، إِلاّ أَنّه جعله في أَحدهما ثقةً‌، و في الآخر ضعّف الرواية بسببه</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المحقّق أَنّه فطحيّ‌</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الرواية</w:t>
      </w:r>
      <w:r>
        <w:rPr>
          <w:rStyle w:val="FootnoteAnchor"/>
          <w:rtl w:val="true"/>
        </w:rPr>
        <w:footnoteReference w:id="1534"/>
      </w:r>
      <w:r>
        <w:rPr>
          <w:rFonts w:ascii="Amiri" w:hAnsi="Amiri" w:eastAsia="Amiri" w:cs="Amiri"/>
          <w:color w:val="111111"/>
          <w:sz w:val="28"/>
          <w:sz w:val="28"/>
          <w:szCs w:val="28"/>
          <w:rtl w:val="true"/>
          <w:lang w:bidi="ar-SA"/>
        </w:rPr>
        <w:t>ضعف بإِسحاق؛ فإِنّ فيه قولاً</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المقصود به هنا هو إِسحاق بن عمّار بن موسى الساباطيّ‌، لا إِسحاق بن عمّار ابن حيّان الصيرفيّ‌، الذي كان شيخاً من أَصحابنا، و إخوته يوسف و قيس و إسماعيل، و أبناء أَخيه عليّ بن إِسماعيل و بشر بن إِسماعيل كانا من وجوه مَن روى الحديث</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ذهب العلّامة الحلّيّ إِلى اتّحادهما، فجعله فطحيّاً ثقةً‌،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بن حيّان، مولى بني تغلب، أَبو يعقوب الصيرفيّ‌، كان شيخاً من أَصحابنا، ثقةً‌، روى عن الإمام الصادق عليه السلام و الإمام الكاظم عليه السلام، و كان فطحيّاً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عندي التوقّف في ما ينفرد به</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ردّ 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العلاّمة الحلّيّ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العجب كلّ العجب من آية اللّٰه سبحانه أَنّه عنون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عمّار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تسمع من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منه فقرتين من كلامه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من أَصحابنا ثقة، روى عن أَبي عبد اللّٰه عليه السلام و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فطحيّاً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ليت شعري إذا كان فطحيّاً فكيف يكون من أَصحابنا، فضلاً عن أَن يكون شيخهم، أَ ليس أَصحابنا الاثنا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كلّه إِلاّ تخليطاً واضحاً نشأَ من الاستعجال في التصنيف</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بأَنّ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فطحيّاً ثقةً‌، حيث </w:t>
      </w:r>
      <w:bookmarkStart w:id="1421" w:name="pg16154_179363"/>
    </w:p>
    <w:p>
      <w:pPr>
        <w:pStyle w:val="BookText"/>
        <w:rPr/>
      </w:pPr>
      <w:bookmarkEnd w:id="142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و كان فطحيّاً، إِلاّ أَنّه ثقة و أصله معتمد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أيضاً في رجاله مرّتين، مع ذكر لقبه في الأُولى فقط، فجعله أَوّلاً من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ثانيا من أَصحاب الإمام الكاظم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له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422" w:name="__RefHeading___Toc1985666_1280447820"/>
      <w:bookmarkStart w:id="1423" w:name="_Toc562"/>
      <w:bookmarkEnd w:id="1422"/>
      <w:r>
        <w:rPr>
          <w:rtl w:val="true"/>
        </w:rPr>
        <w:t>(</w:t>
      </w:r>
      <w:r>
        <w:rPr/>
        <w:t>3</w:t>
      </w:r>
      <w:r>
        <w:rPr>
          <w:rtl w:val="true"/>
        </w:rPr>
        <w:t xml:space="preserve">) </w:t>
      </w:r>
      <w:r>
        <w:rPr>
          <w:rtl w:val="true"/>
        </w:rPr>
        <w:t>إسماعيل بن أَبي زياد السَّكُونيّ‌</w:t>
      </w:r>
      <w:bookmarkEnd w:id="1423"/>
    </w:p>
    <w:p>
      <w:pPr>
        <w:pStyle w:val="BookText"/>
        <w:rPr/>
      </w:pPr>
      <w:r>
        <w:rPr>
          <w:rFonts w:ascii="Amiri" w:hAnsi="Amiri" w:eastAsia="Amiri" w:cs="Amiri"/>
          <w:color w:val="111111"/>
          <w:sz w:val="28"/>
          <w:sz w:val="28"/>
          <w:szCs w:val="28"/>
          <w:rtl w:val="true"/>
          <w:lang w:bidi="ar-SA"/>
        </w:rPr>
        <w:t xml:space="preserve">ضعّفه لكونه عامّيّاً، و ضعف الرواية بسببه، و ذلك في موردٍ واحد من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و في ثلاثة موارد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539"/>
      </w:r>
      <w:r>
        <w:rPr>
          <w:rFonts w:ascii="Amiri" w:hAnsi="Amiri" w:eastAsia="Amiri" w:cs="Amiri"/>
          <w:color w:val="111111"/>
          <w:sz w:val="28"/>
          <w:sz w:val="28"/>
          <w:szCs w:val="28"/>
          <w:rtl w:val="true"/>
          <w:lang w:bidi="ar-SA"/>
        </w:rPr>
        <w:t xml:space="preserve">قال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السين، و هو إِسماعيل بن أَبي زياد السَّكونيّ النوفليّ‌، عامّيّ‌</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1"/>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رواية السَّكونيّ‌</w:t>
      </w:r>
      <w:r>
        <w:rPr>
          <w:rStyle w:val="FootnoteAnchor"/>
          <w:rtl w:val="true"/>
        </w:rPr>
        <w:footnoteReference w:id="1542"/>
      </w:r>
      <w:r>
        <w:rPr>
          <w:rFonts w:ascii="Amiri" w:hAnsi="Amiri" w:eastAsia="Amiri" w:cs="Amiri"/>
          <w:color w:val="111111"/>
          <w:sz w:val="28"/>
          <w:sz w:val="28"/>
          <w:szCs w:val="28"/>
          <w:rtl w:val="true"/>
          <w:lang w:bidi="ar-SA"/>
        </w:rPr>
        <w:t>، و هو ضعيف</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4"/>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السَّكونيّ‌</w:t>
      </w:r>
      <w:r>
        <w:rPr>
          <w:rStyle w:val="FootnoteAnchor"/>
          <w:rtl w:val="true"/>
        </w:rPr>
        <w:footnoteReference w:id="1545"/>
      </w:r>
      <w:r>
        <w:rPr>
          <w:rFonts w:ascii="Amiri" w:hAnsi="Amiri" w:eastAsia="Amiri" w:cs="Amiri"/>
          <w:color w:val="111111"/>
          <w:sz w:val="28"/>
          <w:sz w:val="28"/>
          <w:szCs w:val="28"/>
          <w:rtl w:val="true"/>
          <w:lang w:bidi="ar-SA"/>
        </w:rPr>
        <w:t>، و في الدلالة و السند ضعف</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تعويلاً على رواية السكونيّ‌، عن أَمير المؤمنين عليه السلام</w:t>
      </w:r>
      <w:r>
        <w:rPr>
          <w:rStyle w:val="FootnoteAnchor"/>
          <w:rtl w:val="true"/>
        </w:rPr>
        <w:footnoteReference w:id="1547"/>
      </w:r>
      <w:r>
        <w:rPr>
          <w:rFonts w:ascii="Amiri" w:hAnsi="Amiri" w:eastAsia="Amiri" w:cs="Amiri"/>
          <w:color w:val="111111"/>
          <w:sz w:val="28"/>
          <w:sz w:val="28"/>
          <w:szCs w:val="28"/>
          <w:rtl w:val="true"/>
          <w:lang w:bidi="ar-SA"/>
        </w:rPr>
        <w:t>، و فيه ضعف</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إِلى كونه عامّياً عدد من علمائنا أَيضاً، منهم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49"/>
      </w:r>
      <w:r>
        <w:rPr>
          <w:rFonts w:ascii="Amiri" w:hAnsi="Amiri" w:eastAsia="Amiri" w:cs="Amiri"/>
          <w:color w:val="111111"/>
          <w:sz w:val="28"/>
          <w:sz w:val="28"/>
          <w:szCs w:val="28"/>
          <w:rtl w:val="true"/>
          <w:lang w:bidi="ar-SA"/>
        </w:rPr>
        <w:t xml:space="preserve">الشيخ الطوسيّ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عدّه في مبحث التعادل و التراجيح ممّن انعقد الإِجماع على ثقته و قبول روايته و تصديقه،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الطائفة بما رواه حفص بن غياث، و غياث بن كلّوب، و نوح بن درّاج، و السكوني، و غيرهم من العامّة، عن أَئمّتنا عليهم السلام في ما لم ينكروه و لم يكن عندهم خلافه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550"/>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فصل ميراث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عامّيّ المذهب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551"/>
      </w:r>
      <w:r>
        <w:rPr>
          <w:rFonts w:ascii="Amiri" w:hAnsi="Amiri" w:eastAsia="Amiri" w:cs="Amiri"/>
          <w:color w:val="111111"/>
          <w:sz w:val="28"/>
          <w:sz w:val="28"/>
          <w:szCs w:val="28"/>
          <w:rtl w:val="true"/>
          <w:lang w:bidi="ar-SA"/>
        </w:rPr>
        <w:t>الشيخ تقيّ الدين الحسن بن عليّ بن داود الحلّيّ حيث ذكره في القسم الثّاني من رجاله المخصّص لذكر الضعفاء،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552"/>
      </w:r>
      <w:r>
        <w:rPr>
          <w:rFonts w:ascii="Amiri" w:hAnsi="Amiri" w:eastAsia="Amiri" w:cs="Amiri"/>
          <w:color w:val="111111"/>
          <w:sz w:val="28"/>
          <w:sz w:val="28"/>
          <w:szCs w:val="28"/>
          <w:rtl w:val="true"/>
          <w:lang w:bidi="ar-SA"/>
        </w:rPr>
        <w:t xml:space="preserve">العلاّمة الحلّيّ‌، و ذكره أَيضاً في القسم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لذكر الضعفاء،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الطوسيّ لم يصرّحا في رجاليهما بكونه عامّيّاً، و ذكراه دون توثيق أَو 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النجاشيّ بعد 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بالسكونيّ الشعريّ‌، له كتاب</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الشيخ الطوسيّ في أَصحاب الإمام الصادق عليه السلام</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بالشعريّ أَيضاً، و اسم أَبي زياد مسلم، له كتاب كبير، و له كتاب النوادر</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 xml:space="preserve">. </w:t>
      </w:r>
      <w:bookmarkStart w:id="1424" w:name="pg16154_179367"/>
    </w:p>
    <w:p>
      <w:pPr>
        <w:pStyle w:val="BookText"/>
        <w:rPr/>
      </w:pPr>
      <w:bookmarkEnd w:id="1424"/>
      <w:r>
        <w:rPr>
          <w:rFonts w:ascii="Amiri" w:hAnsi="Amiri" w:eastAsia="Amiri" w:cs="Amiri"/>
          <w:color w:val="111111"/>
          <w:sz w:val="28"/>
          <w:sz w:val="28"/>
          <w:szCs w:val="28"/>
          <w:rtl w:val="true"/>
          <w:lang w:bidi="ar-SA"/>
        </w:rPr>
        <w:t xml:space="preserve">و تبعه في ذلك ابن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في كتابه عين العبارة الواردة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الّذي جعل الشيخ المامقانيّ يناقش في كونه عامّيّاً؛ بناءً على أَصله الرجالي،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ما أَصّلناه في الفائدة التاسعة عشرة في مقدّمة الكتاب من كون مَن لم يتعرّض النجاشيّ و الشيخ لمذهبه إِماميّاً، هو كون الرجل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شرع ببيان بعض ما يؤيّد كلامه</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5" w:name="__RefHeading___Toc1985668_1280447820"/>
      <w:bookmarkStart w:id="1426" w:name="_Toc563"/>
      <w:bookmarkEnd w:id="1425"/>
      <w:r>
        <w:rPr>
          <w:rtl w:val="true"/>
        </w:rPr>
        <w:t>(</w:t>
      </w:r>
      <w:r>
        <w:rPr/>
        <w:t>4</w:t>
      </w:r>
      <w:r>
        <w:rPr>
          <w:rtl w:val="true"/>
        </w:rPr>
        <w:t xml:space="preserve">) </w:t>
      </w:r>
      <w:r>
        <w:rPr>
          <w:rtl w:val="true"/>
        </w:rPr>
        <w:t>إِسماعيل بن يونس</w:t>
      </w:r>
      <w:bookmarkEnd w:id="1426"/>
    </w:p>
    <w:p>
      <w:pPr>
        <w:pStyle w:val="BookText"/>
        <w:rPr/>
      </w:pPr>
      <w:r>
        <w:rPr>
          <w:rFonts w:ascii="Amiri" w:hAnsi="Amiri" w:eastAsia="Amiri" w:cs="Amiri"/>
          <w:color w:val="111111"/>
          <w:sz w:val="28"/>
          <w:sz w:val="28"/>
          <w:szCs w:val="28"/>
          <w:rtl w:val="true"/>
          <w:lang w:bidi="ar-SA"/>
        </w:rPr>
        <w:t xml:space="preserve">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الإِيجاز في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الراوي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يونس، و هو ضعيف عند أَصحاب الحديث،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أَعثر في كتب التراجم التي راجعتها على إِسماعيل بن يونس، و الظاهر أَنّه تصحيف إِسرائيل بن يونس، كما نقل عنه 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عمر ينهى عن متعة النساء</w:t>
      </w:r>
      <w:r>
        <w:rPr>
          <w:rFonts w:eastAsia="Amiri" w:cs="Amiri" w:ascii="Amiri" w:hAnsi="Amiri"/>
          <w:color w:val="111111"/>
          <w:sz w:val="28"/>
          <w:szCs w:val="28"/>
          <w:rtl w:val="true"/>
          <w:lang w:bidi="ar-SA"/>
        </w:rPr>
        <w:t>»</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حكى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معين في إِسرائيل بن يونس،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الدوريّ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نكتب عنده من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إِسرائيل لا يحفظ، ثمّ حفظ بعد</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سؤال أَبي داود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إِسرائيل إِذا انفرد بحديث نحتجَّ به‌؟ </w:t>
      </w:r>
      <w:bookmarkStart w:id="1427" w:name="pg16154_179369"/>
    </w:p>
    <w:p>
      <w:pPr>
        <w:pStyle w:val="BookText"/>
        <w:rPr/>
      </w:pPr>
      <w:bookmarkEnd w:id="14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عليه في حال أَبي يحيى القتّات،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المناكير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1985670_1280447820"/>
      <w:bookmarkStart w:id="1429" w:name="_Toc564"/>
      <w:bookmarkEnd w:id="1428"/>
      <w:r>
        <w:rPr>
          <w:rtl w:val="true"/>
        </w:rPr>
        <w:t>(</w:t>
      </w:r>
      <w:r>
        <w:rPr/>
        <w:t>5</w:t>
      </w:r>
      <w:r>
        <w:rPr>
          <w:rtl w:val="true"/>
        </w:rPr>
        <w:t xml:space="preserve">) </w:t>
      </w:r>
      <w:r>
        <w:rPr>
          <w:rtl w:val="true"/>
        </w:rPr>
        <w:t>الحسين بن أَبي العلاء</w:t>
      </w:r>
      <w:bookmarkEnd w:id="1429"/>
    </w:p>
    <w:p>
      <w:pPr>
        <w:pStyle w:val="BookText"/>
        <w:rPr/>
      </w:pP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الحسين بن أبي العلاء عن الصادق عليه السلام ما يدلّ على عدم الجواز</w:t>
      </w:r>
      <w:r>
        <w:rPr>
          <w:rStyle w:val="FootnoteAnchor"/>
          <w:rtl w:val="true"/>
        </w:rPr>
        <w:footnoteReference w:id="1560"/>
      </w:r>
      <w:r>
        <w:rPr>
          <w:rFonts w:ascii="Amiri" w:hAnsi="Amiri" w:eastAsia="Amiri" w:cs="Amiri"/>
          <w:color w:val="111111"/>
          <w:sz w:val="28"/>
          <w:sz w:val="28"/>
          <w:szCs w:val="28"/>
          <w:rtl w:val="true"/>
          <w:lang w:bidi="ar-SA"/>
        </w:rPr>
        <w:t>و إِن كان في الحسين قول</w:t>
      </w:r>
      <w:r>
        <w:rPr>
          <w:rStyle w:val="FootnoteAnchor"/>
          <w:rtl w:val="true"/>
        </w:rPr>
        <w:footnoteReference w:id="15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رجال الكشّيّ‌،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عدد من علمائنا دون التعرّض لمذهبه، و لا لتوثيقه أَو تضعيفه، منهم</w:t>
      </w:r>
      <w:r>
        <w:rPr>
          <w:rFonts w:eastAsia="Amiri" w:cs="Amiri" w:ascii="Amiri" w:hAnsi="Amiri"/>
          <w:color w:val="111111"/>
          <w:sz w:val="28"/>
          <w:szCs w:val="28"/>
          <w:rtl w:val="true"/>
          <w:lang w:bidi="ar-SA"/>
        </w:rPr>
        <w:t>:</w:t>
      </w:r>
      <w:r>
        <w:rPr>
          <w:rStyle w:val="FootnoteAnchor"/>
          <w:rtl w:val="true"/>
        </w:rPr>
        <w:footnoteReference w:id="1562"/>
      </w:r>
      <w:r>
        <w:rPr>
          <w:rFonts w:ascii="Amiri" w:hAnsi="Amiri" w:eastAsia="Amiri" w:cs="Amiri"/>
          <w:color w:val="111111"/>
          <w:sz w:val="28"/>
          <w:sz w:val="28"/>
          <w:szCs w:val="28"/>
          <w:rtl w:val="true"/>
          <w:lang w:bidi="ar-SA"/>
        </w:rPr>
        <w:t xml:space="preserve">أَبو عمرو محمّد بن عمر بن عبد العزيز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النصف الأَوّل من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جماعة من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الحضرميّ‌، و أبان بن تغلب، و الحسين بن أَبي العلاء، و صباح المزنيّ عن أَبي جعفر عليه السلام و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 حمدويه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هو أَزديّ‌، و هو الحسين بن خالد بن طهمان الخفّاف، و كنية خالد أَبي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حيث 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العلاء، الخفّاف، أَبو عليّ الأَعور، مولىٰ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ابن عقدة و عثمان بن حاتم بن منتاب، و قال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أخواه عليّ و عبد الحميد، روى الجميع عن أَبي عبد اللّٰه عليه السلام، و كان الحسين أَوجههم، له كتب</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 xml:space="preserve">. </w:t>
      </w:r>
      <w:bookmarkStart w:id="1430" w:name="pg16154_179371"/>
    </w:p>
    <w:p>
      <w:pPr>
        <w:pStyle w:val="BookText"/>
        <w:rPr/>
      </w:pPr>
      <w:bookmarkEnd w:id="1430"/>
      <w:r>
        <w:rPr>
          <w:rFonts w:eastAsia="Times New Roman" w:cs="Times New Roman" w:ascii="Times New Roman" w:hAnsi="Times New Roman"/>
          <w:color w:val="111111"/>
          <w:sz w:val="28"/>
          <w:szCs w:val="28"/>
          <w:rtl w:val="true"/>
          <w:lang w:val="en-US" w:bidi="en-US"/>
        </w:rPr>
        <w:t>.</w:t>
      </w:r>
      <w:r>
        <w:rPr>
          <w:rStyle w:val="FootnoteAnchor"/>
          <w:rtl w:val="true"/>
        </w:rPr>
        <w:footnoteReference w:id="1564"/>
      </w:r>
      <w:r>
        <w:rPr>
          <w:rFonts w:ascii="Amiri" w:hAnsi="Amiri" w:eastAsia="Amiri" w:cs="Amiri"/>
          <w:color w:val="111111"/>
          <w:sz w:val="28"/>
          <w:sz w:val="28"/>
          <w:szCs w:val="28"/>
          <w:rtl w:val="true"/>
          <w:lang w:bidi="ar-SA"/>
        </w:rPr>
        <w:t>الشيخ الطوسيّ‌، حيث عدّه في رجاله تارة من أَصحاب الإِمام الباقر عليه السلام</w:t>
      </w:r>
      <w:r>
        <w:rPr>
          <w:rStyle w:val="FootnoteAnchor"/>
          <w:rtl w:val="true"/>
        </w:rPr>
        <w:footnoteReference w:id="1565"/>
      </w:r>
      <w:r>
        <w:rPr>
          <w:rFonts w:ascii="Amiri" w:hAnsi="Amiri" w:eastAsia="Amiri" w:cs="Amiri"/>
          <w:color w:val="111111"/>
          <w:sz w:val="28"/>
          <w:sz w:val="28"/>
          <w:szCs w:val="28"/>
          <w:rtl w:val="true"/>
          <w:lang w:bidi="ar-SA"/>
        </w:rPr>
        <w:t>، و أُخرى من أَصحاب الإِمام الصادق عليه السلام</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يُعدُّ في الأُصول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567"/>
      </w:r>
      <w:r>
        <w:rPr>
          <w:rFonts w:ascii="Amiri" w:hAnsi="Amiri" w:eastAsia="Amiri" w:cs="Amiri"/>
          <w:color w:val="111111"/>
          <w:sz w:val="28"/>
          <w:sz w:val="28"/>
          <w:szCs w:val="28"/>
          <w:rtl w:val="true"/>
          <w:lang w:bidi="ar-SA"/>
        </w:rPr>
        <w:t xml:space="preserve">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ابن داود الحلّيّ توقّف فيه، مع العلم بأَنّه ذكره في القسم الأَوّل من رجاله المخصّص لذكر الثقات،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عندي؛ لتهافت الأَقوال فيه</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الشيخ المامقانيّ إِلى كونه إِماميّاً؛ بناءً على أَصله الرجالي،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ذكر الشيخ و النجاشي إِياه من غير تعرّض لمذهبه، كونه إِماميّاً</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1" w:name="__RefHeading___Toc1985672_1280447820"/>
      <w:bookmarkStart w:id="1432" w:name="_Toc565"/>
      <w:bookmarkEnd w:id="1431"/>
      <w:r>
        <w:rPr>
          <w:rtl w:val="true"/>
        </w:rPr>
        <w:t>(</w:t>
      </w:r>
      <w:r>
        <w:rPr/>
        <w:t>6</w:t>
      </w:r>
      <w:r>
        <w:rPr>
          <w:rtl w:val="true"/>
        </w:rPr>
        <w:t xml:space="preserve">) </w:t>
      </w:r>
      <w:r>
        <w:rPr>
          <w:rtl w:val="true"/>
        </w:rPr>
        <w:t>الحسين بن الحسن بن أَبان</w:t>
      </w:r>
      <w:bookmarkEnd w:id="1432"/>
    </w:p>
    <w:p>
      <w:pPr>
        <w:pStyle w:val="BookText"/>
        <w:rPr/>
      </w:pPr>
      <w:r>
        <w:rPr>
          <w:rFonts w:ascii="Amiri" w:hAnsi="Amiri" w:eastAsia="Amiri" w:cs="Amiri"/>
          <w:color w:val="111111"/>
          <w:sz w:val="28"/>
          <w:sz w:val="28"/>
          <w:szCs w:val="28"/>
          <w:rtl w:val="true"/>
          <w:lang w:bidi="ar-SA"/>
        </w:rPr>
        <w:t xml:space="preserve">مدحه، و عدّ حديثه من الحسان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w:t>
      </w:r>
      <w:r>
        <w:rPr>
          <w:rStyle w:val="FootnoteAnchor"/>
          <w:rtl w:val="true"/>
        </w:rPr>
        <w:footnoteReference w:id="1570"/>
      </w:r>
      <w:r>
        <w:rPr>
          <w:rFonts w:ascii="Amiri" w:hAnsi="Amiri" w:eastAsia="Amiri" w:cs="Amiri"/>
          <w:color w:val="111111"/>
          <w:sz w:val="28"/>
          <w:sz w:val="28"/>
          <w:szCs w:val="28"/>
          <w:rtl w:val="true"/>
          <w:lang w:bidi="ar-SA"/>
        </w:rPr>
        <w:t>من الحسان؛ لأَنّ في طريقه الحسين بن الحسن بن أَبان، و هو ممدوح</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وثّقه ابن داود الحلّيّ في رجاله في ترجمة محمّد بن أورمة،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الحسين بن الحسن بن أَبان، و هو ثقة</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 حديثه بالصحة عدد من علمائنا،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في كتبه، </w:t>
      </w:r>
      <w:bookmarkStart w:id="1433" w:name="pg16154_179373"/>
    </w:p>
    <w:p>
      <w:pPr>
        <w:pStyle w:val="BookText"/>
        <w:rPr/>
      </w:pPr>
      <w:bookmarkEnd w:id="1433"/>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الشهيد الأَوّل محمّد بن مكي الجزينيّ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المستشهد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كتبه 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اعترض الشهيد الثاني زين الدين الجبعيّ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المستشهد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 المحقّق الكركيّ حديثه من الحسان، حيث قال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بن أَبان كثير الرواية، خصوصاً عن الحسين بن سعيد، و ليس بمذكور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بعض أَصحابنا يعدّ روايته في الحسن؛ بسبب أَنّه ممدوح، و فيه نظر واضح</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علق الشيخ المامقانيّ على توثيق ابن داود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المناقشة في توثيق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يُعنون الرجل لا في القسم الأَوّل و لا في القسم الثاني، و وثقه في غير محلّه، فلا عبرة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ضرورة أَنّ قاعدة المصنّفين إِذا فاتهم شيء، ثم التفتوا إِليه قبل إِتمام الكتاب، يذكروه في كتابهم في المحلّ الذي يُصادف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ابن داود غفل عن الرجل في باب الحسن و الحسين من القسم الأوّل، و باب الحسين من القسم الثاني؛ لعدم تعرّض أَهل الرجال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إِلى محمّد بن أورمة، و التفت إلى حال الرجل و وثاقته، و أراد أَن لا يفوته حاله، ذكره هناك و وثقه</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4" w:name="__RefHeading___Toc1985674_1280447820"/>
      <w:bookmarkStart w:id="1435" w:name="_Toc566"/>
      <w:bookmarkEnd w:id="1434"/>
      <w:r>
        <w:rPr>
          <w:rtl w:val="true"/>
        </w:rPr>
        <w:t>(</w:t>
      </w:r>
      <w:r>
        <w:rPr/>
        <w:t>7</w:t>
      </w:r>
      <w:r>
        <w:rPr>
          <w:rtl w:val="true"/>
        </w:rPr>
        <w:t xml:space="preserve">) </w:t>
      </w:r>
      <w:r>
        <w:rPr>
          <w:rtl w:val="true"/>
        </w:rPr>
        <w:t>حفص بن البَختريّ‌</w:t>
      </w:r>
      <w:bookmarkEnd w:id="1435"/>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توثيقه إِلى الأَصحاب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المفردة المفتوحة، و الخاء المعجمة، ثقة عند الأَصحاب</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صرح بتوثيقه النجاشيّ في رجاله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بغداديّ‌، أَصله كوفيّ‌، ثقة، روى عن أبي عبد اللّٰه و أبي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بينه و بين آل أَعين نبوة فغمزوا عليه بلعب الشطرنج، له كتاب</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عدد من علمائنا دون التصريح بتوثيقه أَو تضعيفه،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حيث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عدّه في رجاله تارةً من أَصحاب الإِمام الصادق عليه السلام</w:t>
      </w:r>
      <w:r>
        <w:rPr>
          <w:rStyle w:val="FootnoteAnchor"/>
          <w:rtl w:val="true"/>
        </w:rPr>
        <w:footnoteReference w:id="1579"/>
      </w:r>
      <w:r>
        <w:rPr>
          <w:rFonts w:ascii="Amiri" w:hAnsi="Amiri" w:eastAsia="Amiri" w:cs="Amiri"/>
          <w:color w:val="111111"/>
          <w:sz w:val="28"/>
          <w:sz w:val="28"/>
          <w:szCs w:val="28"/>
          <w:rtl w:val="true"/>
          <w:lang w:bidi="ar-SA"/>
        </w:rPr>
        <w:t>، و أخرى من أَصحاب الإمام الكاظم عليه السلام</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شهرآشوب المازندرانيّ‌، قائلاً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 الحلّيّ‌، حيث ذكره في القسم الأَوّل من رجاله المعدّ لذكر الثقات</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حيث ذكره في القسم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 أَيضاً لذكر الثقات</w:t>
      </w:r>
      <w:r>
        <w:rPr>
          <w:rStyle w:val="FootnoteAnchor"/>
          <w:rtl w:val="true"/>
        </w:rPr>
        <w:footnoteReference w:id="1583"/>
      </w:r>
      <w:r>
        <w:rPr>
          <w:rFonts w:ascii="Amiri" w:hAnsi="Amiri" w:eastAsia="Amiri" w:cs="Amiri"/>
          <w:color w:val="111111"/>
          <w:sz w:val="28"/>
          <w:sz w:val="28"/>
          <w:szCs w:val="28"/>
          <w:rtl w:val="true"/>
          <w:lang w:bidi="ar-SA"/>
        </w:rPr>
        <w:t xml:space="preserve">، و في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المنقّطة تحتها نقطة، و الخاء المعجمة، و التاء المنقّطة فوقها نقطتين</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حكى الشيخ المامقانيّ تضعيفه عن المحقّق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الفاضل المقداد السيوريّ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 الرائع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معلّلين ذلك بأَنّ بني أَعين غمزوا عليه بلعب الشطرنج</w:t>
      </w:r>
      <w:r>
        <w:rPr>
          <w:rFonts w:eastAsia="Amiri" w:cs="Amiri" w:ascii="Amiri" w:hAnsi="Amiri"/>
          <w:color w:val="111111"/>
          <w:sz w:val="28"/>
          <w:szCs w:val="28"/>
          <w:rtl w:val="true"/>
          <w:lang w:bidi="ar-SA"/>
        </w:rPr>
        <w:t xml:space="preserve">. </w:t>
      </w:r>
      <w:bookmarkStart w:id="1436" w:name="pg16154_179378"/>
    </w:p>
    <w:p>
      <w:pPr>
        <w:pStyle w:val="BookText"/>
        <w:rPr/>
      </w:pPr>
      <w:bookmarkEnd w:id="1436"/>
      <w:r>
        <w:rPr>
          <w:rFonts w:ascii="Amiri" w:hAnsi="Amiri" w:eastAsia="Amiri" w:cs="Amiri"/>
          <w:color w:val="111111"/>
          <w:sz w:val="28"/>
          <w:sz w:val="28"/>
          <w:szCs w:val="28"/>
          <w:rtl w:val="true"/>
          <w:lang w:bidi="ar-SA"/>
        </w:rPr>
        <w:t>ثم اعترض على دعوى المحقّق الكركيّ الاتّفاق على وثاقته،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الرجل ثقة لا ينبغي الريبة فيه، نعم لا ينبغي دعوى الاتّفاق عليه، كما هو ظاهر المحكيّ عن 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حفص ابن البختريّ ثقة عند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يريد أَكثرهم مجازاً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437" w:name="__RefHeading___Toc1985676_1280447820"/>
      <w:bookmarkStart w:id="1438" w:name="_Toc567"/>
      <w:bookmarkEnd w:id="1437"/>
      <w:r>
        <w:rPr>
          <w:rtl w:val="true"/>
        </w:rPr>
        <w:t>(</w:t>
      </w:r>
      <w:r>
        <w:rPr/>
        <w:t>8</w:t>
      </w:r>
      <w:r>
        <w:rPr>
          <w:rtl w:val="true"/>
        </w:rPr>
        <w:t xml:space="preserve">) </w:t>
      </w:r>
      <w:r>
        <w:rPr>
          <w:rtl w:val="true"/>
        </w:rPr>
        <w:t>حفص بن غياث</w:t>
      </w:r>
      <w:bookmarkEnd w:id="1438"/>
    </w:p>
    <w:p>
      <w:pPr>
        <w:pStyle w:val="BookText"/>
        <w:rPr/>
      </w:pPr>
      <w:r>
        <w:rPr>
          <w:rFonts w:ascii="Amiri" w:hAnsi="Amiri" w:eastAsia="Amiri" w:cs="Amiri"/>
          <w:color w:val="111111"/>
          <w:sz w:val="28"/>
          <w:sz w:val="28"/>
          <w:szCs w:val="28"/>
          <w:rtl w:val="true"/>
          <w:lang w:bidi="ar-SA"/>
        </w:rPr>
        <w:t xml:space="preserve">جعله عامّيّاً، و ضعف الرواية بسببه، و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المستند رواية حفص بن غياث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زوحم عن سجود الأُولى</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المستند ضعف، فإِنّ حفصاً هذا عامّيّ‌</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إِلى كونه عامّيّاً عدد من علمائنا، منهم</w:t>
      </w:r>
      <w:r>
        <w:rPr>
          <w:rFonts w:eastAsia="Amiri" w:cs="Amiri" w:ascii="Amiri" w:hAnsi="Amiri"/>
          <w:color w:val="111111"/>
          <w:sz w:val="28"/>
          <w:szCs w:val="28"/>
          <w:rtl w:val="true"/>
          <w:lang w:bidi="ar-SA"/>
        </w:rPr>
        <w:t>:</w:t>
      </w:r>
      <w:r>
        <w:rPr>
          <w:rStyle w:val="FootnoteAnchor"/>
          <w:rtl w:val="true"/>
        </w:rPr>
        <w:footnoteReference w:id="1587"/>
      </w:r>
      <w:r>
        <w:rPr>
          <w:rFonts w:ascii="Amiri" w:hAnsi="Amiri" w:eastAsia="Amiri" w:cs="Amiri"/>
          <w:color w:val="111111"/>
          <w:sz w:val="28"/>
          <w:sz w:val="28"/>
          <w:szCs w:val="28"/>
          <w:rtl w:val="true"/>
          <w:lang w:bidi="ar-SA"/>
        </w:rPr>
        <w:t>الكشّيّ‌، حيث ذكره في رجاله في عداد العامّة</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 المذهب، له كتاب</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عدّه في أَصحاب الإِمام الباقر عليه السلام</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التعادل و التراجيح، حيث جعله ممّن انعقد الإِجماع على ثقته و قبول روايته و تصديقه،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الطائفة بما رواه حفص ابن غياث، و غياث بن كلّوب، و نوح بن درّاج، و السكوني، و غيرهم من العامّة، عن أَئمّتنا عليهم السلام في ما لم ينكروه و لم يكن عندهم خلافه</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92"/>
      </w:r>
      <w:r>
        <w:rPr>
          <w:rFonts w:ascii="Amiri" w:hAnsi="Amiri" w:eastAsia="Amiri" w:cs="Amiri"/>
          <w:color w:val="111111"/>
          <w:sz w:val="28"/>
          <w:sz w:val="28"/>
          <w:szCs w:val="28"/>
          <w:rtl w:val="true"/>
          <w:lang w:bidi="ar-SA"/>
        </w:rPr>
        <w:t>ابن شهرآشوب المازندرانيّ‌، 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 المذهب، له كتاب معتمد</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4"/>
      </w:r>
      <w:r>
        <w:rPr>
          <w:rFonts w:ascii="Amiri" w:hAnsi="Amiri" w:eastAsia="Amiri" w:cs="Amiri"/>
          <w:color w:val="111111"/>
          <w:sz w:val="28"/>
          <w:sz w:val="28"/>
          <w:szCs w:val="28"/>
          <w:rtl w:val="true"/>
          <w:lang w:bidi="ar-SA"/>
        </w:rPr>
        <w:t xml:space="preserve">العلاّمة الحلّيّ‌، ذكره في القسم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عامّيّاً، و له كتاب معتمد</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6"/>
      </w:r>
      <w:r>
        <w:rPr>
          <w:rFonts w:ascii="Amiri" w:hAnsi="Amiri" w:eastAsia="Amiri" w:cs="Amiri"/>
          <w:color w:val="111111"/>
          <w:sz w:val="28"/>
          <w:sz w:val="28"/>
          <w:szCs w:val="28"/>
          <w:rtl w:val="true"/>
          <w:lang w:bidi="ar-SA"/>
        </w:rPr>
        <w:t xml:space="preserve">نقل الشيخ المامقانيّ تضعيفه عن جماعة من علمائنا؛ معلّلين ذلك بكونه عامّيّاً، منهم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الفاضل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أَواخر 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سها قلم كاشف الرموز في تعليله بكونه تبريّاً، فإِنّ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التبريّة ليسوا من العامّة، نعم قسم من التبريّة من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الشيخ النجاشيّ لم يصفه بكونه عامّيّاً، حيث 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ابن غياث بن طلق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القاضي، كوفيّ‌، روى عن أبي عبد اللّٰه جعفر بن محمّد عليه السلام، و ولي القضاء ببغداد الشرقيّة لهارون، ثم ولّاه قضاء الكوفة، و مات بها سنة أَربع و تسعين و مائة، له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الشيخ الطوسيّ في رجاله مرّتين أُخريين أَيضاً</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فيها من أَصحاب الإِمام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النخعيّ القاضي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439" w:name="pg16154_179382"/>
    </w:p>
    <w:p>
      <w:pPr>
        <w:pStyle w:val="BookText"/>
        <w:rPr/>
      </w:pPr>
      <w:bookmarkEnd w:id="1439"/>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فيها في باب مَن لم يرو عن الأَئمّة عليهم السلام و وصفه بالقاضي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داود في القسم الثاني من رجاله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له كتاب معتمد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فقيه</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0" w:name="__RefHeading___Toc1985678_1280447820"/>
      <w:bookmarkStart w:id="1441" w:name="_Toc568"/>
      <w:bookmarkEnd w:id="1440"/>
      <w:r>
        <w:rPr>
          <w:rtl w:val="true"/>
        </w:rPr>
        <w:t>(</w:t>
      </w:r>
      <w:r>
        <w:rPr/>
        <w:t>9</w:t>
      </w:r>
      <w:r>
        <w:rPr>
          <w:rtl w:val="true"/>
        </w:rPr>
        <w:t xml:space="preserve">) </w:t>
      </w:r>
      <w:r>
        <w:rPr>
          <w:rtl w:val="true"/>
        </w:rPr>
        <w:t>زُرعة بن محمّد الحضرميّ‌</w:t>
      </w:r>
      <w:bookmarkEnd w:id="1441"/>
    </w:p>
    <w:p>
      <w:pPr>
        <w:pStyle w:val="BookText"/>
        <w:rPr/>
      </w:pPr>
      <w:r>
        <w:rPr>
          <w:rFonts w:ascii="Amiri" w:hAnsi="Amiri" w:eastAsia="Amiri" w:cs="Amiri"/>
          <w:color w:val="111111"/>
          <w:sz w:val="28"/>
          <w:sz w:val="28"/>
          <w:szCs w:val="28"/>
          <w:rtl w:val="true"/>
          <w:lang w:bidi="ar-SA"/>
        </w:rPr>
        <w:t xml:space="preserve">جعله واقفيّاً، و ضعف الرواية بسببه، و 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لروايتي زرعة و سماعة</w:t>
      </w:r>
      <w:r>
        <w:rPr>
          <w:rStyle w:val="FootnoteAnchor"/>
          <w:rtl w:val="true"/>
        </w:rPr>
        <w:footnoteReference w:id="1598"/>
      </w:r>
      <w:r>
        <w:rPr>
          <w:rFonts w:ascii="Amiri" w:hAnsi="Amiri" w:eastAsia="Amiri" w:cs="Amiri"/>
          <w:color w:val="111111"/>
          <w:sz w:val="28"/>
          <w:sz w:val="28"/>
          <w:szCs w:val="28"/>
          <w:rtl w:val="true"/>
          <w:lang w:bidi="ar-SA"/>
        </w:rPr>
        <w:t>، وهما ضعيفتان بالقطع، و بأن زرعة و سماعة واقفيّان</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إِلى كونه واقفيّاً عدد من علمائنا، منهم</w:t>
      </w:r>
      <w:r>
        <w:rPr>
          <w:rFonts w:eastAsia="Amiri" w:cs="Amiri" w:ascii="Amiri" w:hAnsi="Amiri"/>
          <w:color w:val="111111"/>
          <w:sz w:val="28"/>
          <w:szCs w:val="28"/>
          <w:rtl w:val="true"/>
          <w:lang w:bidi="ar-SA"/>
        </w:rPr>
        <w:t>:</w:t>
      </w:r>
      <w:r>
        <w:rPr>
          <w:rStyle w:val="FootnoteAnchor"/>
          <w:rtl w:val="true"/>
        </w:rPr>
        <w:footnoteReference w:id="1600"/>
      </w:r>
      <w:r>
        <w:rPr>
          <w:rFonts w:ascii="Amiri" w:hAnsi="Amiri" w:eastAsia="Amiri" w:cs="Amiri"/>
          <w:color w:val="111111"/>
          <w:sz w:val="28"/>
          <w:sz w:val="28"/>
          <w:szCs w:val="28"/>
          <w:rtl w:val="true"/>
          <w:lang w:bidi="ar-SA"/>
        </w:rPr>
        <w:t>الكشّيّ‌، حيث حكى في رجاله عن حمدويه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زرعة بن محمّد الحضرميّ‌، واقفيّ‌</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سماعة، و الظاهر أَنّه ابن محمّد الحضرميّ بقرينة روايته عن سماعة، و عنه الحسين بن محمّد بن عمران</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3"/>
      </w:r>
      <w:r>
        <w:rPr>
          <w:rFonts w:ascii="Amiri" w:hAnsi="Amiri" w:eastAsia="Amiri" w:cs="Amiri"/>
          <w:color w:val="111111"/>
          <w:sz w:val="28"/>
          <w:sz w:val="28"/>
          <w:szCs w:val="28"/>
          <w:rtl w:val="true"/>
          <w:lang w:bidi="ar-SA"/>
        </w:rPr>
        <w:t>النجاشيّ‌، 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الحضرميّ‌، ثقة، روى عن أَبي عبد اللّٰه عليه السلام و أَبي الحسن عليه السلام، و كان صحب سماعة و أكثر عنه، و وقف، و له كتاب</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bookmarkStart w:id="1442" w:name="pg16154_179385"/>
    </w:p>
    <w:p>
      <w:pPr>
        <w:pStyle w:val="BookText"/>
        <w:rPr/>
      </w:pPr>
      <w:bookmarkEnd w:id="1442"/>
      <w:r>
        <w:rPr>
          <w:rFonts w:eastAsia="Times New Roman" w:cs="Times New Roman" w:ascii="Times New Roman" w:hAnsi="Times New Roman"/>
          <w:color w:val="111111"/>
          <w:sz w:val="28"/>
          <w:szCs w:val="28"/>
          <w:rtl w:val="true"/>
          <w:lang w:val="en-US" w:bidi="en-US"/>
        </w:rPr>
        <w:t>.</w:t>
      </w:r>
      <w:r>
        <w:rPr>
          <w:rStyle w:val="FootnoteAnchor"/>
          <w:rtl w:val="true"/>
        </w:rPr>
        <w:footnoteReference w:id="1605"/>
      </w:r>
      <w:r>
        <w:rPr>
          <w:rFonts w:ascii="Amiri" w:hAnsi="Amiri" w:eastAsia="Amiri" w:cs="Amiri"/>
          <w:color w:val="111111"/>
          <w:sz w:val="28"/>
          <w:sz w:val="28"/>
          <w:szCs w:val="28"/>
          <w:rtl w:val="true"/>
          <w:lang w:bidi="ar-SA"/>
        </w:rPr>
        <w:t xml:space="preserve">الشيخ الطوسيّ‌،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 المذهب، له 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رجاله في أصحاب الإمام الكاظم عليه السلام، مصرّحاً بوقفه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6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رجال الشيخ الطوسي، 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ابن داود، الحلّيّ‌، حيث ذكره في القسم الثاني من رجاله، مصرّحاً بواقفه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ذكره أَيضاً في القسم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كان واقفيّاً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الشيخ الطوسيّ قد ذكره مرّتين أُخريين دون التصريح بوقفة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فيها من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فيها في باب من لم يرو عن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443" w:name="__RefHeading___Toc1985680_1280447820"/>
      <w:bookmarkStart w:id="1444" w:name="_Toc569"/>
      <w:bookmarkEnd w:id="1443"/>
      <w:r>
        <w:rPr>
          <w:rtl w:val="true"/>
        </w:rPr>
        <w:t>(</w:t>
      </w:r>
      <w:r>
        <w:rPr/>
        <w:t>10</w:t>
      </w:r>
      <w:r>
        <w:rPr>
          <w:rtl w:val="true"/>
        </w:rPr>
        <w:t xml:space="preserve">) </w:t>
      </w:r>
      <w:r>
        <w:rPr>
          <w:rtl w:val="true"/>
        </w:rPr>
        <w:t>سماعة بن مهران الحضرميّ‌</w:t>
      </w:r>
      <w:bookmarkEnd w:id="1444"/>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في ستّة موارد، ثلاثة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ثلاثة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حيث صرّح فيها بوقفه و ضعفه، و ضعف الرواية بسببه</w:t>
      </w:r>
      <w:r>
        <w:rPr>
          <w:rFonts w:eastAsia="Amiri" w:cs="Amiri" w:ascii="Amiri" w:hAnsi="Amiri"/>
          <w:color w:val="111111"/>
          <w:sz w:val="28"/>
          <w:szCs w:val="28"/>
          <w:rtl w:val="true"/>
          <w:lang w:bidi="ar-SA"/>
        </w:rPr>
        <w:t>:</w:t>
      </w:r>
      <w:r>
        <w:rPr>
          <w:rStyle w:val="FootnoteAnchor"/>
          <w:rtl w:val="true"/>
        </w:rPr>
        <w:footnoteReference w:id="1607"/>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لروايتي زرعة و سماعة</w:t>
      </w:r>
      <w:r>
        <w:rPr>
          <w:rStyle w:val="FootnoteAnchor"/>
          <w:rtl w:val="true"/>
        </w:rPr>
        <w:footnoteReference w:id="1608"/>
      </w:r>
      <w:r>
        <w:rPr>
          <w:rFonts w:ascii="Amiri" w:hAnsi="Amiri" w:eastAsia="Amiri" w:cs="Amiri"/>
          <w:color w:val="111111"/>
          <w:sz w:val="28"/>
          <w:sz w:val="28"/>
          <w:szCs w:val="28"/>
          <w:rtl w:val="true"/>
          <w:lang w:bidi="ar-SA"/>
        </w:rPr>
        <w:t>، و هما ضعيفتان بالقطع، و بأن زرعة و سماعة واقفيّان</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0"/>
      </w: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سماعة في الموثّق</w:t>
      </w:r>
      <w:r>
        <w:rPr>
          <w:rStyle w:val="FootnoteAnchor"/>
          <w:rtl w:val="true"/>
        </w:rPr>
        <w:footnoteReference w:id="1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سماعة ضعيف</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المختلف مخطوط ورقة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ورقة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 ورقة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رواه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رواه سماعة عن أَبي بصير عن أَبي عبد اللّٰه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العمومات أَنّ الخاص مقدّم، و عمار و سماعة ضعيفان، فلا تُعارض روايتهما الصّحاح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سماعة واقفيّ‌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 الحديث ضعيف بسماعة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ضعيفة بسماعة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صرّح بوقفه عدد من علمائنا،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يجب على مَن أَفطر أَو جامع في شهر رمضان،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أُفتي بالخبر الذي أَوجب القضاء، لأَنّه رواية سماعة بن مهران، و كان واقفيّاً</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و قد ذكره في رجاله من أَصحاب الإِمام الكاظم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حضرموت،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خولان، كوفيّ‌، له كتاب، روى عن الصادق عليه السلام، واقفيّ‌</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سماعة و إن كان واقفيّاً، لكنه ثقة، فإِذا سلم خبره عن المعارض عمل به</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 xml:space="preserve">. </w:t>
      </w:r>
      <w:bookmarkStart w:id="1445" w:name="pg16154_179389"/>
    </w:p>
    <w:p>
      <w:pPr>
        <w:pStyle w:val="BookText"/>
        <w:rPr/>
      </w:pPr>
      <w:bookmarkEnd w:id="1445"/>
      <w:r>
        <w:rPr>
          <w:rFonts w:eastAsia="Times New Roman" w:cs="Times New Roman" w:ascii="Times New Roman" w:hAnsi="Times New Roman"/>
          <w:color w:val="111111"/>
          <w:sz w:val="28"/>
          <w:szCs w:val="28"/>
          <w:rtl w:val="true"/>
          <w:lang w:val="en-US" w:bidi="en-US"/>
        </w:rPr>
        <w:t>.</w:t>
      </w:r>
      <w:r>
        <w:rPr>
          <w:rStyle w:val="FootnoteAnchor"/>
          <w:rtl w:val="true"/>
        </w:rPr>
        <w:footnoteReference w:id="1617"/>
      </w:r>
      <w:r>
        <w:rPr>
          <w:rFonts w:ascii="Amiri" w:hAnsi="Amiri" w:eastAsia="Amiri" w:cs="Amiri"/>
          <w:color w:val="111111"/>
          <w:sz w:val="28"/>
          <w:sz w:val="28"/>
          <w:szCs w:val="28"/>
          <w:rtl w:val="true"/>
          <w:lang w:bidi="ar-SA"/>
        </w:rPr>
        <w:t xml:space="preserve">العلّامة الحلّيّ‌، ذكره في القسم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و كان واقفيّاً</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بأَنّ الشيخ النجاشيّ وثّقه في رجاله دون التعرّض لوقفه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بن مهران بن عبد الرحمن الحضرميّ‌، مولى عبد بن وائل بن حجر الحضرميّ‌، يكنّى أَبا ناشزة،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يتّجر بالقزّ و يخرج إِلى حرّان، و نزل من الكوفة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 أَبي الحسن عليهما السلام، و مات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و له بالكوفة مسجد بحضرموت، و هو مسجد زرعة بن محمّد الحضرميّ بعده</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فعل الشيخ الطوسيّ في مورد آخر من رجاله، حيث عدّه من أَصحاب الإِمام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أبا محمّد، بيّاع القزّ</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المامقانيّ معلّقاً على الاختلاف في وقفه و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الحقيق بالاتّباع وثاقة الرجل و عدم وقفه و كونه اثني عشريّ‌، كما هو ظاهر النجاشي حيث وثّقه مرّتين و لم يتعرّض لوقفه، مع ما علم من طريقته من عدم الاقتصار على توثيق مَن هو واقفيّ أَو فطحيّ أَو نحوهما، بل يصرّح بالانحراف و الوثاقة معاً، فلم يترك ذكر وقفه هنا إِلاّ لعدم ثبوته عنده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446" w:name="__RefHeading___Toc1985682_1280447820"/>
      <w:bookmarkStart w:id="1447" w:name="_Toc570"/>
      <w:bookmarkEnd w:id="1446"/>
      <w:r>
        <w:rPr>
          <w:rtl w:val="true"/>
        </w:rPr>
        <w:t>(</w:t>
      </w:r>
      <w:r>
        <w:rPr/>
        <w:t>11</w:t>
      </w:r>
      <w:r>
        <w:rPr>
          <w:rtl w:val="true"/>
        </w:rPr>
        <w:t xml:space="preserve">) </w:t>
      </w:r>
      <w:r>
        <w:rPr>
          <w:rtl w:val="true"/>
        </w:rPr>
        <w:t>عبّاد بن كثير البصريّ‌</w:t>
      </w:r>
      <w:bookmarkEnd w:id="1447"/>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جعله عامّيّاً، و طعن في سند الرواية بسببه، و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 الأَخبار المتقدّمة الطعن في سندها، 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عبّاد عامّيّ‌</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 xml:space="preserve">. </w:t>
      </w:r>
      <w:bookmarkStart w:id="1448" w:name="pg16154_179391"/>
    </w:p>
    <w:p>
      <w:pPr>
        <w:pStyle w:val="BookText"/>
        <w:rPr/>
      </w:pPr>
      <w:bookmarkEnd w:id="1448"/>
      <w:r>
        <w:rPr>
          <w:rFonts w:ascii="Amiri" w:hAnsi="Amiri" w:eastAsia="Amiri" w:cs="Amiri"/>
          <w:color w:val="111111"/>
          <w:sz w:val="28"/>
          <w:sz w:val="28"/>
          <w:szCs w:val="28"/>
          <w:rtl w:val="true"/>
          <w:lang w:bidi="ar-SA"/>
        </w:rPr>
        <w:t>و هو عبّاد بن كثير الكاهليّ الثقفيّ‌، عدّه الشيخ الطوسيّ في رجاله من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عنه ابن داود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قديم، كان سفيان الثوريّ يكذّبه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449" w:name="__RefHeading___Toc1985684_1280447820"/>
      <w:bookmarkStart w:id="1450" w:name="_Toc571"/>
      <w:bookmarkEnd w:id="1449"/>
      <w:r>
        <w:rPr>
          <w:rtl w:val="true"/>
        </w:rPr>
        <w:t>(</w:t>
      </w:r>
      <w:r>
        <w:rPr/>
        <w:t>12</w:t>
      </w:r>
      <w:r>
        <w:rPr>
          <w:rtl w:val="true"/>
        </w:rPr>
        <w:t xml:space="preserve">) </w:t>
      </w:r>
      <w:r>
        <w:rPr>
          <w:rtl w:val="true"/>
        </w:rPr>
        <w:t>عبد اللّٰه بن بكير</w:t>
      </w:r>
      <w:bookmarkEnd w:id="1450"/>
    </w:p>
    <w:p>
      <w:pPr>
        <w:pStyle w:val="BookText"/>
        <w:rPr/>
      </w:pPr>
      <w:r>
        <w:rPr>
          <w:rFonts w:ascii="Amiri" w:hAnsi="Amiri" w:eastAsia="Amiri" w:cs="Amiri"/>
          <w:color w:val="111111"/>
          <w:sz w:val="28"/>
          <w:sz w:val="28"/>
          <w:szCs w:val="28"/>
          <w:rtl w:val="true"/>
          <w:lang w:bidi="ar-SA"/>
        </w:rPr>
        <w:t xml:space="preserve">ضعّفه لكونه فطحيّاً، و ذلك في موردين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6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له رواية زرارة عن الصادق عليه السلام، و قد سُئل عن الصلاة في أَشياء منها السنجاب</w:t>
      </w:r>
      <w:r>
        <w:rPr>
          <w:rFonts w:eastAsia="Amiri" w:cs="Amiri" w:ascii="Amiri" w:hAnsi="Amiri"/>
          <w:color w:val="111111"/>
          <w:sz w:val="28"/>
          <w:szCs w:val="28"/>
          <w:rtl w:val="true"/>
          <w:lang w:bidi="ar-SA"/>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إِسنادها ابن بكير، و هو فاسد العقيدة</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لرواية زرارة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فقدت زوجها أَو نُعي إِليها، فتزوّجت، ثمّ قدم زوجها بعد ذلك</w:t>
      </w:r>
      <w:r>
        <w:rPr>
          <w:rFonts w:eastAsia="Amiri" w:cs="Amiri" w:ascii="Amiri" w:hAnsi="Amiri"/>
          <w:color w:val="111111"/>
          <w:sz w:val="28"/>
          <w:szCs w:val="28"/>
          <w:rtl w:val="true"/>
          <w:lang w:bidi="ar-SA"/>
        </w:rPr>
        <w:t>...</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طريقها ابن بكير، و هو فطحيّ‌</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نسبه إِلى الفطحيّة مع توثيقه كلّ من</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حيث نقل عن محمّد 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و جماعة من الفطحيّة هم فقهاء أَصحابنا منهم ابن بكير و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 الساباطيّ‌، و عليّ بن أَسباط، و بنو الحسن بن عليّ بن فضّال عليّ و أَخواه يونس بن يعقوب و معاوية بن حكيم</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 xml:space="preserve">. </w:t>
      </w:r>
      <w:bookmarkStart w:id="1451" w:name="pg16154_179393"/>
    </w:p>
    <w:p>
      <w:pPr>
        <w:pStyle w:val="BookText"/>
        <w:rPr/>
      </w:pPr>
      <w:bookmarkEnd w:id="1451"/>
      <w:r>
        <w:rPr>
          <w:rFonts w:ascii="Amiri" w:hAnsi="Amiri" w:eastAsia="Amiri" w:cs="Amiri"/>
          <w:color w:val="111111"/>
          <w:sz w:val="28"/>
          <w:sz w:val="28"/>
          <w:szCs w:val="28"/>
          <w:rtl w:val="true"/>
          <w:lang w:bidi="ar-SA"/>
        </w:rPr>
        <w:t>و في موضع آخر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أَجمعت العصابة على تصحيح ما يصحّ من هؤلاء و تصديقهم لما يقولون، و أقروا لهم بالفقه، و عدَّ منهم عبد اللّٰه بن بكير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629"/>
      </w:r>
      <w:r>
        <w:rPr>
          <w:rFonts w:ascii="Amiri" w:hAnsi="Amiri" w:eastAsia="Amiri" w:cs="Amiri"/>
          <w:color w:val="111111"/>
          <w:sz w:val="28"/>
          <w:sz w:val="28"/>
          <w:szCs w:val="28"/>
          <w:rtl w:val="true"/>
          <w:lang w:bidi="ar-SA"/>
        </w:rPr>
        <w:t xml:space="preserve">الشيخ الطوسيّ‌،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فطحيّ المذهب، إِلاّ أَنّه ثقة، له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دون نسبته إِلى الفطحيّة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حيث 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بن أَعين بن سنسن، أَبو عليّ الشيبانيّ‌، مولاهم، روى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و الجهم، و عمر، و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الحميد عن 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الحسين، و عليّ رووا الحديث</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ذكره في رجاله في أَصحاب الإِمام الصادق عليه السلام</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2" w:name="__RefHeading___Toc1985686_1280447820"/>
      <w:bookmarkStart w:id="1453" w:name="_Toc572"/>
      <w:bookmarkEnd w:id="1452"/>
      <w:r>
        <w:rPr>
          <w:rtl w:val="true"/>
        </w:rPr>
        <w:t>(</w:t>
      </w:r>
      <w:r>
        <w:rPr/>
        <w:t>13</w:t>
      </w:r>
      <w:r>
        <w:rPr>
          <w:rtl w:val="true"/>
        </w:rPr>
        <w:t xml:space="preserve">) </w:t>
      </w:r>
      <w:r>
        <w:rPr>
          <w:rtl w:val="true"/>
        </w:rPr>
        <w:t>عليّ بن أَبي حمزة</w:t>
      </w:r>
      <w:bookmarkEnd w:id="1453"/>
    </w:p>
    <w:p>
      <w:pPr>
        <w:pStyle w:val="BookText"/>
        <w:rPr/>
      </w:pPr>
      <w:r>
        <w:rPr>
          <w:rFonts w:ascii="Amiri" w:hAnsi="Amiri" w:eastAsia="Amiri" w:cs="Amiri"/>
          <w:color w:val="111111"/>
          <w:sz w:val="28"/>
          <w:sz w:val="28"/>
          <w:szCs w:val="28"/>
          <w:rtl w:val="true"/>
          <w:lang w:bidi="ar-SA"/>
        </w:rPr>
        <w:t xml:space="preserve">ضعّفه في موردين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مورد واحدٍ من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r>
        <w:rPr>
          <w:rStyle w:val="FootnoteAnchor"/>
          <w:rtl w:val="true"/>
        </w:rPr>
        <w:footnoteReference w:id="1632"/>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تعويلاً على رواية عليّ بن أَبي حمزة عن أَبي الحسن عليه السلام</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أَبي حمزة ضعيف</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36"/>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تزوّج امرأة على خادم</w:t>
      </w:r>
      <w:r>
        <w:rPr>
          <w:rFonts w:eastAsia="Amiri" w:cs="Amiri" w:ascii="Amiri" w:hAnsi="Amiri"/>
          <w:color w:val="111111"/>
          <w:sz w:val="28"/>
          <w:szCs w:val="28"/>
          <w:rtl w:val="true"/>
          <w:lang w:bidi="ar-SA"/>
        </w:rPr>
        <w:t>...</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 عليّ بن أَبي حمزة ضعيف لا يستند إِلى ما ينفرد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6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رجال الكشّي، 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رجال الكشّي، ص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قال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أَبي حمزة ضعيفة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صرّح بوقفه و ضعفه عدد من علمائنا،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حيث روى في رجاله عدّة روايات 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سنده عن أَبي داود المسترق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و أصحابك شبه الحمير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 بن الحسن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حمزة كذّاب 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أَصحابنا أنّ أَبا الحسن الرضا عليه السلام قال بعد موت ابن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أُقعد في قبره فسُئل عن الأَئمّة، فأَخبر بأَسمائهم حتىٰ انتهىٰ إِليّ فسُئل فوقف، فضُرب على رأسه ضربة امتلأ قبره 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حمزة كذّاب ملعون، قد رويتُ عنه أَحاديث كثيرة، و كتبت تفسير القرآن كلّه من أَوّله إِلى آخره، إِلاّ أَنّي لا أَستحلّ أَن أَروي عنه حديثاً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بسنده عن أَبي داود المسترق، عن عقبة بيّاع القصب،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و أصحابك أَشباه الحمير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بسنده عن يونس بن عبد الرحمن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الحسن عليه السلام و ليس من قوّامه أَحد إِلاّ و عنده المال الكثير، و كان ذلك سبب وقفهم و جحودهم موته، و كان عند عليّ بن أَبي حمزة ثلاثون أَلف دينار</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0"/>
      </w:r>
      <w:r>
        <w:rPr>
          <w:rFonts w:ascii="Amiri" w:hAnsi="Amiri" w:eastAsia="Amiri" w:cs="Amiri"/>
          <w:color w:val="111111"/>
          <w:sz w:val="28"/>
          <w:sz w:val="28"/>
          <w:szCs w:val="28"/>
          <w:rtl w:val="true"/>
          <w:lang w:bidi="ar-SA"/>
        </w:rPr>
        <w:t>النجاشيّ‌، 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حمزة سالم البطائنيّ‌، أَبو الحسن، مولى الأَنصار، كوفيّ‌، و كان قائد أَبي بصير يحيى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الحسن موسى و روى عن أَبي عبد اللّٰه، ثم وقف، و هو أَحد عُمد الواقفة، و صنف كتباً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 عن أَبي بصير، و كتاب جامع في أَبواب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6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رجال الشيخ الطوسي،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الشيخ الطوسيّ‌،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الطائفة بأخبار الواقفة مثل عليّ بن أَبي حمزة، إِذا لم يكن هناك خبر آخر يُخالفه من طريق الموثّقين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رجاله من أَصحاب الإِمام الكاظم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 المذهب، له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أَيضاً في أَصحاب الإِمام الصادق عليه السلام، دون التصريح بوقفه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 الحلّيّ‌، ذكره في القسم الثاني من رجاله مصرّحاً بوقفه</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أَورده في القسم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كلام النجاشيّ مضيفاً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الحسن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واقفيّ‌،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w:t>
      </w:r>
      <w:bookmarkStart w:id="1454" w:name="pg16154_179399"/>
    </w:p>
    <w:p>
      <w:pPr>
        <w:pStyle w:val="BookText"/>
        <w:rPr/>
      </w:pPr>
      <w:bookmarkEnd w:id="1454"/>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أَصل الوقف، و أشد الخلق عداوة للوالي من بعد أَبي إِبراهيم عليه السلام</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الشيخ المامقانيّ وقفه و ضعفه و عدم العمل بروايته عن جماعة من علمائنا،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فمقتضى الجمع بين التضعيفات الواردة في الأَخبار و كلمات علمائنا الأَخيار، و بين شهادة مثل خرّيت الصناعة الشيخ الطوسيّ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عدّة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البناء على ضعفه، و قبول أَخباره و عدّها من القويّ‌، و تقديم الصحيح عليها عند التعارض</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5" w:name="__RefHeading___Toc1985688_1280447820"/>
      <w:bookmarkStart w:id="1456" w:name="_Toc573"/>
      <w:bookmarkEnd w:id="1455"/>
      <w:r>
        <w:rPr>
          <w:rtl w:val="true"/>
        </w:rPr>
        <w:t>(</w:t>
      </w:r>
      <w:r>
        <w:rPr/>
        <w:t>14</w:t>
      </w:r>
      <w:r>
        <w:rPr>
          <w:rtl w:val="true"/>
        </w:rPr>
        <w:t xml:space="preserve">) </w:t>
      </w:r>
      <w:r>
        <w:rPr>
          <w:rtl w:val="true"/>
        </w:rPr>
        <w:t>عليّ بن أَسباط</w:t>
      </w:r>
      <w:bookmarkEnd w:id="1456"/>
    </w:p>
    <w:p>
      <w:pPr>
        <w:pStyle w:val="BookText"/>
        <w:rPr/>
      </w:pPr>
      <w:r>
        <w:rPr>
          <w:rFonts w:ascii="Amiri" w:hAnsi="Amiri" w:eastAsia="Amiri" w:cs="Amiri"/>
          <w:color w:val="111111"/>
          <w:sz w:val="28"/>
          <w:sz w:val="28"/>
          <w:szCs w:val="28"/>
          <w:rtl w:val="true"/>
          <w:lang w:bidi="ar-SA"/>
        </w:rPr>
        <w:t xml:space="preserve">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الشيخ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كانت طامثاً فرأَت الطهر</w:t>
      </w:r>
      <w:r>
        <w:rPr>
          <w:rFonts w:eastAsia="Amiri" w:cs="Amiri" w:ascii="Amiri" w:hAnsi="Amiri"/>
          <w:color w:val="111111"/>
          <w:sz w:val="28"/>
          <w:szCs w:val="28"/>
          <w:rtl w:val="true"/>
          <w:lang w:bidi="ar-SA"/>
        </w:rPr>
        <w:t>...</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الحمل على الكراهيّة؛ جمعاً بين الأَخبار، على أَنّ في طريق الرواية عليّ بن أسباط، و فيه قول</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نسبه إِلى الفطحيّة كلّ من الكشّيّ و النجاشي</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و جماعة من الفطحيّة هم فقهاء أصحابنا، منهم ابن بكير، و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 الساباطي، و عليّ بن أَسباط، و بنو الحسن بن عليّ بن فضّال عليّ و أخواه، و يونس بن يعقوب، و معاوية بن حكيم</w:t>
      </w:r>
      <w:r>
        <w:rPr>
          <w:rFonts w:eastAsia="Amiri" w:cs="Amiri" w:ascii="Amiri" w:hAnsi="Amiri"/>
          <w:color w:val="111111"/>
          <w:sz w:val="28"/>
          <w:szCs w:val="28"/>
          <w:rtl w:val="true"/>
          <w:lang w:bidi="ar-SA"/>
        </w:rPr>
        <w:t xml:space="preserve">. </w:t>
      </w:r>
      <w:bookmarkStart w:id="1457" w:name="pg16154_179401"/>
    </w:p>
    <w:p>
      <w:pPr>
        <w:pStyle w:val="BookText"/>
        <w:rPr/>
      </w:pPr>
      <w:bookmarkEnd w:id="1457"/>
      <w:r>
        <w:rPr>
          <w:rFonts w:ascii="Amiri" w:hAnsi="Amiri" w:eastAsia="Amiri" w:cs="Amiri"/>
          <w:color w:val="111111"/>
          <w:sz w:val="28"/>
          <w:sz w:val="28"/>
          <w:szCs w:val="28"/>
          <w:rtl w:val="true"/>
          <w:lang w:bidi="ar-SA"/>
        </w:rPr>
        <w:t>و قال في مورد آخر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أَسباط فطحيّاً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لعلي بن مهزيار إِليه رسالة في النقض عليه، مقدار جزءٍ صغير،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يُنجع ذلك فيه، و مات على مذهبه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أَسباط بن سالم، بيّاع الزطّيّ‌، أَبو الحسن المقرئ، كوفيّ ثقة، و كان فطحيّاً، جرىٰ بينه و بين عليّ بن مهزيار رسائل في ذلك، رجعوا فيها إِلى أَبي جعفر الثاني عليه السلام، فرجع عليّ بن أَسباط عن ذلك القول و تركه، و قد روى عن الرضا عليه السلام من قبل ذلك، و كان أَوثق الناس و أصدقهم لهجة</w:t>
      </w:r>
      <w:r>
        <w:rPr>
          <w:rStyle w:val="FootnoteAnchor"/>
          <w:rtl w:val="true"/>
        </w:rPr>
        <w:footnoteReference w:id="16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رجال الشيخ الطوسي،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دون نسبته إلى الفطحيّة الشيخ الطوسيّ و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عدّه الشيخ الطوسيّ في رجاله تارة من أَصحاب الإِمام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 من أَصحاب الإِمام الجواد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أورده العلاّمة في القسم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 لذكر الثقات</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8" w:name="__RefHeading___Toc1985690_1280447820"/>
      <w:bookmarkStart w:id="1459" w:name="_Toc574"/>
      <w:bookmarkEnd w:id="1458"/>
      <w:r>
        <w:rPr>
          <w:rtl w:val="true"/>
        </w:rPr>
        <w:t>(</w:t>
      </w:r>
      <w:r>
        <w:rPr/>
        <w:t>15</w:t>
      </w:r>
      <w:r>
        <w:rPr>
          <w:rtl w:val="true"/>
        </w:rPr>
        <w:t xml:space="preserve">) </w:t>
      </w:r>
      <w:r>
        <w:rPr>
          <w:rtl w:val="true"/>
        </w:rPr>
        <w:t>عليّ بن حديد</w:t>
      </w:r>
      <w:bookmarkEnd w:id="1459"/>
    </w:p>
    <w:p>
      <w:pPr>
        <w:pStyle w:val="BookText"/>
        <w:rPr/>
      </w:pPr>
      <w:r>
        <w:rPr>
          <w:rFonts w:ascii="Amiri" w:hAnsi="Amiri" w:eastAsia="Amiri" w:cs="Amiri"/>
          <w:color w:val="111111"/>
          <w:sz w:val="28"/>
          <w:sz w:val="28"/>
          <w:szCs w:val="28"/>
          <w:rtl w:val="true"/>
          <w:lang w:bidi="ar-SA"/>
        </w:rPr>
        <w:t xml:space="preserve">ضعّفه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طريقه عليّ بن حديد، و هو ضعيف</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وصفه الكشّيّ في رجاله بكونه فطحيّاً،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460" w:name="pg16154_179403"/>
    </w:p>
    <w:p>
      <w:pPr>
        <w:pStyle w:val="BookText"/>
        <w:rPr/>
      </w:pPr>
      <w:bookmarkEnd w:id="1460"/>
      <w:r>
        <w:rPr>
          <w:rFonts w:ascii="Amiri" w:hAnsi="Amiri" w:eastAsia="Amiri" w:cs="Amiri"/>
          <w:color w:val="111111"/>
          <w:sz w:val="28"/>
          <w:sz w:val="28"/>
          <w:szCs w:val="28"/>
          <w:rtl w:val="true"/>
          <w:lang w:bidi="ar-SA"/>
        </w:rPr>
        <w:t>ابن حديد بن حكيم، فطحيّ‌، من أَهل الكوفة، و كان أَدرك الرضا عليه السلام</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حكاه عنه ابن داود الحلّيّ‌، عند ذكر جماعة من الفطحيّة في آخر القسم الثاني من رجاله</w:t>
      </w:r>
      <w:r>
        <w:rPr>
          <w:rStyle w:val="FootnoteAnchor"/>
          <w:rtl w:val="true"/>
        </w:rPr>
        <w:footnoteReference w:id="1652"/>
      </w:r>
      <w:r>
        <w:rPr>
          <w:rFonts w:ascii="Amiri" w:hAnsi="Amiri" w:eastAsia="Amiri" w:cs="Amiri"/>
          <w:color w:val="111111"/>
          <w:sz w:val="28"/>
          <w:sz w:val="28"/>
          <w:szCs w:val="28"/>
          <w:rtl w:val="true"/>
          <w:lang w:bidi="ar-SA"/>
        </w:rPr>
        <w:t xml:space="preserve">، و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يعوّل على ما ينفرد بنقله</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بأَنّ النجاشيّ ذكره في رجاله دون وصفه بالفطحيّ‌، و دون توثيقه أو تضعيفه،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حديد بن حكيم المدائنيّ الأَزديّ الساباطيّ‌، روى عن أَبي الحسن موسىٰ عليه السلام، له كتاب</w:t>
      </w:r>
      <w:r>
        <w:rPr>
          <w:rStyle w:val="FootnoteAnchor"/>
          <w:rtl w:val="true"/>
        </w:rPr>
        <w:footnoteReference w:id="16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رجال الشيخ الطوسي،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الشيخ الطوسيّ‌، حيث ذكره في رجاله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فيها من أَصحاب الإِمام الرضا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الأَزد، و كان منزله و منشؤه بالمدائن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فيها من أَصحاب الإِمام الجواد عليه السلام، حيث اقتصر على ذكر اسمه فقط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1" w:name="__RefHeading___Toc1985692_1280447820"/>
      <w:bookmarkStart w:id="1462" w:name="_Toc575"/>
      <w:bookmarkEnd w:id="1461"/>
      <w:r>
        <w:rPr>
          <w:rtl w:val="true"/>
        </w:rPr>
        <w:t>(</w:t>
      </w:r>
      <w:r>
        <w:rPr/>
        <w:t>16</w:t>
      </w:r>
      <w:r>
        <w:rPr>
          <w:rtl w:val="true"/>
        </w:rPr>
        <w:t xml:space="preserve">) </w:t>
      </w:r>
      <w:r>
        <w:rPr>
          <w:rtl w:val="true"/>
        </w:rPr>
        <w:t>عمّار بن موسى الساباطيّ‌</w:t>
      </w:r>
      <w:bookmarkEnd w:id="1462"/>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في ستّة موارد، خمسة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واحد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حيث جعله فطحيّاً ضعيفاً، و ضعف الرواية بسببه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656"/>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تعويلاً على رواية عمّار عن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عمّار ضعيف</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رواية عمّار</w:t>
      </w:r>
      <w:r>
        <w:rPr>
          <w:rStyle w:val="FootnoteAnchor"/>
          <w:rtl w:val="true"/>
        </w:rPr>
        <w:footnoteReference w:id="1658"/>
      </w:r>
      <w:r>
        <w:rPr>
          <w:rFonts w:ascii="Amiri" w:hAnsi="Amiri" w:eastAsia="Amiri" w:cs="Amiri"/>
          <w:color w:val="111111"/>
          <w:sz w:val="28"/>
          <w:sz w:val="28"/>
          <w:szCs w:val="28"/>
          <w:rtl w:val="true"/>
          <w:lang w:bidi="ar-SA"/>
        </w:rPr>
        <w:t>ضعيفة به</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على الرواية</w:t>
      </w:r>
      <w:r>
        <w:rPr>
          <w:rStyle w:val="FootnoteAnchor"/>
          <w:rtl w:val="true"/>
        </w:rPr>
        <w:footnoteReference w:id="1660"/>
      </w:r>
      <w:r>
        <w:rPr>
          <w:rFonts w:ascii="Amiri" w:hAnsi="Amiri" w:eastAsia="Amiri" w:cs="Amiri"/>
          <w:color w:val="111111"/>
          <w:sz w:val="28"/>
          <w:sz w:val="28"/>
          <w:szCs w:val="28"/>
          <w:rtl w:val="true"/>
          <w:lang w:bidi="ar-SA"/>
        </w:rPr>
        <w:t>ضعفها بعمّار، فإِنّه فطحيّ‌</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ضعفها بعمّار</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 و سماعة ضعيفان</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سند الرواية</w:t>
      </w:r>
      <w:r>
        <w:rPr>
          <w:rStyle w:val="FootnoteAnchor"/>
          <w:rtl w:val="true"/>
        </w:rPr>
        <w:footnoteReference w:id="1664"/>
      </w:r>
      <w:r>
        <w:rPr>
          <w:rFonts w:ascii="Amiri" w:hAnsi="Amiri" w:eastAsia="Amiri" w:cs="Amiri"/>
          <w:color w:val="111111"/>
          <w:sz w:val="28"/>
          <w:sz w:val="28"/>
          <w:szCs w:val="28"/>
          <w:rtl w:val="true"/>
          <w:lang w:bidi="ar-SA"/>
        </w:rPr>
        <w:t>أَوّلاً بعمّار فإِنّه فطحيّ‌</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نسبه إلى الفطحيّة 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الكشّيّ في رجاله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فطحيّاً</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فطحيّاً، له كتاب كبير جيّد معتمد</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بيع الواحد بالاثنين،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ضعّف عمّاراً الساباطي </w:t>
      </w:r>
    </w:p>
    <w:p>
      <w:pPr>
        <w:pStyle w:val="BookText"/>
        <w:rPr/>
      </w:pPr>
      <w:r>
        <w:rPr>
          <w:rFonts w:ascii="Amiri" w:hAnsi="Amiri" w:eastAsia="Amiri" w:cs="Amiri"/>
          <w:color w:val="111111"/>
          <w:sz w:val="28"/>
          <w:sz w:val="28"/>
          <w:szCs w:val="28"/>
          <w:rtl w:val="true"/>
          <w:lang w:bidi="ar-SA"/>
        </w:rPr>
        <w:t>جماعة من أَهل النقل، و ذكروا أَنّ ما ينفرد بنقله لا يعمل به؛ لأَنّه كان فطحيّاً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أَنّنا لا نطعن عليه بهذه الطريقة؛ لأَنّه و إن كان كذلك فهو ثقة في النقل لا يطعن عليه فيه</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ذكره جماعة من علمائنا دون نسبته الى الفطحيّة، مع توثيق بعضهم له،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في رجاله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الحسن موسى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استوهبت عمّاراً من ربّي تعالى فوهبه لي</w:t>
      </w:r>
      <w:r>
        <w:rPr>
          <w:rFonts w:eastAsia="Amiri" w:cs="Amiri" w:ascii="Amiri" w:hAnsi="Amiri"/>
          <w:color w:val="111111"/>
          <w:sz w:val="28"/>
          <w:szCs w:val="28"/>
          <w:rtl w:val="true"/>
          <w:lang w:bidi="ar-SA"/>
        </w:rPr>
        <w:t>»</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في رجاله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موسى الساباطيّ‌، أَبو الفضل، مولى، و أخواه قيس و صباح، رووا عن أَبي عبد اللّٰه و أبي الحسن عليها السلام، و كانوا ثقاتاً في الرواية، له كتاب</w:t>
      </w:r>
      <w:r>
        <w:rPr>
          <w:rStyle w:val="FootnoteAnchor"/>
          <w:rtl w:val="true"/>
        </w:rPr>
        <w:footnoteReference w:id="16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رجال الشيخ الطوسي،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حيث ذكره في رجاله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فيها من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فيها من أَصحاب الإِمام الكاظم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سكن المدائن، روى عن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التراوح في نزح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عملوا برواية عمّار الثقة</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 xml:space="preserve">. </w:t>
      </w:r>
      <w:bookmarkStart w:id="1463" w:name="pg16154_179409"/>
    </w:p>
    <w:p>
      <w:pPr>
        <w:pStyle w:val="Heading4"/>
        <w:numPr>
          <w:ilvl w:val="3"/>
          <w:numId w:val="1"/>
        </w:numPr>
        <w:rPr/>
      </w:pPr>
      <w:bookmarkStart w:id="1464" w:name="__RefHeading___Toc1985694_1280447820"/>
      <w:bookmarkStart w:id="1465" w:name="_Toc576"/>
      <w:bookmarkEnd w:id="1463"/>
      <w:bookmarkEnd w:id="1464"/>
      <w:r>
        <w:rPr>
          <w:rtl w:val="true"/>
        </w:rPr>
        <w:t>(</w:t>
      </w:r>
      <w:r>
        <w:rPr/>
        <w:t>17</w:t>
      </w:r>
      <w:r>
        <w:rPr>
          <w:rtl w:val="true"/>
        </w:rPr>
        <w:t xml:space="preserve">) </w:t>
      </w:r>
      <w:r>
        <w:rPr>
          <w:rtl w:val="true"/>
        </w:rPr>
        <w:t>كردويه الهمدانيّ‌</w:t>
      </w:r>
      <w:bookmarkEnd w:id="1465"/>
    </w:p>
    <w:p>
      <w:pPr>
        <w:pStyle w:val="BookText"/>
        <w:rPr/>
      </w:pPr>
      <w:r>
        <w:rPr>
          <w:rFonts w:ascii="Amiri" w:hAnsi="Amiri" w:eastAsia="Amiri" w:cs="Amiri"/>
          <w:color w:val="111111"/>
          <w:sz w:val="28"/>
          <w:sz w:val="28"/>
          <w:szCs w:val="28"/>
          <w:rtl w:val="true"/>
          <w:lang w:bidi="ar-SA"/>
        </w:rPr>
        <w:t xml:space="preserve">جعله مجهول الحال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كردويه الهمدانيّ مجهول الحال، كما ذكره المصنّف</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ذكره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النجاسة التي لم يرد بها نصّ‌،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كردويه لا أَعرف حاله، فإِن كان ثقة فالحديث صحيح</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بأَنّ الرجاليّين القدامى لم يفردوا له ترجمة خاصّة، بل ذكروه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ذكره العلاّمة الحلّيّ في الفائدة الثامنة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طريق أَبي جعفر محمّد بن بابويه إِلى كردويه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طريق إِليه حسن بإِبراهيم بن هاشم</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الشيخ المامقانيّ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طريق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تطهير المياه، روى عن الحسين بن سعيد، عن محمّد بن زكريا، عن كردويه عن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أَيضاً في الباب المذكور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كردويه الهمدانيّ‌، عن العبد الصالح</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باب كيفيّة الصلاة منه عن محمّد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كردويه الهمداني،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غير مذكور في كتب الرجال أَصلاً</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 xml:space="preserve">. </w:t>
      </w:r>
      <w:bookmarkStart w:id="1466" w:name="pg16154_179412"/>
    </w:p>
    <w:p>
      <w:pPr>
        <w:pStyle w:val="Heading4"/>
        <w:numPr>
          <w:ilvl w:val="3"/>
          <w:numId w:val="1"/>
        </w:numPr>
        <w:rPr/>
      </w:pPr>
      <w:bookmarkStart w:id="1467" w:name="__RefHeading___Toc1985696_1280447820"/>
      <w:bookmarkStart w:id="1468" w:name="_Toc577"/>
      <w:bookmarkEnd w:id="1466"/>
      <w:bookmarkEnd w:id="1467"/>
      <w:r>
        <w:rPr>
          <w:rtl w:val="true"/>
        </w:rPr>
        <w:t>(</w:t>
      </w:r>
      <w:r>
        <w:rPr/>
        <w:t>18</w:t>
      </w:r>
      <w:r>
        <w:rPr>
          <w:rtl w:val="true"/>
        </w:rPr>
        <w:t xml:space="preserve">) </w:t>
      </w:r>
      <w:r>
        <w:rPr>
          <w:rtl w:val="true"/>
        </w:rPr>
        <w:t>محمّد بن إِسماعيل بن بزيع</w:t>
      </w:r>
      <w:bookmarkEnd w:id="1468"/>
    </w:p>
    <w:p>
      <w:pPr>
        <w:pStyle w:val="BookText"/>
        <w:rPr/>
      </w:pPr>
      <w:r>
        <w:rPr>
          <w:rFonts w:ascii="Amiri" w:hAnsi="Amiri" w:eastAsia="Amiri" w:cs="Amiri"/>
          <w:color w:val="111111"/>
          <w:sz w:val="28"/>
          <w:sz w:val="28"/>
          <w:szCs w:val="28"/>
          <w:rtl w:val="true"/>
          <w:lang w:bidi="ar-SA"/>
        </w:rPr>
        <w:t xml:space="preserve">وثّقه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معلّقاً على قول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ما رواه الشيخ في الصحيح عن محمّد بن إِسماعيل بن بزيع</w:t>
      </w:r>
      <w:r>
        <w:rPr>
          <w:rFonts w:eastAsia="Amiri" w:cs="Amiri" w:ascii="Amiri" w:hAnsi="Amiri"/>
          <w:color w:val="111111"/>
          <w:sz w:val="28"/>
          <w:szCs w:val="28"/>
          <w:rtl w:val="true"/>
          <w:lang w:bidi="ar-SA"/>
        </w:rPr>
        <w:t>»</w:t>
      </w:r>
      <w:r>
        <w:rPr>
          <w:rStyle w:val="FootnoteAnchor"/>
          <w:rtl w:val="true"/>
        </w:rPr>
        <w:footnoteReference w:id="1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من أَجود ما روى في الباب، فإِنّها مع صحة إِسنادها مشتملة على الدلالة نصّاً مع التعليل بالمادّة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ثقة لا يقول إِلاّ عن علم</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وثّقه عدد من علمائنا،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حيث أَورد في رجاله عدّة روايات في مدحه،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بسنده عن عليّ بن مهزيار،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أَن يأمر لي بقميص من قمصه أُعدّه لكفني، فبعث 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به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انزع أَزراره</w:t>
      </w:r>
      <w:r>
        <w:rPr>
          <w:rFonts w:eastAsia="Amiri" w:cs="Amiri" w:ascii="Amiri" w:hAnsi="Amiri"/>
          <w:color w:val="111111"/>
          <w:sz w:val="28"/>
          <w:szCs w:val="28"/>
          <w:rtl w:val="true"/>
          <w:lang w:bidi="ar-SA"/>
        </w:rPr>
        <w:t>»</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 عن أَشياخه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إِسماعيل بن بزيع و أحمد بن حمزة بن بزيع كانا في عداد الوزراء، و كان عليّ بن النعمان أَوصى بكتبه لمحمّد ابن إِسماعيل</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محمّد بن الحسن بن بندار القميّ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العطّار، عن محمّد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محمّد بن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إِلى قبر محمّد بن إِسماعيل بن بزيع لنزوره، فلمّا أَتيناه جلس عند رأسه مستقبل القبلة و القبر أَمامه،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صاحب هذا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إِسماعيل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 أَخيه المؤمن، فجلس عند قبره و استقبل القبلة و وضع يده على القبر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w:t>
      </w:r>
    </w:p>
    <w:p>
      <w:pPr>
        <w:pStyle w:val="BookText"/>
        <w:rPr/>
      </w:pPr>
      <w:r>
        <w:rPr>
          <w:rFonts w:ascii="Amiri" w:hAnsi="Amiri" w:eastAsia="Amiri" w:cs="Amiri"/>
          <w:color w:val="111111"/>
          <w:sz w:val="28"/>
          <w:sz w:val="28"/>
          <w:szCs w:val="28"/>
          <w:rtl w:val="true"/>
          <w:lang w:bidi="ar-SA"/>
        </w:rPr>
        <w:t>أَنزلناه في ليلة القدر</w:t>
      </w:r>
      <w:r>
        <w:rPr>
          <w:rFonts w:eastAsia="Amiri" w:cs="Amiri" w:ascii="Amiri" w:hAnsi="Amiri"/>
          <w:color w:val="111111"/>
          <w:sz w:val="28"/>
          <w:szCs w:val="28"/>
          <w:rtl w:val="true"/>
          <w:lang w:bidi="ar-SA"/>
        </w:rPr>
        <w:t>»</w:t>
      </w:r>
      <w:r>
        <w:rPr>
          <w:rStyle w:val="FootnoteAnchor"/>
          <w:rtl w:val="true"/>
        </w:rPr>
        <w:footnoteReference w:id="1679"/>
      </w:r>
      <w:r>
        <w:rPr>
          <w:rFonts w:ascii="Amiri" w:hAnsi="Amiri" w:eastAsia="Amiri" w:cs="Amiri"/>
          <w:color w:val="111111"/>
          <w:sz w:val="28"/>
          <w:sz w:val="28"/>
          <w:szCs w:val="28"/>
          <w:rtl w:val="true"/>
          <w:lang w:bidi="ar-SA"/>
        </w:rPr>
        <w:t>سبع مرّات، أَمن من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إِسماعيل أَدرك موسى بن جعفر عليه السلام</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 أَبو جعفر، مولى المنصور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 بزيع بيت منهم حمزة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صالحي هذه الطائفة و ثقاتهم، كثير العمل،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 بن سعيد في تأريخه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إِسماعيل بن بزيع سمعَ منصور بن يونس، و حماد بن عيسى، و يونس بن عبد الرحمن، و هذه الطبقة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عليّ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بسنده عن الحسين بن خالد الصيرفيّ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الرضا عليه السلام و نحن جماعة، فذكر محمّد بن إِسماعيل بن بزيع،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 فيكم مثله</w:t>
      </w:r>
      <w:r>
        <w:rPr>
          <w:rFonts w:eastAsia="Amiri" w:cs="Amiri" w:ascii="Amiri" w:hAnsi="Amiri"/>
          <w:color w:val="111111"/>
          <w:sz w:val="28"/>
          <w:szCs w:val="28"/>
          <w:rtl w:val="true"/>
          <w:lang w:bidi="ar-SA"/>
        </w:rPr>
        <w:t>»</w:t>
      </w:r>
      <w:r>
        <w:rPr>
          <w:rStyle w:val="FootnoteAnchor"/>
          <w:rtl w:val="true"/>
        </w:rPr>
        <w:footnoteReference w:id="16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الطوسي، 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 ذكره في رجاله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فيها من أَصحاب الإِمام الرضا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فيها من أَصحاب الإِمام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فيها من أَصحاب الإِمام الجواد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ذكره في القسم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 xml:space="preserve">. </w:t>
      </w:r>
      <w:bookmarkStart w:id="1469" w:name="pg16154_179416"/>
    </w:p>
    <w:p>
      <w:pPr>
        <w:pStyle w:val="Heading4"/>
        <w:numPr>
          <w:ilvl w:val="3"/>
          <w:numId w:val="1"/>
        </w:numPr>
        <w:rPr/>
      </w:pPr>
      <w:bookmarkStart w:id="1470" w:name="__RefHeading___Toc1985698_1280447820"/>
      <w:bookmarkStart w:id="1471" w:name="_Toc578"/>
      <w:bookmarkEnd w:id="1469"/>
      <w:bookmarkEnd w:id="1470"/>
      <w:r>
        <w:rPr>
          <w:rtl w:val="true"/>
        </w:rPr>
        <w:t>(</w:t>
      </w:r>
      <w:r>
        <w:rPr/>
        <w:t>19</w:t>
      </w:r>
      <w:r>
        <w:rPr>
          <w:rtl w:val="true"/>
        </w:rPr>
        <w:t xml:space="preserve">) </w:t>
      </w:r>
      <w:r>
        <w:rPr>
          <w:rtl w:val="true"/>
        </w:rPr>
        <w:t>محمّد بن سنان</w:t>
      </w:r>
      <w:bookmarkEnd w:id="1471"/>
    </w:p>
    <w:p>
      <w:pPr>
        <w:pStyle w:val="BookText"/>
        <w:rPr/>
      </w:pPr>
      <w:r>
        <w:rPr>
          <w:rFonts w:ascii="Amiri" w:hAnsi="Amiri" w:eastAsia="Amiri" w:cs="Amiri"/>
          <w:color w:val="111111"/>
          <w:sz w:val="28"/>
          <w:sz w:val="28"/>
          <w:szCs w:val="28"/>
          <w:rtl w:val="true"/>
          <w:lang w:bidi="ar-SA"/>
        </w:rPr>
        <w:t xml:space="preserve">ضعّفه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المفضّل بن عمر ضعيفة، فإِنّ في طريقها محمّد بن سنان،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مطعون عليه ضعيف جدّاً، و ما يختص بروايته و لا يشركه فيه غيره لا يعمل عليه</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تضعيف الشيخ و طعنه عليه ورد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في هذا الخبر أَنّه لم يروه غير محمّد بن سنان عن المفضّل بن عمر، و محمد بن سنان مطعون عليه ضعيف جدّاً، و ما يستبدّ بروايته و لا يشركه فيه غيره لا يعمل عليه</w:t>
      </w:r>
      <w:r>
        <w:rPr>
          <w:rStyle w:val="FootnoteAnchor"/>
          <w:rtl w:val="true"/>
        </w:rPr>
        <w:footnoteReference w:id="16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رجال الكشّي،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ضعفه أَيضاً كلّ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نصر بن الصباح و كان غالياً،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يعقوب بن محمّد البصريّ و هو غالٍ ركن من أَركانهم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الحسن بن شمون و هو أَيضاً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 و هو كذلك، عن بشير النبّال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أَحاديث محمّد بن سنان عن أَيّوب بن نوح،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أَستحلّ أَن أَروي أَحاديث محمّد 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سنان، أَبو جعفر الزاهريّ‌، من ولد زاهر مولى عمرو بن الحمق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عيسى محمّد بن أَحمد بن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بن الحسن بن سنان </w:t>
      </w:r>
    </w:p>
    <w:p>
      <w:pPr>
        <w:pStyle w:val="BookText"/>
        <w:rPr/>
      </w:pPr>
      <w:r>
        <w:rPr>
          <w:rFonts w:ascii="Amiri" w:hAnsi="Amiri" w:eastAsia="Amiri" w:cs="Amiri"/>
          <w:color w:val="111111"/>
          <w:sz w:val="28"/>
          <w:sz w:val="28"/>
          <w:szCs w:val="28"/>
          <w:rtl w:val="true"/>
          <w:lang w:bidi="ar-SA"/>
        </w:rPr>
        <w:t>مولى زاهر، توفّي أَبوه الحسن و هو طفل و كفله جدّه سنان فنُسب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العبّاس أَحمد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مسائل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رجل ضعيف جدّاً لا يهوّل عليه، و لا يلتفت إِلى ما تفرّد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 و الذبائح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 و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7"/>
      </w:r>
      <w:r>
        <w:rPr>
          <w:rFonts w:ascii="Amiri" w:hAnsi="Amiri" w:eastAsia="Amiri" w:cs="Amiri"/>
          <w:color w:val="111111"/>
          <w:sz w:val="28"/>
          <w:sz w:val="28"/>
          <w:szCs w:val="28"/>
          <w:rtl w:val="true"/>
          <w:lang w:bidi="ar-SA"/>
        </w:rPr>
        <w:t xml:space="preserve">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طعن عليه و ضُعِّفَ‌، و كتبه مثل كتب الحسين بن سعيد على عددها، و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أَيضاً في رجاله في أَصحاب الإِمام الرضا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689"/>
      </w:r>
      <w:r>
        <w:rPr>
          <w:rFonts w:ascii="Amiri" w:hAnsi="Amiri" w:eastAsia="Amiri" w:cs="Amiri"/>
          <w:color w:val="111111"/>
          <w:sz w:val="28"/>
          <w:sz w:val="28"/>
          <w:szCs w:val="28"/>
          <w:rtl w:val="true"/>
          <w:lang w:bidi="ar-SA"/>
        </w:rPr>
        <w:t>ابن داود الحلّيّ‌، ذكره في القسم الثاني من رجاله مصرّحاً بضعفه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690"/>
      </w:r>
      <w:r>
        <w:rPr>
          <w:rFonts w:ascii="Amiri" w:hAnsi="Amiri" w:eastAsia="Amiri" w:cs="Amiri"/>
          <w:color w:val="111111"/>
          <w:sz w:val="28"/>
          <w:sz w:val="28"/>
          <w:szCs w:val="28"/>
          <w:rtl w:val="true"/>
          <w:lang w:bidi="ar-SA"/>
        </w:rPr>
        <w:t xml:space="preserve">العلّامة الحلّيّ‌، ذكره في القسم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حكايته أَقوال العلماء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عندي التوقّف في ما يرويه، فإِنّ الفضل بن شاذان رحمه اللّٰه قال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الكذّابين المشهورين ابن سنان، و ليس بعبد اللّٰه، و رفع أَيوب بن نوح إِلى حمدويه دفتراً فيه أَحاديث محمّد بن 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أَن تكتبوا ذلك فافعلوا، فإِنّي كتبتُ عن محمّد بن سنان و لكني لا أَروي لكم عنه شيئاً؛ فإِنّه قال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حدّثتكم به لم يكن لي سماعاً و لا رواية و إنما وجدته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472" w:name="pg16154_179420"/>
    </w:p>
    <w:p>
      <w:pPr>
        <w:pStyle w:val="BookText"/>
        <w:rPr/>
      </w:pPr>
      <w:bookmarkEnd w:id="1472"/>
      <w:r>
        <w:rPr>
          <w:rFonts w:ascii="Amiri" w:hAnsi="Amiri" w:eastAsia="Amiri" w:cs="Amiri"/>
          <w:color w:val="111111"/>
          <w:sz w:val="28"/>
          <w:sz w:val="28"/>
          <w:szCs w:val="28"/>
          <w:rtl w:val="true"/>
          <w:lang w:bidi="ar-SA"/>
        </w:rPr>
        <w:t>علماً بأَنّ الشيخ الطوسيّ ذكره في رجاله مرّتين أُخريين دون تضعيف أَو توثيق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فيها من أَصحاب الإِمام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فيها من أَصحاب الإِمام الجواد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صرح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بوثاقته في باب النصّ على الإِمام الرضا عليه السلام، و عدّه من جملة خواصّ الإِمام الكاظم عليه السلام و ثقاته و أهل الورع و العلم و الفقه من شيعته</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علق الشيخ المامقانيّ على الاختلاف الوارد في حاله من تضعيف و توثيق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تلخّص ممّا ذكرنا كلّه أَنّ الأَقوى كون الرجل ثقة، صحيح الاعتقاد، معتمداً، مقبول الرواية، و أن رمي مَن رماه بالغلو إِمّا لاشتباهه من ميله أَوّلاً إِلى الغلو و ثباته بمكالمة صفوان معه، أَو لما سمعته آنفاً من بعض الأَتقياء من أَنّه كان من أَصحاب أَسرار الأَئمّة عليهم السلام، و روى من أَسرارهم ما تمسّك به الغلاة، فجرحه الأَصحاب دفعاً للأَفسد، و هو تَقَوِّي الغلاة بالفاسد، و هو جرح محمّد بن سنان، و لو كان ضعيفاً لما روى عنه جمّ غفير من أَجلّة أَصحابنا من العدول و الثقات من أَهل العلم</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3" w:name="__RefHeading___Toc1985700_1280447820"/>
      <w:bookmarkStart w:id="1474" w:name="_Toc579"/>
      <w:bookmarkEnd w:id="1473"/>
      <w:r>
        <w:rPr>
          <w:rtl w:val="true"/>
        </w:rPr>
        <w:t>(</w:t>
      </w:r>
      <w:r>
        <w:rPr/>
        <w:t>20</w:t>
      </w:r>
      <w:r>
        <w:rPr>
          <w:rtl w:val="true"/>
        </w:rPr>
        <w:t xml:space="preserve">) </w:t>
      </w:r>
      <w:r>
        <w:rPr>
          <w:rtl w:val="true"/>
        </w:rPr>
        <w:t>محمّد بن عيسى</w:t>
      </w:r>
      <w:bookmarkEnd w:id="1474"/>
    </w:p>
    <w:p>
      <w:pPr>
        <w:pStyle w:val="BookText"/>
        <w:rPr/>
      </w:pPr>
      <w:r>
        <w:rPr>
          <w:rFonts w:ascii="Amiri" w:hAnsi="Amiri" w:eastAsia="Amiri" w:cs="Amiri"/>
          <w:color w:val="111111"/>
          <w:sz w:val="28"/>
          <w:sz w:val="28"/>
          <w:szCs w:val="28"/>
          <w:rtl w:val="true"/>
          <w:lang w:bidi="ar-SA"/>
        </w:rPr>
        <w:t>ذكره مع الطعن في روايته في موردين</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طريق هذه الرواية</w:t>
      </w:r>
      <w:r>
        <w:rPr>
          <w:rStyle w:val="FootnoteAnchor"/>
          <w:rtl w:val="true"/>
        </w:rPr>
        <w:footnoteReference w:id="1693"/>
      </w:r>
      <w:r>
        <w:rPr>
          <w:rFonts w:ascii="Amiri" w:hAnsi="Amiri" w:eastAsia="Amiri" w:cs="Amiri"/>
          <w:color w:val="111111"/>
          <w:sz w:val="28"/>
          <w:sz w:val="28"/>
          <w:szCs w:val="28"/>
          <w:rtl w:val="true"/>
          <w:lang w:bidi="ar-SA"/>
        </w:rPr>
        <w:t xml:space="preserve">محمّد بن عيسى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يونس، و قد نقل ابن بابويه عن الوليد أَنّه لا يعتمد على حديث محمّد بن عيسى، عن يونس</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كلام الأَصحاب في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حاكياً عن ابن بابويه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أَروي ما يختصّ بروايته، و قد كان يذهب مذهب الغلاة، و حكى عن ابن بابويه أَيضاً ما حكاه عن ابن الوليد</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النجاشي وثّقه و أجله،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أَصحابنا ينكرون هذا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أَبي جعفر محمّد بن عيسى‌؟</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الحسن بن داود في كتاب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يستلزم عدمُ الاعتماد على ما ينفرد به محمّد بن عيسى عن يونس الطعنَ في محمّد بن عيسى؛ لجواز أَن تكون العلّة في ذلك أَمر آخر، كصغر السنّ المقتضي للواسطة بينهما، فلا تنافي بين قول ابن بابويه و قول مَن عداه</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اقتصر ابن بابويه على الطعن بما نقله عن ابن الوليد أَمكن عدم المنافاة، أَمّا مع تصريحه بأَنّه كان يذهب مذهب الغلاة فالتنافي ظاهر، و قوى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عليه</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فالطعن في هذه الرواية بسبب ثابت؛ لعدم المنافاة بين كونه ثقة و عدم قبول روايته عن يونس بن عبد الرحمن، فحاله أَجلّ و أشهر من أَن يشار إِليه</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 xml:space="preserve">. </w:t>
      </w:r>
      <w:bookmarkStart w:id="1475" w:name="pg16154_179424"/>
    </w:p>
    <w:p>
      <w:pPr>
        <w:pStyle w:val="BookText"/>
        <w:rPr/>
      </w:pPr>
      <w:bookmarkEnd w:id="1475"/>
      <w:r>
        <w:rPr>
          <w:rFonts w:ascii="Amiri" w:hAnsi="Amiri" w:eastAsia="Amiri" w:cs="Amiri"/>
          <w:color w:val="111111"/>
          <w:sz w:val="28"/>
          <w:sz w:val="28"/>
          <w:szCs w:val="28"/>
          <w:rtl w:val="true"/>
          <w:lang w:bidi="ar-SA"/>
        </w:rPr>
        <w:t>و ضعفه الشيخ الطوسيّ في رجاله حيث عدّه من أَصحاب الإمام الهادي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ذكره دون تضعيف تارة في أَصحاب الإِمام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 في أَصحاب الإِمام العسكريّ عليه السلام</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حكى الشيخ المامقاني تضعيفه عن المحقّق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الفاضل الآبيّ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الرموز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المقداد السيوريّ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 الرائع</w:t>
      </w:r>
      <w:r>
        <w:rPr>
          <w:rFonts w:eastAsia="Amiri" w:cs="Amiri" w:ascii="Amiri" w:hAnsi="Amiri"/>
          <w:color w:val="111111"/>
          <w:sz w:val="28"/>
          <w:szCs w:val="28"/>
          <w:rtl w:val="true"/>
          <w:lang w:bidi="ar-SA"/>
        </w:rPr>
        <w:t>»</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6" w:name="__RefHeading___Toc1985702_1280447820"/>
      <w:bookmarkStart w:id="1477" w:name="_Toc580"/>
      <w:bookmarkEnd w:id="1476"/>
      <w:r>
        <w:rPr>
          <w:rtl w:val="true"/>
        </w:rPr>
        <w:t>(</w:t>
      </w:r>
      <w:r>
        <w:rPr/>
        <w:t>21</w:t>
      </w:r>
      <w:r>
        <w:rPr>
          <w:rtl w:val="true"/>
        </w:rPr>
        <w:t xml:space="preserve">) </w:t>
      </w:r>
      <w:r>
        <w:rPr>
          <w:rtl w:val="true"/>
        </w:rPr>
        <w:t>مروك بن عبيد</w:t>
      </w:r>
      <w:bookmarkEnd w:id="1477"/>
    </w:p>
    <w:p>
      <w:pPr>
        <w:pStyle w:val="BookText"/>
        <w:rPr/>
      </w:pPr>
      <w:r>
        <w:rPr>
          <w:rFonts w:ascii="Amiri" w:hAnsi="Amiri" w:eastAsia="Amiri" w:cs="Amiri"/>
          <w:color w:val="111111"/>
          <w:sz w:val="28"/>
          <w:sz w:val="28"/>
          <w:szCs w:val="28"/>
          <w:rtl w:val="true"/>
          <w:lang w:bidi="ar-SA"/>
        </w:rPr>
        <w:t xml:space="preserve">قبلَ روايته، و ردّ على طعن العلاّمة فيه بكونه مجهولاً، و ذلك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طعن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بأَنّ في طريقها مروك بن عبيد، و حاله غير معلوم</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يكون قادحاً؛ لأَنّ الأَصحاب قد تلقّوها بالقبول و عمل بها الأكثر</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وثّقه و مدحه عدد من علمائنا، منهم</w:t>
      </w:r>
      <w:r>
        <w:rPr>
          <w:rFonts w:eastAsia="IRNazanin" w:cs="IRNazanin"/>
          <w:color w:val="111111"/>
          <w:sz w:val="28"/>
          <w:szCs w:val="28"/>
          <w:rtl w:val="true"/>
          <w:lang w:bidi="fa-IR"/>
        </w:rPr>
        <w:t>:</w:t>
      </w:r>
      <w:r>
        <w:rPr>
          <w:rStyle w:val="FootnoteAnchor"/>
          <w:rtl w:val="true"/>
        </w:rPr>
        <w:footnoteReference w:id="1704"/>
      </w:r>
      <w:r>
        <w:rPr>
          <w:rFonts w:ascii="Amiri" w:hAnsi="Amiri" w:eastAsia="Amiri" w:cs="Amiri"/>
          <w:color w:val="111111"/>
          <w:sz w:val="28"/>
          <w:sz w:val="28"/>
          <w:szCs w:val="28"/>
          <w:rtl w:val="true"/>
          <w:lang w:bidi="ar-SA"/>
        </w:rPr>
        <w:t>الكشّيّ‌، 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الحسن عن مروك بن عبيد بن سالم بن أَبي حفصة،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شيخ صدوق</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6"/>
      </w:r>
      <w:r>
        <w:rPr>
          <w:rFonts w:ascii="Amiri" w:hAnsi="Amiri" w:eastAsia="Amiri" w:cs="Amiri"/>
          <w:color w:val="111111"/>
          <w:sz w:val="28"/>
          <w:sz w:val="28"/>
          <w:szCs w:val="28"/>
          <w:rtl w:val="true"/>
          <w:lang w:bidi="ar-SA"/>
        </w:rPr>
        <w:t>النجاشيّ‌، 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عجل، و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عمّار بن المبارك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مروك صالح، و اسم أَبي حفصة زياد، قال أَصحابنا القمّيّون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نوادره أَصل</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 xml:space="preserve">. </w:t>
      </w:r>
      <w:bookmarkStart w:id="1478" w:name="pg16154_179427"/>
    </w:p>
    <w:p>
      <w:pPr>
        <w:pStyle w:val="BookText"/>
        <w:rPr/>
      </w:pPr>
      <w:bookmarkEnd w:id="1478"/>
      <w:r>
        <w:rPr>
          <w:rFonts w:eastAsia="Times New Roman" w:cs="Times New Roman" w:ascii="Times New Roman" w:hAnsi="Times New Roman"/>
          <w:color w:val="111111"/>
          <w:sz w:val="28"/>
          <w:szCs w:val="28"/>
          <w:rtl w:val="true"/>
          <w:lang w:val="en-US" w:bidi="en-US"/>
        </w:rPr>
        <w:t>.</w:t>
      </w:r>
      <w:r>
        <w:rPr>
          <w:rStyle w:val="FootnoteAnchor"/>
          <w:rtl w:val="true"/>
        </w:rPr>
        <w:footnoteReference w:id="1708"/>
      </w:r>
      <w:r>
        <w:rPr>
          <w:rFonts w:ascii="Amiri" w:hAnsi="Amiri" w:eastAsia="Amiri" w:cs="Amiri"/>
          <w:color w:val="111111"/>
          <w:sz w:val="28"/>
          <w:sz w:val="28"/>
          <w:szCs w:val="28"/>
          <w:rtl w:val="true"/>
          <w:lang w:bidi="ar-SA"/>
        </w:rPr>
        <w:t xml:space="preserve">الشيخ الطوسيّ‌،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رويناه</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عدّه في رجاله من أَصحاب الإِمام الجواد عليه السلام</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1"/>
      </w:r>
      <w:r>
        <w:rPr>
          <w:rFonts w:ascii="Amiri" w:hAnsi="Amiri" w:eastAsia="Amiri" w:cs="Amiri"/>
          <w:color w:val="111111"/>
          <w:sz w:val="28"/>
          <w:sz w:val="28"/>
          <w:szCs w:val="28"/>
          <w:rtl w:val="true"/>
          <w:lang w:bidi="ar-SA"/>
        </w:rPr>
        <w:t>ابن داود الحلّيّ‌، ذكره في القسم الأَوّل من رجاله المعدّ لذكر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ذكره في القسم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 أَيضاً لذكر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479" w:name="__RefHeading___Toc1985704_1280447820"/>
      <w:bookmarkStart w:id="1480" w:name="_Toc581"/>
      <w:bookmarkEnd w:id="1479"/>
      <w:r>
        <w:rPr>
          <w:rtl w:val="true"/>
        </w:rPr>
        <w:t>(</w:t>
      </w:r>
      <w:r>
        <w:rPr/>
        <w:t>22</w:t>
      </w:r>
      <w:r>
        <w:rPr>
          <w:rtl w:val="true"/>
        </w:rPr>
        <w:t xml:space="preserve">) </w:t>
      </w:r>
      <w:r>
        <w:rPr>
          <w:rtl w:val="true"/>
        </w:rPr>
        <w:t>معلّى بن خنيس</w:t>
      </w:r>
      <w:bookmarkEnd w:id="1480"/>
    </w:p>
    <w:p>
      <w:pPr>
        <w:pStyle w:val="BookText"/>
        <w:rPr/>
      </w:pPr>
      <w:r>
        <w:rPr>
          <w:rFonts w:ascii="Amiri" w:hAnsi="Amiri" w:eastAsia="Amiri" w:cs="Amiri"/>
          <w:color w:val="111111"/>
          <w:sz w:val="28"/>
          <w:sz w:val="28"/>
          <w:szCs w:val="28"/>
          <w:rtl w:val="true"/>
          <w:lang w:bidi="ar-SA"/>
        </w:rPr>
        <w:t xml:space="preserve">ضعّفه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الرواية</w:t>
      </w:r>
      <w:r>
        <w:rPr>
          <w:rStyle w:val="FootnoteAnchor"/>
          <w:rtl w:val="true"/>
        </w:rPr>
        <w:footnoteReference w:id="1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مع ضعف سندها بالإِرسال، و بالمعلّى؛ لأَنّ فيه كلاماً</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ضعفه أَيضاً النجاشيّ و العلامة في رجاليهما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معلّى بن خنيس، أَبو عبد اللّٰه، مولى الصادق عليه السلام، و من قبله كان مولى بني أَسد، كوفيّ‌، بزّاز، ضعيف جدّاً، لا يعوّل عليه، له كتاب</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ذكره العلّامة الحلّيّ في القسم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قول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الغضائريّ فيه،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أَوّل أَمره مغيريّاً، ثم دعى إِلى محمّد بن عبد اللّٰه المعروف بالنفس الزكيّة، و في هذه الظنّة أَخذه داود بن عليّ فقتله، و الغلاة يضيفون إِليه كثيراً، و لا أَرى الاعتماد على شيء من حديثه</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 xml:space="preserve">. </w:t>
      </w:r>
      <w:bookmarkStart w:id="1481" w:name="pg16154_179429"/>
    </w:p>
    <w:p>
      <w:pPr>
        <w:pStyle w:val="BookText"/>
        <w:rPr/>
      </w:pPr>
      <w:bookmarkEnd w:id="1481"/>
      <w:r>
        <w:rPr>
          <w:rFonts w:ascii="Amiri" w:hAnsi="Amiri" w:eastAsia="Amiri" w:cs="Amiri"/>
          <w:color w:val="111111"/>
          <w:sz w:val="28"/>
          <w:sz w:val="28"/>
          <w:szCs w:val="28"/>
          <w:rtl w:val="true"/>
          <w:lang w:bidi="ar-SA"/>
        </w:rPr>
        <w:t>علماً بأنّ الشيخ الطوسيّ قد ذكره في كتابيه دون توثيق أو تضعيف، فأَورده في رجاله ضمن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482" w:name="__RefHeading___Toc1985706_1280447820"/>
      <w:bookmarkStart w:id="1483" w:name="_Toc582"/>
      <w:bookmarkEnd w:id="1482"/>
      <w:r>
        <w:rPr>
          <w:rtl w:val="true"/>
        </w:rPr>
        <w:t>(</w:t>
      </w:r>
      <w:r>
        <w:rPr/>
        <w:t>23</w:t>
      </w:r>
      <w:r>
        <w:rPr>
          <w:rtl w:val="true"/>
        </w:rPr>
        <w:t xml:space="preserve">) </w:t>
      </w:r>
      <w:r>
        <w:rPr>
          <w:rtl w:val="true"/>
        </w:rPr>
        <w:t>مقاتل بن مقاتل</w:t>
      </w:r>
      <w:bookmarkEnd w:id="1483"/>
    </w:p>
    <w:p>
      <w:pPr>
        <w:pStyle w:val="BookText"/>
        <w:rPr/>
      </w:pPr>
      <w:r>
        <w:rPr>
          <w:rFonts w:ascii="Amiri" w:hAnsi="Amiri" w:eastAsia="Amiri" w:cs="Amiri"/>
          <w:color w:val="111111"/>
          <w:sz w:val="28"/>
          <w:sz w:val="28"/>
          <w:szCs w:val="28"/>
          <w:rtl w:val="true"/>
          <w:lang w:bidi="ar-SA"/>
        </w:rPr>
        <w:t xml:space="preserve">ضعّفه لكونه واقفيّاً، و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مقاتل عن أَبي الحسن عليه السلام في الصلاة في السَّمُّور و السنجاب و الثعلب</w:t>
      </w:r>
      <w:r>
        <w:rPr>
          <w:rFonts w:eastAsia="Amiri" w:cs="Amiri" w:ascii="Amiri" w:hAnsi="Amiri"/>
          <w:color w:val="111111"/>
          <w:sz w:val="28"/>
          <w:szCs w:val="28"/>
          <w:rtl w:val="true"/>
          <w:lang w:bidi="ar-SA"/>
        </w:rPr>
        <w:t>...</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مقاتل و إِن ضعف به؛ لأَنّه واقفيّ‌، و بالإرسال، إِلاّ أَنّ صحيحة ابن راشد و عمل جمع من كبراء الأَصحاب يعضده</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ضعّفه و نسبه إِلى الواقفيّة كلّ من</w:t>
      </w:r>
      <w:r>
        <w:rPr>
          <w:rFonts w:eastAsia="Amiri" w:cs="Amiri" w:ascii="Amiri" w:hAnsi="Amiri"/>
          <w:color w:val="111111"/>
          <w:sz w:val="28"/>
          <w:szCs w:val="28"/>
          <w:rtl w:val="true"/>
          <w:lang w:bidi="ar-SA"/>
        </w:rPr>
        <w:t>:</w:t>
      </w:r>
      <w:r>
        <w:rPr>
          <w:rStyle w:val="FootnoteAnchor"/>
          <w:rtl w:val="true"/>
        </w:rPr>
        <w:footnoteReference w:id="1718"/>
      </w:r>
      <w:r>
        <w:rPr>
          <w:rFonts w:ascii="Amiri" w:hAnsi="Amiri" w:eastAsia="Amiri" w:cs="Amiri"/>
          <w:color w:val="111111"/>
          <w:sz w:val="28"/>
          <w:sz w:val="28"/>
          <w:szCs w:val="28"/>
          <w:rtl w:val="true"/>
          <w:lang w:bidi="ar-SA"/>
        </w:rPr>
        <w:t>الشيخ الطوسيّ‌، حيث ذكره في رجاله من أَصحاب الإِمام الرضا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بن مقاتل بن قياما، واقفيّ خبيث، أَظن اسمه خشيش</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0"/>
      </w:r>
      <w:r>
        <w:rPr>
          <w:rFonts w:ascii="Amiri" w:hAnsi="Amiri" w:eastAsia="Amiri" w:cs="Amiri"/>
          <w:color w:val="111111"/>
          <w:sz w:val="28"/>
          <w:sz w:val="28"/>
          <w:szCs w:val="28"/>
          <w:rtl w:val="true"/>
          <w:lang w:bidi="ar-SA"/>
        </w:rPr>
        <w:t>ابن داود الحلّيّ‌، حيث ذكره في القسم الثاني من رجاله المعدّ لذكر الضعفاء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واقفيّ خبيث من أَصحاب الرضا عليه السلام</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ذكره في القسم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ذاكراً عين عبارة ابن داود الحلّيّ‌</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 xml:space="preserve">. </w:t>
      </w:r>
      <w:bookmarkStart w:id="1484" w:name="pg16154_179431"/>
    </w:p>
    <w:p>
      <w:pPr>
        <w:pStyle w:val="BookText"/>
        <w:rPr/>
      </w:pPr>
      <w:bookmarkEnd w:id="1484"/>
      <w:r>
        <w:rPr>
          <w:rFonts w:ascii="Amiri" w:hAnsi="Amiri" w:eastAsia="Amiri" w:cs="Amiri"/>
          <w:color w:val="111111"/>
          <w:sz w:val="28"/>
          <w:sz w:val="28"/>
          <w:szCs w:val="28"/>
          <w:rtl w:val="true"/>
          <w:lang w:bidi="ar-SA"/>
        </w:rPr>
        <w:t>علماً بأَنّ النجاشيّ قد ذكره دون تضعيف و دون الطعن في مذهبه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أَدّى إِلى مناقشة الشيخ المامقانيّ في مذهبه، و حكمه بكونه إِماميّاً،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يغمز في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إِماميّاً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485" w:name="__RefHeading___Toc1985708_1280447820"/>
      <w:bookmarkStart w:id="1486" w:name="_Toc583"/>
      <w:bookmarkEnd w:id="1485"/>
      <w:r>
        <w:rPr>
          <w:rtl w:val="true"/>
        </w:rPr>
        <w:t>(</w:t>
      </w:r>
      <w:r>
        <w:rPr/>
        <w:t>24</w:t>
      </w:r>
      <w:r>
        <w:rPr>
          <w:rtl w:val="true"/>
        </w:rPr>
        <w:t xml:space="preserve">) </w:t>
      </w:r>
      <w:r>
        <w:rPr>
          <w:rtl w:val="true"/>
        </w:rPr>
        <w:t>موسى بن أَشيم</w:t>
      </w:r>
      <w:bookmarkEnd w:id="1486"/>
    </w:p>
    <w:p>
      <w:pPr>
        <w:pStyle w:val="BookText"/>
        <w:rPr/>
      </w:pPr>
      <w:r>
        <w:rPr>
          <w:rFonts w:ascii="Amiri" w:hAnsi="Amiri" w:eastAsia="Amiri" w:cs="Amiri"/>
          <w:color w:val="111111"/>
          <w:sz w:val="28"/>
          <w:sz w:val="28"/>
          <w:szCs w:val="28"/>
          <w:rtl w:val="true"/>
          <w:lang w:bidi="ar-SA"/>
        </w:rPr>
        <w:t xml:space="preserve">جزم بغلوّه، و ضعف الرواية بسببه، و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المشار إِليها هي رواية ابن أَشيم عن أَبي جعفر عليه السلام</w:t>
      </w:r>
      <w:r>
        <w:rPr>
          <w:rStyle w:val="FootnoteAnchor"/>
          <w:rtl w:val="true"/>
        </w:rPr>
        <w:footnoteReference w:id="1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أَشيم مضبوط في مواضع لا بأس بالتعويل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 و إسكان الشين المعجمة، و فتح الياء المثنّاة 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ضعيفة، فإِنّ ابن أَشيم غالٍ‌</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عدد من علمائنا، منهم</w:t>
      </w:r>
      <w:r>
        <w:rPr>
          <w:rFonts w:eastAsia="Amiri" w:cs="Amiri" w:ascii="Amiri" w:hAnsi="Amiri"/>
          <w:color w:val="111111"/>
          <w:sz w:val="28"/>
          <w:szCs w:val="28"/>
          <w:rtl w:val="true"/>
          <w:lang w:bidi="ar-SA"/>
        </w:rPr>
        <w:t>:</w:t>
      </w:r>
      <w:r>
        <w:rPr>
          <w:rStyle w:val="FootnoteAnchor"/>
          <w:rtl w:val="true"/>
        </w:rPr>
        <w:footnoteReference w:id="1725"/>
      </w:r>
      <w:r>
        <w:rPr>
          <w:rFonts w:ascii="Amiri" w:hAnsi="Amiri" w:eastAsia="Amiri" w:cs="Amiri"/>
          <w:color w:val="111111"/>
          <w:sz w:val="28"/>
          <w:sz w:val="28"/>
          <w:szCs w:val="28"/>
          <w:rtl w:val="true"/>
          <w:lang w:bidi="ar-SA"/>
        </w:rPr>
        <w:t>الكشّيّ‌، روى بسنده عن حنان بن سدير،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لأَنفس على أَجساد أُصيبت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ابن الأَشيم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يأتيني فيدخل عليّ و صاحبه و حفص بن ميمون، و يسألوني فأُخبرهم بالحقّ‌، ثم يخرجون من عندي إلى أَبي الخطّاب فيخبرهم بخلاف قولي، فيأخذون بقوله و يذرون قولي</w:t>
      </w:r>
      <w:r>
        <w:rPr>
          <w:rFonts w:eastAsia="Amiri" w:cs="Amiri" w:ascii="Amiri" w:hAnsi="Amiri"/>
          <w:color w:val="111111"/>
          <w:sz w:val="28"/>
          <w:szCs w:val="28"/>
          <w:rtl w:val="true"/>
          <w:lang w:bidi="ar-SA"/>
        </w:rPr>
        <w:t>»</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7"/>
      </w:r>
      <w:r>
        <w:rPr>
          <w:rFonts w:ascii="Amiri" w:hAnsi="Amiri" w:eastAsia="Amiri" w:cs="Amiri"/>
          <w:color w:val="111111"/>
          <w:sz w:val="28"/>
          <w:sz w:val="28"/>
          <w:szCs w:val="28"/>
          <w:rtl w:val="true"/>
          <w:lang w:bidi="ar-SA"/>
        </w:rPr>
        <w:t>الشيخ الطوسيّ‌، ذكره في رجاله من أَصحاب الإِمام الباقر عليه السلام، دون تضعيف أَو توثيق</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 xml:space="preserve">. </w:t>
      </w:r>
      <w:bookmarkStart w:id="1487" w:name="pg16154_179433"/>
    </w:p>
    <w:p>
      <w:pPr>
        <w:pStyle w:val="BookText"/>
        <w:rPr/>
      </w:pPr>
      <w:bookmarkEnd w:id="1487"/>
      <w:r>
        <w:rPr>
          <w:rFonts w:eastAsia="Times New Roman" w:cs="Times New Roman" w:ascii="Times New Roman" w:hAnsi="Times New Roman"/>
          <w:color w:val="111111"/>
          <w:sz w:val="28"/>
          <w:szCs w:val="28"/>
          <w:rtl w:val="true"/>
          <w:lang w:val="en-US" w:bidi="en-US"/>
        </w:rPr>
        <w:t>.</w:t>
      </w:r>
      <w:r>
        <w:rPr>
          <w:rStyle w:val="FootnoteAnchor"/>
          <w:rtl w:val="true"/>
        </w:rPr>
        <w:footnoteReference w:id="1729"/>
      </w:r>
      <w:r>
        <w:rPr>
          <w:rFonts w:ascii="Amiri" w:hAnsi="Amiri" w:eastAsia="Amiri" w:cs="Amiri"/>
          <w:color w:val="111111"/>
          <w:sz w:val="28"/>
          <w:sz w:val="28"/>
          <w:szCs w:val="28"/>
          <w:rtl w:val="true"/>
          <w:lang w:bidi="ar-SA"/>
        </w:rPr>
        <w:t>ابن داود الحلّيّ‌، ذكره في القسم الثاني من رجاله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خبيث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 ذكره في القسم الثاني من رجاله أَيضاً</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المامقانيّ‌،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ضعيف، و ربما تصدّى الوحيد لإِصلاح 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488" w:name="__RefHeading___Toc1985710_1280447820"/>
      <w:bookmarkStart w:id="1489" w:name="_Toc584"/>
      <w:bookmarkEnd w:id="1488"/>
      <w:r>
        <w:rPr>
          <w:rtl w:val="true"/>
        </w:rPr>
        <w:t>(</w:t>
      </w:r>
      <w:r>
        <w:rPr/>
        <w:t>25</w:t>
      </w:r>
      <w:r>
        <w:rPr>
          <w:rtl w:val="true"/>
        </w:rPr>
        <w:t xml:space="preserve">) </w:t>
      </w:r>
      <w:r>
        <w:rPr>
          <w:rtl w:val="true"/>
        </w:rPr>
        <w:t>موسى بن بكر الواسطيّ‌</w:t>
      </w:r>
      <w:bookmarkEnd w:id="1489"/>
    </w:p>
    <w:p>
      <w:pPr>
        <w:pStyle w:val="BookText"/>
        <w:rPr/>
      </w:pPr>
      <w:r>
        <w:rPr>
          <w:rFonts w:ascii="Amiri" w:hAnsi="Amiri" w:eastAsia="Amiri" w:cs="Amiri"/>
          <w:color w:val="111111"/>
          <w:sz w:val="28"/>
          <w:sz w:val="28"/>
          <w:szCs w:val="28"/>
          <w:rtl w:val="true"/>
          <w:lang w:bidi="ar-SA"/>
        </w:rPr>
        <w:t xml:space="preserve">جزم بوقفه، و ضعف الرواية بسببه، و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زرارة عن أَبي جعفر عليه السلام أَنّه نهىٰ عن لباس الحرير للرجال و النساء</w:t>
      </w:r>
      <w:r>
        <w:rPr>
          <w:rStyle w:val="FootnoteAnchor"/>
          <w:rtl w:val="true"/>
        </w:rPr>
        <w:footnoteReference w:id="1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عن الثانية بأَنّ في طريقها موسى بن بكير</w:t>
      </w:r>
      <w:r>
        <w:rPr>
          <w:rStyle w:val="FootnoteAnchor"/>
          <w:rtl w:val="true"/>
        </w:rPr>
        <w:footnoteReference w:id="1732"/>
      </w:r>
      <w:r>
        <w:rPr>
          <w:rFonts w:ascii="Amiri" w:hAnsi="Amiri" w:eastAsia="Amiri" w:cs="Amiri"/>
          <w:color w:val="111111"/>
          <w:sz w:val="28"/>
          <w:sz w:val="28"/>
          <w:szCs w:val="28"/>
          <w:rtl w:val="true"/>
          <w:lang w:bidi="ar-SA"/>
        </w:rPr>
        <w:t>، و هو واقفيّ‌</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حكم بوقفه أَيضاً الشيخ الطوسي و العلامة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فعدّه الشيخ في رجاله من أَصحاب الإِمام الكاظم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بكر الواسطيّ‌، أَصله كوفي، واقفيّ‌، له كتاب، روى عن أَبي عبد اللّٰه عليه السلام</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 العلاّمة الحلّيّ في القسم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أَبي الحسن عليه السلام، واقفيّ‌</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ترجم له عدد من علمائنا، دون نسبته إِلى الواقفيّة، منهم</w:t>
      </w:r>
      <w:r>
        <w:rPr>
          <w:rFonts w:eastAsia="Amiri" w:cs="Amiri" w:ascii="Amiri" w:hAnsi="Amiri"/>
          <w:color w:val="111111"/>
          <w:sz w:val="28"/>
          <w:szCs w:val="28"/>
          <w:rtl w:val="true"/>
          <w:lang w:bidi="ar-SA"/>
        </w:rPr>
        <w:t>:</w:t>
      </w:r>
      <w:r>
        <w:rPr>
          <w:rStyle w:val="FootnoteAnchor"/>
          <w:rtl w:val="true"/>
        </w:rPr>
        <w:footnoteReference w:id="1736"/>
      </w:r>
      <w:r>
        <w:rPr>
          <w:rFonts w:ascii="Amiri" w:hAnsi="Amiri" w:eastAsia="Amiri" w:cs="Amiri"/>
          <w:color w:val="111111"/>
          <w:sz w:val="28"/>
          <w:sz w:val="28"/>
          <w:szCs w:val="28"/>
          <w:rtl w:val="true"/>
          <w:lang w:bidi="ar-SA"/>
        </w:rPr>
        <w:t>الكشّيّ‌، حيث ذكر له عدّة روايات عن الإِمام الصادق و الإمام الكاظم عليهما السلام</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738"/>
      </w:r>
      <w:r>
        <w:rPr>
          <w:rFonts w:ascii="Amiri" w:hAnsi="Amiri" w:eastAsia="Amiri" w:cs="Amiri"/>
          <w:color w:val="111111"/>
          <w:sz w:val="28"/>
          <w:sz w:val="28"/>
          <w:szCs w:val="28"/>
          <w:rtl w:val="true"/>
          <w:lang w:bidi="ar-SA"/>
        </w:rPr>
        <w:t>النجاشيّ‌، أَورده في رجاله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عليه السلام، و أبي الحسن عليه السلام، و عن الرجال، له كتاب يرويه جماعة</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0"/>
      </w:r>
      <w:r>
        <w:rPr>
          <w:rFonts w:ascii="Amiri" w:hAnsi="Amiri" w:eastAsia="Amiri" w:cs="Amiri"/>
          <w:color w:val="111111"/>
          <w:sz w:val="28"/>
          <w:sz w:val="28"/>
          <w:szCs w:val="28"/>
          <w:rtl w:val="true"/>
          <w:lang w:bidi="ar-SA"/>
        </w:rPr>
        <w:t xml:space="preserve">الشيخ الطوسيّ‌،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الأَصل، له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رجاله من أَصحاب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ابن داود الحلّيّ قد مدحه في القسم الأَوّل من رجاله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الرجال، ممدوح</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علق الشيخ المامقانيّ على حال هذا الرجل و مدح ابن داود 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منه، و قد تفرّد في ذلك، إِذ لم يسبق في كلام مَن تقدّمه توثيق و لا مدح، و لعله أَشار بالمدح إِلى ما رواه الكشّي عن جعفر بن أَحمد، عن خلف بن حمّاد، عن موسى بن بكر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سعد امرؤ لم يمت حتىٰ يرى منه خلفاً تقرّ به عينه، و قد أَراني اللّٰه عزّ و جل من ابني هذا خلفاً و أشار بيده إلى العبد الصالح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 به عيني</w:t>
      </w:r>
      <w:r>
        <w:rPr>
          <w:rFonts w:eastAsia="Amiri" w:cs="Amiri" w:ascii="Amiri" w:hAnsi="Amiri"/>
          <w:color w:val="111111"/>
          <w:sz w:val="28"/>
          <w:szCs w:val="28"/>
          <w:rtl w:val="true"/>
          <w:lang w:bidi="ar-SA"/>
        </w:rPr>
        <w:t>»</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تبع الشيخ في رمي الرجل بالوقف و تضعيفه جمع من الفقهاء كالفاضل المقداد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المحقق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سيد المدارك، و فخر المحقّقين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لي في وقف الرجل تأَمّلاً، إِذ لم يذكره من القدماء إِلاّ الشيخ، و ظاهر النجاشيّ و الكشي كونه إِماميّاً؛ حيث لم يغمزا في مذهبه بوجه</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 xml:space="preserve">. </w:t>
      </w:r>
      <w:bookmarkStart w:id="1490" w:name="pg16154_179437"/>
    </w:p>
    <w:p>
      <w:pPr>
        <w:pStyle w:val="Heading4"/>
        <w:numPr>
          <w:ilvl w:val="3"/>
          <w:numId w:val="1"/>
        </w:numPr>
        <w:rPr/>
      </w:pPr>
      <w:bookmarkStart w:id="1491" w:name="__RefHeading___Toc1985712_1280447820"/>
      <w:bookmarkStart w:id="1492" w:name="_Toc585"/>
      <w:bookmarkEnd w:id="1490"/>
      <w:bookmarkEnd w:id="1491"/>
      <w:r>
        <w:rPr>
          <w:rtl w:val="true"/>
        </w:rPr>
        <w:t>(</w:t>
      </w:r>
      <w:r>
        <w:rPr/>
        <w:t>26</w:t>
      </w:r>
      <w:r>
        <w:rPr>
          <w:rtl w:val="true"/>
        </w:rPr>
        <w:t xml:space="preserve">) </w:t>
      </w:r>
      <w:r>
        <w:rPr>
          <w:rtl w:val="true"/>
        </w:rPr>
        <w:t>ميسر بن عبد العزيز</w:t>
      </w:r>
      <w:bookmarkEnd w:id="1492"/>
    </w:p>
    <w:p>
      <w:pPr>
        <w:pStyle w:val="BookText"/>
        <w:rPr/>
      </w:pPr>
      <w:r>
        <w:rPr>
          <w:rFonts w:ascii="Amiri" w:hAnsi="Amiri" w:eastAsia="Amiri" w:cs="Amiri"/>
          <w:color w:val="111111"/>
          <w:sz w:val="28"/>
          <w:sz w:val="28"/>
          <w:szCs w:val="28"/>
          <w:rtl w:val="true"/>
          <w:lang w:bidi="ar-SA"/>
        </w:rPr>
        <w:t xml:space="preserve">مدحه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 الجارية فتغسل ثوبي من المني</w:t>
      </w:r>
      <w:r>
        <w:rPr>
          <w:rFonts w:eastAsia="Amiri" w:cs="Amiri" w:ascii="Amiri" w:hAnsi="Amiri"/>
          <w:color w:val="111111"/>
          <w:sz w:val="28"/>
          <w:szCs w:val="28"/>
          <w:rtl w:val="true"/>
          <w:lang w:bidi="ar-SA"/>
        </w:rPr>
        <w:t>...</w:t>
      </w:r>
      <w:r>
        <w:rPr>
          <w:rStyle w:val="FootnoteAnchor"/>
          <w:rtl w:val="true"/>
        </w:rPr>
        <w:footnoteReference w:id="1744"/>
      </w:r>
      <w:r>
        <w:rPr>
          <w:rFonts w:ascii="Amiri" w:hAnsi="Amiri" w:eastAsia="Amiri" w:cs="Amiri"/>
          <w:color w:val="111111"/>
          <w:sz w:val="28"/>
          <w:sz w:val="28"/>
          <w:szCs w:val="28"/>
          <w:rtl w:val="true"/>
          <w:lang w:bidi="ar-SA"/>
        </w:rPr>
        <w:t xml:space="preserve">و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 إسكان الياء المنقطة تحتها نقطتين،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 فتح الياء و الراء بعد السين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العزيز، ممدوح،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عدد من علمائنا، مع تصريح بعضهم بتوثيقه،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روى بسنده عن ميسر بن عبد العزيز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كأَنّي على جبل، فيجيء الناس فيركبونه، فإِذا كثروا عليه تصاعد بهم الجبل، فينتثرون عنه فيسقطون، فلم يبق معي إِلاّ عصابة يسيرة أَنت منهم و صاحبك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بن عجلان</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ميسر بن عبد العزيز كان كوفيّاً،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بسنده عن ميسر أَيضاً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ميسر، إِنّي أَظنّك وصولاً لقرابتك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لقد كنت في السوق و أنا غلام و أُجرتي درهمان، و كنت أُعطي واحداً عمّتي و واحدا خالتي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لقد حضر أَجلك مرتين، كلّ ذلك يؤخَّر</w:t>
      </w:r>
      <w:r>
        <w:rPr>
          <w:rFonts w:eastAsia="Amiri" w:cs="Amiri" w:ascii="Amiri" w:hAnsi="Amiri"/>
          <w:color w:val="111111"/>
          <w:sz w:val="28"/>
          <w:szCs w:val="28"/>
          <w:rtl w:val="true"/>
          <w:lang w:bidi="ar-SA"/>
        </w:rPr>
        <w:t>»</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ذكره في ترجمة ابنه محمّد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أَبوه عن أَبي جعفر و أبي عبد اللّٰه عليهما السلام</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 xml:space="preserve">. </w:t>
      </w:r>
      <w:bookmarkStart w:id="1493" w:name="pg16154_179440"/>
    </w:p>
    <w:p>
      <w:pPr>
        <w:pStyle w:val="BookText"/>
        <w:rPr/>
      </w:pPr>
      <w:bookmarkEnd w:id="1493"/>
      <w:r>
        <w:rPr>
          <w:rFonts w:eastAsia="Times New Roman" w:cs="Times New Roman" w:ascii="Times New Roman" w:hAnsi="Times New Roman"/>
          <w:color w:val="111111"/>
          <w:sz w:val="28"/>
          <w:szCs w:val="28"/>
          <w:rtl w:val="true"/>
          <w:lang w:val="en-US" w:bidi="en-US"/>
        </w:rPr>
        <w:t>.</w:t>
      </w:r>
      <w:r>
        <w:rPr>
          <w:rStyle w:val="FootnoteAnchor"/>
          <w:rtl w:val="true"/>
        </w:rPr>
        <w:footnoteReference w:id="1749"/>
      </w:r>
      <w:r>
        <w:rPr>
          <w:rFonts w:ascii="Amiri" w:hAnsi="Amiri" w:eastAsia="Amiri" w:cs="Amiri"/>
          <w:color w:val="111111"/>
          <w:sz w:val="28"/>
          <w:sz w:val="28"/>
          <w:szCs w:val="28"/>
          <w:rtl w:val="true"/>
          <w:lang w:bidi="ar-SA"/>
        </w:rPr>
        <w:t>الشيخ الطوسيّ‌، ذكره تارةً في أَصحاب الإِمام الباقر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النخعيّ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أخرى في أصحاب الإِمام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 الزطّيّ‌، 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750"/>
      </w:r>
      <w:r>
        <w:rPr>
          <w:rFonts w:ascii="Amiri" w:hAnsi="Amiri" w:eastAsia="Amiri" w:cs="Amiri"/>
          <w:color w:val="111111"/>
          <w:sz w:val="28"/>
          <w:sz w:val="28"/>
          <w:szCs w:val="28"/>
          <w:rtl w:val="true"/>
          <w:lang w:bidi="ar-SA"/>
        </w:rPr>
        <w:t>ابن داود الحلّيّ‌، أَورده في القسم الأَوّل من رجاله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751"/>
      </w:r>
      <w:r>
        <w:rPr>
          <w:rFonts w:ascii="Amiri" w:hAnsi="Amiri" w:eastAsia="Amiri" w:cs="Amiri"/>
          <w:color w:val="111111"/>
          <w:sz w:val="28"/>
          <w:sz w:val="28"/>
          <w:szCs w:val="28"/>
          <w:rtl w:val="true"/>
          <w:lang w:bidi="ar-SA"/>
        </w:rPr>
        <w:t xml:space="preserve">العلّامة الحلّيّ‌، ذكره في القسم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الروايات التي رواها الكشّيّ في مدحه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الشيخ المامقانيّ اعترض على كلام المحقّق الكركيّ الذي أَوردناه في أَوّل الترجمة،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ممدوح كالثقة، و هو كما ترى، و أوهن منه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 بن عبد العزيز ممدوح،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494" w:name="__RefHeading___Toc1985714_1280447820"/>
      <w:bookmarkStart w:id="1495" w:name="_Toc586"/>
      <w:bookmarkEnd w:id="1494"/>
      <w:r>
        <w:rPr>
          <w:rtl w:val="true"/>
        </w:rPr>
        <w:t>(</w:t>
      </w:r>
      <w:r>
        <w:rPr/>
        <w:t>27</w:t>
      </w:r>
      <w:r>
        <w:rPr>
          <w:rtl w:val="true"/>
        </w:rPr>
        <w:t xml:space="preserve">) </w:t>
      </w:r>
      <w:r>
        <w:rPr>
          <w:rtl w:val="true"/>
        </w:rPr>
        <w:t>وهب بن وهب، أَبو البختري</w:t>
      </w:r>
      <w:bookmarkEnd w:id="1495"/>
    </w:p>
    <w:p>
      <w:pPr>
        <w:pStyle w:val="BookText"/>
        <w:rPr/>
      </w:pPr>
      <w:r>
        <w:rPr>
          <w:rFonts w:ascii="Amiri" w:hAnsi="Amiri" w:eastAsia="Amiri" w:cs="Amiri"/>
          <w:color w:val="111111"/>
          <w:sz w:val="28"/>
          <w:sz w:val="28"/>
          <w:szCs w:val="28"/>
          <w:rtl w:val="true"/>
          <w:lang w:bidi="ar-SA"/>
        </w:rPr>
        <w:t xml:space="preserve">ضعّفه في ثلاثة موارد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 في امرأَة يموت في بطنها الولد</w:t>
      </w:r>
      <w:r>
        <w:rPr>
          <w:rFonts w:eastAsia="Amiri" w:cs="Amiri" w:ascii="Amiri" w:hAnsi="Amiri"/>
          <w:color w:val="111111"/>
          <w:sz w:val="28"/>
          <w:szCs w:val="28"/>
          <w:rtl w:val="true"/>
          <w:lang w:bidi="ar-SA"/>
        </w:rPr>
        <w:t>...</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لضعف الرواية، فإِنّ الراوي لها وهب، عدل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753"/>
      </w:r>
      <w:r>
        <w:rPr>
          <w:rFonts w:ascii="IRNazanin" w:hAnsi="IRNazanin" w:eastAsia="IRNazanin"/>
          <w:color w:val="111111"/>
          <w:sz w:val="28"/>
          <w:sz w:val="28"/>
          <w:szCs w:val="28"/>
          <w:rtl w:val="true"/>
          <w:lang w:bidi="fa-IR"/>
        </w:rPr>
        <w:t>إِلى وجوب التوصّل إِلى إسقاطه ببعض العلاج</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البختريّ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صلاة العيد فليصلّ‌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w:t>
      </w:r>
      <w:r>
        <w:rPr>
          <w:rStyle w:val="FootnoteAnchor"/>
          <w:rtl w:val="true"/>
        </w:rPr>
        <w:footnoteReference w:id="1755"/>
      </w:r>
      <w:r>
        <w:rPr>
          <w:rFonts w:ascii="Amiri" w:hAnsi="Amiri" w:eastAsia="Amiri" w:cs="Amiri"/>
          <w:color w:val="111111"/>
          <w:sz w:val="28"/>
          <w:sz w:val="28"/>
          <w:szCs w:val="28"/>
          <w:rtl w:val="true"/>
          <w:lang w:bidi="ar-SA"/>
        </w:rPr>
        <w:t>، و هي ضعيفة</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ضعيفة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الضمان</w:t>
      </w:r>
      <w:r>
        <w:rPr>
          <w:rStyle w:val="FootnoteAnchor"/>
          <w:rtl w:val="true"/>
        </w:rPr>
        <w:footnoteReference w:id="175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رجال الكشّي،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ضعّفه جماعة من علمائنا،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الحسن عليّ بن قتيبة بن محمّد بن قتيبة القتيبيّ عن عليّ بن سلمة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اسمه وهب بن وهب بن كثير بن زمعة بن الأَسود صاحب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البختريّ من أَكذب البريّة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فيه أيضاً قول أَبي الحسن عليه السلام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كذب على اللّٰه و ملائكته و رسله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قال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وهب بن عبد اللّٰه بن زمعة بن الأَسود بن المطّلب بن أَسد بن عبد العزى، أَبو البختريّ‌، روى عن أَبي عبد اللّٰه عليه السلام، و كان كذّاباً، و له أَحاديث مع الرشيد في الكذب، له كتاب،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أَبو عبد اللّٰه عليه السلام بأُمّه</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هو عامّيّ المذهب، له كتاب</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حيث ذكره في القسم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 قاضياً، عامّيّاً، إِلاّ أَنّ له أَحاديث عن جعفر بن محمّد عليه السلام كلّها لا يوثق بها</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 xml:space="preserve">. </w:t>
      </w:r>
      <w:bookmarkStart w:id="1496" w:name="pg16154_179444"/>
    </w:p>
    <w:p>
      <w:pPr>
        <w:pStyle w:val="BookText"/>
        <w:rPr/>
      </w:pPr>
      <w:bookmarkEnd w:id="1496"/>
      <w:r>
        <w:rPr>
          <w:rFonts w:ascii="Amiri" w:hAnsi="Amiri" w:eastAsia="Amiri" w:cs="Amiri"/>
          <w:color w:val="111111"/>
          <w:sz w:val="28"/>
          <w:sz w:val="28"/>
          <w:szCs w:val="28"/>
          <w:rtl w:val="true"/>
          <w:lang w:bidi="ar-SA"/>
        </w:rPr>
        <w:t>علماً بأَنّ الشيخ الطوسيّ ذكره في رجاله في أَصحاب الإمام الصادق عليه السلام، دون توثيق أَو تضعيف</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7" w:name="__RefHeading___Toc1985716_1280447820"/>
      <w:bookmarkStart w:id="1498" w:name="_Toc587"/>
      <w:bookmarkEnd w:id="1497"/>
      <w:r>
        <w:rPr>
          <w:rtl w:val="true"/>
        </w:rPr>
        <w:t>(</w:t>
      </w:r>
      <w:r>
        <w:rPr/>
        <w:t>28</w:t>
      </w:r>
      <w:r>
        <w:rPr>
          <w:rtl w:val="true"/>
        </w:rPr>
        <w:t xml:space="preserve">) </w:t>
      </w:r>
      <w:r>
        <w:rPr>
          <w:rtl w:val="true"/>
        </w:rPr>
        <w:t>ياسين الضرير</w:t>
      </w:r>
      <w:bookmarkEnd w:id="1498"/>
    </w:p>
    <w:p>
      <w:pPr>
        <w:pStyle w:val="BookText"/>
        <w:rPr/>
      </w:pPr>
      <w:r>
        <w:rPr>
          <w:rFonts w:ascii="Amiri" w:hAnsi="Amiri" w:eastAsia="Amiri" w:cs="Amiri"/>
          <w:color w:val="111111"/>
          <w:sz w:val="28"/>
          <w:sz w:val="28"/>
          <w:szCs w:val="28"/>
          <w:rtl w:val="true"/>
          <w:lang w:bidi="ar-SA"/>
        </w:rPr>
        <w:t xml:space="preserve">جعله مجهول الحال في حاشيته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طعن في هذا الحديث</w:t>
      </w:r>
      <w:r>
        <w:rPr>
          <w:rStyle w:val="FootnoteAnchor"/>
          <w:rtl w:val="true"/>
        </w:rPr>
        <w:footnoteReference w:id="176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الراوي له ياسين الضرير، و هو مجهول الحال</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النجاشي في رجاله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ياسين الضرير الزيّات البصريّ‌، لقي أَبا الحسن موسى عليه السلام لمّا كان بالبصرة و روى عنه، و صنف هذا الكتاب المنسوب إِليه</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علق الشيخ المامقانيّ على كلامهما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كونه إِماميّاً، بل بعض رواياته عن موسى بن جعفر عليه السلام المتضمنة لذكر ظلم الرجلين الغاصبين، و ما جرى منهما على الزهراء عليها السلام، كالصريح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رواية العهد النازل من السماء في حقّ الأَئمّة عليهم السلام، و لعل عدّ ابن داود إِياه في الباب الأَوّل</w:t>
      </w:r>
      <w:r>
        <w:rPr>
          <w:rStyle w:val="FootnoteAnchor"/>
          <w:rtl w:val="true"/>
        </w:rPr>
        <w:footnoteReference w:id="1767"/>
      </w:r>
      <w:r>
        <w:rPr>
          <w:rFonts w:ascii="Amiri" w:hAnsi="Amiri" w:eastAsia="Amiri" w:cs="Amiri"/>
          <w:color w:val="111111"/>
          <w:sz w:val="28"/>
          <w:sz w:val="28"/>
          <w:szCs w:val="28"/>
          <w:rtl w:val="true"/>
          <w:lang w:bidi="ar-SA"/>
        </w:rPr>
        <w:t>الكاشف عن اعتماده عليه، يدرجه في أَوّل درجة الحسان</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 xml:space="preserve">. </w:t>
      </w:r>
      <w:bookmarkStart w:id="1499" w:name="pg16154_179446"/>
    </w:p>
    <w:p>
      <w:pPr>
        <w:pStyle w:val="Heading4"/>
        <w:numPr>
          <w:ilvl w:val="3"/>
          <w:numId w:val="1"/>
        </w:numPr>
        <w:rPr/>
      </w:pPr>
      <w:bookmarkStart w:id="1500" w:name="__RefHeading___Toc1985718_1280447820"/>
      <w:bookmarkStart w:id="1501" w:name="_Toc588"/>
      <w:bookmarkEnd w:id="1499"/>
      <w:bookmarkEnd w:id="1500"/>
      <w:r>
        <w:rPr>
          <w:rtl w:val="true"/>
        </w:rPr>
        <w:t>(</w:t>
      </w:r>
      <w:r>
        <w:rPr/>
        <w:t>29</w:t>
      </w:r>
      <w:r>
        <w:rPr>
          <w:rtl w:val="true"/>
        </w:rPr>
        <w:t xml:space="preserve">) </w:t>
      </w:r>
      <w:r>
        <w:rPr>
          <w:rtl w:val="true"/>
        </w:rPr>
        <w:t>يونس بن يعقوب</w:t>
      </w:r>
      <w:bookmarkEnd w:id="1501"/>
    </w:p>
    <w:p>
      <w:pPr>
        <w:pStyle w:val="BookText"/>
        <w:rPr/>
      </w:pPr>
      <w:r>
        <w:rPr>
          <w:rFonts w:ascii="Amiri" w:hAnsi="Amiri" w:eastAsia="Amiri" w:cs="Amiri"/>
          <w:color w:val="111111"/>
          <w:sz w:val="28"/>
          <w:sz w:val="28"/>
          <w:szCs w:val="28"/>
          <w:rtl w:val="true"/>
          <w:lang w:bidi="ar-SA"/>
        </w:rPr>
        <w:t xml:space="preserve">جزم بكونه فطحيّاً، و طعن في الرواية التي وقع في سندها، و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الجواب عن الأَخبار المتقدّمة الطعن في سندها، 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يعقوب كان فطحيّاً قبلُ و قد رجع</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عدد من علمائنا، مع توثيق بعضهم له، على الرغم من حكمهم عليه بالفطحيّة،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عدّه في رجاله من زمرة الفطحيّة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بكير و جماعة من الفطحيّة هم فقهاء أَصحابنا،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بكير، و ابن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عمار الساباطي، و عليّ بن أسباط، و بنو الحسن ابن عليّ بن فضّال و أَخواه و يونس بن يعقوب و معاوية بن حكيم، و عدّ عدّة من أَجلّة العلماء</w:t>
      </w:r>
      <w:r>
        <w:rPr>
          <w:rStyle w:val="FootnoteAnchor"/>
          <w:rtl w:val="true"/>
        </w:rPr>
        <w:footnoteReference w:id="17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رجال الكشّي، ص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بسنده عن حمدويه،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يونس بن يعقوب فطحيّ كوفيّ‌، مات بالمدينة و كفّنه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يونس بن يعقوب بالمدينة، فبعث إِليه أَبو الحسن الرضا عليه السلام بحنوطه و كفنه و جميع مايحتاج إِليه، و أَمَر مواليه و موالي أَبيه و جدّه أَن يحضروا جنازته،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مولى لأَبي عبد اللّٰه عليه السلام كان يسكن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بسنده عن محمّد بن عبد الحميد،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يونس</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لي أَبو عبد اللّٰه أَو أَبو الحسن شيئاً اشتريته،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 اللّٰه ما أَنت عندنا </w:t>
      </w:r>
    </w:p>
    <w:p>
      <w:pPr>
        <w:pStyle w:val="BookText"/>
        <w:rPr/>
      </w:pPr>
      <w:r>
        <w:rPr>
          <w:rFonts w:ascii="Amiri" w:hAnsi="Amiri" w:eastAsia="Amiri" w:cs="Amiri"/>
          <w:color w:val="111111"/>
          <w:sz w:val="28"/>
          <w:sz w:val="28"/>
          <w:szCs w:val="28"/>
          <w:rtl w:val="true"/>
          <w:lang w:bidi="ar-SA"/>
        </w:rPr>
        <w:t>متّهم، إِنّما أَنت رجل منّا أهل البيت، فجعلك اللّٰه مع رسوله و أَهل بيته، و اللّٰه فاعل ذلك إِن شاء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 في شيء، كتبت إِليه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فقال للرسول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أَورده في رجاله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يعقوب بن قيس، أَبو عليّ الجلّاب البجليّ الدّهنيّ‌، أُمّه منية بنت عمّار بن أَبي معاوية الدّهنيّ أُخت معاوية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 بأَبي عبد اللّٰه و أبي الحسن عليهما السلام، و كان يتوكّل لأَبي الحسن عليه السلام، و مات بالمدينة في أَيام الرضا عليه السلام فتولّى أَمره، و كان حَظيّاً عندهم موثّقاً، و كان قد قال بعبد اللّٰه و رجع،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w:t>
      </w:r>
      <w:r>
        <w:rPr>
          <w:rStyle w:val="FootnoteAnchor"/>
          <w:rtl w:val="true"/>
        </w:rPr>
        <w:footnoteReference w:id="17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الشيخ الطوسي،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في ثلاثة موارد من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فيها من أَصحاب الإِمام الصادق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البجليّ الدهنيّ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فيها من أَصحاب الإِمام الكاظم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نهد، له كتب، ثقة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فيها من أَصحاب الإِمام الرضا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له كتاب، من أَصحاب أبي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بعض كلام النجاشي، مع ضبط بعض الأَسماء الواردة فيه</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اجازات اجازات فيض كاشانى ابو الفضل حافظيان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2" w:name="pg16154_179455"/>
      <w:bookmarkStart w:id="1503" w:name="pg16154_179455"/>
      <w:bookmarkEnd w:id="1503"/>
    </w:p>
    <w:p>
      <w:pPr>
        <w:pStyle w:val="Heading2"/>
        <w:numPr>
          <w:ilvl w:val="1"/>
          <w:numId w:val="1"/>
        </w:numPr>
        <w:rPr/>
      </w:pPr>
      <w:bookmarkStart w:id="1504" w:name="pg16154_179455"/>
      <w:bookmarkStart w:id="1505" w:name="__RefHeading___Toc1985720_1280447820"/>
      <w:bookmarkStart w:id="1506" w:name="_Toc589"/>
      <w:bookmarkEnd w:id="1504"/>
      <w:bookmarkEnd w:id="1505"/>
      <w:r>
        <w:rPr>
          <w:rtl w:val="true"/>
        </w:rPr>
        <w:t>اجازات فيض كاشانى</w:t>
      </w:r>
      <w:bookmarkEnd w:id="1506"/>
    </w:p>
    <w:p>
      <w:pPr>
        <w:pStyle w:val="Heading3"/>
        <w:numPr>
          <w:ilvl w:val="2"/>
          <w:numId w:val="1"/>
        </w:numPr>
        <w:rPr/>
      </w:pPr>
      <w:bookmarkStart w:id="1507" w:name="__RefHeading___Toc1985722_1280447820"/>
      <w:bookmarkStart w:id="1508" w:name="_Toc590"/>
      <w:bookmarkEnd w:id="1507"/>
      <w:r>
        <w:rPr>
          <w:rtl w:val="true"/>
        </w:rPr>
        <w:t>اشاره</w:t>
      </w:r>
      <w:bookmarkEnd w:id="1508"/>
    </w:p>
    <w:p>
      <w:pPr>
        <w:pStyle w:val="BookText"/>
        <w:rPr/>
      </w:pPr>
      <w:r>
        <w:rPr>
          <w:rFonts w:ascii="Amiri" w:hAnsi="Amiri" w:eastAsia="Amiri" w:cs="Amiri"/>
          <w:color w:val="111111"/>
          <w:sz w:val="28"/>
          <w:sz w:val="28"/>
          <w:szCs w:val="28"/>
          <w:rtl w:val="true"/>
          <w:lang w:bidi="ar-SA"/>
        </w:rPr>
        <w:t>ابو الفضل حافظيان اجازات فيض كاشانى</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09" w:name="__RefHeading___Toc1985724_1280447820"/>
      <w:bookmarkStart w:id="1510" w:name="_Toc591"/>
      <w:bookmarkEnd w:id="1509"/>
      <w:r>
        <w:rPr>
          <w:rtl w:val="true"/>
        </w:rPr>
        <w:t>درآمد</w:t>
      </w:r>
      <w:bookmarkEnd w:id="1510"/>
    </w:p>
    <w:p>
      <w:pPr>
        <w:pStyle w:val="BookText"/>
        <w:rPr/>
      </w:pPr>
      <w:r>
        <w:rPr>
          <w:rFonts w:ascii="IRNazanin" w:hAnsi="IRNazanin" w:eastAsia="IRNazanin"/>
          <w:color w:val="111111"/>
          <w:sz w:val="28"/>
          <w:sz w:val="28"/>
          <w:szCs w:val="28"/>
          <w:rtl w:val="true"/>
          <w:lang w:bidi="fa-IR"/>
        </w:rPr>
        <w:t>در خواست و نگارش اجازه در بين علماى سلف، سنّتى حسنه و ديرپا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زمان ما كه كسب اجازه مهجور مانده و تنها به جهت تيمّن و تبرّك و درج در سلسله روات احاديث اهل بيت عليهم السلام، بدان اقدام مى شود، در گذشته اجازه جزو مهم ترين طرق حمل حديث و به عنوان پشتوانه و سند صحّت نقل روايت شمرده مى شد و نگارش يا درخواست آن تابع مقرّرات و قواعد خاصى بوده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جليل مرحوم ملا محمّد تقى مجلسى، در اجازه اى كه به يكى از شاگردان خود داده است، در تعريف اجازۀ معتبره مى نويسد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المعتبرة الكاملة أن تكون بعد القراءة على الشيخ أو قراءة الشيخ عليه أو السماع ممّن قرأ على الشيخ جميع الكتب أو أكثرها بعد أن حصل له ملكة يقدر بها على فهم ما لم يسمعه عن شيخه لسماعه أكثرها أو كثيرها</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آورى و تنظيم اجازات علماى گذشته و ترتيب آنها بر حسب طبقات مشايخ و تعداد اجازاتى كه يك مُجيز براى شاگردان متعدد صادر كرده و يا اجازاتى كه يك مُجاز از مُجيزهاى متعدد دريافت داشته است، دايرة المعارفى عظيم در علوم حديث را رقم خواهد زد كه شامل فوائد فراوان حديثى، رجالى، تاريخى و حتى اخلاقى و عرفانى و كتاب شناسى و فهرست نگارى خواهد بود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مقال اجازاتى كه جناب ملا محسن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اساتيد خود دريافت نموده و اجازاتى كه وى براى شاگردان خود صادر كرده است، آن مقدار كه از تفحص در لابه لاى متون و نسخه هاى خطى به دست آمده، تقديم مى گردد</w:t>
      </w:r>
      <w:r>
        <w:rPr>
          <w:rFonts w:eastAsia="IRNazanin" w:cs="IRNazanin"/>
          <w:color w:val="111111"/>
          <w:sz w:val="28"/>
          <w:szCs w:val="28"/>
          <w:rtl w:val="true"/>
          <w:lang w:bidi="fa-IR"/>
        </w:rPr>
        <w:t xml:space="preserve">. </w:t>
      </w:r>
      <w:bookmarkStart w:id="1511" w:name="pg16154_179459"/>
    </w:p>
    <w:p>
      <w:pPr>
        <w:pStyle w:val="Heading3"/>
        <w:numPr>
          <w:ilvl w:val="2"/>
          <w:numId w:val="1"/>
        </w:numPr>
        <w:rPr/>
      </w:pPr>
      <w:bookmarkStart w:id="1512" w:name="__RefHeading___Toc1985726_1280447820"/>
      <w:bookmarkStart w:id="1513" w:name="_Toc592"/>
      <w:bookmarkEnd w:id="1511"/>
      <w:bookmarkEnd w:id="1512"/>
      <w:r>
        <w:rPr>
          <w:rtl w:val="true"/>
        </w:rPr>
        <w:t>اجازات فيض از مشايخ خود</w:t>
      </w:r>
      <w:bookmarkEnd w:id="1513"/>
    </w:p>
    <w:p>
      <w:pPr>
        <w:pStyle w:val="BookText"/>
        <w:rPr/>
      </w:pPr>
      <w:r>
        <w:rPr>
          <w:rFonts w:ascii="IRNazanin" w:hAnsi="IRNazanin" w:eastAsia="IRNazanin"/>
          <w:color w:val="111111"/>
          <w:sz w:val="28"/>
          <w:sz w:val="28"/>
          <w:szCs w:val="28"/>
          <w:rtl w:val="true"/>
          <w:lang w:bidi="fa-IR"/>
        </w:rPr>
        <w:t xml:space="preserve">فيض در محضر اساتيد و علماى برجسته پرورش يافت و هر جا از اهل كمالى نشانى گرفت، جهت استفاده به سوى او شتافت،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مدّتى در مواطن بلاد گشت و دريوزۀ علم و كمال از بواطن عباد كرده، هر جا بزرگى به انگشت اشارت نشان دادند كه نوعى از علم و كمال پيش او هست، سحباً على الهمام لا مشياً على القدم، رفت و به قدر مايه و استعداد بهره يافت</w:t>
      </w:r>
      <w:r>
        <w:rPr>
          <w:rFonts w:eastAsia="IRNazanin" w:cs="IRNazanin"/>
          <w:color w:val="111111"/>
          <w:sz w:val="28"/>
          <w:szCs w:val="28"/>
          <w:rtl w:val="true"/>
          <w:lang w:bidi="fa-IR"/>
        </w:rPr>
        <w:t>»</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اساتيد فيض در دو بخش معرفى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اساتيدى كه اجازۀ فيض از آنها موجود است</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متأسفانه با تمام كاوشى كه به عمل آمد فقط يك اجازه از اجازات اساتيد فيض به وى، به دست آمد كه اجازۀ سيد ماجد بن هاشم صادقى بحرانى</w:t>
      </w:r>
      <w:r>
        <w:rPr>
          <w:rStyle w:val="FootnoteAnchor"/>
          <w:rtl w:val="true"/>
        </w:rPr>
        <w:footnoteReference w:id="1776"/>
      </w:r>
      <w:r>
        <w:rPr>
          <w:rFonts w:ascii="IRNazanin" w:hAnsi="IRNazanin" w:eastAsia="IRNazanin"/>
          <w:color w:val="111111"/>
          <w:sz w:val="28"/>
          <w:sz w:val="28"/>
          <w:szCs w:val="28"/>
          <w:rtl w:val="true"/>
          <w:lang w:bidi="fa-IR"/>
        </w:rPr>
        <w:t xml:space="preserve">متوفاى </w:t>
      </w:r>
      <w:bookmarkStart w:id="1514" w:name="pg16154_179461"/>
    </w:p>
    <w:p>
      <w:pPr>
        <w:pStyle w:val="BookText"/>
        <w:rPr/>
      </w:pPr>
      <w:bookmarkEnd w:id="1514"/>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ماجد حسينى از علما و دانشمندان بزرگ شيعه است كه جناب فيض جهت استفاده از محضر پرفيضش به شيراز رفته،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جهت تحمّل حديث باسناد و عنعنه و تصحيح به شيراز رفته به خدمت فقيه عصر كه متبحّر در علوم ظاهره بود، اعنى سيد ماجد بن هاشم صادقى بحرانى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تغمّده اللّٰه بغفرانه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خدمتش به سماع و قرائت و اجازت شطرى معتدٌ به از حديث و متعلقات آن استفاده نمود</w:t>
      </w:r>
      <w:r>
        <w:rPr>
          <w:rFonts w:eastAsia="IRNazanin" w:cs="IRNazanin"/>
          <w:color w:val="111111"/>
          <w:sz w:val="28"/>
          <w:szCs w:val="28"/>
          <w:rtl w:val="true"/>
          <w:lang w:bidi="fa-IR"/>
        </w:rPr>
        <w:t>...»</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مقدمۀ كتاب وافى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خواهد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طرق روايت خود از كتب حديثى شيعه را طريق استادش سيّد ماجد بحرانى معرّفى مى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اجازه اى كه بحرانى براى فيض و برادرش شاه مرتضى در سال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نوشته است، با استفاده از نسخۀ خطى شماره </w:t>
      </w:r>
      <w:r>
        <w:rPr>
          <w:rFonts w:eastAsia="Amiri" w:cs="Amiri" w:ascii="Amiri" w:hAnsi="Amiri"/>
          <w:color w:val="111111"/>
          <w:sz w:val="28"/>
          <w:szCs w:val="28"/>
          <w:lang w:bidi="ar-SA"/>
        </w:rPr>
        <w:t>9144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كتابخانۀ آية اللّٰه مرعشى، در ادامه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نسخۀ مذكور شامل كتاب تهذيب الاحكام شيخ طوسى است كه به دستور فرزند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شده و صورت اجازه سيد ماجد به فيض و برادرش به خط علم الهدى در آن آمده است، اين نسخه در فهرست كتابخانه آية اللّٰه مرعشى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نسخه اى از اجازۀ مذكور در كتابخانه آستان قدس رضوى موجود است</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5" w:name="__RefHeading___Toc1985728_1280447820"/>
      <w:bookmarkStart w:id="1516" w:name="_Toc593"/>
      <w:bookmarkEnd w:id="1515"/>
      <w:r>
        <w:rPr>
          <w:rtl w:val="true"/>
        </w:rPr>
        <w:t>اجازۀ سيد ماجد بحرانى به ملا محسن فيض و برادرش شاه مرتضى</w:t>
      </w:r>
      <w:bookmarkEnd w:id="1516"/>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اجازة السيد السند البارع الورع السديد الجيد السيد ماجد الصادقى </w:t>
      </w:r>
    </w:p>
    <w:p>
      <w:pPr>
        <w:pStyle w:val="BookText"/>
        <w:rPr/>
      </w:pPr>
      <w:r>
        <w:rPr>
          <w:rFonts w:ascii="IRNazanin" w:hAnsi="IRNazanin" w:eastAsia="IRNazanin"/>
          <w:color w:val="111111"/>
          <w:sz w:val="28"/>
          <w:sz w:val="28"/>
          <w:szCs w:val="28"/>
          <w:rtl w:val="true"/>
          <w:lang w:bidi="fa-IR"/>
        </w:rPr>
        <w:t xml:space="preserve">البحرانى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تغمده اللّٰه بغفرانه و احسانه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استدرك ذماء الحديث بعد أن صار على شفا و استبقى رمق الرّواية بالاجازة التي هي لأمراض الأسناد شفا و الصلاة و السلام على خير خلق ساع بين المروة و الصفا محمّد النبيّ المصطفى و آله و صحبه ممن اتبع أثره و اقتفى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فان الولدين السعيدين و الشابين المجيدين قرّتي عين الرواية و تاجي رأس الاتقان و الدراية عامري طريق النجاح و النجاة و لابسي حلة الأنس باللّٰه و المناجاة المرشحين في عنفوان الشباب لاحراز قصب السبق في العلوم و الأعمال الشاهدة سماتهما ببلوغهما في الخلتين منتهى الآمال محمّد محسن و شاه مرتضى ابني الفاضل شمس العلماء و الافاضل شاه مرتضى الفقيه القاساني استجازاني ما تصحّ لي إجازته من كتب الأصحاب الأعلام خصوصاً أصول الحديث الأربعة التي عليها المدار في هذه الأيّام فرأيت أنّ إجابتهما في جميع الأمور المعروضة من الواجبات اللازمة العروضة لما استشمت برق الصلاح من صفحاتهما و استشممت أرج الفضل من لفحاتهما و إن كنت في بادي هذا البيان سِكّيتا اخطلا و في حلبة هذا الرهان سُكيتا بل فسكلا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أجزت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توفيقهما و نهج إلى درك السعادتين طريقهما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كتابي التهذيب و الاستبصار من تصانيف شيخ الطائفة و عمادها و سناد الفرقة المحقة في جميع روايتها و إسنادها و من عليه في أصول الشريعة و فروعها تعويلها و إليه مرجع استنادها الشيخ أبي جعفر محمّد بن الحسن الطوسي، بحقّ روايتي له إجازة عن شيخنا شيخ الاسلام المبرز في جميع فنون الحكمة و الأحكام بهاء الملة و الحق و الدين محمّد بن الشيخ القدوة مهذّب </w:t>
      </w:r>
    </w:p>
    <w:p>
      <w:pPr>
        <w:pStyle w:val="BookText"/>
        <w:rPr/>
      </w:pPr>
      <w:r>
        <w:rPr>
          <w:rFonts w:ascii="Amiri" w:hAnsi="Amiri" w:eastAsia="Amiri" w:cs="Amiri"/>
          <w:color w:val="111111"/>
          <w:sz w:val="28"/>
          <w:sz w:val="28"/>
          <w:szCs w:val="28"/>
          <w:rtl w:val="true"/>
          <w:lang w:bidi="ar-SA"/>
        </w:rPr>
        <w:t>المناهج الإسلامية فقيه الفرقة الناجية الامامية الحسين بن عبد الصمد الحارثي الهمداني عن شيخيه الجليلين قرّتي عين الشريعة و فقيهي الطائفة الشريفة من الشيعة السيّد حسين بن جعفر الكركي و الشهيد السعيد خاتمة الفقهاء زين الدين بن على بن أحمد العاملي عن شيخهما الفقيه البارع عمدة الفقهاء في وقته المتخرجة أعيان الفضلاء من تحته الشيخ علي بن عبد العالي الميسي عن الشيخ الجليل السعيد بن عمّ شيخنا الشهيد محمّد بن المؤذن الجزيني عن الشيخ الفاضل الشيخ ضياء الدين علي بن الإمام السعيد الفقيه الحميد شمس الدين محمّد بن مكي المشهور بالشهيد ضاعف اللّٰه منزلة سعادته و رجح مداد قلمه على دم شهادته</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Style w:val="FootnoteAnchor"/>
          <w:rtl w:val="true"/>
        </w:rPr>
        <w:footnoteReference w:id="1779"/>
      </w:r>
      <w:r>
        <w:rPr>
          <w:rFonts w:ascii="Amiri" w:hAnsi="Amiri" w:eastAsia="Amiri" w:cs="Amiri"/>
          <w:color w:val="111111"/>
          <w:sz w:val="28"/>
          <w:sz w:val="28"/>
          <w:szCs w:val="28"/>
          <w:rtl w:val="true"/>
          <w:lang w:bidi="ar-SA"/>
        </w:rPr>
        <w:t xml:space="preserve">و عن الشيخ الفاضل شمس الأفاضل ساكن الحرم الأمين المجاور في حياته و مماته ربّ العالمين الشيخ محمّد بن أحمد بن خاتون العاملي عن أبيه عن جده عن الشيخ الكبير الشهير بمجدد المذهب الإمامي بهمّته الشاسعة على رأس المائة التاسعة الشيخ عليّ بن عبد العالي الكركي عن شيخه الفاضل البارع التقي الشيخ علي بن هلال الجزائري عن شيخه ملك الناسكين قطب العارفين و السالكين الشيخ أحمد بن محمّد بن فهد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أحلّه اللّٰه دار الكرامة و جلاه تجلية الرضوان في دار المقامة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الجليل شيخ علي بن الخازن الحائري عن شيخنا الشهيد عن عدة من تلامذة الإمام العلامة مفتى الفرق مستنقذ المذهب من لجة الغرق زعيم الحكماء و المتكلمين لسان الفقهاء و المجتهدين جمال الملة و الحق و الدين الحسن بن يوسف المذكور عن شيخهما العلامة المشار إليه عن شيخه محقق الطائفة و منقحها أبي القاسم نجم الدين جعفر بن سعيد الحلي عن </w:t>
      </w:r>
    </w:p>
    <w:p>
      <w:pPr>
        <w:pStyle w:val="BookText"/>
        <w:rPr/>
      </w:pPr>
      <w:r>
        <w:rPr>
          <w:rFonts w:ascii="Amiri" w:hAnsi="Amiri" w:eastAsia="Amiri" w:cs="Amiri"/>
          <w:color w:val="111111"/>
          <w:sz w:val="28"/>
          <w:sz w:val="28"/>
          <w:szCs w:val="28"/>
          <w:rtl w:val="true"/>
          <w:lang w:bidi="ar-SA"/>
        </w:rPr>
        <w:t xml:space="preserve">شيخه الجليل نجيب الدين محمّد بن جعفر بن أبي البقاء هبة اللّٰه بن نماء عن الشيخ شاذان بن جبرئيل القمي عن الشيخ الفقيه أبي علي بن الشيخ أبي جعفر الطوسي المصنف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الطرق جميع مصنفات الأصحاب الذين اشتملت عليهم سلسلة الاسناد المذكور و بالطرق المذكور إلى الشيخ أبي جعفر المذكور جميع كتب شيخيه العظيمين ثقة الاسلام صدوق أهل البيت عليهم السلام أبي جعفر محمّد بن علي بن الحسين بن بابويه القمي كتاب من لا يحضره الفقيه و غيره و الشيخ الأجل جعفر بن محمّد بن قولويه و بالطريق إلى ابن قولويه المذكور عن شيخ الطائفة مجدّد المذهب على رأس الثلاثمائة كما اعترف به المؤالف و المخالف أبي جعفر محمد بن يعقوب الكليني جميع كتاب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فليرويا عنّي جميع ذلك لمن شاءا و ارادا سالكين طريق الاحتياط متثبتين عند مواقع الاغلاط داعيين لي في مظان الإجابة و محال الإخلاص و الإنابة بالتوفيق لما يحبه جلّ و عزّ و يرضاه و التيسر لما فيه رضاه خصوصاً قطع العلائق و الاشتغال به سبحانه عن جميع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الفقير إلى اللّٰه الغني ماجد بن هاشم بن علي بن مرتضى بن علي بن ماجد الحسيني الصادقي بدار الملك شيراز عام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نقلت هذه الإجازة من خط السيّد الأجل المجيز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شهور حجة ست و سبعين و الف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عبد اللّٰه المتقرب إليه زلفى محمّد المدعو بعلم الهدى ختم اللّٰه له بالحسنى و عفا عمّا اجترح و جنى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اساتيدى كه فيض از آنها اجازۀ روايت دريافت كرده ولى متن اجازه در دست نيست</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 در كتاب هاى خود تصريح نموده كه از عده اى از مشايخ خود اجازۀ </w:t>
      </w:r>
    </w:p>
    <w:p>
      <w:pPr>
        <w:pStyle w:val="BookText"/>
        <w:rPr/>
      </w:pPr>
      <w:r>
        <w:rPr>
          <w:rFonts w:ascii="Amiri" w:hAnsi="Amiri" w:eastAsia="Amiri" w:cs="Amiri"/>
          <w:color w:val="111111"/>
          <w:sz w:val="28"/>
          <w:sz w:val="28"/>
          <w:szCs w:val="28"/>
          <w:rtl w:val="true"/>
          <w:lang w:bidi="ar-SA"/>
        </w:rPr>
        <w:t>روايتى دريافت نموده است، ولى با تتبعى كه به عمل آمده، متن اين اجازات به دست نيامد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و شرح حال كوتاه اين استادان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بهاء الدين محمّد بن عبد الصمد عاملى، معروف به شيخ بهايى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 پس از تحصيل در شيراز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اصفهان رجوع نمود، به خدمت شيخ بهاء الدين محمد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ايشان نيز اجازۀ روايت گرفته</w:t>
      </w:r>
      <w:r>
        <w:rPr>
          <w:rFonts w:eastAsia="IRNazanin" w:cs="IRNazanin"/>
          <w:color w:val="111111"/>
          <w:sz w:val="28"/>
          <w:szCs w:val="28"/>
          <w:rtl w:val="true"/>
          <w:lang w:bidi="fa-IR"/>
        </w:rPr>
        <w:t>...»</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در مقدمۀ وافى متذكر مى شود كه از شيخ بهايى بلا واسطه روايت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محمّد بن شيخ حسن بن شيخ زين الدين عاملى</w:t>
      </w:r>
      <w:r>
        <w:rPr>
          <w:rStyle w:val="FootnoteAnchor"/>
          <w:rtl w:val="true"/>
        </w:rPr>
        <w:footnoteReference w:id="1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فيض كاشانى، شيخ محمد را كه نوۀ شهيد ثانى است، در سفر حج ملاقات نموده، چنانكه در شرح صدر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 سفر به خدمت شيخ محمد بن شيخ حسن بن شيخ زين الدين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أطاب اللّٰه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از ايشان نيز اجازۀ نقل حديث گرفته مستفيد شد</w:t>
      </w:r>
      <w:r>
        <w:rPr>
          <w:rFonts w:eastAsia="IRNazanin" w:cs="IRNazanin"/>
          <w:color w:val="111111"/>
          <w:sz w:val="28"/>
          <w:szCs w:val="28"/>
          <w:rtl w:val="true"/>
          <w:lang w:bidi="fa-IR"/>
        </w:rPr>
        <w:t>»</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اجازه اى كه فيض براى امير محمد خان طباطبايى صادر كرده، تصريح نموده كه از سبط شهيد ثانى شيخ محمد عاملى اجازه داشته است و نيز در مقدمه وافى به اين معنا اشاره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اينك مقدمۀ وافى، كه فيض به كسب اجازه از مشايخ مذكور تصريح نموده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توقيف</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 إلى رواية الأصول الأربعة عن مؤلّفيها الثّلاثة طرق متعدّدة و كذا إلى غيرها </w:t>
      </w:r>
    </w:p>
    <w:p>
      <w:pPr>
        <w:pStyle w:val="BookText"/>
        <w:rPr/>
      </w:pPr>
      <w:r>
        <w:rPr>
          <w:rFonts w:ascii="Amiri" w:hAnsi="Amiri" w:eastAsia="Amiri" w:cs="Amiri"/>
          <w:color w:val="111111"/>
          <w:sz w:val="28"/>
          <w:sz w:val="28"/>
          <w:szCs w:val="28"/>
          <w:rtl w:val="true"/>
          <w:lang w:bidi="ar-SA"/>
        </w:rPr>
        <w:t>من الكتب و الأصول، و لكن أقتصر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أروي الأصول الأربعة تارة عن أستادي و من عليه في العلوم الشّرعيّة استنادي و عليه اعتمادي السيّد ماجد بن هاشم الصادقي البحراني تغمّده اللّٰه بغفرانه، عن الشيخ الفاضل الكامل بهاء الدين محمّد العاملي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عن الشيخ المذكور بلا وساطة</w:t>
      </w:r>
      <w:r>
        <w:rPr>
          <w:rStyle w:val="FootnoteAnchor"/>
          <w:rtl w:val="true"/>
        </w:rPr>
        <w:footnoteReference w:id="1783"/>
      </w:r>
      <w:r>
        <w:rPr>
          <w:rFonts w:ascii="Amiri" w:hAnsi="Amiri" w:eastAsia="Amiri" w:cs="Amiri"/>
          <w:color w:val="111111"/>
          <w:sz w:val="28"/>
          <w:sz w:val="28"/>
          <w:szCs w:val="28"/>
          <w:rtl w:val="true"/>
          <w:lang w:bidi="ar-SA"/>
        </w:rPr>
        <w:t>الأستاد، و هو يروي عن أبيه و أستاده الحسين بن عبد الصمد الحارثي، و هو عن شيخه الأجلّ السّعيد زين الدّين بن عليّ بن أحمد العاملي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أروي الأصول الأربعة و سائر كتب الحديث و غيرها عن الشيخ محمّد بن الشيخ حسن بن الشيخ زين الدّين الشهيد،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يروي عن الشيخ الفاضل عليّ بن عبد العالي العاملي الميسي، عن الشيخ شمس الدين محمّد بن المؤذّن الجزيني، عن الشيخ ضياء الدين علي، عن والده الأجلّ الشيخ شمس الدّين محمّد بن مكّي الشهيد، عن الشيخ فخر الدين أبي طالب محمد، عن والده العلامة جمال الملّة و الدّين الحسن بن مطهّر الحلّي، عن شيخه المحقّق نجم الملّة و الدّين أبي القاسم جعفر بن الحسن بن سعيد، عن السّيّد الجليل أبي علي فخار بن معدّ الموسوي، عن الشّيخ أبي الفضل شاذان بن جبرئيل القمّي، عن الشّيخ الفقيه عماد الدين أبي جعفر محمّد بن أبي القاسم الطبري، عن الشيخ أبي علي الحسن، عن والده شيخ الطائفة أبي جعفر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إلى ثقة الإسلام محمّد بن يعقوب الكليني طرق متعدّدة</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محمد بن محمد بن النعمان المفيد، عن شيخه أبي </w:t>
      </w:r>
    </w:p>
    <w:p>
      <w:pPr>
        <w:pStyle w:val="BookText"/>
        <w:rPr/>
      </w:pPr>
      <w:r>
        <w:rPr>
          <w:rFonts w:ascii="Amiri" w:hAnsi="Amiri" w:eastAsia="Amiri" w:cs="Amiri"/>
          <w:color w:val="111111"/>
          <w:sz w:val="28"/>
          <w:sz w:val="28"/>
          <w:szCs w:val="28"/>
          <w:rtl w:val="true"/>
          <w:lang w:bidi="ar-SA"/>
        </w:rPr>
        <w:t>القاسم جعفر بن قولويه، عنه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له إلى الشيخ الصدوق محمّد بن عليّ بن بابويه القمي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المفيد عنه قدس اللّٰه أسرارهم جمعياً</w:t>
      </w:r>
      <w:r>
        <w:rPr>
          <w:rFonts w:eastAsia="Amiri" w:cs="Amiri" w:ascii="Amiri" w:hAnsi="Amiri"/>
          <w:color w:val="111111"/>
          <w:sz w:val="28"/>
          <w:szCs w:val="28"/>
          <w:rtl w:val="true"/>
          <w:lang w:bidi="ar-SA"/>
        </w:rPr>
        <w:t>»</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صدر الدين محمّد شيرازى، معروف به ملاصدرا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جناب فيض در رساله شرح صدر، درباره استفاده از انفاس قدسى و افادات حكيمانه صدر المتألهين شيرازى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آنكه در بلدۀ طيبه قم به خدمت صدر اهل عرفان و بدر سپهر ايقان، صدر الدين محمّد شيرازى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و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فنون علم باطن يگانه دهر و سرآمد عصر خود بود، رحل اقامت افكند، مدّت هشت سال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به شرف مصاهرت ايشان سرافراز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چون مشار اليه از قم به شيراز تكليف نمودند و بدانجا اقامت فرمودند،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اتممت عشراً فمن عندك</w:t>
      </w:r>
      <w:r>
        <w:rPr>
          <w:rFonts w:eastAsia="IRNazanin" w:cs="IRNazanin"/>
          <w:color w:val="111111"/>
          <w:sz w:val="28"/>
          <w:szCs w:val="28"/>
          <w:rtl w:val="true"/>
          <w:lang w:bidi="fa-IR"/>
        </w:rPr>
        <w:t>»</w:t>
      </w:r>
      <w:r>
        <w:rPr>
          <w:rStyle w:val="FootnoteAnchor"/>
          <w:rtl w:val="true"/>
        </w:rPr>
        <w:footnoteReference w:id="1785"/>
      </w:r>
      <w:r>
        <w:rPr>
          <w:rFonts w:ascii="IRNazanin" w:hAnsi="IRNazanin" w:eastAsia="IRNazanin"/>
          <w:color w:val="111111"/>
          <w:sz w:val="28"/>
          <w:sz w:val="28"/>
          <w:szCs w:val="28"/>
          <w:rtl w:val="true"/>
          <w:lang w:bidi="fa-IR"/>
        </w:rPr>
        <w:t>به شيراز رفته، قريب به دو سال ديگر در خدمت با بركات ايشان به سر برده و از انفاس طيبه ايشان بسى استفاده نمود</w:t>
      </w:r>
      <w:r>
        <w:rPr>
          <w:rFonts w:eastAsia="IRNazanin" w:cs="IRNazanin"/>
          <w:color w:val="111111"/>
          <w:sz w:val="28"/>
          <w:szCs w:val="28"/>
          <w:rtl w:val="true"/>
          <w:lang w:bidi="fa-IR"/>
        </w:rPr>
        <w:t>»</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تنكابنى در تذكرة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فيض از ملاصدرا اجازه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دايى فيض، ضياءالدين، محمد</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چندى در خدمت خال بزرگوار خويش كه ممتاز عصر خود بود در كاشان كه وطن اصلى بود، به تحصيل علوم دينيه ظاهره اشتغال و از تفسير و حديث و فقه و اصول دين و آنچه موقوف عليه آن علوم </w:t>
      </w:r>
    </w:p>
    <w:p>
      <w:pPr>
        <w:pStyle w:val="BookText"/>
        <w:rPr/>
      </w:pPr>
      <w:r>
        <w:rPr>
          <w:rFonts w:ascii="Amiri" w:hAnsi="Amiri" w:eastAsia="Amiri" w:cs="Amiri"/>
          <w:color w:val="111111"/>
          <w:sz w:val="28"/>
          <w:sz w:val="28"/>
          <w:szCs w:val="28"/>
          <w:rtl w:val="true"/>
          <w:lang w:bidi="ar-SA"/>
        </w:rPr>
        <w:t>است از عربيت و منطق و غير آن</w:t>
      </w:r>
      <w:r>
        <w:rPr>
          <w:rFonts w:eastAsia="Amiri" w:cs="Amiri" w:ascii="Amiri" w:hAnsi="Amiri"/>
          <w:color w:val="111111"/>
          <w:sz w:val="28"/>
          <w:szCs w:val="28"/>
          <w:rtl w:val="true"/>
          <w:lang w:bidi="ar-SA"/>
        </w:rPr>
        <w:t>»</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تهرانى، ضياءالدين محمد را دايى فيض معرّفى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شاگردان مقدّس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خود به حسين بن حيدر كركى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است</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بود نام بزرگانى كه فيض به استفاده از محضر آنها تصريح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كتب رجالى و تراجم نام چند تن از علماى ديگر به عنوان اساتيد فيض مطرح شده است، از جمله محدّث نورى در خاتمه مستدرك الوسائل، مولى خليل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مولى محمد صالح مازندرانى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شارحان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مولى محمد طاهر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شمار استادان فيض قرار داده است</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در روضات الجنات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الرواية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المولى خليل القزويني و المولى صالح المازندراني بحقّ روايتهم جميعاً عن شيخنا البهائي رحمه اللّٰه</w:t>
      </w:r>
      <w:r>
        <w:rPr>
          <w:rFonts w:eastAsia="Amiri" w:cs="Amiri" w:ascii="Amiri" w:hAnsi="Amiri"/>
          <w:color w:val="111111"/>
          <w:sz w:val="28"/>
          <w:szCs w:val="28"/>
          <w:rtl w:val="true"/>
          <w:lang w:bidi="ar-SA"/>
        </w:rPr>
        <w:t>».</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 xml:space="preserve">محتمل است جناب فيض از محضر مير محمد باقر 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استفاده كرده باشد،</w:t>
      </w:r>
      <w:r>
        <w:rPr>
          <w:rStyle w:val="FootnoteAnchor"/>
          <w:rtl w:val="true"/>
        </w:rPr>
        <w:footnoteReference w:id="1791"/>
      </w:r>
      <w:r>
        <w:rPr>
          <w:rFonts w:ascii="IRNazanin" w:hAnsi="IRNazanin" w:eastAsia="IRNazanin"/>
          <w:color w:val="111111"/>
          <w:sz w:val="28"/>
          <w:sz w:val="28"/>
          <w:szCs w:val="28"/>
          <w:rtl w:val="true"/>
          <w:lang w:bidi="fa-IR"/>
        </w:rPr>
        <w:t>گرچه خود فيض به اين معنا تصريح نكرده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اينكه در نزد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خوانده و از او روايت كرده </w:t>
      </w:r>
      <w:bookmarkStart w:id="1517" w:name="pg16154_179478"/>
    </w:p>
    <w:p>
      <w:pPr>
        <w:pStyle w:val="BookText"/>
        <w:rPr/>
      </w:pPr>
      <w:bookmarkEnd w:id="1517"/>
      <w:r>
        <w:rPr>
          <w:rFonts w:ascii="IRNazanin" w:hAnsi="IRNazanin" w:eastAsia="IRNazanin"/>
          <w:color w:val="111111"/>
          <w:sz w:val="28"/>
          <w:sz w:val="28"/>
          <w:szCs w:val="28"/>
          <w:rtl w:val="true"/>
          <w:lang w:bidi="fa-IR"/>
        </w:rPr>
        <w:t>باشد، ظاهراً مطابق با واقع نخواهد بود، چرا كه فيض در خردسالى پدر خود را از دست داده است</w:t>
      </w:r>
      <w:r>
        <w:rPr>
          <w:rStyle w:val="FootnoteAnchor"/>
          <w:rtl w:val="true"/>
        </w:rPr>
        <w:footnoteReference w:id="1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طبقات اعلام الشيعه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حسين اردكانى يزدى نيز جزو اساتيد فيض معرّفى شده است</w:t>
      </w:r>
      <w:r>
        <w:rPr>
          <w:rFonts w:eastAsia="Amiri" w:cs="Amiri" w:ascii="Amiri" w:hAnsi="Amiri"/>
          <w:color w:val="111111"/>
          <w:sz w:val="28"/>
          <w:szCs w:val="28"/>
          <w:rtl w:val="true"/>
          <w:lang w:bidi="ar-SA"/>
        </w:rPr>
        <w:t>.</w:t>
      </w:r>
    </w:p>
    <w:p>
      <w:pPr>
        <w:pStyle w:val="Heading3"/>
        <w:numPr>
          <w:ilvl w:val="2"/>
          <w:numId w:val="1"/>
        </w:numPr>
        <w:rPr/>
      </w:pPr>
      <w:bookmarkStart w:id="1518" w:name="__RefHeading___Toc1985730_1280447820"/>
      <w:bookmarkStart w:id="1519" w:name="_Toc594"/>
      <w:bookmarkEnd w:id="1518"/>
      <w:r>
        <w:rPr>
          <w:rtl w:val="true"/>
        </w:rPr>
        <w:t>شاگردان و اجازه گيرندگان از فيض</w:t>
      </w:r>
      <w:bookmarkEnd w:id="1519"/>
    </w:p>
    <w:p>
      <w:pPr>
        <w:pStyle w:val="Heading4"/>
        <w:numPr>
          <w:ilvl w:val="3"/>
          <w:numId w:val="1"/>
        </w:numPr>
        <w:rPr/>
      </w:pPr>
      <w:bookmarkStart w:id="1520" w:name="__RefHeading___Toc1985732_1280447820"/>
      <w:bookmarkStart w:id="1521" w:name="_Toc595"/>
      <w:bookmarkEnd w:id="1520"/>
      <w:r>
        <w:rPr>
          <w:rtl w:val="true"/>
        </w:rPr>
        <w:t>اشاره</w:t>
      </w:r>
      <w:bookmarkEnd w:id="1521"/>
    </w:p>
    <w:p>
      <w:pPr>
        <w:pStyle w:val="BookText"/>
        <w:rPr/>
      </w:pPr>
      <w:r>
        <w:rPr>
          <w:rFonts w:ascii="IRNazanin" w:hAnsi="IRNazanin" w:eastAsia="IRNazanin"/>
          <w:color w:val="111111"/>
          <w:sz w:val="28"/>
          <w:sz w:val="28"/>
          <w:szCs w:val="28"/>
          <w:rtl w:val="true"/>
          <w:lang w:bidi="fa-IR"/>
        </w:rPr>
        <w:t>فيض شاگردان زيادى را تربيت كرده و به تعدادى از آنها اجازه روايت عنايت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 دو بخش شاگردان وى ذكر مى گردد</w:t>
      </w:r>
      <w:r>
        <w:rPr>
          <w:rFonts w:eastAsia="IRNazanin" w:cs="IRNazanin"/>
          <w:color w:val="111111"/>
          <w:sz w:val="28"/>
          <w:szCs w:val="28"/>
          <w:rtl w:val="true"/>
          <w:lang w:bidi="fa-IR"/>
        </w:rPr>
        <w:t>.</w:t>
      </w:r>
    </w:p>
    <w:p>
      <w:pPr>
        <w:pStyle w:val="Heading4"/>
        <w:numPr>
          <w:ilvl w:val="3"/>
          <w:numId w:val="1"/>
        </w:numPr>
        <w:rPr/>
      </w:pPr>
      <w:bookmarkStart w:id="1522" w:name="__RefHeading___Toc1985734_1280447820"/>
      <w:bookmarkStart w:id="1523" w:name="_Toc596"/>
      <w:bookmarkEnd w:id="1522"/>
      <w:r>
        <w:rPr>
          <w:rtl w:val="true"/>
        </w:rPr>
        <w:t>الف</w:t>
      </w:r>
      <w:r>
        <w:rPr>
          <w:rtl w:val="true"/>
        </w:rPr>
        <w:t xml:space="preserve">: </w:t>
      </w:r>
      <w:r>
        <w:rPr>
          <w:rtl w:val="true"/>
        </w:rPr>
        <w:t>علمايى كه اجازه روايت فيض به آنها موجود است</w:t>
      </w:r>
      <w:r>
        <w:rPr>
          <w:rtl w:val="true"/>
        </w:rPr>
        <w:t>:</w:t>
      </w:r>
      <w:bookmarkEnd w:id="1523"/>
    </w:p>
    <w:p>
      <w:pPr>
        <w:pStyle w:val="Heading5"/>
        <w:numPr>
          <w:ilvl w:val="4"/>
          <w:numId w:val="1"/>
        </w:numPr>
        <w:rPr/>
      </w:pPr>
      <w:bookmarkStart w:id="1524" w:name="__RefHeading___Toc1985736_1280447820"/>
      <w:bookmarkStart w:id="1525" w:name="_Toc597"/>
      <w:bookmarkEnd w:id="1524"/>
      <w:r>
        <w:rPr/>
        <w:t>1</w:t>
      </w:r>
      <w:r>
        <w:rPr>
          <w:rtl w:val="true"/>
        </w:rPr>
        <w:t xml:space="preserve"> - </w:t>
      </w:r>
      <w:r>
        <w:rPr>
          <w:rtl w:val="true"/>
        </w:rPr>
        <w:t xml:space="preserve">فرزندش محمد كه از طرف پدر به علم الهدى ملقب بوده است </w:t>
      </w:r>
      <w:r>
        <w:rPr>
          <w:rtl w:val="true"/>
        </w:rPr>
        <w:t>(</w:t>
      </w:r>
      <w:r>
        <w:rPr>
          <w:rtl w:val="true"/>
        </w:rPr>
        <w:t xml:space="preserve">تولد </w:t>
      </w:r>
      <w:r>
        <w:rPr/>
        <w:t>1039</w:t>
      </w:r>
      <w:r>
        <w:rPr>
          <w:rtl w:val="true"/>
        </w:rPr>
        <w:t xml:space="preserve"> </w:t>
      </w:r>
      <w:r>
        <w:rPr>
          <w:rtl w:val="true"/>
        </w:rPr>
        <w:t xml:space="preserve">ق، وفات </w:t>
      </w:r>
      <w:r>
        <w:rPr/>
        <w:t>1115</w:t>
      </w:r>
      <w:r>
        <w:rPr>
          <w:rtl w:val="true"/>
        </w:rPr>
        <w:t xml:space="preserve"> </w:t>
      </w:r>
      <w:r>
        <w:rPr>
          <w:rtl w:val="true"/>
        </w:rPr>
        <w:t>ق</w:t>
      </w:r>
      <w:r>
        <w:rPr>
          <w:rtl w:val="true"/>
        </w:rPr>
        <w:t>).</w:t>
      </w:r>
      <w:bookmarkEnd w:id="1525"/>
    </w:p>
    <w:p>
      <w:pPr>
        <w:pStyle w:val="BookText"/>
        <w:rPr/>
      </w:pPr>
      <w:r>
        <w:rPr>
          <w:rFonts w:ascii="IRNazanin" w:hAnsi="IRNazanin" w:eastAsia="IRNazanin"/>
          <w:color w:val="111111"/>
          <w:sz w:val="28"/>
          <w:sz w:val="28"/>
          <w:szCs w:val="28"/>
          <w:rtl w:val="true"/>
          <w:lang w:bidi="fa-IR"/>
        </w:rPr>
        <w:t>وى از علماى اوائل قرن دوازدهم هجرى است و تأليفاتى در عقايد، اخلاق، ادعيه، فقه و حديث از خود به جاى گذاشته است</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 نسخه از اجازۀ فيض به وى در كتابخانه آيت اللّٰه مرعشى به شماره هاى </w:t>
      </w:r>
      <w:r>
        <w:rPr>
          <w:rFonts w:eastAsia="Amiri" w:cs="Amiri" w:ascii="Amiri" w:hAnsi="Amiri"/>
          <w:color w:val="111111"/>
          <w:sz w:val="28"/>
          <w:szCs w:val="28"/>
          <w:lang w:bidi="ar-SA"/>
        </w:rPr>
        <w:t>8671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Fonts w:eastAsia="Amiri" w:cs="Amiri" w:ascii="Amiri" w:hAnsi="Amiri"/>
          <w:color w:val="111111"/>
          <w:sz w:val="28"/>
          <w:szCs w:val="28"/>
          <w:rtl w:val="true"/>
          <w:lang w:bidi="ar-SA"/>
        </w:rPr>
        <w:t>.</w:t>
      </w:r>
      <w:r>
        <w:rPr>
          <w:rStyle w:val="FootnoteAnchor"/>
          <w:rtl w:val="true"/>
        </w:rPr>
        <w:footnoteReference w:id="1794"/>
      </w:r>
      <w:r>
        <w:rPr>
          <w:rFonts w:ascii="Amiri" w:hAnsi="Amiri" w:eastAsia="Amiri" w:cs="Amiri"/>
          <w:color w:val="111111"/>
          <w:sz w:val="28"/>
          <w:sz w:val="28"/>
          <w:szCs w:val="28"/>
          <w:rtl w:val="true"/>
          <w:lang w:bidi="ar-SA"/>
        </w:rPr>
        <w:t>و بر اساس نسخۀ اخير اين اجازه در ادامه خواهد آمد</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نسخه ديگر از اين اجازه در كتابخانۀ آستان قدس رضوى</w:t>
      </w:r>
      <w:r>
        <w:rPr>
          <w:rStyle w:val="FootnoteAnchor"/>
          <w:rtl w:val="true"/>
        </w:rPr>
        <w:footnoteReference w:id="1795"/>
      </w:r>
      <w:r>
        <w:rPr>
          <w:rFonts w:ascii="IRNazanin" w:hAnsi="IRNazanin" w:eastAsia="IRNazanin"/>
          <w:color w:val="111111"/>
          <w:sz w:val="28"/>
          <w:sz w:val="28"/>
          <w:szCs w:val="28"/>
          <w:rtl w:val="true"/>
          <w:lang w:bidi="fa-IR"/>
        </w:rPr>
        <w:t>و دو نسخه نيز در كتابخانه سپهسالار و مدرسه مروى تهران</w:t>
      </w:r>
      <w:r>
        <w:rPr>
          <w:rStyle w:val="FootnoteAnchor"/>
          <w:rtl w:val="true"/>
        </w:rPr>
        <w:footnoteReference w:id="1796"/>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 ما أجازني به الوالد الماجد أجار اللّٰه عز بهائه من شر كل عدو حاسد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 في التعلم و التعليم، الحمد لله الذي أبقى رمق رواية الحديث بابقاء نوع حامليه و الصلاة و السلام على خير من صدر منه الحديث و آله و ذويه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استجازني ولدي الأعز الأسعد و قرّة عيني الأمجد الأرشد المترشح في عنفوان شبابه لاحراز قصب السبق في السداد و الصلاح الشاهدة سماته باهليته لنيل الفوز و الفلاح الجامع بين طائفة من العلوم العقلية و النقلية و حظ وافر من الكمالات العلمية و العملية محمد المقلب بعلم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توفيقه و نهج إلى درك السعادة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يصح له اجازته من كتب الحديث و غيره خصوصاً ما عليه المدار في هذه الأعصار أعني الكافي و الفقيه و التهذيب و الاستبصار ثمّ الوافي من تأليفاتي الذي جمع الأربعة كلها مع ترتيب و تنقيح و بيان و توضيح بعد أن قرأ كله أو جلّه لدي و سمع طائفة منه مني أو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فأجزته أن يروي عني ما استجازني بحق روايتي له عن مشايخى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قراءة مني لديهم أو سماعاً منهم أو عليهم أو إجازة منهم لي بالطرق المتصلة بالعنعنة إلى ائمتنا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طرقي المذكور في الوافي ثم طرقي المذكورة في صورة إجازة الشهيد الثاني لتلميذه الشيخ حسين بن عبد الصمد الحارثي على ما أجازني به سبطه الفقيه محمد بن الحسن بن زين الدين بن علي بن احمد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فليروعني جميع ذا لمن أراد و شاء سالكاً طريق الاحتياط متثبتاً عند مواقع الأغلاط داعياً لي في مظان الإجابة و محل الإخلاص و الإنابة، و الحمد للّٰه رب </w:t>
      </w:r>
      <w:bookmarkStart w:id="1526" w:name="pg16154_179482"/>
    </w:p>
    <w:p>
      <w:pPr>
        <w:pStyle w:val="BookText"/>
        <w:rPr/>
      </w:pPr>
      <w:bookmarkEnd w:id="1526"/>
      <w:r>
        <w:rPr>
          <w:rFonts w:ascii="Amiri" w:hAnsi="Amiri" w:eastAsia="Amiri" w:cs="Amiri"/>
          <w:color w:val="111111"/>
          <w:sz w:val="28"/>
          <w:sz w:val="28"/>
          <w:szCs w:val="28"/>
          <w:rtl w:val="true"/>
          <w:lang w:bidi="ar-SA"/>
        </w:rPr>
        <w:t>العالمين، و الصلاة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هذه الأحرف بيده الجانية الفانية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مرتضى المدعوّ بمحسن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نقلتها عن خط يده متعنا اللّٰه و معاشر الطالبين بدوام صحبته في أهنى العيش و أرغده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المدعوّ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محتواها لبعض الشهور حجة تسع و ستين و 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الأعوام الهجريّة الباهرة، سلام اللّٰه على الصادع بها و على عترته الطيبة الطاهرة و الحمد للّٰه على آلائه المستفيضة المتكاثرة المتواترة</w:t>
      </w:r>
      <w:r>
        <w:rPr>
          <w:rFonts w:eastAsia="Amiri" w:cs="Amiri" w:ascii="Amiri" w:hAnsi="Amiri"/>
          <w:color w:val="111111"/>
          <w:sz w:val="28"/>
          <w:szCs w:val="28"/>
          <w:rtl w:val="true"/>
          <w:lang w:bidi="ar-SA"/>
        </w:rPr>
        <w:t>.</w:t>
      </w:r>
    </w:p>
    <w:p>
      <w:pPr>
        <w:pStyle w:val="Heading5"/>
        <w:numPr>
          <w:ilvl w:val="4"/>
          <w:numId w:val="1"/>
        </w:numPr>
        <w:rPr/>
      </w:pPr>
      <w:bookmarkStart w:id="1527" w:name="__RefHeading___Toc1985738_1280447820"/>
      <w:bookmarkStart w:id="1528" w:name="_Toc598"/>
      <w:bookmarkEnd w:id="1527"/>
      <w:r>
        <w:rPr/>
        <w:t>2</w:t>
      </w:r>
      <w:r>
        <w:rPr>
          <w:rtl w:val="true"/>
        </w:rPr>
        <w:t xml:space="preserve"> - </w:t>
      </w:r>
      <w:r>
        <w:rPr>
          <w:rtl w:val="true"/>
        </w:rPr>
        <w:t xml:space="preserve">علامه محمّدباقر مجلسى </w:t>
      </w:r>
      <w:r>
        <w:rPr>
          <w:rtl w:val="true"/>
        </w:rPr>
        <w:t>(</w:t>
      </w:r>
      <w:r>
        <w:rPr>
          <w:rtl w:val="true"/>
        </w:rPr>
        <w:t xml:space="preserve">متوفى </w:t>
      </w:r>
      <w:r>
        <w:rPr/>
        <w:t>1110</w:t>
      </w:r>
      <w:r>
        <w:rPr>
          <w:rtl w:val="true"/>
        </w:rPr>
        <w:t xml:space="preserve"> </w:t>
      </w:r>
      <w:r>
        <w:rPr>
          <w:rtl w:val="true"/>
        </w:rPr>
        <w:t>ق</w:t>
      </w:r>
      <w:r>
        <w:rPr>
          <w:rtl w:val="true"/>
        </w:rPr>
        <w:t>)</w:t>
      </w:r>
      <w:bookmarkEnd w:id="1528"/>
    </w:p>
    <w:p>
      <w:pPr>
        <w:pStyle w:val="BookText"/>
        <w:rPr/>
      </w:pPr>
      <w:r>
        <w:rPr>
          <w:rFonts w:ascii="IRNazanin" w:hAnsi="IRNazanin" w:eastAsia="IRNazanin"/>
          <w:color w:val="111111"/>
          <w:sz w:val="28"/>
          <w:sz w:val="28"/>
          <w:szCs w:val="28"/>
          <w:rtl w:val="true"/>
          <w:lang w:bidi="fa-IR"/>
        </w:rPr>
        <w:t>علامه در بحار الانوار</w:t>
      </w:r>
      <w:r>
        <w:rPr>
          <w:rStyle w:val="FootnoteAnchor"/>
          <w:rtl w:val="true"/>
        </w:rPr>
        <w:footnoteReference w:id="1797"/>
      </w:r>
      <w:r>
        <w:rPr>
          <w:rFonts w:ascii="IRNazanin" w:hAnsi="IRNazanin" w:eastAsia="IRNazanin"/>
          <w:color w:val="111111"/>
          <w:sz w:val="28"/>
          <w:sz w:val="28"/>
          <w:szCs w:val="28"/>
          <w:rtl w:val="true"/>
          <w:lang w:bidi="fa-IR"/>
        </w:rPr>
        <w:t>، اجازۀ فيض به خود را نقل كرده و ما از بحار، آن اجازه را تقديم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اى از اين اجازه در ميان نسخ خطى دانشگاه تهران به شمارۀ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در فهرست آن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بحار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صورة ما كتبه لنا من الاجازة المولى الجليل العالم العارف الرباني مولانا محمد محسن القاشاني قدس سره و هي بخطّه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سلامه على عباده الذين اصطفى</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استجازني الأخ الأعزّ الأمجد الفاضل الأسعد المترشّح في عنفوان الشباب لإحراز قصب السبق في السداد و الصلاح، الشاهد سماته بأهليّته لنيل الفوز و الفلاح مولانا محمّد باقر ابن الحاوي للكمالات العلمية و العملية الجامع بين العلوم العقلية و النقلية مولانا محمّد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بقائهما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لي إجازته </w:t>
      </w:r>
    </w:p>
    <w:p>
      <w:pPr>
        <w:pStyle w:val="BookText"/>
        <w:rPr/>
      </w:pPr>
      <w:r>
        <w:rPr>
          <w:rFonts w:ascii="IRNazanin" w:hAnsi="IRNazanin" w:eastAsia="IRNazanin"/>
          <w:color w:val="111111"/>
          <w:sz w:val="28"/>
          <w:sz w:val="28"/>
          <w:szCs w:val="28"/>
          <w:rtl w:val="true"/>
          <w:lang w:bidi="fa-IR"/>
        </w:rPr>
        <w:t>تصویر</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664"/>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665" o:detectmouseclick="t"/>
                <v:stroke color="#3465a4" joinstyle="round" endcap="flat"/>
                <w10:wrap type="none"/>
              </v:shape>
            </w:pict>
          </mc:Fallback>
        </mc:AlternateContent>
      </w:r>
      <w:bookmarkStart w:id="1529" w:name="pg16154_179486"/>
    </w:p>
    <w:p>
      <w:pPr>
        <w:pStyle w:val="BookText"/>
        <w:rPr/>
      </w:pPr>
      <w:bookmarkEnd w:id="1529"/>
      <w:r>
        <w:rPr>
          <w:rFonts w:ascii="Amiri" w:hAnsi="Amiri" w:eastAsia="Amiri" w:cs="Amiri"/>
          <w:color w:val="111111"/>
          <w:sz w:val="28"/>
          <w:sz w:val="28"/>
          <w:szCs w:val="28"/>
          <w:rtl w:val="true"/>
          <w:lang w:bidi="ar-SA"/>
        </w:rPr>
        <w:t>من كتب الحديث و خصوصا ما عليه المدار في هذه الأعصار أعني الكافي و الفقيه و التهذيب و الاستبصار ثمّ كتاب الوافي من تأليفاتي الذي جمع الأربعة كلّها مع ترتيب و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فأجزته أدام اللّٰه توفيقه و نهج إلى درك السعادة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جميع ما يصحّ لي إجازته بحقّ روايتي له قراءة على مشايخي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اللّٰه ثراهم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سماعاً منهم أو عليهم أو إجازة على ما هو مذكور في إجازاتهم لي، و لا سيّما طريقي المذكور في الوافي، فليرو عنّي جميع ذلك لمن شاء و أراد، سالكاً طريق الاحتياط، متثبتاً عند مواقع الأغلاط داعياً لي في محلّ الإخلاص و الإنابة بالتوفيق لما يحبّ اللّٰه و يرضاه و العمل بما فيه رضاه، خصوصاً قطع العلائق و الاشتغال به سبحانه عن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بيده الجانية الفانية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مرتضى المدعوّ بمحسن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اللّٰه لتزوّد في دنياه لأخراه، و جعل آخرته خيراً من أولاه</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1985740_1280447820"/>
      <w:bookmarkStart w:id="1531" w:name="_Toc599"/>
      <w:bookmarkEnd w:id="1530"/>
      <w:r>
        <w:rPr/>
        <w:t>3</w:t>
      </w:r>
      <w:r>
        <w:rPr>
          <w:rtl w:val="true"/>
        </w:rPr>
        <w:t xml:space="preserve"> - </w:t>
      </w:r>
      <w:r>
        <w:rPr>
          <w:rtl w:val="true"/>
        </w:rPr>
        <w:t>حسين بن مطر جزائرى</w:t>
      </w:r>
      <w:bookmarkEnd w:id="1531"/>
    </w:p>
    <w:p>
      <w:pPr>
        <w:pStyle w:val="BookText"/>
        <w:rPr/>
      </w:pPr>
      <w:r>
        <w:rPr>
          <w:rFonts w:ascii="Amiri" w:hAnsi="Amiri" w:eastAsia="Amiri" w:cs="Amiri"/>
          <w:color w:val="111111"/>
          <w:sz w:val="28"/>
          <w:sz w:val="28"/>
          <w:szCs w:val="28"/>
          <w:rtl w:val="true"/>
          <w:lang w:bidi="ar-SA"/>
        </w:rPr>
        <w:t xml:space="preserve">از علماى قرن يازدهم و دوازدهم هجرى است كه با 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معاصر بوده و شيخ حرّ در أمل الآمل، در شرح حال وى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زاهد، صالح، معاصر، له كتب منها تحفة الأبرار في تفسير القرآن و رسالة في الكلام</w:t>
      </w:r>
      <w:r>
        <w:rPr>
          <w:rFonts w:eastAsia="Amiri" w:cs="Amiri" w:ascii="Amiri" w:hAnsi="Amiri"/>
          <w:color w:val="111111"/>
          <w:sz w:val="28"/>
          <w:szCs w:val="28"/>
          <w:rtl w:val="true"/>
          <w:lang w:bidi="ar-SA"/>
        </w:rPr>
        <w:t>»</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تهرانى در طبقات اعلام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او را معرّفى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نسخه اى از يكى از تفاسير را به خط خود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استنساخ نموده و در آن نسخه، نسب خويش را چنين بيان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مطر بن على بن عمران جزايرى آل حسيبى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يكى از تأليفات وى تفسيرى است به نام مسالك الرضوان إلى رياض الجنان، كه نسخه اى از آن در كتابخانۀ آيت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جزايرى به خط خود كتاب تأويل الآيات الظاهرة استرآبادى را استنساخ نموده و جناب فيض در آخر آن به تاريخ رجب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اجازه اى جهت وى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نسخه به شمارۀ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كتابخانۀ آيت اللّٰه مرعشى</w:t>
      </w:r>
      <w:r>
        <w:rPr>
          <w:rStyle w:val="FootnoteAnchor"/>
          <w:rtl w:val="true"/>
        </w:rPr>
        <w:footnoteReference w:id="1800"/>
      </w:r>
      <w:r>
        <w:rPr>
          <w:rFonts w:ascii="IRNazanin" w:hAnsi="IRNazanin" w:eastAsia="IRNazanin"/>
          <w:color w:val="111111"/>
          <w:sz w:val="28"/>
          <w:sz w:val="28"/>
          <w:szCs w:val="28"/>
          <w:rtl w:val="true"/>
          <w:lang w:bidi="fa-IR"/>
        </w:rPr>
        <w:t>نگهدارى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اجازه را از نسخۀ مذكور نقل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سلامه على عباده الذين اصطفى</w:t>
      </w:r>
    </w:p>
    <w:p>
      <w:pPr>
        <w:pStyle w:val="BookText"/>
        <w:rPr/>
      </w:pPr>
      <w:r>
        <w:rPr>
          <w:rFonts w:ascii="Amiri" w:hAnsi="Amiri" w:eastAsia="Amiri" w:cs="Amiri"/>
          <w:color w:val="111111"/>
          <w:sz w:val="28"/>
          <w:sz w:val="28"/>
          <w:szCs w:val="28"/>
          <w:rtl w:val="true"/>
          <w:lang w:bidi="ar-SA"/>
        </w:rPr>
        <w:t xml:space="preserve">أمّا بعد فقد استجازني الأخ في اللّٰه و المحبوب لوجه اللّٰه الفاضل التقي الزكي الشيخ حسين الجزائري وفقه اللّٰه لما يحبّ و يرضىٰ أن يروي عنّي ما يصحّ لي روايته من كتب أصحابنا الإماميّين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تغمّدهم اللّٰه بغفرانه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سيّما الكتب الاربعة المشهورة التي عليها المدار في هذه الأعصار أعني الكافي و الفقيه و التهذيب و الاستبصار، فأجزت له ما صحّت لي إجازته و شرطت عليه ما شُرط عليّ من الاحتياط و التمس منه أن لا ينساني من دعاء الخير في مظانّ الإجابات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فليرو عني ما أراد و شاء من الكتب المذكورة و تفاسير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روايتي لها عن أستادي و من عليه في العلوم الشرعية استنادي و عليه اعتمادي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ماجد بن هاشم الصادقي البحراني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طاب اللّٰه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الفاضل الكامل بهاء الدين محمد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الشيخ المذكور بدون وساطة الأستاد و هو يروي عن أبيه و أستاده الحسين بن عبد الصمد الحارثي و هو عن شيخه الأجلّ السعيد زين الدين علي بن </w:t>
      </w:r>
      <w:bookmarkStart w:id="1532" w:name="pg16154_179490"/>
    </w:p>
    <w:p>
      <w:pPr>
        <w:pStyle w:val="BookText"/>
        <w:rPr/>
      </w:pPr>
      <w:bookmarkEnd w:id="1532"/>
      <w:r>
        <w:rPr>
          <w:rFonts w:ascii="Amiri" w:hAnsi="Amiri" w:eastAsia="Amiri" w:cs="Amiri"/>
          <w:color w:val="111111"/>
          <w:sz w:val="28"/>
          <w:sz w:val="28"/>
          <w:szCs w:val="28"/>
          <w:rtl w:val="true"/>
          <w:lang w:bidi="ar-SA"/>
        </w:rPr>
        <w:t>أحمد العاملى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يحقّ روايتي عن الشيخ محمد بن الشيخ حسن بن الشيخ زين الدين الشهيد عن أبيه عن جدّه الشهيد عن الشيخ الفاضل ناصر المذهب الحقّ عليّ بن عبد العالي العاملي الميسي عن الشيخ شمس الدين محمد بن المؤذّن الجزيني عن الشيخ ضياءالدين علي عن والده الأجل شمس الدين محمد بن مكّي الشهيد عن الشيخ فخر الدين أبي طالب محمد عن والده العلاّمة جمال الملّة و الدّين الحسن بن مطهّر الحلّي عن شيخه المحقق نجم الملّة و الدّين أبي القاسم جعفر بن الحسن بن سعيد عن السيّد الجليل أبي علي فخّار بن معد الموسوي عن الشيخ أبي الفضل شاذان بن جبرئيل القمي عن الشيخ الفقيه عماد الدين أبي جعفر محمد بن أبي القاسم الطبري عن الشيخ أبي علي الحسن عن والده شيخ الطائفة أبي جعفر محمد بن الحسن الطوسي و له إلى ثقة الإسلام محمد بن يعقوب الكليني طرق متعدّدة منها عن أبي عبد اللّٰه محمد بن محمد بن النعمان المفيد عن شيخه أبي القاسم جعفر بن قولويه عنه و كذلك له إلى الشيخ الصدوق محمد بن علي بن بابويه القمي طرق،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المفيد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بيده الجانية محمد بن مرتضى المدعو بمحسن عفي عنه</w:t>
      </w:r>
    </w:p>
    <w:p>
      <w:pPr>
        <w:pStyle w:val="BookText"/>
        <w:rPr/>
      </w:pPr>
      <w:r>
        <w:rPr>
          <w:rFonts w:ascii="Amiri" w:hAnsi="Amiri" w:eastAsia="Amiri" w:cs="Amiri"/>
          <w:color w:val="111111"/>
          <w:sz w:val="28"/>
          <w:sz w:val="28"/>
          <w:szCs w:val="28"/>
          <w:rtl w:val="true"/>
          <w:lang w:bidi="ar-SA"/>
        </w:rPr>
        <w:t>في رجب سنة سبعين و ألف الهجرية</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1985742_1280447820"/>
      <w:bookmarkStart w:id="1534" w:name="_Toc600"/>
      <w:bookmarkEnd w:id="1533"/>
      <w:r>
        <w:rPr/>
        <w:t>4</w:t>
      </w:r>
      <w:r>
        <w:rPr>
          <w:rtl w:val="true"/>
        </w:rPr>
        <w:t xml:space="preserve"> - </w:t>
      </w:r>
      <w:r>
        <w:rPr>
          <w:rtl w:val="true"/>
        </w:rPr>
        <w:t xml:space="preserve">مير محمد خان بن عزيز اللّٰه طباطبايى حسنى سمنانى متخلص به </w:t>
      </w:r>
      <w:r>
        <w:rPr>
          <w:rtl w:val="true"/>
        </w:rPr>
        <w:t>«</w:t>
      </w:r>
      <w:r>
        <w:rPr>
          <w:rtl w:val="true"/>
        </w:rPr>
        <w:t>خير</w:t>
      </w:r>
      <w:r>
        <w:rPr>
          <w:rtl w:val="true"/>
        </w:rPr>
        <w:t>»</w:t>
      </w:r>
      <w:bookmarkEnd w:id="1534"/>
    </w:p>
    <w:p>
      <w:pPr>
        <w:pStyle w:val="BookText"/>
        <w:rPr/>
      </w:pPr>
      <w:r>
        <w:rPr>
          <w:rFonts w:ascii="IRNazanin" w:hAnsi="IRNazanin" w:eastAsia="IRNazanin"/>
          <w:color w:val="111111"/>
          <w:sz w:val="28"/>
          <w:sz w:val="28"/>
          <w:szCs w:val="28"/>
          <w:rtl w:val="true"/>
          <w:lang w:bidi="fa-IR"/>
        </w:rPr>
        <w:t>وى از محدّثين و مفسرين و عرفاى بزرگ سمنان است كه مرحوم فيض از او به عنوان برادرى عزيز و فرزندى جامع كمالات علمى و عملى و فايق بر اقران ياد كرده است</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قومس شرح حال مختصر وى،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مير محمد خان </w:t>
      </w:r>
    </w:p>
    <w:p>
      <w:pPr>
        <w:pStyle w:val="BookText"/>
        <w:rPr/>
      </w:pPr>
      <w:r>
        <w:rPr>
          <w:rFonts w:ascii="IRNazanin" w:hAnsi="IRNazanin" w:eastAsia="IRNazanin"/>
          <w:color w:val="111111"/>
          <w:sz w:val="28"/>
          <w:sz w:val="28"/>
          <w:szCs w:val="28"/>
          <w:rtl w:val="true"/>
          <w:lang w:bidi="fa-IR"/>
        </w:rPr>
        <w:t>طباطبايى از علما و سادات سمنان، از شاگردان فيض رحمة اللّٰه عليه بوده، به طورى كه منقول است كشف و كرامات زيادى از وى مشاهده شده، از تاريخ تولد و فوت او اطلاعى در دست نيست، فقط تفسير قرآنى از وى به جا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مرحوم مير محمد خان در كنار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نجم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سمنان واقع است</w:t>
      </w:r>
      <w:r>
        <w:rPr>
          <w:rFonts w:eastAsia="IRNazanin" w:cs="IRNazanin"/>
          <w:color w:val="111111"/>
          <w:sz w:val="28"/>
          <w:szCs w:val="28"/>
          <w:rtl w:val="true"/>
          <w:lang w:bidi="fa-IR"/>
        </w:rPr>
        <w:t>...»</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مير محمد خان طبع شعرىِ خوبى داشته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 مى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رقعه اى كه به استاد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كاشانى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قطعۀ شعرى سروده كه بخشى از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خدايى كه ز فيضش بود آثار وجودم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ايّام فراق تو نه بودم نه نبودم</w:t>
      </w:r>
    </w:p>
    <w:p>
      <w:pPr>
        <w:pStyle w:val="BookText"/>
        <w:rPr/>
      </w:pPr>
      <w:r>
        <w:rPr>
          <w:rFonts w:ascii="IRNazanin" w:hAnsi="IRNazanin" w:eastAsia="IRNazanin"/>
          <w:color w:val="111111"/>
          <w:sz w:val="28"/>
          <w:sz w:val="28"/>
          <w:szCs w:val="28"/>
          <w:rtl w:val="true"/>
          <w:lang w:bidi="fa-IR"/>
        </w:rPr>
        <w:t xml:space="preserve">چه توان گفت كه بودم چه به خود هيچ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گفت نبودم چه همه ياد تو بودم</w:t>
      </w:r>
    </w:p>
    <w:p>
      <w:pPr>
        <w:pStyle w:val="BookText"/>
        <w:rPr/>
      </w:pPr>
      <w:r>
        <w:rPr>
          <w:rFonts w:ascii="IRNazanin" w:hAnsi="IRNazanin" w:eastAsia="IRNazanin"/>
          <w:color w:val="111111"/>
          <w:sz w:val="28"/>
          <w:sz w:val="28"/>
          <w:szCs w:val="28"/>
          <w:rtl w:val="true"/>
          <w:lang w:bidi="fa-IR"/>
        </w:rPr>
        <w:t xml:space="preserve">سينه جز جلوه گه نقش جمال تو نكردم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را جز به خيال كف پاى تو نسودم</w:t>
      </w:r>
    </w:p>
    <w:p>
      <w:pPr>
        <w:pStyle w:val="BookText"/>
        <w:rPr/>
      </w:pPr>
      <w:r>
        <w:rPr>
          <w:rFonts w:ascii="IRNazanin" w:hAnsi="IRNazanin" w:eastAsia="IRNazanin"/>
          <w:color w:val="111111"/>
          <w:sz w:val="28"/>
          <w:sz w:val="28"/>
          <w:szCs w:val="28"/>
          <w:rtl w:val="true"/>
          <w:lang w:bidi="fa-IR"/>
        </w:rPr>
        <w:t xml:space="preserve">به جز از حرف جميل تو نه خواندم نه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وصف جمال تو نه گفتم نه 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تو گر ديده گشايم همه اشكم همه رشكم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دمى بى تو برآرم همه آهم همه دودم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بزد تيغ قدر حبل وريدم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اين منزل با فيض قضا داد ورودم</w:t>
      </w:r>
    </w:p>
    <w:p>
      <w:pPr>
        <w:pStyle w:val="BookText"/>
        <w:rPr/>
      </w:pPr>
      <w:r>
        <w:rPr>
          <w:rFonts w:ascii="Amiri" w:hAnsi="Amiri" w:eastAsia="Amiri" w:cs="Amiri"/>
          <w:color w:val="111111"/>
          <w:sz w:val="28"/>
          <w:sz w:val="28"/>
          <w:szCs w:val="28"/>
          <w:rtl w:val="true"/>
          <w:lang w:bidi="ar-SA"/>
        </w:rPr>
        <w:t xml:space="preserve">بيش از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 دردسر يار خمش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وداد تو فراموش نكند يار ودودم</w:t>
      </w:r>
      <w:r>
        <w:rPr>
          <w:rStyle w:val="FootnoteAnchor"/>
          <w:rtl w:val="true"/>
        </w:rPr>
        <w:footnoteReference w:id="1802"/>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هاى مير محمد خان به علم الهدى در جُنگ خطى شماره </w:t>
      </w:r>
      <w:r>
        <w:rPr>
          <w:rFonts w:eastAsia="IRNazanin" w:cs="IRNazanin"/>
          <w:color w:val="111111"/>
          <w:sz w:val="28"/>
          <w:szCs w:val="28"/>
          <w:lang w:bidi="fa-IR"/>
        </w:rPr>
        <w:t>8445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آيت اللّٰه مرعشى</w:t>
      </w:r>
      <w:r>
        <w:rPr>
          <w:rStyle w:val="FootnoteAnchor"/>
          <w:rtl w:val="true"/>
        </w:rPr>
        <w:footnoteReference w:id="1803"/>
      </w:r>
      <w:r>
        <w:rPr>
          <w:rFonts w:ascii="IRNazanin" w:hAnsi="IRNazanin" w:eastAsia="IRNazanin"/>
          <w:color w:val="111111"/>
          <w:sz w:val="28"/>
          <w:sz w:val="28"/>
          <w:szCs w:val="28"/>
          <w:rtl w:val="true"/>
          <w:lang w:bidi="fa-IR"/>
        </w:rPr>
        <w:t xml:space="preserve">به خط علم الهدى، موجود است و يكى از آن نامه ها به تاريخ محرم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و نامۀ ديگر از او به فيض در كتابخانه سپهسالار موجود است و نيز نامه هاى جناب فيض به خير طباطبايى در كتابخانۀ مركزى دانشگاه </w:t>
      </w:r>
    </w:p>
    <w:p>
      <w:pPr>
        <w:pStyle w:val="BookText"/>
        <w:rPr/>
      </w:pPr>
      <w:r>
        <w:rPr>
          <w:rFonts w:ascii="IRNazanin" w:hAnsi="IRNazanin" w:eastAsia="IRNazanin"/>
          <w:color w:val="111111"/>
          <w:sz w:val="28"/>
          <w:sz w:val="28"/>
          <w:szCs w:val="28"/>
          <w:rtl w:val="true"/>
          <w:lang w:bidi="fa-IR"/>
        </w:rPr>
        <w:t>تهران موجود است</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 نسخه از صحيفۀ سجاديه به خط مير محمد خان سراغ داريم، كه يكى از آنها را در 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استنساخ نموده است</w:t>
      </w:r>
      <w:r>
        <w:rPr>
          <w:rStyle w:val="FootnoteAnchor"/>
          <w:rtl w:val="true"/>
        </w:rPr>
        <w:footnoteReference w:id="1805"/>
      </w:r>
      <w:r>
        <w:rPr>
          <w:rFonts w:ascii="IRNazanin" w:hAnsi="IRNazanin" w:eastAsia="IRNazanin"/>
          <w:color w:val="111111"/>
          <w:sz w:val="28"/>
          <w:sz w:val="28"/>
          <w:szCs w:val="28"/>
          <w:rtl w:val="true"/>
          <w:lang w:bidi="fa-IR"/>
        </w:rPr>
        <w:t xml:space="preserve">و ديگرى در تاريخ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كتابت شده است</w:t>
      </w:r>
      <w:r>
        <w:rPr>
          <w:rStyle w:val="FootnoteAnchor"/>
          <w:rtl w:val="true"/>
        </w:rPr>
        <w:footnoteReference w:id="1806"/>
      </w:r>
      <w:r>
        <w:rPr>
          <w:rFonts w:ascii="Amiri" w:hAnsi="Amiri" w:eastAsia="Amiri" w:cs="Amiri"/>
          <w:color w:val="111111"/>
          <w:sz w:val="28"/>
          <w:sz w:val="28"/>
          <w:szCs w:val="28"/>
          <w:rtl w:val="true"/>
          <w:lang w:bidi="ar-SA"/>
        </w:rPr>
        <w:t xml:space="preserve">و نسخه اى از وافى به خط وى به شماره </w:t>
      </w: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كتابخانۀ مرعشى موجود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سال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اصفهان نوشته است اين نسخه تصحيح شده و علامت بلاغ و تصحيح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اجازۀ فيض به طباطبايى را در آخر نسخه اى از وافى در كتابخانۀ حضرت ابو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دامغان رؤيت نمودم</w:t>
      </w:r>
      <w:r>
        <w:rPr>
          <w:rStyle w:val="FootnoteAnchor"/>
          <w:rtl w:val="true"/>
        </w:rPr>
        <w:footnoteReference w:id="1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به خط نسخ محمد عبد المطلب بن غياث الدين علامى بوده كه از روى نسخۀ طباطبايى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استنساخ نموده است و در پايان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نقلت عن نسخة عمدة المحدثين و قدوة السالكين و زبدة الحاج و المعتمرين السيد الفائق على الأقران أمير محمد خان بن عزيز اللّٰه الطباطبائي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تأييده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قرأ نسخته على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مجده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كتبت هذا الكتاب لنفسي و لمن احتاج الإنتاج و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صفحۀ پايانى صورت اجازۀ فيض به مير محمد خان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اجازه را از همين نسخه نقل مى نماييم</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نسخه اى ديگر از اين اجازه را، در كتابخانۀ مدرسۀ صادقيۀ سمنان مشاهده نموده و در فهرست نسخه هاى خطى آن مدرسه معرّفى كردم</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672"/>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6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اجازه مرحوم فيض به مير محمد خان طباطبايى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أبقى رمق رواية الحديث بإبقاء نوع حامليه و الصلاة و السلام على خير من صدر عنه الحديث و منتجبه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استجازني الأخ الأعز الأسعد الذي هو منّي بمنزلة الولد الجامع للكمالات العلمية و العملية، ذو الطبع السليم و الفهم المستقيم السيّد الفائق على الأقران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محمد خان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أدام اللّٰه توفيقه و نهج إلى درك السعادة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يصحّ لي إجازته من كتب الحديث و غيره و خصوصا ما عليه المدار في هذه الأعصار من الكافي و الفقيه و التهذيب و الاستبصار ثمّ كتاب الوافي من تأليفاتي الذي جمع الأربعة مع ترتيب و تنقيح و بيان و توضيح، بعد أن سمع عليّ من أوائله ثلاثة كتب، فأجزته أن يروي عنّي ما استجازني فيه بحقّ روايتي له عن مشايخي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قراءة عليهم أو سماعاً منهم أو عليهم أو إجازة منهم لي بالطرق المتصلة بالمعنعنة إلى 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سيّما طرقي الذي ذكرته في مقدمات الوافي و طرقي المذكورة في صورة إجازة الشهيد الثاني للشيخ حسين بن عبد الصمد على ما أجازني به سبطه محمد بن الحسن بن زين الدين بن علي بن أحمد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اللّٰه ثراهم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عنّي جميع ذا لمن أراد و شاء، سالكاً طريق الاحتياط، متثبتاً عند مواقع الأغلاط، داعياً لي في مظانّ الإجابة و محل الإخلاص و الإنابة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بيده الجانية محمّد بن مرتضى المدعوّ بمحسن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في دنياه للتزود لعقباه و جعل آخرته خيراً من دنياه بحرمة مَن اصطفاه و ارتضاه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وجدت من خطّ مؤلفه، حرّره العبد العاصي عبد المطلب العلّامي</w:t>
      </w:r>
      <w:r>
        <w:rPr>
          <w:rFonts w:eastAsia="Amiri" w:cs="Amiri" w:ascii="Amiri" w:hAnsi="Amiri"/>
          <w:color w:val="111111"/>
          <w:sz w:val="28"/>
          <w:szCs w:val="28"/>
          <w:rtl w:val="true"/>
          <w:lang w:bidi="ar-SA"/>
        </w:rPr>
        <w:t xml:space="preserve">» </w:t>
      </w:r>
      <w:bookmarkStart w:id="1535" w:name="pg16154_179500"/>
    </w:p>
    <w:p>
      <w:pPr>
        <w:pStyle w:val="Heading5"/>
        <w:numPr>
          <w:ilvl w:val="4"/>
          <w:numId w:val="1"/>
        </w:numPr>
        <w:rPr/>
      </w:pPr>
      <w:bookmarkStart w:id="1536" w:name="__RefHeading___Toc1985744_1280447820"/>
      <w:bookmarkStart w:id="1537" w:name="_Toc601"/>
      <w:bookmarkEnd w:id="1535"/>
      <w:bookmarkEnd w:id="1536"/>
      <w:r>
        <w:rPr/>
        <w:t>5</w:t>
      </w:r>
      <w:r>
        <w:rPr>
          <w:rtl w:val="true"/>
        </w:rPr>
        <w:t xml:space="preserve"> - </w:t>
      </w:r>
      <w:r>
        <w:rPr>
          <w:rtl w:val="true"/>
        </w:rPr>
        <w:t>محمّد ابراهيم بن محمّد قلى</w:t>
      </w:r>
      <w:bookmarkEnd w:id="1537"/>
    </w:p>
    <w:p>
      <w:pPr>
        <w:pStyle w:val="BookText"/>
        <w:rPr/>
      </w:pPr>
      <w:r>
        <w:rPr>
          <w:rFonts w:ascii="Amiri" w:hAnsi="Amiri" w:eastAsia="Amiri" w:cs="Amiri"/>
          <w:color w:val="111111"/>
          <w:sz w:val="28"/>
          <w:sz w:val="28"/>
          <w:szCs w:val="28"/>
          <w:rtl w:val="true"/>
          <w:lang w:bidi="ar-SA"/>
        </w:rPr>
        <w:t xml:space="preserve">در ظهر نسخه اى از خلاصة الأقوال علامه حلّى كه به شمارۀ </w:t>
      </w: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كتابخانۀ مجلس شوراى اسلامى موجود است</w:t>
      </w:r>
      <w:r>
        <w:rPr>
          <w:rStyle w:val="FootnoteAnchor"/>
          <w:rtl w:val="true"/>
        </w:rPr>
        <w:footnoteReference w:id="1809"/>
      </w:r>
      <w:r>
        <w:rPr>
          <w:rFonts w:ascii="Amiri" w:hAnsi="Amiri" w:eastAsia="Amiri" w:cs="Amiri"/>
          <w:color w:val="111111"/>
          <w:sz w:val="28"/>
          <w:sz w:val="28"/>
          <w:szCs w:val="28"/>
          <w:rtl w:val="true"/>
          <w:lang w:bidi="ar-SA"/>
        </w:rPr>
        <w:t>، به خط جناب فيض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بلغت قراءة الفاضل الموفق السعيد محمّد ابراهيم بن محمّد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توفيقه و تأييده هذا الكتاب من أوّله إلى آخره قراءة فحص و تحقيق عليّ‌، و أنا العبد المسيء الملقب بمحسن بن محمّد بن مرتضى</w:t>
      </w:r>
      <w:r>
        <w:rPr>
          <w:rFonts w:eastAsia="Amiri" w:cs="Amiri" w:ascii="Amiri" w:hAnsi="Amiri"/>
          <w:color w:val="111111"/>
          <w:sz w:val="28"/>
          <w:szCs w:val="28"/>
          <w:rtl w:val="true"/>
          <w:lang w:bidi="ar-SA"/>
        </w:rPr>
        <w:t>».</w:t>
      </w:r>
    </w:p>
    <w:p>
      <w:pPr>
        <w:pStyle w:val="Heading5"/>
        <w:numPr>
          <w:ilvl w:val="4"/>
          <w:numId w:val="1"/>
        </w:numPr>
        <w:rPr/>
      </w:pPr>
      <w:bookmarkStart w:id="1538" w:name="__RefHeading___Toc1985746_1280447820"/>
      <w:bookmarkStart w:id="1539" w:name="_Toc602"/>
      <w:bookmarkEnd w:id="1538"/>
      <w:r>
        <w:rPr/>
        <w:t>6</w:t>
      </w:r>
      <w:r>
        <w:rPr>
          <w:rtl w:val="true"/>
        </w:rPr>
        <w:t xml:space="preserve"> - </w:t>
      </w:r>
      <w:r>
        <w:rPr>
          <w:rtl w:val="true"/>
        </w:rPr>
        <w:t>ابو الحسن بن شيخ حسين</w:t>
      </w:r>
      <w:bookmarkEnd w:id="1539"/>
    </w:p>
    <w:p>
      <w:pPr>
        <w:pStyle w:val="BookText"/>
        <w:rPr/>
      </w:pPr>
      <w:r>
        <w:rPr>
          <w:rFonts w:ascii="Amiri" w:hAnsi="Amiri" w:eastAsia="Amiri" w:cs="Amiri"/>
          <w:color w:val="111111"/>
          <w:sz w:val="28"/>
          <w:sz w:val="28"/>
          <w:szCs w:val="28"/>
          <w:rtl w:val="true"/>
          <w:lang w:bidi="ar-SA"/>
        </w:rPr>
        <w:t xml:space="preserve">در آخر نسخۀ وافى به شماره </w:t>
      </w:r>
      <w:r>
        <w:rPr>
          <w:rFonts w:eastAsia="Amiri" w:cs="Amiri" w:ascii="Amiri" w:hAnsi="Amiri"/>
          <w:color w:val="111111"/>
          <w:sz w:val="28"/>
          <w:szCs w:val="28"/>
          <w:lang w:bidi="ar-SA"/>
        </w:rPr>
        <w:t>3576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كتابخانۀ آيت اللّٰه مرعشى</w:t>
      </w:r>
      <w:r>
        <w:rPr>
          <w:rStyle w:val="FootnoteAnchor"/>
          <w:rtl w:val="true"/>
        </w:rPr>
        <w:footnoteReference w:id="1810"/>
      </w:r>
      <w:r>
        <w:rPr>
          <w:rFonts w:ascii="IRNazanin" w:hAnsi="IRNazanin" w:eastAsia="IRNazanin"/>
          <w:color w:val="111111"/>
          <w:sz w:val="28"/>
          <w:sz w:val="28"/>
          <w:szCs w:val="28"/>
          <w:rtl w:val="true"/>
          <w:lang w:bidi="fa-IR"/>
        </w:rPr>
        <w:t xml:space="preserve">، كه به خط ابو الحسن بن شيخ حسين در شعبان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كتابت شده است، بلاغى بدين مضمون از جناب فيض به چشم مى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بلغ سماعه عليّ أيّده اللّٰه و كتب مؤلّفه محمّد بن مرتضى</w:t>
      </w:r>
      <w:r>
        <w:rPr>
          <w:rFonts w:eastAsia="Amiri" w:cs="Amiri" w:ascii="Amiri" w:hAnsi="Amiri"/>
          <w:color w:val="111111"/>
          <w:sz w:val="28"/>
          <w:szCs w:val="28"/>
          <w:rtl w:val="true"/>
          <w:lang w:bidi="ar-SA"/>
        </w:rPr>
        <w:t>».</w:t>
      </w:r>
    </w:p>
    <w:p>
      <w:pPr>
        <w:pStyle w:val="Heading5"/>
        <w:numPr>
          <w:ilvl w:val="4"/>
          <w:numId w:val="1"/>
        </w:numPr>
        <w:rPr/>
      </w:pPr>
      <w:bookmarkStart w:id="1540" w:name="__RefHeading___Toc1985748_1280447820"/>
      <w:bookmarkStart w:id="1541" w:name="_Toc603"/>
      <w:bookmarkEnd w:id="1540"/>
      <w:r>
        <w:rPr/>
        <w:t>7</w:t>
      </w:r>
      <w:r>
        <w:rPr>
          <w:rtl w:val="true"/>
        </w:rPr>
        <w:t xml:space="preserve"> - </w:t>
      </w:r>
      <w:r>
        <w:rPr>
          <w:rtl w:val="true"/>
        </w:rPr>
        <w:t xml:space="preserve">نور الدين محمّد اخبارى كاشانى </w:t>
      </w:r>
      <w:r>
        <w:rPr>
          <w:rtl w:val="true"/>
        </w:rPr>
        <w:t>(</w:t>
      </w:r>
      <w:r>
        <w:rPr>
          <w:rtl w:val="true"/>
        </w:rPr>
        <w:t>نوۀ برادر فيض</w:t>
      </w:r>
      <w:r>
        <w:rPr>
          <w:rtl w:val="true"/>
        </w:rPr>
        <w:t>)</w:t>
      </w:r>
      <w:bookmarkEnd w:id="1541"/>
    </w:p>
    <w:p>
      <w:pPr>
        <w:pStyle w:val="BookText"/>
        <w:rPr/>
      </w:pPr>
      <w:r>
        <w:rPr>
          <w:rFonts w:ascii="Amiri" w:hAnsi="Amiri" w:eastAsia="Amiri" w:cs="Amiri"/>
          <w:color w:val="111111"/>
          <w:sz w:val="28"/>
          <w:sz w:val="28"/>
          <w:szCs w:val="28"/>
          <w:rtl w:val="true"/>
          <w:lang w:bidi="ar-SA"/>
        </w:rPr>
        <w:t xml:space="preserve">نور الدين محمد بن مرتضى بن محمد مؤمن بن شاه مرتضى زنده در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از محدثين شيعى است كه كتاب درر البحار</w:t>
      </w:r>
      <w:r>
        <w:rPr>
          <w:rStyle w:val="FootnoteAnchor"/>
          <w:rtl w:val="true"/>
        </w:rPr>
        <w:footnoteReference w:id="1811"/>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 نسخه از وافى كه به خط وى استنساخ شده در كتابخانۀ آيت اللّٰه مرعشى موجود است به شماره هاى </w:t>
      </w:r>
      <w:r>
        <w:rPr>
          <w:rFonts w:eastAsia="Amiri" w:cs="Amiri" w:ascii="Amiri" w:hAnsi="Amiri"/>
          <w:color w:val="111111"/>
          <w:sz w:val="28"/>
          <w:szCs w:val="28"/>
          <w:lang w:bidi="ar-SA"/>
        </w:rPr>
        <w:t>5809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5810</w:t>
      </w:r>
      <w:r>
        <w:rPr>
          <w:rFonts w:ascii="Amiri" w:hAnsi="Amiri" w:eastAsia="Amiri" w:cs="Amiri"/>
          <w:color w:val="111111"/>
          <w:sz w:val="28"/>
          <w:sz w:val="28"/>
          <w:szCs w:val="28"/>
          <w:rtl w:val="true"/>
          <w:lang w:bidi="ar-SA"/>
        </w:rPr>
        <w:t xml:space="preserve">، در نسخۀ اوّل، بلاغى به خط فيض </w:t>
      </w:r>
      <w:bookmarkStart w:id="1542" w:name="pg16154_179502"/>
    </w:p>
    <w:p>
      <w:pPr>
        <w:pStyle w:val="BookText"/>
        <w:rPr/>
      </w:pPr>
      <w:bookmarkEnd w:id="1542"/>
      <w:r>
        <w:rPr>
          <w:rFonts w:ascii="Amiri" w:hAnsi="Amiri" w:eastAsia="Amiri" w:cs="Amiri"/>
          <w:color w:val="111111"/>
          <w:sz w:val="28"/>
          <w:sz w:val="28"/>
          <w:szCs w:val="28"/>
          <w:rtl w:val="true"/>
          <w:lang w:bidi="ar-SA"/>
        </w:rPr>
        <w:t>دارد، بدين مضمون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وفّقه اللّٰه تعالى تمّ بلغ قراءة و تصحيحاً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نسخۀ ديگر بلاغ به خط فيض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 بلغ قراءة ايّده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علامۀ تهرانى تصريح نموده كه نور الدين محمد، مجاز از فيض كاشانى بوده است و اين اجازۀ مختصر در سال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ايام جوانى مجاز صادر شده است</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3" w:name="__RefHeading___Toc1985750_1280447820"/>
      <w:bookmarkStart w:id="1544" w:name="_Toc604"/>
      <w:bookmarkEnd w:id="1543"/>
      <w:r>
        <w:rPr/>
        <w:t>8</w:t>
      </w:r>
      <w:r>
        <w:rPr>
          <w:rtl w:val="true"/>
        </w:rPr>
        <w:t xml:space="preserve"> - </w:t>
      </w:r>
      <w:r>
        <w:rPr>
          <w:rtl w:val="true"/>
        </w:rPr>
        <w:t>مولى محمد هادى بن مرتضى</w:t>
      </w:r>
      <w:bookmarkEnd w:id="1544"/>
    </w:p>
    <w:p>
      <w:pPr>
        <w:pStyle w:val="BookText"/>
        <w:rPr/>
      </w:pPr>
      <w:r>
        <w:rPr>
          <w:rFonts w:ascii="IRNazanin" w:hAnsi="IRNazanin" w:eastAsia="IRNazanin"/>
          <w:color w:val="111111"/>
          <w:sz w:val="28"/>
          <w:sz w:val="28"/>
          <w:szCs w:val="28"/>
          <w:rtl w:val="true"/>
          <w:lang w:bidi="fa-IR"/>
        </w:rPr>
        <w:t xml:space="preserve">برادرِ نور الدين محمد مذكور، جناب فيض دو اجازه براى وى نگاشته، يكى مختصر و ديگرى مفصل به تاريخ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مستدرك الوافى را در چندين جلد تأليف كرده است</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اى از اجازۀ مذكور در كتابخانۀ آستان قدس رضوى و نسخه اى ديگر در كتابخانۀ دانشگاه تهران موجود است</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براى شرح حال وى رجوع كنيد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اعلام الشيعة، قرن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804</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5" w:name="__RefHeading___Toc1985752_1280447820"/>
      <w:bookmarkStart w:id="1546" w:name="_Toc605"/>
      <w:bookmarkEnd w:id="1545"/>
      <w:r>
        <w:rPr/>
        <w:t>9</w:t>
      </w:r>
      <w:r>
        <w:rPr>
          <w:rtl w:val="true"/>
        </w:rPr>
        <w:t xml:space="preserve"> - </w:t>
      </w:r>
      <w:r>
        <w:rPr>
          <w:rtl w:val="true"/>
        </w:rPr>
        <w:t xml:space="preserve">در پايان نسخۀ شمارۀ </w:t>
      </w:r>
      <w:r>
        <w:rPr/>
        <w:t>12320</w:t>
      </w:r>
      <w:r>
        <w:rPr>
          <w:rtl w:val="true"/>
        </w:rPr>
        <w:t xml:space="preserve"> </w:t>
      </w:r>
      <w:r>
        <w:rPr>
          <w:rtl w:val="true"/>
        </w:rPr>
        <w:t>كتابخانۀ مجلس، بلاغى به خط فيض آمده است كه متن آن نقل مى شود</w:t>
      </w:r>
      <w:r>
        <w:rPr>
          <w:rtl w:val="true"/>
        </w:rPr>
        <w:t>:</w:t>
      </w:r>
      <w:bookmarkEnd w:id="1546"/>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تصحيح هذا الكتاب الموسوم بأمان الأخطار لديّ و استجازني صاحبها الأخ الزكي الذكي الفاضل الصالح قدوة العلماء في قراءتها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فأجزت له أيّده اللّٰه و المرجو منه أن لا ينساني في دعواته و خلواته و كتب ذا العبدُ المذنب الآثم عند </w:t>
      </w:r>
      <w:bookmarkStart w:id="1547" w:name="pg16154_179504"/>
    </w:p>
    <w:p>
      <w:pPr>
        <w:pStyle w:val="BookText"/>
        <w:rPr/>
      </w:pPr>
      <w:bookmarkEnd w:id="1547"/>
      <w:r>
        <w:rPr>
          <w:rFonts w:ascii="Amiri" w:hAnsi="Amiri" w:eastAsia="Amiri" w:cs="Amiri"/>
          <w:color w:val="111111"/>
          <w:sz w:val="28"/>
          <w:sz w:val="28"/>
          <w:szCs w:val="28"/>
          <w:rtl w:val="true"/>
          <w:lang w:bidi="ar-SA"/>
        </w:rPr>
        <w:t xml:space="preserve">ربّه الكريم الرحيم بن مرتضى محمّد محسن الكاشي في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نسخه توسط صدر الدين محمّد به تاريخ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گرديده است</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8" w:name="__RefHeading___Toc1985754_1280447820"/>
      <w:bookmarkStart w:id="1549" w:name="_Toc606"/>
      <w:bookmarkEnd w:id="1548"/>
      <w:r>
        <w:rPr/>
        <w:t>10</w:t>
      </w:r>
      <w:r>
        <w:rPr>
          <w:rtl w:val="true"/>
        </w:rPr>
        <w:t xml:space="preserve"> - </w:t>
      </w:r>
      <w:r>
        <w:rPr>
          <w:rtl w:val="true"/>
        </w:rPr>
        <w:t>سيد جمال الدين حسين بن سيد محمّد</w:t>
      </w:r>
      <w:bookmarkEnd w:id="1549"/>
    </w:p>
    <w:p>
      <w:pPr>
        <w:pStyle w:val="BookText"/>
        <w:rPr/>
      </w:pPr>
      <w:r>
        <w:rPr>
          <w:rFonts w:ascii="IRNazanin" w:hAnsi="IRNazanin" w:eastAsia="IRNazanin"/>
          <w:color w:val="111111"/>
          <w:sz w:val="28"/>
          <w:sz w:val="28"/>
          <w:szCs w:val="28"/>
          <w:rtl w:val="true"/>
          <w:lang w:bidi="fa-IR"/>
        </w:rPr>
        <w:t xml:space="preserve">اجازۀ مهم و جالب فيض به وى در ضمن جنگ شماره </w:t>
      </w:r>
      <w:r>
        <w:rPr>
          <w:rFonts w:eastAsia="IRNazanin" w:cs="IRNazanin"/>
          <w:color w:val="111111"/>
          <w:sz w:val="28"/>
          <w:szCs w:val="28"/>
          <w:lang w:bidi="fa-IR"/>
        </w:rPr>
        <w:t>9407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آية اللّٰه مرعشى به خط علم الهدى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سلام على عباده الذين اصطفى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الأخ في اللّٰه و المحبوب لوجه اللّٰه، السيّد السعيد الفاضل السديد، جمال الدين حسين بن السيّد الزكي النقي المغفور النقي التقي المشكور السيّد محمّد، استجازني ما يصحّ لي إجازته من كتب الأصحاب خصوصاً أصول الحديث الأربعة التي عليها المدار في هذه الأعصار، فرأيت أنّ إجابته في الأمر المعروض من الواجب المفروض، لما استشمت برق الصلاح من صفحته و استشممت أرج الفضل من</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فأجزت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توفيقه و أبان إلى درك السعادة 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يروي عنّي كتابي التهذيب و الاستبصار من تصانيف شيخ الطائفة و عمادها الشيخ أبي جعفر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روايتى لهما إجازة عن شيخنا المبرور فى فنون العلم بهاء الملة و الدين بن فقيه الفرقة الناجية الحسين بن عبد الصمد الحارثي الهمداني، عن شيخيه الجليلين السيّد حسن بن جعفر الكركي و الشهيد السعيد زين الدين بن علي بن أحمد العاملي عن شيخه الفقيه البارع علي بن عبد العالي الميسي عن أبيه عن عدّه من تلامذة العلاّمة مفتي الفرق </w:t>
      </w:r>
      <w:bookmarkStart w:id="1550" w:name="pg16154_179507"/>
    </w:p>
    <w:p>
      <w:pPr>
        <w:pStyle w:val="BookText"/>
        <w:rPr/>
      </w:pPr>
      <w:bookmarkEnd w:id="1550"/>
      <w:r>
        <w:rPr>
          <w:rFonts w:ascii="Amiri" w:hAnsi="Amiri" w:eastAsia="Amiri" w:cs="Amiri"/>
          <w:color w:val="111111"/>
          <w:sz w:val="28"/>
          <w:sz w:val="28"/>
          <w:szCs w:val="28"/>
          <w:rtl w:val="true"/>
          <w:lang w:bidi="ar-SA"/>
        </w:rPr>
        <w:t xml:space="preserve">الحسن بن يوسف بن المطهر، أشهرهم السيّد عميد الدين بن الأعرج الحسيني و ولده فخر المحققين محمّد بن الحسن عن شيخهما العلاّمة المشار إليه، عن شيخه المحقّق أبي القاسم جعفر بن سعيد الحلي عن شيخه نجيب الدين محمّد بن جعفر بن أبي البقاء هبة اللّٰه بن نما عن الشيخ شاذان بن جبرئيل القمي عن الشيخ أبي علي بن الشيخ أبي جعفر الطوسي عن أبيه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مثواه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يروي عنّى كتاب من لا يحضره الفقيه و ساير تصانيف الشيخ الصدوق، رئيس المحدّثين أبي جعفر محمّد بن علي بن الحسين بن موسى بن بابويه القمي رحمه الله بهذا الطريق إلى الشيخ أبي جعفر محمّد بن الحسن الطوسي عن شيخه و شيخ الطائفة محمّد بن محمّد بن النعمان الملقب بالمفيد، عن شيخه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يروي عنّي كتاب الكافي بالطريق المذكور إلى الصدوق عن الشيخ الأجل جعفر بن محمّد بن قولويه عن شيخ الطائفة، ثقة الاسلام، مجدّد المذهب على رأس الثلاثمائة، أبى جعفر محمّد بن يعقوب الكليني رحمه الله و رضي عنه و 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عنّى جميع ذلك لمن أراد و شاء سالكاً طريق الاحتياط، و محال الاخلاص و الانابة بالتوفيق لما يحبّ اللّٰه و يرضاه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بيده الفانية محمّد بن مرتضى المدعو بمحسن سنة ثلاث و ستين و الف، حامداً مصلياً</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1985756_1280447820"/>
      <w:bookmarkStart w:id="1552" w:name="_Toc607"/>
      <w:bookmarkEnd w:id="1551"/>
      <w:r>
        <w:rPr/>
        <w:t>11</w:t>
      </w:r>
      <w:r>
        <w:rPr>
          <w:rtl w:val="true"/>
        </w:rPr>
        <w:t xml:space="preserve"> - </w:t>
      </w:r>
      <w:r>
        <w:rPr>
          <w:rtl w:val="true"/>
        </w:rPr>
        <w:t>إسماعيل بن محمّد صالح حسيني</w:t>
      </w:r>
      <w:bookmarkEnd w:id="155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محمّد صالح حسيني</w:t>
      </w:r>
      <w:r>
        <w:rPr>
          <w:rStyle w:val="FootnoteAnchor"/>
          <w:rtl w:val="true"/>
        </w:rPr>
        <w:footnoteReference w:id="1816"/>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مجلداتى از كتاب وافى را به خود نگاشته و در پايان نسخه اى از وافى كه به خط او در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كتابت شده، جناب فيض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بلغ سماعه لهذا الجزء من أوّله إلى آخره عليّ سماع فحص و تفهم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للخيرات و الباقيات </w:t>
      </w:r>
      <w:bookmarkStart w:id="1553" w:name="pg16154_179509"/>
    </w:p>
    <w:p>
      <w:pPr>
        <w:pStyle w:val="BookText"/>
        <w:rPr/>
      </w:pPr>
      <w:bookmarkEnd w:id="1553"/>
      <w:r>
        <w:rPr>
          <w:rFonts w:ascii="Amiri" w:hAnsi="Amiri" w:eastAsia="Amiri" w:cs="Amiri"/>
          <w:color w:val="111111"/>
          <w:sz w:val="28"/>
          <w:sz w:val="28"/>
          <w:szCs w:val="28"/>
          <w:rtl w:val="true"/>
          <w:lang w:bidi="ar-SA"/>
        </w:rPr>
        <w:t xml:space="preserve">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مصنّفه محمّد بن مرتضى المدعوّ بمحسن عفي عنه</w:t>
      </w:r>
      <w:r>
        <w:rPr>
          <w:rFonts w:eastAsia="Amiri" w:cs="Amiri" w:ascii="Amiri" w:hAnsi="Amiri"/>
          <w:color w:val="111111"/>
          <w:sz w:val="28"/>
          <w:szCs w:val="28"/>
          <w:rtl w:val="true"/>
          <w:lang w:bidi="ar-SA"/>
        </w:rPr>
        <w:t>»</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4" w:name="__RefHeading___Toc1985758_1280447820"/>
      <w:bookmarkStart w:id="1555" w:name="_Toc608"/>
      <w:bookmarkEnd w:id="1554"/>
      <w:r>
        <w:rPr>
          <w:rtl w:val="true"/>
        </w:rPr>
        <w:t>ب</w:t>
      </w:r>
      <w:r>
        <w:rPr>
          <w:rtl w:val="true"/>
        </w:rPr>
        <w:t xml:space="preserve">: </w:t>
      </w:r>
      <w:r>
        <w:rPr>
          <w:rtl w:val="true"/>
        </w:rPr>
        <w:t>شاگردان فيض كه اجازۀ فيض به آنها در دست نيست يا موفق به كسب اجازه نشده اند</w:t>
      </w:r>
      <w:r>
        <w:rPr>
          <w:rtl w:val="true"/>
        </w:rPr>
        <w:t>:</w:t>
      </w:r>
      <w:bookmarkEnd w:id="1555"/>
    </w:p>
    <w:p>
      <w:pPr>
        <w:pStyle w:val="Heading5"/>
        <w:numPr>
          <w:ilvl w:val="4"/>
          <w:numId w:val="1"/>
        </w:numPr>
        <w:rPr/>
      </w:pPr>
      <w:bookmarkStart w:id="1556" w:name="__RefHeading___Toc1985760_1280447820"/>
      <w:bookmarkStart w:id="1557" w:name="_Toc609"/>
      <w:bookmarkEnd w:id="1556"/>
      <w:r>
        <w:rPr/>
        <w:t>12</w:t>
      </w:r>
      <w:r>
        <w:rPr>
          <w:rtl w:val="true"/>
        </w:rPr>
        <w:t xml:space="preserve"> - </w:t>
      </w:r>
      <w:r>
        <w:rPr>
          <w:rtl w:val="true"/>
        </w:rPr>
        <w:t>لطف الله شيرازى</w:t>
      </w:r>
      <w:bookmarkEnd w:id="1557"/>
    </w:p>
    <w:p>
      <w:pPr>
        <w:pStyle w:val="BookText"/>
        <w:rPr/>
      </w:pPr>
      <w:r>
        <w:rPr>
          <w:rFonts w:ascii="IRNazanin" w:hAnsi="IRNazanin" w:eastAsia="IRNazanin"/>
          <w:color w:val="111111"/>
          <w:sz w:val="28"/>
          <w:sz w:val="28"/>
          <w:szCs w:val="28"/>
          <w:rtl w:val="true"/>
          <w:lang w:bidi="fa-IR"/>
        </w:rPr>
        <w:t>علامۀ تهرانى وى را از شاگردان فيض معرّفى كرده و گفته كه، از آقا حسين خوانسارى نيز اجازه دريافت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حزين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وافى را در نزد وى خوانده و از او اجازۀ كتبى گرفته است</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8" w:name="__RefHeading___Toc1985762_1280447820"/>
      <w:bookmarkStart w:id="1559" w:name="_Toc610"/>
      <w:bookmarkEnd w:id="1558"/>
      <w:r>
        <w:rPr/>
        <w:t>13</w:t>
      </w:r>
      <w:r>
        <w:rPr>
          <w:rtl w:val="true"/>
        </w:rPr>
        <w:t xml:space="preserve"> - </w:t>
      </w:r>
      <w:r>
        <w:rPr>
          <w:rtl w:val="true"/>
        </w:rPr>
        <w:t>فخر الدين شوشترى</w:t>
      </w:r>
      <w:bookmarkEnd w:id="1559"/>
    </w:p>
    <w:p>
      <w:pPr>
        <w:pStyle w:val="BookText"/>
        <w:rPr/>
      </w:pPr>
      <w:r>
        <w:rPr>
          <w:rFonts w:ascii="IRNazanin" w:hAnsi="IRNazanin" w:eastAsia="IRNazanin"/>
          <w:color w:val="111111"/>
          <w:sz w:val="28"/>
          <w:sz w:val="28"/>
          <w:szCs w:val="28"/>
          <w:rtl w:val="true"/>
          <w:lang w:bidi="fa-IR"/>
        </w:rPr>
        <w:t>مولى عبد اللّٰه جزائرى در الاجازة الكبيرة، فخر الدين را شاگردان فيض دانسته است</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0" w:name="__RefHeading___Toc1985764_1280447820"/>
      <w:bookmarkStart w:id="1561" w:name="_Toc611"/>
      <w:bookmarkEnd w:id="1560"/>
      <w:r>
        <w:rPr/>
        <w:t>14</w:t>
      </w:r>
      <w:r>
        <w:rPr>
          <w:rtl w:val="true"/>
        </w:rPr>
        <w:t xml:space="preserve"> - </w:t>
      </w:r>
      <w:r>
        <w:rPr>
          <w:rtl w:val="true"/>
        </w:rPr>
        <w:t>سيّد محمّدباقر حسينى</w:t>
      </w:r>
      <w:bookmarkEnd w:id="1561"/>
    </w:p>
    <w:p>
      <w:pPr>
        <w:pStyle w:val="BookText"/>
        <w:rPr/>
      </w:pPr>
      <w:r>
        <w:rPr>
          <w:rFonts w:ascii="IRNazanin" w:hAnsi="IRNazanin" w:eastAsia="IRNazanin"/>
          <w:color w:val="111111"/>
          <w:sz w:val="28"/>
          <w:sz w:val="28"/>
          <w:szCs w:val="28"/>
          <w:rtl w:val="true"/>
          <w:lang w:bidi="fa-IR"/>
        </w:rPr>
        <w:t xml:space="preserve">در تراجم الرجال، شرح حال مختصرى از وى آمده و گفته شده كه او از شاگردان فيض كاشانى بوده و بعد از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يافته است</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2" w:name="__RefHeading___Toc1985766_1280447820"/>
      <w:bookmarkStart w:id="1563" w:name="_Toc612"/>
      <w:bookmarkEnd w:id="1562"/>
      <w:r>
        <w:rPr/>
        <w:t>15</w:t>
      </w:r>
      <w:r>
        <w:rPr>
          <w:rtl w:val="true"/>
        </w:rPr>
        <w:t xml:space="preserve"> - </w:t>
      </w:r>
      <w:r>
        <w:rPr>
          <w:rtl w:val="true"/>
        </w:rPr>
        <w:t xml:space="preserve">قاضى سعيد قمى </w:t>
      </w:r>
      <w:r>
        <w:rPr>
          <w:rtl w:val="true"/>
        </w:rPr>
        <w:t>(</w:t>
      </w:r>
      <w:r>
        <w:rPr/>
        <w:t>1049</w:t>
      </w:r>
      <w:r>
        <w:rPr>
          <w:rtl w:val="true"/>
        </w:rPr>
        <w:t xml:space="preserve"> - </w:t>
      </w:r>
      <w:r>
        <w:rPr>
          <w:rtl w:val="true"/>
        </w:rPr>
        <w:t xml:space="preserve">بعد از </w:t>
      </w:r>
      <w:r>
        <w:rPr/>
        <w:t>1126</w:t>
      </w:r>
      <w:r>
        <w:rPr>
          <w:rtl w:val="true"/>
        </w:rPr>
        <w:t xml:space="preserve"> </w:t>
      </w:r>
      <w:r>
        <w:rPr>
          <w:rtl w:val="true"/>
        </w:rPr>
        <w:t>ق</w:t>
      </w:r>
      <w:r>
        <w:rPr>
          <w:rtl w:val="true"/>
        </w:rPr>
        <w:t>)</w:t>
      </w:r>
      <w:bookmarkEnd w:id="1563"/>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شهير و حكيم بزرگ، محمد سعيد قمى از شاگردان فيض بوده و از او </w:t>
      </w:r>
      <w:bookmarkStart w:id="1564" w:name="pg16154_179511"/>
    </w:p>
    <w:p>
      <w:pPr>
        <w:pStyle w:val="BookText"/>
        <w:rPr/>
      </w:pPr>
      <w:bookmarkEnd w:id="1564"/>
      <w:r>
        <w:rPr>
          <w:rFonts w:ascii="IRNazanin" w:hAnsi="IRNazanin" w:eastAsia="IRNazanin"/>
          <w:color w:val="111111"/>
          <w:sz w:val="28"/>
          <w:sz w:val="28"/>
          <w:szCs w:val="28"/>
          <w:rtl w:val="true"/>
          <w:lang w:bidi="fa-IR"/>
        </w:rPr>
        <w:t>اجازۀ روايت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اجازه اى كه براى محمد كريم نوشته است، در بيان مشايخ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أجلهم و أفضلهم الاُستاذ العارف المتألّه مولانا محسن الكاشي</w:t>
      </w:r>
      <w:r>
        <w:rPr>
          <w:rFonts w:eastAsia="IRNazanin" w:cs="IRNazanin"/>
          <w:color w:val="111111"/>
          <w:sz w:val="28"/>
          <w:szCs w:val="28"/>
          <w:rtl w:val="true"/>
          <w:lang w:bidi="fa-IR"/>
        </w:rPr>
        <w:t>»</w:t>
      </w:r>
      <w:r>
        <w:rPr>
          <w:rStyle w:val="FootnoteAnchor"/>
          <w:rtl w:val="true"/>
        </w:rPr>
        <w:footnoteReference w:id="1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سعيد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اربعينيات خود را به نام استادش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فيض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Heading5"/>
        <w:numPr>
          <w:ilvl w:val="4"/>
          <w:numId w:val="1"/>
        </w:numPr>
        <w:rPr/>
      </w:pPr>
      <w:bookmarkStart w:id="1565" w:name="__RefHeading___Toc1985768_1280447820"/>
      <w:bookmarkStart w:id="1566" w:name="_Toc613"/>
      <w:bookmarkEnd w:id="1565"/>
      <w:r>
        <w:rPr/>
        <w:t>16</w:t>
      </w:r>
      <w:r>
        <w:rPr>
          <w:rtl w:val="true"/>
        </w:rPr>
        <w:t xml:space="preserve"> - </w:t>
      </w:r>
      <w:r>
        <w:rPr>
          <w:rtl w:val="true"/>
        </w:rPr>
        <w:t xml:space="preserve">سيد نعمت الله جزائرى </w:t>
      </w:r>
      <w:r>
        <w:rPr>
          <w:rtl w:val="true"/>
        </w:rPr>
        <w:t>(</w:t>
      </w:r>
      <w:r>
        <w:rPr/>
        <w:t>1050</w:t>
      </w:r>
      <w:r>
        <w:rPr>
          <w:rtl w:val="true"/>
        </w:rPr>
        <w:t>-</w:t>
      </w:r>
      <w:r>
        <w:rPr/>
        <w:t>1112</w:t>
      </w:r>
      <w:r>
        <w:rPr>
          <w:rtl w:val="true"/>
        </w:rPr>
        <w:t xml:space="preserve"> </w:t>
      </w:r>
      <w:r>
        <w:rPr>
          <w:rtl w:val="true"/>
        </w:rPr>
        <w:t>ق</w:t>
      </w:r>
      <w:r>
        <w:rPr>
          <w:rtl w:val="true"/>
        </w:rPr>
        <w:t>)</w:t>
      </w:r>
      <w:bookmarkEnd w:id="1566"/>
    </w:p>
    <w:p>
      <w:pPr>
        <w:pStyle w:val="BookText"/>
        <w:rPr/>
      </w:pPr>
      <w:r>
        <w:rPr>
          <w:rFonts w:ascii="Amiri" w:hAnsi="Amiri" w:eastAsia="Amiri" w:cs="Amiri"/>
          <w:color w:val="111111"/>
          <w:sz w:val="28"/>
          <w:sz w:val="28"/>
          <w:szCs w:val="28"/>
          <w:rtl w:val="true"/>
          <w:lang w:bidi="ar-SA"/>
        </w:rPr>
        <w:t xml:space="preserve">محدّث شهير و عالم جليل سيّد نعمت اللّٰه جزائرى از تلامذۀ جناب فيض بوده و خود به اين معنا در كتاب زهر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كرده است</w:t>
      </w:r>
      <w:r>
        <w:rPr>
          <w:rFonts w:eastAsia="Amiri" w:cs="Amiri" w:ascii="Amiri" w:hAnsi="Amiri"/>
          <w:color w:val="111111"/>
          <w:sz w:val="28"/>
          <w:szCs w:val="28"/>
          <w:rtl w:val="true"/>
          <w:lang w:bidi="ar-SA"/>
        </w:rPr>
        <w:t>.</w:t>
      </w:r>
    </w:p>
    <w:p>
      <w:pPr>
        <w:pStyle w:val="Heading5"/>
        <w:numPr>
          <w:ilvl w:val="4"/>
          <w:numId w:val="1"/>
        </w:numPr>
        <w:rPr/>
      </w:pPr>
      <w:bookmarkStart w:id="1567" w:name="__RefHeading___Toc1985770_1280447820"/>
      <w:bookmarkStart w:id="1568" w:name="_Toc614"/>
      <w:bookmarkEnd w:id="1567"/>
      <w:r>
        <w:rPr/>
        <w:t>17</w:t>
      </w:r>
      <w:r>
        <w:rPr>
          <w:rtl w:val="true"/>
        </w:rPr>
        <w:t xml:space="preserve"> - </w:t>
      </w:r>
      <w:r>
        <w:rPr>
          <w:rtl w:val="true"/>
        </w:rPr>
        <w:t>مولى امين بن عبد الوهاب</w:t>
      </w:r>
      <w:bookmarkEnd w:id="1568"/>
    </w:p>
    <w:p>
      <w:pPr>
        <w:pStyle w:val="BookText"/>
        <w:rPr/>
      </w:pPr>
      <w:r>
        <w:rPr>
          <w:rFonts w:ascii="IRNazanin" w:hAnsi="IRNazanin" w:eastAsia="IRNazanin"/>
          <w:color w:val="111111"/>
          <w:sz w:val="28"/>
          <w:sz w:val="28"/>
          <w:szCs w:val="28"/>
          <w:rtl w:val="true"/>
          <w:lang w:bidi="fa-IR"/>
        </w:rPr>
        <w:t>وى صاحب كتاب الرد على الشهاب الثاقب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علامۀ تهرانى او را از شاگردان جناب فيض دانسته است كه رسالۀ مذكور را در رد استاد خود نوشته است</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الشهاب الثاقب از تأليفات فيض است كه دربارۀ وجوب تعيينى نماز جمعه نوشته است</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نسخه هاى خطى آقاى مدير شانه چى رساله اى است در بارۀ نماز جمعه، از تأليفات محمد بن عبد الوهاب تنكابنى، كه به دستور استادش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رساله را ساخته است</w:t>
      </w:r>
      <w:r>
        <w:rPr>
          <w:rStyle w:val="FootnoteAnchor"/>
          <w:rtl w:val="true"/>
        </w:rPr>
        <w:footnoteReference w:id="1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محمدامين در پايان كتابش دربارۀ مؤلف كتاب </w:t>
      </w:r>
      <w:bookmarkStart w:id="1569" w:name="pg16154_179513"/>
    </w:p>
    <w:p>
      <w:pPr>
        <w:pStyle w:val="BookText"/>
        <w:rPr/>
      </w:pPr>
      <w:bookmarkEnd w:id="15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المصنف رحمهم الله قد أحسن إليّ و إلى كثير من الناس في التعلّم و الإشفاق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نسخه از كتاب وافى به خط محمد امين بن عبد الوهاب به شماره هاى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كتابخانه آيت اللّٰه مرعشى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نسخه مصحح و با بلاغ از علم الهدى است يكى از آنها در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ديگرى در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كتابت شده است</w:t>
      </w:r>
      <w:r>
        <w:rPr>
          <w:rFonts w:eastAsia="IRNazanin" w:cs="IRNazanin"/>
          <w:color w:val="111111"/>
          <w:sz w:val="28"/>
          <w:szCs w:val="28"/>
          <w:rtl w:val="true"/>
          <w:lang w:bidi="fa-IR"/>
        </w:rPr>
        <w:t>.</w:t>
      </w:r>
    </w:p>
    <w:p>
      <w:pPr>
        <w:pStyle w:val="Heading5"/>
        <w:numPr>
          <w:ilvl w:val="4"/>
          <w:numId w:val="1"/>
        </w:numPr>
        <w:rPr/>
      </w:pPr>
      <w:bookmarkStart w:id="1570" w:name="__RefHeading___Toc1985772_1280447820"/>
      <w:bookmarkStart w:id="1571" w:name="_Toc615"/>
      <w:bookmarkEnd w:id="1570"/>
      <w:r>
        <w:rPr/>
        <w:t>18</w:t>
      </w:r>
      <w:r>
        <w:rPr>
          <w:rtl w:val="true"/>
        </w:rPr>
        <w:t xml:space="preserve"> </w:t>
      </w:r>
      <w:r>
        <w:rPr>
          <w:rtl w:val="true"/>
        </w:rPr>
        <w:t xml:space="preserve">و </w:t>
      </w:r>
      <w:r>
        <w:rPr/>
        <w:t>19</w:t>
      </w:r>
      <w:r>
        <w:rPr>
          <w:rtl w:val="true"/>
        </w:rPr>
        <w:t xml:space="preserve"> - </w:t>
      </w:r>
      <w:r>
        <w:rPr>
          <w:rtl w:val="true"/>
        </w:rPr>
        <w:t xml:space="preserve">دو فرزند ديگر فيض به نام هاى محمد ملقب به نور الهدى و معين احمد يا </w:t>
      </w:r>
      <w:r>
        <w:rPr>
          <w:rtl w:val="true"/>
        </w:rPr>
        <w:t>(</w:t>
      </w:r>
      <w:r>
        <w:rPr>
          <w:rtl w:val="true"/>
        </w:rPr>
        <w:t>محمد</w:t>
      </w:r>
      <w:r>
        <w:rPr>
          <w:rtl w:val="true"/>
        </w:rPr>
        <w:t>)</w:t>
      </w:r>
      <w:r>
        <w:rPr>
          <w:rtl w:val="true"/>
        </w:rPr>
        <w:t>، محتمل است كه از شاگردان پدر خود بوده باشند</w:t>
      </w:r>
      <w:r>
        <w:rPr>
          <w:rtl w:val="true"/>
        </w:rPr>
        <w:t>.</w:t>
      </w:r>
      <w:bookmarkEnd w:id="1571"/>
    </w:p>
    <w:p>
      <w:pPr>
        <w:pStyle w:val="Heading5"/>
        <w:numPr>
          <w:ilvl w:val="4"/>
          <w:numId w:val="1"/>
        </w:numPr>
        <w:rPr/>
      </w:pPr>
      <w:bookmarkStart w:id="1572" w:name="__RefHeading___Toc1985774_1280447820"/>
      <w:bookmarkStart w:id="1573" w:name="_Toc616"/>
      <w:bookmarkEnd w:id="1572"/>
      <w:r>
        <w:rPr/>
        <w:t>20</w:t>
      </w:r>
      <w:r>
        <w:rPr>
          <w:rtl w:val="true"/>
        </w:rPr>
        <w:t xml:space="preserve"> - </w:t>
      </w:r>
      <w:r>
        <w:rPr>
          <w:rtl w:val="true"/>
        </w:rPr>
        <w:t>سلطان محمد بن تاج الدين حسن</w:t>
      </w:r>
      <w:bookmarkEnd w:id="1573"/>
    </w:p>
    <w:p>
      <w:pPr>
        <w:pStyle w:val="BookText"/>
        <w:rPr/>
      </w:pPr>
      <w:r>
        <w:rPr>
          <w:rFonts w:ascii="IRNazanin" w:hAnsi="IRNazanin" w:eastAsia="IRNazanin"/>
          <w:color w:val="111111"/>
          <w:sz w:val="28"/>
          <w:sz w:val="28"/>
          <w:szCs w:val="28"/>
          <w:rtl w:val="true"/>
          <w:lang w:bidi="fa-IR"/>
        </w:rPr>
        <w:t>از جمله شاگردان فيض بوده و از علم الهدى اجازه دريافت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نسخه اى از اين اجازه در كتابخانه مسجد اعظم قم به شماره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است</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المجالس از جمله تأليفات سلطان محمد است كه به چاپ رسيده</w:t>
      </w:r>
      <w:r>
        <w:rPr>
          <w:rStyle w:val="FootnoteAnchor"/>
          <w:rtl w:val="true"/>
        </w:rPr>
        <w:footnoteReference w:id="1825"/>
      </w:r>
      <w:r>
        <w:rPr>
          <w:rFonts w:ascii="IRNazanin" w:hAnsi="IRNazanin" w:eastAsia="IRNazanin"/>
          <w:color w:val="111111"/>
          <w:sz w:val="28"/>
          <w:sz w:val="28"/>
          <w:szCs w:val="28"/>
          <w:rtl w:val="true"/>
          <w:lang w:bidi="fa-IR"/>
        </w:rPr>
        <w:t>و تحفة الأذكار تأليف ديگر اوست كه نسخه اى از آن در كتابخانه آستان قدس رضوى موجود است</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وى در يكى از ابواب اين كتاب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اذكارى كه در اين باب ايراد نموده ايم، اكثر آن را از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استادى مولانا محمد محسن كاشى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ادام اللّٰه تعالى ظله العالى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ايم</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1985776_1280447820"/>
      <w:bookmarkStart w:id="1575" w:name="_Toc617"/>
      <w:bookmarkEnd w:id="1574"/>
      <w:r>
        <w:rPr/>
        <w:t>21</w:t>
      </w:r>
      <w:r>
        <w:rPr>
          <w:rtl w:val="true"/>
        </w:rPr>
        <w:t xml:space="preserve"> - </w:t>
      </w:r>
      <w:r>
        <w:rPr>
          <w:rtl w:val="true"/>
        </w:rPr>
        <w:t xml:space="preserve">شيخ حر عاملى </w:t>
      </w:r>
      <w:r>
        <w:rPr>
          <w:rtl w:val="true"/>
        </w:rPr>
        <w:t>(</w:t>
      </w:r>
      <w:r>
        <w:rPr/>
        <w:t>1104</w:t>
      </w:r>
      <w:r>
        <w:rPr>
          <w:rtl w:val="true"/>
        </w:rPr>
        <w:t xml:space="preserve"> </w:t>
      </w:r>
      <w:r>
        <w:rPr>
          <w:rtl w:val="true"/>
        </w:rPr>
        <w:t>ق</w:t>
      </w:r>
      <w:r>
        <w:rPr>
          <w:rtl w:val="true"/>
        </w:rPr>
        <w:t>)</w:t>
      </w:r>
      <w:bookmarkEnd w:id="1575"/>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الشيعه، از جمله شاگردان فيض محسوب شده است</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 xml:space="preserve">. </w:t>
      </w:r>
      <w:bookmarkStart w:id="1576" w:name="pg16154_179515"/>
    </w:p>
    <w:p>
      <w:pPr>
        <w:pStyle w:val="Heading5"/>
        <w:numPr>
          <w:ilvl w:val="4"/>
          <w:numId w:val="1"/>
        </w:numPr>
        <w:rPr/>
      </w:pPr>
      <w:bookmarkStart w:id="1577" w:name="__RefHeading___Toc1985778_1280447820"/>
      <w:bookmarkStart w:id="1578" w:name="_Toc618"/>
      <w:bookmarkEnd w:id="1576"/>
      <w:bookmarkEnd w:id="1577"/>
      <w:r>
        <w:rPr/>
        <w:t>22</w:t>
      </w:r>
      <w:r>
        <w:rPr>
          <w:rtl w:val="true"/>
        </w:rPr>
        <w:t xml:space="preserve"> - </w:t>
      </w:r>
      <w:r>
        <w:rPr>
          <w:rtl w:val="true"/>
        </w:rPr>
        <w:t xml:space="preserve">ميرزا محمد بن محمد رضا مشهدى </w:t>
      </w:r>
      <w:r>
        <w:rPr>
          <w:rtl w:val="true"/>
        </w:rPr>
        <w:t>(</w:t>
      </w:r>
      <w:r>
        <w:rPr/>
        <w:t>1107</w:t>
      </w:r>
      <w:r>
        <w:rPr>
          <w:rtl w:val="true"/>
        </w:rPr>
        <w:t xml:space="preserve"> </w:t>
      </w:r>
      <w:r>
        <w:rPr>
          <w:rtl w:val="true"/>
        </w:rPr>
        <w:t>ق</w:t>
      </w:r>
      <w:r>
        <w:rPr>
          <w:rtl w:val="true"/>
        </w:rPr>
        <w:t>)</w:t>
      </w:r>
      <w:bookmarkEnd w:id="1578"/>
    </w:p>
    <w:p>
      <w:pPr>
        <w:pStyle w:val="BookText"/>
        <w:rPr/>
      </w:pPr>
      <w:r>
        <w:rPr>
          <w:rFonts w:ascii="IRNazanin" w:hAnsi="IRNazanin" w:eastAsia="IRNazanin"/>
          <w:color w:val="111111"/>
          <w:sz w:val="28"/>
          <w:sz w:val="28"/>
          <w:szCs w:val="28"/>
          <w:rtl w:val="true"/>
          <w:lang w:bidi="fa-IR"/>
        </w:rPr>
        <w:t xml:space="preserve">مؤلف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الدقائق و بحر الغرائب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گفته خوانسارى در روضات الجنات، از تلامذۀ فيض بوده است</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9" w:name="__RefHeading___Toc1985780_1280447820"/>
      <w:bookmarkStart w:id="1580" w:name="_Toc619"/>
      <w:bookmarkEnd w:id="1579"/>
      <w:r>
        <w:rPr/>
        <w:t>23</w:t>
      </w:r>
      <w:r>
        <w:rPr>
          <w:rtl w:val="true"/>
        </w:rPr>
        <w:t xml:space="preserve"> - </w:t>
      </w:r>
      <w:r>
        <w:rPr>
          <w:rtl w:val="true"/>
        </w:rPr>
        <w:t xml:space="preserve">ميرزا حسن بن عبد الرزاق لاهيجى </w:t>
      </w:r>
      <w:r>
        <w:rPr>
          <w:rtl w:val="true"/>
        </w:rPr>
        <w:t>(</w:t>
      </w:r>
      <w:r>
        <w:rPr/>
        <w:t>1045</w:t>
      </w:r>
      <w:r>
        <w:rPr>
          <w:rtl w:val="true"/>
        </w:rPr>
        <w:t>-</w:t>
      </w:r>
      <w:r>
        <w:rPr/>
        <w:t>1121</w:t>
      </w:r>
      <w:r>
        <w:rPr>
          <w:rtl w:val="true"/>
        </w:rPr>
        <w:t xml:space="preserve"> </w:t>
      </w:r>
      <w:r>
        <w:rPr>
          <w:rtl w:val="true"/>
        </w:rPr>
        <w:t>ق</w:t>
      </w:r>
      <w:r>
        <w:rPr>
          <w:rtl w:val="true"/>
        </w:rPr>
        <w:t>)</w:t>
      </w:r>
      <w:bookmarkEnd w:id="1580"/>
    </w:p>
    <w:p>
      <w:pPr>
        <w:pStyle w:val="BookText"/>
        <w:rPr/>
      </w:pPr>
      <w:r>
        <w:rPr>
          <w:rFonts w:ascii="Amiri" w:hAnsi="Amiri" w:eastAsia="Amiri" w:cs="Amiri"/>
          <w:color w:val="111111"/>
          <w:sz w:val="28"/>
          <w:sz w:val="28"/>
          <w:szCs w:val="28"/>
          <w:rtl w:val="true"/>
          <w:lang w:bidi="ar-SA"/>
        </w:rPr>
        <w:t xml:space="preserve">متحمل است در نزد فيض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شوهر خالۀ وى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تلمّذ نموده باشد، به قرينه اينكه نسخه اى از كتاب وافى را به خط خود نوشته و بر آن حاشيه زده است و اين نسخه در كتابخانه حسينيه شوشترهاى نجف موجود بوده است</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1" w:name="__RefHeading___Toc1985782_1280447820"/>
      <w:bookmarkStart w:id="1582" w:name="_Toc620"/>
      <w:bookmarkEnd w:id="1581"/>
      <w:r>
        <w:rPr/>
        <w:t>24</w:t>
      </w:r>
      <w:r>
        <w:rPr>
          <w:rtl w:val="true"/>
        </w:rPr>
        <w:t xml:space="preserve"> - </w:t>
      </w:r>
      <w:r>
        <w:rPr>
          <w:rtl w:val="true"/>
        </w:rPr>
        <w:t>محمد شفيع بن محمد مقيم</w:t>
      </w:r>
      <w:bookmarkEnd w:id="1582"/>
    </w:p>
    <w:p>
      <w:pPr>
        <w:pStyle w:val="BookText"/>
        <w:rPr/>
      </w:pPr>
      <w:r>
        <w:rPr>
          <w:rFonts w:ascii="IRNazanin" w:hAnsi="IRNazanin" w:eastAsia="IRNazanin"/>
          <w:color w:val="111111"/>
          <w:sz w:val="28"/>
          <w:sz w:val="28"/>
          <w:szCs w:val="28"/>
          <w:rtl w:val="true"/>
          <w:lang w:bidi="fa-IR"/>
        </w:rPr>
        <w:t>از شاگردان فيض كه مجموعه از رسائل فيض از جمله ترجمة الشريعة و ترجمة العقائد را به خط خود نگاشته و نسخۀ آن در مكتبۀ اميرالمؤمنين عليه السلام نجف موجود است</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3" w:name="__RefHeading___Toc1985784_1280447820"/>
      <w:bookmarkStart w:id="1584" w:name="_Toc621"/>
      <w:bookmarkEnd w:id="1583"/>
      <w:r>
        <w:rPr/>
        <w:t>25</w:t>
      </w:r>
      <w:r>
        <w:rPr>
          <w:rtl w:val="true"/>
        </w:rPr>
        <w:t xml:space="preserve"> - </w:t>
      </w:r>
      <w:r>
        <w:rPr>
          <w:rtl w:val="true"/>
        </w:rPr>
        <w:t xml:space="preserve">ملا محمد شفيع بن محمد امين </w:t>
      </w:r>
      <w:r>
        <w:rPr>
          <w:rtl w:val="true"/>
        </w:rPr>
        <w:t>(</w:t>
      </w:r>
      <w:r>
        <w:rPr>
          <w:rtl w:val="true"/>
        </w:rPr>
        <w:t>نجات</w:t>
      </w:r>
      <w:r>
        <w:rPr>
          <w:rtl w:val="true"/>
        </w:rPr>
        <w:t>)</w:t>
      </w:r>
      <w:bookmarkEnd w:id="1584"/>
    </w:p>
    <w:p>
      <w:pPr>
        <w:pStyle w:val="BookText"/>
        <w:rPr/>
      </w:pPr>
      <w:r>
        <w:rPr>
          <w:rFonts w:ascii="Amiri" w:hAnsi="Amiri" w:eastAsia="Amiri" w:cs="Amiri"/>
          <w:color w:val="111111"/>
          <w:sz w:val="28"/>
          <w:sz w:val="28"/>
          <w:szCs w:val="28"/>
          <w:rtl w:val="true"/>
          <w:lang w:bidi="ar-SA"/>
        </w:rPr>
        <w:t xml:space="preserve">خلاصة الأذكار استادش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ترجمه كرده و نسخۀ خطى آن به شماره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 آية اللّٰه مرعشى موجود است</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 چنين علم اليقين فيض را به خط خود استنساخ نموده و نسخۀ آن به شماره </w:t>
      </w:r>
      <w:r>
        <w:rPr>
          <w:rFonts w:eastAsia="IRNazanin" w:cs="IRNazanin"/>
          <w:color w:val="111111"/>
          <w:sz w:val="28"/>
          <w:szCs w:val="28"/>
          <w:lang w:bidi="fa-IR"/>
        </w:rPr>
        <w:t>6595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آية اللّٰه مرعشى نگهدارى مى شود</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اللئالى و فهرس العلوم فيض بخط نجات در نسخه شماره </w:t>
      </w:r>
      <w:r>
        <w:rPr>
          <w:rFonts w:eastAsia="IRNazanin" w:cs="IRNazanin"/>
          <w:color w:val="111111"/>
          <w:sz w:val="28"/>
          <w:szCs w:val="28"/>
          <w:lang w:bidi="fa-IR"/>
        </w:rPr>
        <w:t>7285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آية اللّٰه مرعشى به چشم مى خورد با تاريخ تحرير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p>
    <w:p>
      <w:pPr>
        <w:pStyle w:val="BookText"/>
        <w:rPr/>
      </w:pPr>
      <w:r>
        <w:rPr>
          <w:rFonts w:ascii="IRNazanin" w:hAnsi="IRNazanin" w:eastAsia="IRNazanin"/>
          <w:color w:val="111111"/>
          <w:sz w:val="28"/>
          <w:sz w:val="28"/>
          <w:szCs w:val="28"/>
          <w:rtl w:val="true"/>
          <w:lang w:bidi="fa-IR"/>
        </w:rPr>
        <w:t>معرفى نسخه</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إزالة الأوهام شيخ ابو القاسم خويى سيّد صادق حسينى اشكورى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5" w:name="pg16154_179521"/>
      <w:bookmarkStart w:id="1586" w:name="pg16154_179521"/>
      <w:bookmarkEnd w:id="1586"/>
    </w:p>
    <w:p>
      <w:pPr>
        <w:pStyle w:val="Heading2"/>
        <w:numPr>
          <w:ilvl w:val="1"/>
          <w:numId w:val="1"/>
        </w:numPr>
        <w:rPr/>
      </w:pPr>
      <w:bookmarkStart w:id="1587" w:name="pg16154_179521"/>
      <w:bookmarkStart w:id="1588" w:name="__RefHeading___Toc1985786_1280447820"/>
      <w:bookmarkStart w:id="1589" w:name="_Toc622"/>
      <w:bookmarkEnd w:id="1587"/>
      <w:bookmarkEnd w:id="1588"/>
      <w:r>
        <w:rPr>
          <w:rtl w:val="true"/>
        </w:rPr>
        <w:t>إزالة الأوهام شيخ ابو القاسم خويى</w:t>
      </w:r>
      <w:bookmarkEnd w:id="1589"/>
    </w:p>
    <w:p>
      <w:pPr>
        <w:pStyle w:val="Heading3"/>
        <w:numPr>
          <w:ilvl w:val="2"/>
          <w:numId w:val="1"/>
        </w:numPr>
        <w:rPr/>
      </w:pPr>
      <w:bookmarkStart w:id="1590" w:name="__RefHeading___Toc1985788_1280447820"/>
      <w:bookmarkStart w:id="1591" w:name="_Toc623"/>
      <w:bookmarkEnd w:id="1590"/>
      <w:r>
        <w:rPr>
          <w:rtl w:val="true"/>
        </w:rPr>
        <w:t>اشاره</w:t>
      </w:r>
      <w:bookmarkEnd w:id="1591"/>
    </w:p>
    <w:p>
      <w:pPr>
        <w:pStyle w:val="BookText"/>
        <w:rPr/>
      </w:pPr>
      <w:r>
        <w:rPr>
          <w:rFonts w:ascii="IRNazanin" w:hAnsi="IRNazanin" w:eastAsia="IRNazanin"/>
          <w:color w:val="111111"/>
          <w:sz w:val="28"/>
          <w:sz w:val="28"/>
          <w:szCs w:val="28"/>
          <w:rtl w:val="true"/>
          <w:lang w:bidi="fa-IR"/>
        </w:rPr>
        <w:t>سيد صادق حسينى اشكورى بسم اللّه الرّحمن الرّحيم زبانِ گفتار يا نوشتار، از مهم ترين وسائل ايجاد ارتباط بين فرهنگها و تمدنهاى گوناگون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فرهنگ، دين و باورهاى ما در صورتى اصالت خود را حفظ كرده و بى جهت رنگ نمى پذيرد كه بگونه اى صحيح عرضه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عرضه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گفتگويى تخصصى مى طلبد كه از عهدۀ نگارنده خارج است، ليكن مى توان از جملۀ اين شرائط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گفتارى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ساختار غلط نگارى و غلطگفتارى ها مختلف بوده، گاهى به صورت اشتباهات املائى و صرفى جلوه مى كند، گاه به صورت دستورى و نحوى</w:t>
      </w:r>
      <w:r>
        <w:rPr>
          <w:rStyle w:val="FootnoteAnchor"/>
          <w:rtl w:val="true"/>
        </w:rPr>
        <w:footnoteReference w:id="1834"/>
      </w:r>
      <w:r>
        <w:rPr>
          <w:rFonts w:ascii="IRNazanin" w:hAnsi="IRNazanin" w:eastAsia="IRNazanin"/>
          <w:color w:val="111111"/>
          <w:sz w:val="28"/>
          <w:sz w:val="28"/>
          <w:szCs w:val="28"/>
          <w:rtl w:val="true"/>
          <w:lang w:bidi="fa-IR"/>
        </w:rPr>
        <w:t xml:space="preserve">به گونۀ استعمال نادرست يا بكارگيرى تركيبهاى غلط، گاه در گرته بردارى </w:t>
      </w:r>
    </w:p>
    <w:p>
      <w:pPr>
        <w:pStyle w:val="BookText"/>
        <w:rPr/>
      </w:pPr>
      <w:r>
        <w:rPr>
          <w:rFonts w:ascii="IRNazanin" w:hAnsi="IRNazanin" w:eastAsia="IRNazanin"/>
          <w:color w:val="111111"/>
          <w:sz w:val="28"/>
          <w:sz w:val="28"/>
          <w:szCs w:val="28"/>
          <w:rtl w:val="true"/>
          <w:lang w:bidi="fa-IR"/>
        </w:rPr>
        <w:t>و ترجمۀ لفظ به لفظ تركيبات بيگانه و وام واژه ها، گاه به صورت تصحيفات</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برخى از اوقات نيز اصلاً غلطى در بين نيست، و با مراجعۀ لغوى، ذهن انسان بدين نكته دست مى يابد كه هر دو يا سه واژۀ مدّ نظر وى صحيح است</w:t>
      </w:r>
      <w:r>
        <w:rPr>
          <w:rStyle w:val="FootnoteAnchor"/>
          <w:rtl w:val="true"/>
        </w:rPr>
        <w:footnoteReference w:id="1836"/>
      </w:r>
    </w:p>
    <w:p>
      <w:pPr>
        <w:pStyle w:val="BookText"/>
        <w:rPr/>
      </w:pPr>
      <w:r>
        <w:rPr>
          <w:rFonts w:ascii="IRNazanin" w:hAnsi="IRNazanin" w:eastAsia="IRNazanin"/>
          <w:color w:val="111111"/>
          <w:sz w:val="28"/>
          <w:sz w:val="28"/>
          <w:szCs w:val="28"/>
          <w:rtl w:val="true"/>
          <w:lang w:bidi="fa-IR"/>
        </w:rPr>
        <w:t xml:space="preserve">دربارۀ مفهوم مثلث و كتابهاى تأليف شده در اين موضوع به كتاب المثلث بطليوسى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تحقيق صلاح مهدى على فرطوسى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دار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هرحال غلط بهر گونه اى كه تصور شود دامن گير زبان شده و در گفتار يا نوشتار ملتهاى مختلف خلل ايجاد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سير سريع تحول جامعه ها و اختراعات و اكتشافات هر روزۀ بشر و نيازهاى جديد او، و نيز مبارزۀ آگاهانه يا ناآگاهانۀ عده اى كه خواسته اند انسان را از تاريخ و دين گذشته اش جدا كنند، دامنگير زبانهاى زنده گشته و آنها را متحول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زبانى گاهى بسيار مثبت بوده و در واقع ارمغانى علمى محسوب مى شود، ولى گاهى نيز گرايشهاى عوامانه اى است كه در واقع به هويت تاريخى و فرهنگى زبان لطمه وارد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عوام جامعه نيز قبل از خواص دستخوش قبول و گسترش غلطها و تحولات هستند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 كه مرزداران فرهنگ و ادب، در طول تاريخ سعى نموده اند غلطهاى گفتارى و نوشتارى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املايى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گوشزد نموده و از گسترش آن جلوگيرى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مقالۀ حاضر چون دربارۀ كتاب إزالة الأوهام مى باشد، و اين كتاب به زبان عربى نگاشته شده و غلطهاى عربى را مورد بررسى قرار داده، لذا بعنوان پيشگفتار به كتابهاى عربى كه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اشاره مى نماييم تا اهميت اين موضوع بيشتر نمايان گردد، و آن گاه به معرفى اجمالى كتاب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در زبان فارسى نيز اهتمامهايى به لحن شناسى عوام يا خواص شده، كه فقط به چند مورد اشاره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غلط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الرسول خيامپور</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غلط ننويسيم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فريدون كار، بعضى از غلطهاى مشهور و رايج را بيان كرده است</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غلط ننويسيم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ابو الحسن نجفى</w:t>
      </w:r>
      <w:r>
        <w:rPr>
          <w:rStyle w:val="FootnoteAnchor"/>
          <w:rtl w:val="true"/>
        </w:rPr>
        <w:footnoteReference w:id="183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غلطهاى فاحش فرهنگهاى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عميد</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غلطهاى رايج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عرفان</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هنجار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نصر اللّٰه تقوى</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كتابها مقالات و نيز گفتارهايى در لابلاى كتابهاى دستورى زبان فارسى به چشم مى خورد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كتب تأليف شده در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 العامة</w:t>
      </w:r>
      <w:r>
        <w:rPr>
          <w:rFonts w:eastAsia="Amiri" w:cs="Amiri" w:ascii="Amiri" w:hAnsi="Amiri"/>
          <w:color w:val="111111"/>
          <w:sz w:val="28"/>
          <w:szCs w:val="28"/>
          <w:rtl w:val="true"/>
          <w:lang w:bidi="ar-SA"/>
        </w:rPr>
        <w:t>»</w:t>
      </w:r>
      <w:r>
        <w:rPr>
          <w:rStyle w:val="FootnoteAnchor"/>
          <w:rtl w:val="true"/>
        </w:rPr>
        <w:footnoteReference w:id="184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درة الغواص في اوهام الخواص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محمد قاسم بن على حريرى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بغداد، مكتبة المثنى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الجاسوس على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احمد فارس شدياق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قسطنطنيه، مطبعة الجوائب،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اشكالات شدياق بر فيروزآبادى از جهات مختلف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صرفى، ادبى، اشتباه در مواد اصلى كلمات و جابجا نقل كردن آنها، وجوه اشتقاق وفقه اللغة و جز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ترتيب تاريخى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تلحن فيه العوام</w:t>
      </w:r>
      <w:r>
        <w:rPr>
          <w:rStyle w:val="FootnoteAnchor"/>
          <w:rtl w:val="true"/>
        </w:rPr>
        <w:footnoteReference w:id="1844"/>
      </w:r>
      <w:r>
        <w:rPr>
          <w:rFonts w:ascii="Amiri" w:hAnsi="Amiri" w:eastAsia="Amiri" w:cs="Amiri"/>
          <w:color w:val="111111"/>
          <w:sz w:val="28"/>
          <w:sz w:val="28"/>
          <w:szCs w:val="28"/>
          <w:rtl w:val="true"/>
          <w:lang w:bidi="ar-SA"/>
        </w:rPr>
        <w:t xml:space="preserve">، ابو الحسن على بن حمزه كسائى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قديمى ترين كتابى است كه در اين باره تأليف شده و به دست ما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البهاء في ما تلحن فيه العامة، ابو زكريا يحيى بن زياد 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اگر چه بدست ما نرسيده، ليكن كتاب فصيح ثعلب مطالبى را از آن گردآورده، و ابن جوزى از منابع كتاب خود تثقيف اللسان از آن استفاده جسته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يلحن فيه العامة، ابو عبيده معمر بن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يلحن فيه العامة، عبد الملك بن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موادّ كتاب تثقيف اللسان ابن جوزى بوده و بدست ما نرسيده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خالفت فيه العامة لغات العرب، ابو عبيد قاسم بن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منابع ابن منظور افريقى است كه در لسان العرب از آن بهره برده، و اثرى از آن بجاى نمانده است</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يلحن فيه العامة، ابو نصر احمد بن حاتم باهلى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المنطق</w:t>
      </w:r>
      <w:r>
        <w:rPr>
          <w:rStyle w:val="FootnoteAnchor"/>
          <w:rtl w:val="true"/>
        </w:rPr>
        <w:footnoteReference w:id="1845"/>
      </w:r>
      <w:r>
        <w:rPr>
          <w:rFonts w:ascii="Amiri" w:hAnsi="Amiri" w:eastAsia="Amiri" w:cs="Amiri"/>
          <w:color w:val="111111"/>
          <w:sz w:val="28"/>
          <w:sz w:val="28"/>
          <w:szCs w:val="28"/>
          <w:rtl w:val="true"/>
          <w:lang w:bidi="ar-SA"/>
        </w:rPr>
        <w:t xml:space="preserve">، ابو يوسف يعقوب بن اسحاق 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ابوابى از اين كتاب مشهور، دربارۀ اغلاط عامه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يلحن فيه العامة، ابو عثمان بكر بن محمد مازنى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لحن العامة، ابو الحاتم سهل بن محمد 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الكاتب</w:t>
      </w:r>
      <w:r>
        <w:rPr>
          <w:rStyle w:val="FootnoteAnchor"/>
          <w:rtl w:val="true"/>
        </w:rPr>
        <w:footnoteReference w:id="1846"/>
      </w:r>
      <w:r>
        <w:rPr>
          <w:rFonts w:ascii="Amiri" w:hAnsi="Amiri" w:eastAsia="Amiri" w:cs="Amiri"/>
          <w:color w:val="111111"/>
          <w:sz w:val="28"/>
          <w:sz w:val="28"/>
          <w:szCs w:val="28"/>
          <w:rtl w:val="true"/>
          <w:lang w:bidi="ar-SA"/>
        </w:rPr>
        <w:t xml:space="preserve">، ابو محمد عبد اللّٰه بن مسلم ابن قتيبه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بابى از اين كتاب با عنوان تقويم اللسان كلمات فصيحى كه عوام در آن به اشتباه رفته اند را با وجه صحيح آن بيان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لحن العامة يا ما يلحن فيه العامة، ابو حنيفه احمد بن داود دينورى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فصيح ثعلب</w:t>
      </w:r>
      <w:r>
        <w:rPr>
          <w:rStyle w:val="FootnoteAnchor"/>
          <w:rtl w:val="true"/>
        </w:rPr>
        <w:footnoteReference w:id="1847"/>
      </w:r>
      <w:r>
        <w:rPr>
          <w:rFonts w:ascii="Amiri" w:hAnsi="Amiri" w:eastAsia="Amiri" w:cs="Amiri"/>
          <w:color w:val="111111"/>
          <w:sz w:val="28"/>
          <w:sz w:val="28"/>
          <w:szCs w:val="28"/>
          <w:rtl w:val="true"/>
          <w:lang w:bidi="ar-SA"/>
        </w:rPr>
        <w:t xml:space="preserve">يا ما يلحن فيه العامة، ابو العباس احمد بن داود 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كتاب مشتمل بر اخطاء خاصه نيز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يلحن فيه العامة، ابو الهيذام كلّاب بن حمزه عقيلى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اللحن الخفى، هشام بن احمد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لحن العامة، ابو بكر محمد بن حسن زبيدى اندلسى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تمام فصيح الكلام، احمد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تعليقى است بر فصيح ثعلب</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فصيح الكلام، ابو فؤاد محمد بن على غزنوى، تأليف سال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تثقيف اللسان و تلقيح الجنان، ابو حفص عمر بن خلف مكى صقلى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لحن العوام</w:t>
      </w:r>
      <w:r>
        <w:rPr>
          <w:rStyle w:val="FootnoteAnchor"/>
          <w:rtl w:val="true"/>
        </w:rPr>
        <w:footnoteReference w:id="1851"/>
      </w:r>
      <w:r>
        <w:rPr>
          <w:rFonts w:ascii="Amiri" w:hAnsi="Amiri" w:eastAsia="Amiri" w:cs="Amiri"/>
          <w:color w:val="111111"/>
          <w:sz w:val="28"/>
          <w:sz w:val="28"/>
          <w:szCs w:val="28"/>
          <w:rtl w:val="true"/>
          <w:lang w:bidi="ar-SA"/>
        </w:rPr>
        <w:t>، ابو بكر محمد بن حسن زبيدى اندلسى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كتاب مختص اشتباهات عوام در اندلس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سرزمين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تلحن فيه العامة، سلامة بن غياض بن احمد كفرطابى نحوى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تكملة اصلاح ما تغلط فيه العامة</w:t>
      </w:r>
      <w:r>
        <w:rPr>
          <w:rStyle w:val="FootnoteAnchor"/>
          <w:rtl w:val="true"/>
        </w:rPr>
        <w:footnoteReference w:id="1852"/>
      </w:r>
      <w:r>
        <w:rPr>
          <w:rFonts w:ascii="Amiri" w:hAnsi="Amiri" w:eastAsia="Amiri" w:cs="Amiri"/>
          <w:color w:val="111111"/>
          <w:sz w:val="28"/>
          <w:sz w:val="28"/>
          <w:szCs w:val="28"/>
          <w:rtl w:val="true"/>
          <w:lang w:bidi="ar-SA"/>
        </w:rPr>
        <w:t xml:space="preserve">يا ما يلحن فيه العامة يا تكملة ما تغلط فيه العامة، ابو منصور موهوب بن احمد جواليقى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إلى تقويم اللسان و تعليم البيان، ابو عبد اللّٰه محمد بن هشام لخمى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اشتباهات مردم اندلس</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تقويم اللسان،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لحن عامۀ بغداد در سدۀ ششم هجرى كه به خواص نيز منتقل شده با ذكر وجه صحيح آنها</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المغرب فى ترتيب المعرب، ناصر الدين بن عبد السيد مطرزى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الفصيح، موفق عبد اللطيف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لحن العوام في ما يتعلق بعلم الكلام</w:t>
      </w:r>
      <w:r>
        <w:rPr>
          <w:rStyle w:val="FootnoteAnchor"/>
          <w:rtl w:val="true"/>
        </w:rPr>
        <w:footnoteReference w:id="1857"/>
      </w:r>
      <w:r>
        <w:rPr>
          <w:rFonts w:ascii="Amiri" w:hAnsi="Amiri" w:eastAsia="Amiri" w:cs="Amiri"/>
          <w:color w:val="111111"/>
          <w:sz w:val="28"/>
          <w:sz w:val="28"/>
          <w:szCs w:val="28"/>
          <w:rtl w:val="true"/>
          <w:lang w:bidi="ar-SA"/>
        </w:rPr>
        <w:t xml:space="preserve">، محمد بن خليل تونسى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ناظر إنسان عين المعانى، محمد بن احمد بن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bookmarkStart w:id="1592" w:name="pg16154_179534"/>
    </w:p>
    <w:p>
      <w:pPr>
        <w:pStyle w:val="BookText"/>
        <w:rPr/>
      </w:pPr>
      <w:bookmarkEnd w:id="1592"/>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لحن العامة، محمد بن على ابن هانى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العامة في ما تلحن فيه العامة، ابو القاسم محمد بن احمد بن جزى كلبى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ايراد اللئال من إنشاء الضوال، ابن خاتمة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Style w:val="FootnoteAnchor"/>
          <w:rtl w:val="true"/>
        </w:rPr>
        <w:footnoteReference w:id="185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غلطات العوام</w:t>
      </w:r>
      <w:r>
        <w:rPr>
          <w:rStyle w:val="FootnoteAnchor"/>
          <w:rtl w:val="true"/>
        </w:rPr>
        <w:footnoteReference w:id="1859"/>
      </w:r>
      <w:r>
        <w:rPr>
          <w:rFonts w:ascii="Amiri" w:hAnsi="Amiri" w:eastAsia="Amiri" w:cs="Amiri"/>
          <w:color w:val="111111"/>
          <w:sz w:val="28"/>
          <w:sz w:val="28"/>
          <w:szCs w:val="28"/>
          <w:rtl w:val="true"/>
          <w:lang w:bidi="ar-SA"/>
        </w:rPr>
        <w:t xml:space="preserve">، جلال الدين عبد الرحمن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التنبيه على غلط الجاهل و النبيه، احمد بن سليمان ابن كمال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940</w:t>
      </w:r>
      <w:r>
        <w:rPr>
          <w:rFonts w:eastAsia="IRNazanin" w:cs="IRNazanin"/>
          <w:color w:val="111111"/>
          <w:sz w:val="28"/>
          <w:szCs w:val="28"/>
          <w:rtl w:val="true"/>
          <w:lang w:bidi="fa-IR"/>
        </w:rPr>
        <w:t>)</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 الكلام في التفصّي عن أغلاط العوام</w:t>
      </w:r>
      <w:r>
        <w:rPr>
          <w:rStyle w:val="FootnoteAnchor"/>
          <w:rtl w:val="true"/>
        </w:rPr>
        <w:footnoteReference w:id="1861"/>
      </w:r>
      <w:r>
        <w:rPr>
          <w:rFonts w:ascii="Amiri" w:hAnsi="Amiri" w:eastAsia="Amiri" w:cs="Amiri"/>
          <w:color w:val="111111"/>
          <w:sz w:val="28"/>
          <w:sz w:val="28"/>
          <w:szCs w:val="28"/>
          <w:rtl w:val="true"/>
          <w:lang w:bidi="ar-SA"/>
        </w:rPr>
        <w:t xml:space="preserve">، على بن بالى قسطنطينى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الجمانة في إزالة الرطانة، ابن الإمام، از علماى قرن نهم</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سهم الالحاظ في وهم الألفاظ، رضى الدين محمد بن ابراهيم معروف به ابن 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Style w:val="FootnoteAnchor"/>
          <w:rtl w:val="true"/>
        </w:rPr>
        <w:footnoteReference w:id="1863"/>
      </w:r>
    </w:p>
    <w:p>
      <w:pPr>
        <w:pStyle w:val="BookText"/>
        <w:rPr/>
      </w:pPr>
      <w:r>
        <w:rPr>
          <w:rFonts w:ascii="IRNazanin" w:hAnsi="IRNazanin" w:eastAsia="IRNazanin"/>
          <w:color w:val="111111"/>
          <w:sz w:val="28"/>
          <w:sz w:val="28"/>
          <w:szCs w:val="28"/>
          <w:rtl w:val="true"/>
          <w:lang w:bidi="fa-IR"/>
        </w:rPr>
        <w:t xml:space="preserve">ابن حنبلى در مقابل كتابى در فصيح عامه نيز تأليف كرده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العوام فى ما اصاب فيه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توسط مجمع علمى دمشق بسال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تحقيق عبد اللّٰه تنوخى بچاپ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غلطات العوام</w:t>
      </w:r>
      <w:r>
        <w:rPr>
          <w:rStyle w:val="FootnoteAnchor"/>
          <w:rtl w:val="true"/>
        </w:rPr>
        <w:footnoteReference w:id="1864"/>
      </w:r>
      <w:r>
        <w:rPr>
          <w:rFonts w:ascii="IRNazanin" w:hAnsi="IRNazanin" w:eastAsia="IRNazanin"/>
          <w:color w:val="111111"/>
          <w:sz w:val="28"/>
          <w:sz w:val="28"/>
          <w:szCs w:val="28"/>
          <w:rtl w:val="true"/>
          <w:lang w:bidi="fa-IR"/>
        </w:rPr>
        <w:t xml:space="preserve">، مصطفى بن محمد خسروزاده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Heading3"/>
        <w:numPr>
          <w:ilvl w:val="2"/>
          <w:numId w:val="1"/>
        </w:numPr>
        <w:rPr/>
      </w:pPr>
      <w:bookmarkStart w:id="1593" w:name="__RefHeading___Toc1985790_1280447820"/>
      <w:bookmarkStart w:id="1594" w:name="_Toc624"/>
      <w:bookmarkEnd w:id="1593"/>
      <w:r>
        <w:rPr>
          <w:rtl w:val="true"/>
        </w:rPr>
        <w:t>لحن نويسى معاصر</w:t>
      </w:r>
      <w:r>
        <w:rPr>
          <w:rtl w:val="true"/>
        </w:rPr>
        <w:t>:</w:t>
      </w:r>
      <w:bookmarkEnd w:id="1594"/>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سدۀ اخير، توجه نسبتاً خوبى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كتابهايى در اين زمينه نگاشته شده، از آن جمله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إزالة الأوهام عن اشتباهات العوام في الأسماء و الأعلام، شيخ ابو القاسم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در اين مقال به معرفى آن پرداخته 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الاستدراك على كتاب قل و لا تقل، صبحى بصّام</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الهجنة في ارتضاخ اللكنة، معروف رصافى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دفع الهوام، عبد الرحمن بن سلام بيروتى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الشارد إلى طريق القواعد، جرجى شاهين عطية</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و لا تقل، تأليف مكتب تنسيق التعريب في الجامعة العربية</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و لا تقل، مصطفى جواد</w:t>
      </w:r>
      <w:r>
        <w:rPr>
          <w:rStyle w:val="FootnoteAnchor"/>
          <w:rtl w:val="true"/>
        </w:rPr>
        <w:footnoteReference w:id="1870"/>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لحن العامة في ضوء الدراسات اللغوية الحديثة، عبد العزيز مطر</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غصن البان في انتقاد العربية العصرية، شاكر شقير لبنانى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 القماط على تصحيح بعض ما استعملته العامة من المعرب و الدخيل و المولد و الأغلاط، صديق بن حسن قنوجى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الأخطاء الشائعة، محمد عدنانى</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الأغلاط اللغوية المعاصرة، محمد عدنانى</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الخطأ و الصواب في اللغة، اميل يعقوب</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مغالط الكتاب و مناهج الصواب، جرجى جنن بوليسى</w:t>
      </w:r>
      <w:r>
        <w:rPr>
          <w:rStyle w:val="FootnoteAnchor"/>
          <w:rtl w:val="true"/>
        </w:rPr>
        <w:footnoteReference w:id="1877"/>
      </w:r>
    </w:p>
    <w:p>
      <w:pPr>
        <w:pStyle w:val="BookText"/>
        <w:rPr/>
      </w:pPr>
      <w:r>
        <w:rPr>
          <w:rFonts w:ascii="IRNazanin" w:hAnsi="IRNazanin" w:eastAsia="IRNazanin"/>
          <w:color w:val="111111"/>
          <w:sz w:val="28"/>
          <w:sz w:val="28"/>
          <w:szCs w:val="28"/>
          <w:rtl w:val="true"/>
          <w:lang w:bidi="fa-IR"/>
        </w:rPr>
        <w:t xml:space="preserve">اين كتاب ترتيب الفبائى مجموعه تخطيئات ابراهيم يازجى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مجلۀ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الجرائد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كرده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نظرات في اخطاء المنشئين، شيخ محمد جعفر كرباسى</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در اين گزيده مقال، در صدد شمارش تمامى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نيستيم، و كتابهايى كه برشمرديم مهم ترين و مشهورترين كتابهاى اين موضوع بوده اند، كه از جملۀ آنها كتاب إزالة الأوهام عن اشتباهات العوام في الأسماء و الأعلام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كتاب نيز به بررسى و ضبط دقيق لغات و اصطلاحاتى همت گماشته كه در ضبط گفتارى يا نوشتارى آنها، گروهى به اشتباه 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اين كتاب با كتابهاى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برشمرديم دو فرق عمده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بيشتر كتابهاى سابق الذكر در موضوع خاصى گام برداشته اند، مثلاً به غلطهاى رايج لغوى پرداخته اند يا غلطهاى املايى مد نظر آنان بوده، ولى مؤلف ازالة الاوهام، با اضافه نمودن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الأسماء و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غلطهايى كه در اسماء رجال سندهاى حديثى وارد شده است را نيز مورد بحث و گفتگو قرار داده است مانند بحث در ضبط معاذ، رشيد هجرى، حجر بن عدى، مصعب، و جز آن، و يا ضبط اسماء ديگر كه در كتابهاى مختلف از آنها ياد شده است مانند ضبط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حاشيه بر مغنى اللبيب،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شرح الشمسية و موارد بسيار ديگر</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لحن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موضوعى است كه در كتابهاى متداول اين باب محور اصلى و بلكه تمامى كتاب را تشكيل مى دهد، ولى در كتاب إزالة الأوهام، اين </w:t>
      </w:r>
      <w:bookmarkStart w:id="1595" w:name="pg16154_179540"/>
    </w:p>
    <w:p>
      <w:pPr>
        <w:pStyle w:val="BookText"/>
        <w:rPr/>
      </w:pPr>
      <w:bookmarkEnd w:id="1595"/>
      <w:r>
        <w:rPr>
          <w:rFonts w:ascii="IRNazanin" w:hAnsi="IRNazanin" w:eastAsia="IRNazanin"/>
          <w:color w:val="111111"/>
          <w:sz w:val="28"/>
          <w:sz w:val="28"/>
          <w:szCs w:val="28"/>
          <w:rtl w:val="true"/>
          <w:lang w:bidi="fa-IR"/>
        </w:rPr>
        <w:t>مطلب تحت الشعاع قرار گرفته و در حقيقت لحن عامه بهانه ايست براى ابراز قدرت قلم و جارى كردن مطالب دقيق دربارۀ آن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مثال در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غلط دانسته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چند شاهد لغوى بر آن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اينجا مطلب خاتمه مى يابد، لكن پس از آن بحث صرفى دقيقى مطرح كرده و دربارۀ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نظائرش گفتگو مى كند، سپس الفاظ ديگرى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برشمرده و كنيۀ ابن آوى را متذكر مى شود، آنگاه به خصوصيات ابن آوى پرداخته و پس از مباحثى نسبتاً مفصل، به خواص اجزاء ابن آوى مى رسد و مطالبى پزشكى مطرح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 از صفحۀ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شروع شده و به صفحۀ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مى يابد</w:t>
      </w:r>
      <w:r>
        <w:rPr>
          <w:rFonts w:eastAsia="IRNazanin" w:cs="IRNazanin"/>
          <w:color w:val="111111"/>
          <w:sz w:val="28"/>
          <w:szCs w:val="28"/>
          <w:rtl w:val="true"/>
          <w:lang w:bidi="fa-IR"/>
        </w:rPr>
        <w:t>.</w:t>
      </w:r>
    </w:p>
    <w:p>
      <w:pPr>
        <w:pStyle w:val="Heading3"/>
        <w:numPr>
          <w:ilvl w:val="2"/>
          <w:numId w:val="1"/>
        </w:numPr>
        <w:rPr/>
      </w:pPr>
      <w:bookmarkStart w:id="1596" w:name="__RefHeading___Toc1985792_1280447820"/>
      <w:bookmarkStart w:id="1597" w:name="_Toc625"/>
      <w:bookmarkEnd w:id="1596"/>
      <w:r>
        <w:rPr>
          <w:rtl w:val="true"/>
        </w:rPr>
        <w:t xml:space="preserve">مؤلف </w:t>
      </w:r>
      <w:r>
        <w:rPr>
          <w:rtl w:val="true"/>
        </w:rPr>
        <w:t>«</w:t>
      </w:r>
      <w:r>
        <w:rPr>
          <w:rtl w:val="true"/>
        </w:rPr>
        <w:t>إزالة الأوهام</w:t>
      </w:r>
      <w:r>
        <w:rPr>
          <w:rtl w:val="true"/>
        </w:rPr>
        <w:t>»:</w:t>
      </w:r>
      <w:bookmarkEnd w:id="1597"/>
    </w:p>
    <w:p>
      <w:pPr>
        <w:pStyle w:val="BookText"/>
        <w:rPr/>
      </w:pPr>
      <w:r>
        <w:rPr>
          <w:rFonts w:ascii="IRNazanin" w:hAnsi="IRNazanin" w:eastAsia="IRNazanin"/>
          <w:color w:val="111111"/>
          <w:sz w:val="28"/>
          <w:sz w:val="28"/>
          <w:szCs w:val="28"/>
          <w:rtl w:val="true"/>
          <w:lang w:bidi="fa-IR"/>
        </w:rPr>
        <w:t>مؤلف اين كتاب شيخ ابو القاسم بن عبد اللّٰه خوئى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شرح حالى كه از اين اديب فقيه يافتيم، ترجمه اى است كه برادرزادۀ مؤلف، شيخ جابر فاضلى خوئى، در مقدمۀ همين كتاب، نگاشته است كه آن را عيناً درج مى نماييم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رحمه اللّٰه أديباً فقيهاً عارفاً بالرجال و الحديث و التفسير و بعض العلوم العربية، و كان حسن السيرة محمود السريرة جيّد التحرير بيّن التقرير عظيم الحافظة مفيد المحاضرة صاحب القريحة القويمة و السليقة المستقيمة، و كان من أعيان أهل الفضل و الكمال</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تولّد رحمه اللّٰه في بلدة خوي من بلاد آذربايجان في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هاجر مع أبيه إلى العتبات في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 و توقف في الحائر الحسيني و لم يبلغ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عشر سنة، فاشتغل بتحصيل المقدمات العربية و الأدبية و تكميل السطوح، ثم حضر دروس الأساتيد فاستفاد منهم استفادات كاملة ففاز مرتبة </w:t>
      </w:r>
    </w:p>
    <w:p>
      <w:pPr>
        <w:pStyle w:val="BookText"/>
        <w:rPr/>
      </w:pPr>
      <w:r>
        <w:rPr>
          <w:rFonts w:ascii="Amiri" w:hAnsi="Amiri" w:eastAsia="Amiri" w:cs="Amiri"/>
          <w:color w:val="111111"/>
          <w:sz w:val="28"/>
          <w:sz w:val="28"/>
          <w:szCs w:val="28"/>
          <w:rtl w:val="true"/>
          <w:lang w:bidi="ar-SA"/>
        </w:rPr>
        <w:t xml:space="preserve">الاجتهاد و اعتزل عن الناس و كان همّه التدريس و التأليف، و يصلي مع الجماعة في مسجد </w:t>
      </w:r>
      <w:r>
        <w:rPr>
          <w:rFonts w:eastAsia="Amiri" w:cs="Amiri" w:ascii="Amiri" w:hAnsi="Amiri"/>
          <w:color w:val="111111"/>
          <w:sz w:val="28"/>
          <w:szCs w:val="28"/>
          <w:rtl w:val="true"/>
          <w:lang w:bidi="ar-SA"/>
        </w:rPr>
        <w:t>[...]</w:t>
      </w:r>
      <w:r>
        <w:rPr>
          <w:rStyle w:val="FootnoteAnchor"/>
          <w:rtl w:val="true"/>
        </w:rPr>
        <w:footnoteReference w:id="1879"/>
      </w:r>
      <w:r>
        <w:rPr>
          <w:rFonts w:ascii="Amiri" w:hAnsi="Amiri" w:eastAsia="Amiri" w:cs="Amiri"/>
          <w:color w:val="111111"/>
          <w:sz w:val="28"/>
          <w:sz w:val="28"/>
          <w:szCs w:val="28"/>
          <w:rtl w:val="true"/>
          <w:lang w:bidi="ar-SA"/>
        </w:rPr>
        <w:t>و لم يحضر سواها في الاجتماعات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زاهداً عابداً مبتلياً بضيق المعاش و كانت له مكتبة جيّدة كبيرة مشتملة على أنواع الكتب الخطية و المطبوعة اشتراها بأسرها بعد وفاته الآية العظمى السيد أبو الحسن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توفي بغتةً في الليلة الحادية عشر من شهر صفر في سنة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و دفن في الرواق الحسيني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به ذكر است كه بنا به گفتۀ سلمان هادى طعمه در مخطوطات كربلا، فقط قسمتى از كتابخانۀ مؤلف، پس از وى به آية اللّٰه اصفهانى رسيده، و بقيه پراكنده شده است، وى در شمارش كتابخانه هاى از بين رفته مى نويسد</w:t>
      </w:r>
      <w:r>
        <w:rPr>
          <w:rStyle w:val="FootnoteAnchor"/>
          <w:rtl w:val="true"/>
        </w:rPr>
        <w:footnoteReference w:id="1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الشيخ أبو القاسم الخوئي، و هي من المكتبات البائدة العائدة للشيخ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الشيخ عبد اللّٰه الخوئي المدرس في مدرسة الصدر الأعظم النوري بكربلاء المتوفى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1364</w:t>
      </w:r>
      <w:r>
        <w:rPr>
          <w:rStyle w:val="FootnoteAnchor"/>
          <w:rtl w:val="true"/>
        </w:rPr>
        <w:footnoteReference w:id="1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على كتب نفيسة و مخطوطات و مطبوعات نادرة ثمينة، و قد بيعت بعد وفاة صاحبها بالمزاد العلني و تفرقت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اقتنى قسماً منها السيد أبو الحسن الاصفهاني الموسوي و عثر على قسم من مخطوطاتها في إيران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اينكه در صفحۀ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يعرف مآل هذه المخطوطات حالياً إلا كتاب واحد و هو من تأليف صاحب المكتبة و يعرف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المستعملة خطأ في اللغة العربية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اليوم في حوزة الأستاذ محمد حسين الأديب بكربلاء</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مراد وى از اين كتاب، نسخۀ حاضر مى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697"/>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698" o:detectmouseclick="t"/>
                <v:stroke color="#3465a4" joinstyle="round" endcap="flat"/>
                <w10:wrap type="none"/>
              </v:shape>
            </w:pict>
          </mc:Fallback>
        </mc:AlternateContent>
      </w:r>
      <w:bookmarkStart w:id="1598" w:name="pg16154_179546"/>
    </w:p>
    <w:p>
      <w:pPr>
        <w:pStyle w:val="Heading3"/>
        <w:numPr>
          <w:ilvl w:val="2"/>
          <w:numId w:val="1"/>
        </w:numPr>
        <w:rPr/>
      </w:pPr>
      <w:bookmarkStart w:id="1599" w:name="__RefHeading___Toc1985794_1280447820"/>
      <w:bookmarkStart w:id="1600" w:name="_Toc626"/>
      <w:bookmarkEnd w:id="1598"/>
      <w:bookmarkEnd w:id="1599"/>
      <w:r>
        <w:rPr>
          <w:rtl w:val="true"/>
        </w:rPr>
        <w:t>خصوصيات علمى كتاب</w:t>
      </w:r>
      <w:r>
        <w:rPr>
          <w:rtl w:val="true"/>
        </w:rPr>
        <w:t>:</w:t>
      </w:r>
      <w:bookmarkEnd w:id="1600"/>
    </w:p>
    <w:p>
      <w:pPr>
        <w:pStyle w:val="BookText"/>
        <w:rPr/>
      </w:pPr>
      <w:r>
        <w:rPr>
          <w:rFonts w:ascii="IRNazanin" w:hAnsi="IRNazanin" w:eastAsia="IRNazanin"/>
          <w:color w:val="111111"/>
          <w:sz w:val="28"/>
          <w:sz w:val="28"/>
          <w:szCs w:val="28"/>
          <w:rtl w:val="true"/>
          <w:lang w:bidi="fa-IR"/>
        </w:rPr>
        <w:t>كسى كه به مطالعۀ كتاب إزالة الأوهام بپردازد، پى به تتبع بسيار و فضل مؤلف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غنى و متنوعى كه مؤلف داشته از سويى، و مراجعۀ وى بدان از سويى ديگر، بدو امكان بخشيده تا يك اثر هميشگى و ماندگار بجاى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با مراجعات مكرر به كتابهاى مختلف در علوم گوناگون، تشكيل يك دائرة المعارف كوچك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دان، اديب، مفسر، محدث، رجالى، اصولى، فقيه، نجومى، لغت دان و آشنا به علوم غريبه، هريك مطالب بسيارى كه عالمانه و دقيق نگاشته شده در اين كتاب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است موضوع كتاب را دائرة المعارف چند دانشى بناميم چرا كه در آن از علوم و موضوعات بسيارى مطلب نقل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صرف، نحو، تفسير، فقه، 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تاريخ، نجوم، رمل و اسطرلاب، حديث، علوم غريبه، كيميا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جغرافيا، شعر، لغت، اخلاق، اعتقادات و كلام، فلسفه، منطق، فهرست نگارى، حكايات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تمامى مطالب نقل شده را مستنداً با ذكر منبع مى آورد و حتى گاهى صفحه يا جلد كتاب را نيز متذكر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مراجعات مؤلف، رجوع به كتابهاى بيگانگان نيز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علت مراجعۀ خود بدين كتب را در حاشيۀ صفحۀ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چنين مى نگارد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أنّنا كثيراً نستشهد بقول جرجي زيدان أو بعض آخر من العلماء الأجانب لا اعتزازاً بهم أو اطراء لآرائهم أو اتخاذاً لهم أعلاماً للدين بل غرضنا أن يكون كلامنا أبلغ في الحجة و ألصق بمقابل الخصم المعاند، فإن حجة من يستشهد صاغراً أدفع من حجة من يستشهد بأخيه أو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الأسلوب جرى أسلافنا فكل التفاسير و كل كتب السيرة المحمدية مستشهدة بأقوال المشركين و غيرهم ممن شهدوا القرآن بالإعجاز و البلاغة و الحكمة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از ديگر خصوصيات كتاب حاضر اين است كه مؤلف به موضوعى كه در صدد تحقيق و بيان آن مى باشد از جهات مختلف به بررسى پرداخته و به كتابهاى بسيارى مراجعه نموده است بگونه اى كه بحث كامل باشد، مثلاً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به وجود وى تصريح كرده اند از ابو تمام حبيب بن اوس نام برده و سپس در ضبط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أعثر بتصريح بتشديد الميم أو تخفيفها فيما حضرني من الكتب التاريخية كمرآة الجنان و الكامل و الوفيات و الروضات و مروج الذهب و أعيان الشيعة و الأعلام و شذرات الذهب و دائرة المعارف و أمل الآمل و أخبار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الرجال و الفهرست لابن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سمّي تَمّام كشَدّاد كذلك سمّي أيضاً تَمَام كسَحَاب، و كما صرح فيه بتشديد الميم في سفينة البحار و الكنى و الألقاب كذلك صرح بتخفيف الميم كما في تنقيح المقال،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بعضهم أنّها بالتشديد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لم يتعرض له في كتب اللغة من القاموس و لسان العرب و تاج العروس و مجمع البحرين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مما قاله الحسن بن وهب في رثاء أبي تمام أنه بتشديد الميم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مفصل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 تصريح به ناقلان آنها در كتابهاى مختلف پرداخته است</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دربارۀ 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مى پردازد از كتابهاى تاريخ تا فهرست را مورد بررسى قرار داده، چون شطرنج بازى ماهر به توضيح قطعات آن پرداخته وانگاه حكم شطرنج را با مراجعه به آيات و روايات، كتب تفسير، حديث وفقه بگونه اى استدلالى و زيبا بيان مى كند</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كاربرد علم رجال و حديث در إزالة الأوهام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رجال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گاهى مستقلاً به ضبط كلماتى كه در سلسلۀ اسناد روايى بكار رفته و استعمالى غلط دارند همچون تمام يا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بدان اشاره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نيز بحث دربارۀ ضبط معاذ كه به فتح ميم مشهور است و صحيح ضم ميم مى باشد، مطالبى كه در اين بخش نقل مى كند واقعاً ديدنى و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از صفحۀ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شروع شده و تا صفحۀ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مؤلف در ضمن نقل مطالبى ديگر، به ضبط دقيق كلمات با تفحص كامل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سخن از هشام بن حكم و فرستادۀ يحيى بن خالد پيش مى آيد، به تتبعى وسيع پرداخته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رسول و فرستاده سَلْم است آن گونه كه در دو نسخۀ مصحح از فهرست ابن نديم موجود است، نه سلمان كه در كشف الظنون و أخبار الحكماء آمده، و نه مسلم، كه در نسخۀ مغلوط رجال كشى و بحار الانوار درج شده، و نه سالم كه در نسخه اى ديگر از رجال كشى وارد است، و نه ابو سلم، چنانچه در فهرست كتاب عصر المأمون ذكر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كاربرد احاديث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نكات بسيار جالب و عميق كتاب، كاربرد متنوع مؤلف از احاديث مرويه از پيامبر و ائمۀ معصومين عليهم السلام از طريق عامه و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فقط به نقل احاديث نمى پردازد، بلكه پس از نقل هر حديث يا يك گروه از احاديث، به تحليل و بررسى آن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حديث را جهت اثبات تاريخ بكار مى برد و بارى ديگر جهت اثبات اعتقادات، و گاهى نيز صرف استدلال به آن جهت اثبات وقوعى مطلب و بعنوان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جهت تقارن آيات و روايات از احاديث مرويه، بسيار كمك گرفته است</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اقدام هارون به قتل امام رضا عليه السلام و جريانات مربوطه چنين پيش مى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عبارت مرآة الجنان يافعى در شأن حضرت، ارادۀ قتل حضرت بنقل از الفصول المهمة، و تأييد آن بنقل از إثبات الوصية مسعودى، و نور الأبصار شبلنجى، صرف نظر هارون و معجزۀ حضرت با نقل حديثى از حميرى، و روضۀ كافى، و چون در سند كافى نام محمد بن سنان به ميان آمده به تمييز مشتركات پرداخته و وى را مشخص مى نمايد، سپس به نقل روايات در وجوب حبّ آل محمد صلى الله عليه و آله از فخر رازى در تفسير كبيرش و زمخشرى در كشاف و ابن حجر در الصواعق المحرقة پرداخته و با تحليلى مناسب، به نقل حديث و مطلبى از كتاب الشفاء بتعريف حقوق المصطفى پرداخته است، آنگاه اشعارى در محبت اهل بيت از شافعى آورده بنقل از نور الأبصار و إسعاف الراغبين و الصواعق و ينابيع المودة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بنقل حديثى از حلية الاولياء و تفسير ثعلبى مى پردازد بدين مضمون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 حبّنا و السيئة بغضنا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اين حديث ابى عبد اللّٰه عُبَيد جدلى واقع شده كه به ضبط و شرح حال وى و توثيقش از كتاب هاى رجالى پرداخته با نقلهايى از خلاصۀ علامۀ حلى، تقريب ابن حجر، خلاصة الكمال خزرجى و سنن ابى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تفسير حسنه پرداخته و رواياتى بنقل از فيروزآبادى در تفسيرش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رازى، غرر الحكم آمدى، تاريخ نسائى، شرف المصطفى و الصواعق مى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جايى ديگر به توضيح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ابتدا اقوال لغويها را بيان كرده و سپس به بررسى تفاسير آن از طريق روايات پرداخته است بنقل از</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الكشاف زمخشرى، الإتقان سيوطى، الدر المنثور، كنوز الحقائق منادى، مسند الفردوس ديلمى، سنن الدارمى، ثواب الأعمال شيخ صدوق، مجمع البيان طبرسى، بحار الأنوار مجلسى، مصباح الأنوار، الكافى 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ضمن به توثيق ذرّ بن حبيش بنقل از الخلاصة، رجال ابن داود، الاصابة، الاستيعاب، </w:t>
      </w:r>
    </w:p>
    <w:p>
      <w:pPr>
        <w:pStyle w:val="BookText"/>
        <w:rPr/>
      </w:pPr>
      <w:r>
        <w:rPr>
          <w:rFonts w:ascii="IRNazanin" w:hAnsi="IRNazanin" w:eastAsia="IRNazanin"/>
          <w:color w:val="111111"/>
          <w:sz w:val="28"/>
          <w:sz w:val="28"/>
          <w:szCs w:val="28"/>
          <w:rtl w:val="true"/>
          <w:lang w:bidi="fa-IR"/>
        </w:rPr>
        <w:t xml:space="preserve">خلاصة الكمال، مختصر الذهبى، اسد الغابة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منهج الصادقين كاشانى، البرهان بحرانى،</w:t>
      </w:r>
    </w:p>
    <w:p>
      <w:pPr>
        <w:pStyle w:val="BookText"/>
        <w:rPr/>
      </w:pPr>
      <w:r>
        <w:rPr>
          <w:rFonts w:ascii="IRNazanin" w:hAnsi="IRNazanin" w:eastAsia="IRNazanin"/>
          <w:color w:val="111111"/>
          <w:sz w:val="28"/>
          <w:sz w:val="28"/>
          <w:szCs w:val="28"/>
          <w:rtl w:val="true"/>
          <w:lang w:bidi="fa-IR"/>
        </w:rPr>
        <w:t xml:space="preserve">در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الطِّوال را غلط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صحيح مى داند، در بررسى اين واژه و مصداق آن هم، به كتب حديثى تمسك نموده وهم به كتابهاى لغت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بترتيبى كه مؤلف ذكر كرده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دارمى، الوافى، الصافى، القاموس، درة الغواص، الجامع الصغير، الاتقان، اصول كافى، الشفاء قاضى عياض، شرح الشفاء ملا على قارى، التوضيح ابن هشام، التصريح ازهرى، لسان العرب، السامى، مجمع البيان، المعجم الكبير، شعب الايمان، تاج العروس،</w:t>
      </w:r>
    </w:p>
    <w:p>
      <w:pPr>
        <w:pStyle w:val="BookText"/>
        <w:rPr/>
      </w:pPr>
      <w:r>
        <w:rPr>
          <w:rFonts w:ascii="Amiri" w:hAnsi="Amiri" w:eastAsia="Amiri" w:cs="Amiri"/>
          <w:color w:val="111111"/>
          <w:sz w:val="28"/>
          <w:sz w:val="28"/>
          <w:szCs w:val="28"/>
          <w:rtl w:val="true"/>
          <w:lang w:bidi="ar-SA"/>
        </w:rPr>
        <w:t xml:space="preserve">در صفحۀ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معنايى دربارۀ قارع از روايات استفاده مى شود كه در كتابهاى لغت ذكر نشده است و فقط مجمع البحرين آن را متذكر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يذكره صاحب المجمع أيضاً بهذا المعنى لكفى في إثبات كون قارع بهذا المعنى وروده في هذه الرواية لأن الألفاظ التي استعملها الأئمة الهداة عليهم السلام في كلماتهم و محاوراتهم حجة على مشرب الأدباء خصوصاً الصادقين عليهما السلام فصاعداً لكونهم في طبقة المهرة الذين يحتج بأقوالهم مثل الكميت و معاصريه، و ما رواه رواة الأخبار فيما يرجع إلى معانى الألفاظ لا يقصر في الاعتبار عن قول الأصمعي و أبي عبيدة و 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احتمال داده لفظ فارغ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ديگر كتب حديثى براى آن شاهد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مطالب حديثى اين مجموعه بدين موارد، فهرست وار اشاره مى شود</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احاديث شيعه در حكم شطرنج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الأخبار الواردة في المسوخ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ابن حجر العسقلاني و البحث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ذر غباً تزدد </w:t>
      </w:r>
      <w:bookmarkStart w:id="1601" w:name="pg16154_179557"/>
    </w:p>
    <w:p>
      <w:pPr>
        <w:pStyle w:val="BookText"/>
        <w:rPr/>
      </w:pPr>
      <w:bookmarkEnd w:id="1601"/>
      <w:r>
        <w:rPr>
          <w:rFonts w:ascii="IRNazanin" w:hAnsi="IRNazanin" w:eastAsia="IRNazanin"/>
          <w:color w:val="111111"/>
          <w:sz w:val="28"/>
          <w:sz w:val="28"/>
          <w:szCs w:val="28"/>
          <w:rtl w:val="true"/>
          <w:lang w:bidi="fa-IR"/>
        </w:rPr>
        <w:t xml:space="preserve">حباً از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بحثى دربارۀ اخبار متشابهات و آثار معضلات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 المساجد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لفظ مفطر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594</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مبطلات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 در مذمت 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نزول قرآن بحرف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 در اتباع قراءات مشهوره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دهها بحث ديگر</w:t>
      </w:r>
      <w:r>
        <w:rPr>
          <w:rFonts w:eastAsia="IRNazanin" w:cs="IRNazanin"/>
          <w:color w:val="111111"/>
          <w:sz w:val="28"/>
          <w:szCs w:val="28"/>
          <w:rtl w:val="true"/>
          <w:lang w:bidi="fa-IR"/>
        </w:rPr>
        <w:t>.</w:t>
      </w:r>
    </w:p>
    <w:p>
      <w:pPr>
        <w:pStyle w:val="Heading3"/>
        <w:numPr>
          <w:ilvl w:val="2"/>
          <w:numId w:val="1"/>
        </w:numPr>
        <w:rPr/>
      </w:pPr>
      <w:bookmarkStart w:id="1602" w:name="__RefHeading___Toc1985796_1280447820"/>
      <w:bookmarkStart w:id="1603" w:name="_Toc627"/>
      <w:bookmarkEnd w:id="1602"/>
      <w:r>
        <w:rPr>
          <w:rtl w:val="true"/>
        </w:rPr>
        <w:t>خصوصيات نسخه</w:t>
      </w:r>
      <w:r>
        <w:rPr>
          <w:rtl w:val="true"/>
        </w:rPr>
        <w:t>:</w:t>
      </w:r>
      <w:bookmarkEnd w:id="1603"/>
    </w:p>
    <w:p>
      <w:pPr>
        <w:pStyle w:val="BookText"/>
        <w:rPr/>
      </w:pPr>
      <w:r>
        <w:rPr>
          <w:rFonts w:ascii="IRNazanin" w:hAnsi="IRNazanin" w:eastAsia="IRNazanin"/>
          <w:color w:val="111111"/>
          <w:sz w:val="28"/>
          <w:sz w:val="28"/>
          <w:szCs w:val="28"/>
          <w:rtl w:val="true"/>
          <w:lang w:bidi="fa-IR"/>
        </w:rPr>
        <w:t xml:space="preserve">اين نسخه، از كتابهاى خطى مركز احياء ميراث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به شمارۀ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نسخۀ عكسى آن نيز در همين مركز به شمارۀ </w:t>
      </w:r>
      <w:r>
        <w:rPr>
          <w:rFonts w:eastAsia="IRNazanin" w:cs="IRNazanin"/>
          <w:color w:val="111111"/>
          <w:sz w:val="28"/>
          <w:szCs w:val="28"/>
          <w:rtl w:val="true"/>
          <w:lang w:bidi="fa-IR"/>
        </w:rPr>
        <w:t>(</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مؤلف، و نوع خط آن نستعليق، اشعار عربى را به خط نسخ نگاشته، داراى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سطرهاى مختلف بين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داراى جلد مقوايى معمولى، به ابعاد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عطف تيماج قرمز، اوراق شطرنجى و خطدار، در برگى قبل از كتاب تقريظ آية اللّٰه نجفى مرعشى 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جابر فاضلى خويى، فرزند برادر مؤلف، اين يادداشتها و اوراق را در سفر كربلا به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كتابهاى مؤلف يافته، و از بين آنها برگزيده، سپس براى آن مقدمه اى نگاشته كه در آن زندگى نامۀ مختصر عموى خود را نيز آورده است، و فهرستى اجمالى از مطالب آن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فاضلى اين فهرست را در اسلامبول منزل آقاى رحيم بيك زرافشان بتاريخ سلخ صفر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مؤلف، مهم ترين ويژگى نسخۀ حاضر اين است كه به خط مؤلف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امر براى محققان و كسانى كه با كتابهاى خطى سروكار دارند پوشيده نيست؛ چرا كه اشتباهات در نسخۀ خط مؤلف به اقل حد ممكن تصور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نسخه بصورت اوراق پراكنده بوده و گاهى در آن </w:t>
      </w:r>
    </w:p>
    <w:p>
      <w:pPr>
        <w:pStyle w:val="BookText"/>
        <w:rPr/>
      </w:pPr>
      <w:r>
        <w:rPr>
          <w:rFonts w:ascii="Amiri" w:hAnsi="Amiri" w:eastAsia="Amiri" w:cs="Amiri"/>
          <w:color w:val="111111"/>
          <w:sz w:val="28"/>
          <w:sz w:val="28"/>
          <w:szCs w:val="28"/>
          <w:rtl w:val="true"/>
          <w:lang w:bidi="ar-SA"/>
        </w:rPr>
        <w:t>اشتباهاتى نيز ديده مى شود</w:t>
      </w:r>
      <w:r>
        <w:rPr>
          <w:rStyle w:val="FootnoteAnchor"/>
          <w:rtl w:val="true"/>
        </w:rPr>
        <w:footnoteReference w:id="188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يَنْسِبُه بكسر السين من المضارع، و الصواب ضمها من باب طَلَبَ‌،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يَنْسُبه بضم الباء نسباً بفتح و سكون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حاشيۀ صفحۀ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يدل على عدم اختصاص بالحيوان المحلل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توضيح رصد حاكمى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عليه تعويل المسلمين مدة مديداً ثم أعيد بناء هذا المرصد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مديدة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جايى ديگر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للرواقين من الحكماء رأي سخيف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رأياً سخيفاً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اشتباهات انگشت شمار، نسبت به چنين تأليف گسترده اى، نه تنها از معايب بشمار نمى آيند، بلكه دلالت بر دقت مؤلف در تأليف خود مى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گمان رود اين نسخه پيش نويس مؤلف بوده است بدو علت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تنظيم الفبائى يا ترتيب خاص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صفحات سفيدى كه در لابلاى نسخه آمده است</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نظم دقيق مطالبى كه گاه بيش از ده صفحه را در يك موضوع، به خود اختصاص داده، بدون خطخوردگى و حك و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موارد اندك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نظر را رد مى نمايد؛ و چنين بنظر مى رسد كه مؤلف در هر موضوع پس از انجام تحقيقات لازم، آنها را در اوراقى مشابه بطور منظم مى نگاشته، و براى موضوعاتى كه احتمال مى داده مطالبى بعداً اضافه شود صفحه يا صفحاتى سفيد قرار مى داده است، و گاه اضافات را در حاشيه يا بين سطرها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بخطى ريزتر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نگاشته، ولى به هرحال موضوعات و مطالب ترتيب خاصى نداشته، و مؤلف بنا داشته در آخر آنها را منظم نمايد كه عمرش كفاف نداده و پسر برادر مؤلف آنها را كنار هم چيده و فهرستى راهنما در آغاز آن نگاشته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مراجعۀ مجدد و تصحيحات و اضافات، مؤلف پس از تأليف مطالب هر واژه و تحقيق دربارۀ آن، بارى ديگر بدان مراجعه نموده و آن را تصحيح نموده و بسيارى از اوقات اضافاتى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اضافاتى كه مؤلف بر نسخه دارد بدو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تصحيحاتى كه مؤلف نموده و در آخر علامت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اضافاتى كه با تحقيقات و مراجعات جديد بدست آمده و مؤلف آنها را در حاشيۀ نسخه و در بعضى از موارد بين سطرها افزوده تا جزئى از كتاب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تصحيحاتى كه مؤلف نموده و در انتهاى آن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نگذاشته باشد به ندرت بچشم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مطالب فارسى، مؤلف در استشهاد به كلمات ديگران براى اثبات مطالب، گاهى به كتابهاى فارسى نيز مراجعه نموده و نص عبارت آنها را نقل مى نمايد، و يا به ترجمۀ مضمونى آن كفايت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كتابهاى فارسى كه مؤلف عبارت آنها را نقل كرده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زيج خاقانى، برهان قاطع، روضة الصفا، ناسخ التواريخ، جلاء العيون مجلسى، تاريخ وصاف و جز آن</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نيز در مواضع مختلف مطالبى از برهان قاطع نقل مى كند از جمله در حاشيۀ صفحۀ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البرهان القاطع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زيك بكسر اول و سكون ثانى تارهائى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از تاريخ 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استخراج طالع سال از زيج خانى به نسبت مستخرجات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صفحه بنقل مضمونى پرداخته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ظهر التفاوت الفاحش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ترجمة ما قال 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سيد شهاب الدين نجفى مرعشى در ابتداى نسخه تقريظى نگاشته اند كه نص آن اين است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بسمه تعالى، لله دره من كتاب أزال الأوهام عن الأسماء و الأعلام، أغنى الصيرفى الناقد عن المراجعة إلى الدرة و كشف الغرة </w:t>
      </w:r>
    </w:p>
    <w:p>
      <w:pPr>
        <w:pStyle w:val="BookText"/>
        <w:rPr/>
      </w:pPr>
      <w:r>
        <w:rPr>
          <w:rFonts w:ascii="Amiri" w:hAnsi="Amiri" w:eastAsia="Amiri" w:cs="Amiri"/>
          <w:color w:val="111111"/>
          <w:sz w:val="28"/>
          <w:sz w:val="28"/>
          <w:szCs w:val="28"/>
          <w:rtl w:val="true"/>
          <w:lang w:bidi="ar-SA"/>
        </w:rPr>
        <w:t>و العثرات و غيره مما ألف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سقى اللّٰه ثرى ناسق هذه الدرر أَلِيفنا الوفيّ و خليلنا الصفي و نرجو من كرمه تعالى أن يديم أيام ناشره الأكرم الغطريف الألمعي فخر الأفاضل، عين أقرانه و الأماثل و جزاه عن الخدمة بالعلم و الادب خيراً و أناله الأجر شفعاً و وتراً آمين آمين بالنبي و آله الميامين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الراجي شهاب الدين الحسيني المرعشي النجفي كان اللّٰه له، لاربع بقين من شوال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ببلدة قم المشرفة حرم الأئمة</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خصوصيات مهم اين نسخه و ويژگيهاى در خور توجه آن، نگارندۀ اين سطور را، از همان برخورد اوليه با نسخه، برآن داشت تا در امر تصحيح و تعليق آن همت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بضاعتى علمى از سويى، و كثرت منابعى كه مؤلف از آن بهره جسته است از سويى ديگر، كار را دشوار مى نمود، ولى به هرحال يك گام برداشتن در جهت احياء ميراث غنى اسلامى، اگر چه كم باشد ولى مؤثر خواهد بود، لذا قسمت مهمى از اين كار تابه حال انجام شده كه به خواست خداوند بزودى به اتمام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منّان توفيق طبع و ارائۀ آن به دوستداران علم و ادب را خواستارم، و ما توفيقنا إلّا باللّٰه</w:t>
      </w:r>
      <w:r>
        <w:rPr>
          <w:rFonts w:eastAsia="IRNazanin" w:cs="IRNazanin"/>
          <w:color w:val="111111"/>
          <w:sz w:val="28"/>
          <w:szCs w:val="28"/>
          <w:rtl w:val="true"/>
          <w:lang w:bidi="fa-IR"/>
        </w:rPr>
        <w:t xml:space="preserve">. </w:t>
      </w:r>
      <w:bookmarkStart w:id="1604" w:name="pg16154_179565"/>
    </w:p>
    <w:p>
      <w:pPr>
        <w:pStyle w:val="Heading2"/>
        <w:numPr>
          <w:ilvl w:val="1"/>
          <w:numId w:val="1"/>
        </w:numPr>
        <w:rPr/>
      </w:pPr>
      <w:bookmarkStart w:id="1605" w:name="__RefHeading___Toc1985798_1280447820"/>
      <w:bookmarkStart w:id="1606" w:name="_Toc628"/>
      <w:bookmarkEnd w:id="1604"/>
      <w:bookmarkEnd w:id="1605"/>
      <w:r>
        <w:rPr>
          <w:rtl w:val="true"/>
        </w:rPr>
        <w:t>[</w:t>
      </w:r>
      <w:r>
        <w:rPr>
          <w:rtl w:val="true"/>
        </w:rPr>
        <w:t>تصويرى از نسخه خطى</w:t>
      </w:r>
      <w:r>
        <w:rPr>
          <w:rtl w:val="true"/>
        </w:rPr>
        <w:t>]</w:t>
      </w:r>
      <w:bookmarkEnd w:id="1606"/>
    </w:p>
    <w:p>
      <w:pPr>
        <w:pStyle w:val="BookText"/>
        <w:rPr/>
      </w:pPr>
      <w:r>
        <w:rPr>
          <w:rFonts w:ascii="IRNazanin" w:hAnsi="IRNazanin" w:eastAsia="IRNazanin"/>
          <w:color w:val="111111"/>
          <w:sz w:val="28"/>
          <w:sz w:val="28"/>
          <w:szCs w:val="28"/>
          <w:rtl w:val="true"/>
          <w:lang w:bidi="fa-IR"/>
        </w:rPr>
        <w:t>تصویر</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709"/>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71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7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اصطلاحات در منشورات عربى به كار مى رود و نام سلسله اى از آثار المعهد العالمى للفكر الاسلامى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نشر بنياد فرهنگ اسلامى،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مكتبة الصدوق، تصحيح على اكبر غفارى،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زركلى،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النعمانية، السيد نعمة الجزائرى 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مدرسۀ نمازى خوى،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دينُه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الأكيلُ الذي يُؤَاكِلُكَ‌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آية </w:t>
      </w:r>
      <w:r>
        <w:rPr>
          <w:rFonts w:eastAsia="IRNazanin" w:cs="IRNazanin"/>
          <w:b w:val="false"/>
          <w:bCs w:val="false"/>
          <w:i w:val="false"/>
          <w:iCs w:val="false"/>
          <w:color w:val="333333"/>
          <w:sz w:val="20"/>
          <w:szCs w:val="20"/>
        </w:rPr>
        <w:t>64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يهتد إليها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 الشريفة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لَمّٰا جٰاءَهُمْ رَسُولٌ مِنْ عِنْدِ اَللّٰهِ مُصَدِّقٌ لِمٰا مَعَهُمْ نَبَذَ فَرِيقٌ مِنَ اَلَّذِينَ أُوتُوا اَلْكِتٰابَ كِتٰابَ اَللّٰهِ وَرٰاءَ ظُهُورِهِمْ كَأَنَّهُمْ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101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إتمامه و إكماله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أسبغِ الوضوء فإنّه شرطُ الإيمانِ‌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سنامُ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سافر الصبح و صلّ المغربَ عند غيابِ الشمسِ‌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يحصل ذلك بمجرّد اختفائها عن العين عند النظر إلى السماءِ‌، بل بذهاب البقيّة الباقية من ضوءِ الشَّمسِ في الاُفق بعد غيابها، و هي الحمرة التي نراها في جهة المشرق عند اختفاءِ قرص الشمس عن الأنظار، و يعبر عنها الفقهاء بالحمرة المشرقيّة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تلاشت هذه الحمرة عن جانب المشرق حلَّ وقت صلاة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الشهيد السعيد السيّد محمّد باقر الصدر رحمه الله، الفتاوي الواضحة،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على أعالي القصور و المدن، و الجمع شُرَفٌ‌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محقه محقاً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نقصه و أذهب منه البركة،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الشيء كله حتّى لا يُرى له أثر، و منه يمحق اللّٰه الربا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ذو مَنْعَةٍ اي عزيزٌ ممتَنعٌ على مَن يَرومُه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السَّخيّ قريبٌ من اللّٰه، قريبٌ من الجنّة، قريبٌ من الناس، بعيد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البخيل بعيدٌ من اللّٰه، بعيدٌ من الجنّة، بعيد من الناس، قريبٌ من النار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لعائق والديه و النمام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فقيرٍ تقيٍّ‌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 الوجوه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الصدقة تردّ القضاءَ الذي قد أبرم إبراماً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التظاهر بالدّين من دون حقيقةٍ‌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الحركة اللَّينةُ الخفيفة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حسن مصطفوي،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110</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لا يعلمون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بئس الخادم خادماً يكون خوّاناً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بئس المرأة التي تكون مخالفة لبعلها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كالجُثَّةِ بلا رأسٍ‌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 ما اكتسبه الإنسان من الفضيلة بِخُلُقِهِ‌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Pr>
        <w:t>101</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الآية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 عَسَيْتُمْ إِنْ تَوَلَّيْتُمْ أَنْ تُفْسِدُوا فِي اَلْأَرْضِ وَ تُقَطِّعُوا أَرْحٰامَكُمْ‌، أُولٰئِكَ اَلَّذِينَ لَعَنَهُمُ اَللّٰهُ فَأَصَمَّهُمْ وَ أَعْمىٰ أَبْصٰارَهُمْ‌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محمّد صلى الله عليه و آله،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من فصيلةِ النَّعاميّات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مركبٌ من خلقة الطير و خلقة الجمل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الصافية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خمسة، و لعل السادس سقط من الرواة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البخيل و الحريص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الوالدين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الأكثرون في الدنيا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الحُلو</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إلى مَن هو دونك في الرزق و هو يطلب عيشتك و إلى من هو فوق منك في العبادة تزداد إيماناً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 الشريفة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فَأَرْسَلْنٰا عَلَيْهِمْ رِيحاً صَرْصَراً فِي أَيّٰامٍ نَحِسٰاتٍ لِنُذِيقَهُمْ عَذٰابَ اَلْخِزْيِ فِي اَلْحَيٰاةِ اَلدُّنْيٰا وَ لَعَذٰابُ اَلْآخِرَةِ أَخْزىٰ وَ هُمْ لاٰ يُنْصَرُونَ‌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آية </w:t>
      </w:r>
      <w:r>
        <w:rPr>
          <w:rFonts w:eastAsia="IRNazanin" w:cs="IRNazanin"/>
          <w:b w:val="false"/>
          <w:bCs w:val="false"/>
          <w:i w:val="false"/>
          <w:iCs w:val="false"/>
          <w:color w:val="333333"/>
          <w:sz w:val="20"/>
          <w:szCs w:val="20"/>
        </w:rPr>
        <w:t>16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اللّٰه جعله للبلاءِ سبيلاً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الحرّاني رحمه الله في تحف العقول بهذه العبارةِ و لعله وصيّةٌ اُخرىٰ‌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أُنَبِّئكَ بشرِّ النّاس‌؟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يَغْفِرُ الذَّنبَ و لا يقيلُ العَثرَةَ‌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أنبّئكَ بِشرٍّ من ذلكَ؟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يُؤمَنُ شرُّه و لا يُرجىٰ خَيرُه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البغض الشديد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أداءُ الزكاةِ‌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يعفو عَمَّن ظَلَمه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العزم على أن لا يعودَ إلى الذنبِ‌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نشط ينشط نشاطاً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طابت نفسه للعمل و غيره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تحف العقول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للمرائي 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ينشط إذا كان عند الناس، و يكسل إذا كان وحده، و يحب أن يحمدَ في جميع اُموره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الكراهة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 يَخذُل خذلاً و خَذلانا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 النصرة و العون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الكريم،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بغض العالم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يفجُرُ بالأيمان و يخدع بالنسوان و يأتي بالبهتان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فوقه بالمعصيةِ‌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 الشيء بِصَولَةٍ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المفردات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بطش</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يبالي ما أكله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العلامات في تحف العقول للمتكلِّف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المتصنّع و المتدلِّس</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يشتفي بالمصيبةِ‌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يُهَنِّئُ نَفسه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يمنع الزكاة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يتوانى في الفرائض</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التقصير و التضييع، مقابل الإفراط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تجاوز الحدّ من جانب الزيادة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يضيع حتّى يأثمَ‌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تسعة أشياءٍ تورث 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 التفّاح الحامض، و أكل الكزبُرة، و الجبن، و سؤر الفأرة، و قراءة كتابة القبور، و المشي بين امرأتين، و طرح القملة، و الحجامة في النقرة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من الرأس يقرب من أصل الرقبة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البول في الماءِ الراكد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 سَمْراً و سُمُوراً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ينم و تحدث ليلاً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المرأة العجوز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رَقَدَ رَقْداً و رُقوداً و رُقاداً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ليلاً أو نهاراً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حادثةٌ من شأنها أن تنوبَ دائماً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 القمر أو لليلتين أو إلى ثلاث أو إلى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البهائي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پاورقى تحف العقول،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 العقول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إذا رأيتَ الهلالَ فَكَبِّر ثلاثاً و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خَلَقَني و خلقك و قدرك منازِلَ و جعلك آيةً للعالمين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لمولانا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 بيتكَ و ابك على خطيئتك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رواية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حَصِّنْ ثوبَكَ من النجاسةِ‌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منها تكون شدّة سكرات الموت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ابَدأ بالملحِ و اختم به فانّ الملحَ شفاءٌ من سبعين داءً‌، أذلُّها الجنون و الجذام و البرص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نَضَجَ اللّحمُ نُضجاً و نَضجاً إذا أدرَكَ شَيّه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مفردات ألفاظ القرآن،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 الشيء رَشَّه اي شربه شَرباً رفيقاً مع جَذبِ نَفَسٍ‌</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الابنة أو الاُخت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يقال له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المخطوطة،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يرفعك</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 اي تَكَبَّرَ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279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بالمُنخُل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ظهر قتبٍ‌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تنهض الخبز نهشاً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تُعَيِّبْ على جليسكَ‌</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ناقصةٌ‌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 الصلاة و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يَهلِكُ فيَّ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مُفْرِطٌ و باهِتٌ مُفْتَرٍ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نظير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هلك فيَّ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غالٍ‌، و مبغض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بجدّة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 در قديم روستايى در نزديكى كاشان بوده و اينك به شهر كوچكى تبديل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تعدادى از علماى شيعه و سنى به اين شهر منتسبند؛ از جمله علماى شيعه شيخ بزرگوار ابو الحسين سعيد بن هبة اللّٰه مشهور به قطب الدين راوندى است كه هم عصر سيد فضل اللّٰه راوندى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وفات يافت و در صحن شريف حضرت معصومه در شهر قم به خاك سپرده شده و از جمله علماى سنى مذهب اين شهر زيد بن على بن منصور راوندى متولد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حيّان بن بشر بن مخارق متوفّى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است كه از طرف مأمون عباسى سمت قضاوت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لمعة النور و الضياء،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الأنساب للسمعانى،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چاپخانه حيدرى و توسط جناب ميرزا فخر الدين نصيرى امينى در قطع وزيرى به چاپ رسيده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فصلى تراثنا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نهم ربيع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اكنون با ضميمه مقالات ديگر آن جناب به شكل كتابى در دست چاپ قرار دارد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سيّد فضل اللّٰه راوندى در مصادر زير نيز قابل دسترسى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الأنساب سمعانى واژه راوندى و قاشانى؛ بهجة الآمال،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مادۀ رود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تنقيح المقال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9494</w:t>
      </w:r>
      <w:r>
        <w:rPr>
          <w:rFonts w:ascii="IRNazanin" w:hAnsi="IRNazanin" w:eastAsia="IRNazanin"/>
          <w:b w:val="false"/>
          <w:b w:val="false"/>
          <w:bCs w:val="false"/>
          <w:i w:val="false"/>
          <w:i w:val="false"/>
          <w:iCs w:val="false"/>
          <w:color w:val="333333"/>
          <w:sz w:val="20"/>
          <w:sz w:val="20"/>
          <w:szCs w:val="20"/>
          <w:rtl w:val="true"/>
        </w:rPr>
        <w:t xml:space="preserve">؛ خاتمة المستدرك،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الدرجات الرفيعة،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طبقات اعلام الشيعة القرن السادس،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الفهرست منتجب الدين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فوائد الرضوية،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الكنى و 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اللباب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لباب الألقاب،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منتهى المقال،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مقدمۀ ديوان راوندى؛ مفاخر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نسخۀ خطى عكسى در كتابخانۀ مركزى دانشگاه تهران به شمارۀ فيلم </w:t>
      </w:r>
      <w:r>
        <w:rPr>
          <w:rFonts w:eastAsia="IRNazanin" w:cs="IRNazanin"/>
          <w:b w:val="false"/>
          <w:bCs w:val="false"/>
          <w:i w:val="false"/>
          <w:iCs w:val="false"/>
          <w:color w:val="333333"/>
          <w:sz w:val="20"/>
          <w:szCs w:val="20"/>
        </w:rPr>
        <w:t>5046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كه در فهرست ميكرو فيلم ها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64</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153</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الجامعة، الطبعة الأولى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الوثّابي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فقيهاً مكثراً فاضلاً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التأديب و هو كتاب الصلاة و هو يوافق كتاب ابن خانبه و فيه زيادات في الحجّ و كتاب الجامع في الفقه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5711</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8432</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يعلم هل التّسمية هذه جزء من الدعاء أم لا، لأنّها ليست في المصادر و النسخ الاُخرى، إلاّ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تحتها خطّ، مشعرٌ بأنّها ليست من الدعاء و لكن كتبها تيّمناً و نقرؤها تبرّكاً، و اللّٰه العالم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امتحى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شهواتي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تبعاتي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ق و البلد الأمين و المصباح</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 ق و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امنحت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تمزّقت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ق و البلد الأمين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كريم بفضلك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مغفرتك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ليس في نسخة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بمغفرتك</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 و</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تَقْلِبَني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نسخة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 و فتحها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عظيم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انْقَرَضْتَ‌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امضيت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فأخلِطني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فاخلُطني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لسوائك</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ج، ق و البلد الأمين و المصباح</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المألوف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ج، ق و البلد الأمين و المصباح</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الأثقال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 ق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تِطواف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ج، ق و البلد الأمين و المصباح</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ق و البلد الأمين و المصباح</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دللت على فضائحي عيون الأشهاد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ق و البلد الأمين و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الإسلام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نسخة ق و المصباح</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 ج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البلد الأمين و في نسخة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 و فتحها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نسخة ج، ق و البلد الأمين و المصباح</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مشتعلات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إيّاك</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العائذون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بسعة رحمتك</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 المذنبون بسعة رحمتك فرغبوا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بسعة غفرانك</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سمع المؤمنون بكرم عفوك و فضل عوارفك فرغبوا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ق و البلد الأمين و المصباح</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تزرأ</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بتنزيله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فظيعات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اسعدتها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 فيما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 فيما فيه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نسخة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رأفتك</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أحجم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سخطك</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فاقض</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 و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البلد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أيبس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أتلفه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أحاط بخيط جيده كلال الونى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أمط بجودك عن خيط جيده كلال الونى</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أغلقني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ما أثبتناه من نسخة ج، ق و البلد الأمين و المصباح</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القضاعي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استتمام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الإفراط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 ما ذكرت من التفريط، ما سفحت عبراتي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مثبتات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ج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الحسنات يذهبن السيئات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المخلِّطون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البلد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المجرمون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نسخة ج، ق و البلد الأمين و المصباح</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ج، ق و البلد الأمين و المصباح</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يرضه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ج من هنا إلى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لها لا تنهمل و ما أدري إلى ما يكون مصيري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نقيبته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ق و البلد الأمين و المصباح</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ق و البلد الأمين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كلّ النسخ و 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في كتاب الصحيفة العلويّة و التحفة المرتضويّة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لأنّ الاضطجاع على الأَيمان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العلويّة و التحفة المرتضويّة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ارحمنا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أفزاع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ذايلة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موقّرة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تضعِّف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بحار الأنوار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مُتَسرّبة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أسهدها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نسخة ق و البلد الأمين و المصباح</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نستوجبه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نسخة ق و البلد الأمين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النطق</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ق و البلد الأمين و المصباح</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رأفة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أرواحُ‌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أغصانَ‌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سخطك</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ما عرّفتنا من جنّتك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ما عرّفتنا من رحمتك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غرفات جنّتك</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يُملكنا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ينتهج</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دار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حُفِرَتْ‌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ق و البلد الأمين و المصباح</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ب،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فتلت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قتلت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عذرتها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القُضاعي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الأنسب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صغت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ق و البلد الأمين و المصباح</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رفايع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تستفطم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نَتفجَّعُ أنفسَنا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نسخة ق و البلد الأمين و المصباح</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النّقَلَة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تضيرنا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القربات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بعدلك</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برحمتك</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أسلفتْني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م، ق</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ق و البلد الأمين و المصباح</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بسعة رحمتك</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إلهي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تشبه مسألتي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السائلين، لأنَّ السائل إذا منع امتنع من السؤال، و أنا لا غنى بي عمّا سألتك على كلِّ حال، إلهي أرض عنّي فإن لم ترض عنّي فاعف عنّي فقد يعفو السيّد عن عبده و هو عنه غير راض، إلهي كيف أدعوك و أنا أنا أم كيف أيأس منك و أنت أنت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نفسي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و ما أثبتناه من نسخة ق و البلد الأمين و المصباح</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 هذه الفقرة من الدعاء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تقرّبني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منك</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العلويّة و التحفة المرتضويّة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هذه الفقرة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 ما أشدّ شوقي إلى لقائك و أعظم رجائي لجزائك و أنت الكريم الذي لا يخيب لديك أمل الآملين و لا يبطل عندك شوق المشتاقين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فقرة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 ما أشوقني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المصباح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إنْ‌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نسخة ق و البلد الأمين و المصباح</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أيّام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أمرك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نسخة ق و البلد الأمين و المصباح</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تغيب عنه غائبة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للعصابة من المسلمين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نسخة ق و البلد الأمين و المصباح</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على محمّد و آل محمّد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ق و البلد الأمين و المصباح، و زاد في الصحيفة العلويّة و التحفة المرتضويّة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لرغبتي و أملي مذهب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وصفتَ‌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ابتليتنيه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قد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فرقت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فصدّق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مبشّراتٍ تمنّيتها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مبشّراتٍ تُمَنّيها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وهب لي بجودك مبشّراتها تمنيها، وهب لي بجودك مدبّرات تجنّيها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مدمراتٍ تُجنّيها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العلويّة و التحفة المرتضويّة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هذه الفقرة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تقرّ نفسي بأنّك تعذّبني و قد رجوت بلطفك و عطفك أن تقرّبني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القيتني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إيماني</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ينتهج</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ق و البلد الأمين و المصباح</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عرّضتني</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يُخاف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ق و البلد الأمين و المصباح</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ازجر، فبك أنزجر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انزجر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فاعصمني، و بك أحترز من الذنوب فاحفظني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النار فأجرني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 احترز و</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ق و البلد الأمين و المصباح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ق و البلد الأمين و المصباح</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تضرّع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التفضّل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على محمّد و آل محمّد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طلبتي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العلويّة و التحفة المرتضويّة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بالاعتراف</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أفواهها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أفواه آمالها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برحمة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ق و البلد الأمين و المصباح</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أرحم من استرحم في تجاوزه عن المذنبين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 الأمين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المتّبعون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قريباً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لنظري إليه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نسخة ق و البلد الأمين و المصباح</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أرحم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أشفق عليّ‌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أسفل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ابتغاء</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لحسن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أجبتك</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صدري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هذه الفقرة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يتوقعها المحسنون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لغضبك</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العلويّة و التحفة المرتضويّة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 أخاف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المذنبون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المذنبون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 ما ذا يهجم عند البلاغ مسيري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خففت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 ق و البلد الأمين و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رجوت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بغفرانه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بجود رأفته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يشفعه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يتغمّدني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ج،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يعَرّيني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نسخة ج، ق و البلد الأمين و المصباح</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أمرتني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أرحم الراحمين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البلاء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آلائه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أنعم المفضلين في آلائه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نعمائه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العلويّة و التحفة المرتضويّة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الفقرات من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 الحمد على ما أعطيت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 أحبّ الاُمور إلى نفسي و أعودها منفعة عليَّ في رمسي ما ترشدها بهدايتك إليه و تدنيها برحمتك عليه فصلّ على محمّد و آله و استعملها بذلك إذ كنت أرحم بها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إن أشار بي التقصير إلى استيجاب الحرمان فقد أومأ بي الاعتراف من رحمتك إلى 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هل للمذنبين من قبول لديك أن اعترفوا و هل يغني الاعتراف عن الخطّائين بما اقترفوا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أُثنِي عليك أحسن الثناء لأنّ بلائك عندي أحسن البلاء أحسنت إليّ و أسأت إلى نفسي أوقرتني نعماً و أوقرت نفسي ذنوباً كم من نعمة لم نؤدّ شكرها و كم من خطيئة عليّ أحصيتها أستحيي من ذكرها و أخاف معرّتها إن لم تعف لي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فارحم ندائي إذا ناديتك و اسمع مناجاتي إذا ناجيتك فإنّي أعترف لك بخطيئتي و أذكر لك فاقتي و مسكنتي و ميل نفسي و قسوة قلبي و ضعف عملي فإنّك قلت فما استكانوا لربّهم و ما يتضرّعون فها أنا ذا يا إلهي بين يديك تراني و تسمع كلامي و تعلم منقلبي و مثواي و ما أريد أن ابتدأ به مقالي جرت مقاديرك يا سيّدي بإساءتي و ما يكون منّي من سريرتي و إعلاني و أنت متمّم ما أخذت عليه ميثاقي بيدك لا بيد غيرك ما تشاء من زيادتي و نقصاني فصلّ على محمّد و آله و افعل بي ما أنت أهله وهب لي ما سألته و إن لم استوجبْه بكرمك يا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خلقتني سويّاً و ربّيتني صبيّاً و جعلتني مكفيّاً غنيّاً فلك الحمد على ذلك و على كلّ حال فتمّم ذلك يا إلهي بالفوز بالجنّة و النجاة من النار يا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 إن أخذتني بذنوبي و قايستني بعملي فليس يمنعك ذلك من أن تكون رحيماً بالمساكين، جواداً للسائلين، وهّاباً للطالبين، غفّاراً للمذنبين، لأنّك أرحم الراحمين و أنت يا إلهي الذي لا يتعاظمك ذنب تغفره و لا عيب تصلحه فصلّ على محمّد و آله و اغفر لي ذنوبي و أصلح عيوبي وهب لي من العمل بطاعتك و من واسع رحمتك ما تجعلني به من خالصتك و أصفيائك و أهل كرامتك فإنّي قد سألتك عظيماً و أنت أعظم ممّا سألتك و تب عليَّ إنّك أنت التوّاب الرحيم يا خير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بذمة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يحقّ محمّد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ج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أتقرّب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نسخة ج و البلد الأمين و المصباح</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ج،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ارحمني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شيء محيط</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نسخة ق و البلد الأمين و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برحمتك</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انتهى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و كتب الكاتب هذه العبارة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رافعت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بالقيام و قطعت يومك</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مجتهد إليك</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اخلصي</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 ما بين القوسين من نسخة ق و البلد الأمين و المصباح</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للمعلق</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وفيات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العبر،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مرآة الجنان لليافعيّ‌،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للصفديّ‌،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مقابس الأنوار للتستري، ص </w:t>
      </w:r>
      <w:r>
        <w:rPr>
          <w:rFonts w:eastAsia="IRNazanin" w:cs="IRNazanin"/>
          <w:b w:val="false"/>
          <w:bCs w:val="false"/>
          <w:i w:val="false"/>
          <w:iCs w:val="false"/>
          <w:color w:val="333333"/>
          <w:sz w:val="20"/>
          <w:szCs w:val="20"/>
        </w:rPr>
        <w:t>9</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طبقات أعلام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 أهل البيت،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 أهل البيت،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باختصاص مولانا علي عليه السلام بإمرة المؤمنين، ص </w:t>
      </w:r>
      <w:r>
        <w:rPr>
          <w:rFonts w:eastAsia="IRNazanin" w:cs="IRNazanin"/>
          <w:b w:val="false"/>
          <w:bCs w:val="false"/>
          <w:i w:val="false"/>
          <w:iCs w:val="false"/>
          <w:color w:val="333333"/>
          <w:sz w:val="20"/>
          <w:szCs w:val="20"/>
        </w:rPr>
        <w:t>374</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857</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العدد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 أهل البيت،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باختصاص مولانا علي عليه السلام بإمرة المؤمنين، ص </w:t>
      </w:r>
      <w:r>
        <w:rPr>
          <w:rFonts w:eastAsia="IRNazanin" w:cs="IRNazanin"/>
          <w:b w:val="false"/>
          <w:bCs w:val="false"/>
          <w:i w:val="false"/>
          <w:iCs w:val="false"/>
          <w:color w:val="333333"/>
          <w:sz w:val="20"/>
          <w:szCs w:val="20"/>
        </w:rPr>
        <w:t>374</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المطبوع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الاضافة من نسخة ط</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رآه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حديثهم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92</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67</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67</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المصدر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مطبعة خيام، قم،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 مائة منقبة لابن شاذان القمي،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راذان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النسخة المرعشيّة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القوسين من النسخة المرعشيّة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فيسأل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القوسين من المرعشيّة، ص </w:t>
      </w:r>
      <w:r>
        <w:rPr>
          <w:rFonts w:eastAsia="IRNazanin" w:cs="IRNazanin"/>
          <w:b w:val="false"/>
          <w:bCs w:val="false"/>
          <w:i w:val="false"/>
          <w:iCs w:val="false"/>
          <w:color w:val="333333"/>
          <w:sz w:val="20"/>
          <w:szCs w:val="20"/>
        </w:rPr>
        <w:t>23</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يتخوّف</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59</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يجار بهم، دعا لهم و يستجاب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المرعشيّة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منّي و لست منه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منشورات الأعلمي،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كشبره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قطع كستيجه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الغيبة للنعماني، ص </w:t>
      </w:r>
      <w:r>
        <w:rPr>
          <w:rFonts w:eastAsia="IRNazanin" w:cs="IRNazanin"/>
          <w:b w:val="false"/>
          <w:bCs w:val="false"/>
          <w:i w:val="false"/>
          <w:iCs w:val="false"/>
          <w:color w:val="333333"/>
          <w:sz w:val="20"/>
          <w:szCs w:val="20"/>
        </w:rPr>
        <w:t>97</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97</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بدل عثمان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لكنّي سمعته أنا من أبي جعفر عليه السلام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في المصدر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اثنان بدل الأربعة؛ كمال الدين،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استنسخته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ص </w:t>
      </w:r>
      <w:r>
        <w:rPr>
          <w:rFonts w:eastAsia="IRNazanin" w:cs="IRNazanin"/>
          <w:b w:val="false"/>
          <w:bCs w:val="false"/>
          <w:i w:val="false"/>
          <w:iCs w:val="false"/>
          <w:color w:val="333333"/>
          <w:sz w:val="20"/>
          <w:szCs w:val="20"/>
        </w:rPr>
        <w:t>62</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نسخة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36</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60</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12</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باختصاص مولانا عليّ بإمرة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لابن شاذان القمّي، ص </w:t>
      </w:r>
      <w:r>
        <w:rPr>
          <w:rFonts w:eastAsia="IRNazanin" w:cs="IRNazanin"/>
          <w:b w:val="false"/>
          <w:bCs w:val="false"/>
          <w:i w:val="false"/>
          <w:iCs w:val="false"/>
          <w:color w:val="333333"/>
          <w:sz w:val="20"/>
          <w:szCs w:val="20"/>
        </w:rPr>
        <w:t>85</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77</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لابن شاذان، ص </w:t>
      </w:r>
      <w:r>
        <w:rPr>
          <w:rFonts w:eastAsia="IRNazanin" w:cs="IRNazanin"/>
          <w:b w:val="false"/>
          <w:bCs w:val="false"/>
          <w:i w:val="false"/>
          <w:iCs w:val="false"/>
          <w:color w:val="333333"/>
          <w:sz w:val="20"/>
          <w:szCs w:val="20"/>
        </w:rPr>
        <w:t>49</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الزائد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لابن شاذان، ص </w:t>
      </w:r>
      <w:r>
        <w:rPr>
          <w:rFonts w:eastAsia="IRNazanin" w:cs="IRNazanin"/>
          <w:b w:val="false"/>
          <w:bCs w:val="false"/>
          <w:i w:val="false"/>
          <w:iCs w:val="false"/>
          <w:color w:val="333333"/>
          <w:sz w:val="20"/>
          <w:szCs w:val="20"/>
        </w:rPr>
        <w:t>47</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موسى عليه السلام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الغيبة للشيخ الطوسي،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منشورات بصيرتى قم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w:t>
      </w:r>
      <w:r>
        <w:rPr>
          <w:rFonts w:eastAsia="IRNazanin" w:cs="IRNazanin"/>
          <w:b w:val="false"/>
          <w:bCs w:val="false"/>
          <w:i w:val="false"/>
          <w:iCs w:val="false"/>
          <w:color w:val="333333"/>
          <w:sz w:val="20"/>
          <w:szCs w:val="20"/>
        </w:rPr>
        <w:t>117</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الغيبة للطوسي،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89</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المرعشيّة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المرعشيّة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بيّناه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157</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نقص لعلّه لا تكون كاملة إلّا برسول اللّٰه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إلّا وردت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محلّها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العبارة في الكتاب المقدس، التكوين الاصحاح السابع عشر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ابراهيم لله ليتَ اسماعيل يعيش امامك، فقال اللّٰه بل سارة امراتك تلد لك ابناً و تدعو اسمه اسحق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اقيم عهدى معه عهداً ابدياً لنسله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اسماعيل فقد سمعتُ لك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أنا أباركه و اثمره و اكثره كثيراً جدّاً، اثنى عشر رئيساً يلد و اجعله امة كبيرة و لكن عهدى أقيمه مع اسحاق الذي تلده لك سارةُ في هذا الوقت في السنة الآتية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المرعشيّة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مأمونين؛ في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بملونين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الممرعة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ط بدل ورثة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شهرآشوب المتوفى سنة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كتابفروشى مصطفوى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المجلس الشورى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 سمعه في يوم السرور الموافق لسادس عشر من شهر ربيع الأوّل من شهور سنة ستّين و تسعمائة في المشهد المقدّس الغرويّ على مشرّفه ألف ألف صلاة و سلام من اللّٰه العليّ العالي سنة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 نام تأليفات او در مصادر زير آمده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تذاكر الإخوان، ح </w:t>
      </w:r>
      <w:r>
        <w:rPr>
          <w:rFonts w:eastAsia="IRNazanin" w:cs="IRNazanin"/>
          <w:b w:val="false"/>
          <w:bCs w:val="false"/>
          <w:i w:val="false"/>
          <w:iCs w:val="false"/>
          <w:color w:val="333333"/>
          <w:sz w:val="20"/>
          <w:szCs w:val="20"/>
        </w:rPr>
        <w:t>2</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29183</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28849</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المصادر الحديثيّة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13</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من بلغه ثواب على عمل، ح </w:t>
      </w:r>
      <w:r>
        <w:rPr>
          <w:rFonts w:eastAsia="IRNazanin" w:cs="IRNazanin"/>
          <w:b w:val="false"/>
          <w:bCs w:val="false"/>
          <w:i w:val="false"/>
          <w:iCs w:val="false"/>
          <w:color w:val="333333"/>
          <w:sz w:val="20"/>
          <w:szCs w:val="20"/>
        </w:rPr>
        <w:t>2</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المعوقتين لم يوجد في بعض النسخ</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الإخلاص، ح </w:t>
      </w:r>
      <w:r>
        <w:rPr>
          <w:rFonts w:eastAsia="IRNazanin" w:cs="IRNazanin"/>
          <w:b w:val="false"/>
          <w:bCs w:val="false"/>
          <w:i w:val="false"/>
          <w:iCs w:val="false"/>
          <w:color w:val="333333"/>
          <w:sz w:val="20"/>
          <w:szCs w:val="20"/>
        </w:rPr>
        <w:t>3</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الإخلاص، ح </w:t>
      </w:r>
      <w:r>
        <w:rPr>
          <w:rFonts w:eastAsia="IRNazanin" w:cs="IRNazanin"/>
          <w:b w:val="false"/>
          <w:bCs w:val="false"/>
          <w:i w:val="false"/>
          <w:iCs w:val="false"/>
          <w:color w:val="333333"/>
          <w:sz w:val="20"/>
          <w:szCs w:val="20"/>
        </w:rPr>
        <w:t>4</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ح </w:t>
      </w:r>
      <w:r>
        <w:rPr>
          <w:rFonts w:eastAsia="IRNazanin" w:cs="IRNazanin"/>
          <w:b w:val="false"/>
          <w:bCs w:val="false"/>
          <w:i w:val="false"/>
          <w:iCs w:val="false"/>
          <w:color w:val="333333"/>
          <w:sz w:val="20"/>
          <w:szCs w:val="20"/>
        </w:rPr>
        <w:t>1</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ح </w:t>
      </w:r>
      <w:r>
        <w:rPr>
          <w:rFonts w:eastAsia="IRNazanin" w:cs="IRNazanin"/>
          <w:b w:val="false"/>
          <w:bCs w:val="false"/>
          <w:i w:val="false"/>
          <w:iCs w:val="false"/>
          <w:color w:val="333333"/>
          <w:sz w:val="20"/>
          <w:szCs w:val="20"/>
        </w:rPr>
        <w:t>1</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الخوف و الرجاء، ح </w:t>
      </w:r>
      <w:r>
        <w:rPr>
          <w:rFonts w:eastAsia="IRNazanin" w:cs="IRNazanin"/>
          <w:b w:val="false"/>
          <w:bCs w:val="false"/>
          <w:i w:val="false"/>
          <w:iCs w:val="false"/>
          <w:color w:val="333333"/>
          <w:sz w:val="20"/>
          <w:szCs w:val="20"/>
        </w:rPr>
        <w:t>2</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الرضى بالقضاء، ح </w:t>
      </w:r>
      <w:r>
        <w:rPr>
          <w:rFonts w:eastAsia="IRNazanin" w:cs="IRNazanin"/>
          <w:b w:val="false"/>
          <w:bCs w:val="false"/>
          <w:i w:val="false"/>
          <w:iCs w:val="false"/>
          <w:color w:val="333333"/>
          <w:sz w:val="20"/>
          <w:szCs w:val="20"/>
        </w:rPr>
        <w:t>12</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الرضى بالقضاء، ح </w:t>
      </w:r>
      <w:r>
        <w:rPr>
          <w:rFonts w:eastAsia="IRNazanin" w:cs="IRNazanin"/>
          <w:b w:val="false"/>
          <w:bCs w:val="false"/>
          <w:i w:val="false"/>
          <w:iCs w:val="false"/>
          <w:color w:val="333333"/>
          <w:sz w:val="20"/>
          <w:szCs w:val="20"/>
        </w:rPr>
        <w:t>9</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 التفويض إلى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باب التفويض إلى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الرضى بالقضا، ح </w:t>
      </w:r>
      <w:r>
        <w:rPr>
          <w:rFonts w:eastAsia="IRNazanin" w:cs="IRNazanin"/>
          <w:b w:val="false"/>
          <w:bCs w:val="false"/>
          <w:i w:val="false"/>
          <w:iCs w:val="false"/>
          <w:color w:val="333333"/>
          <w:sz w:val="20"/>
          <w:szCs w:val="20"/>
        </w:rPr>
        <w:t>7</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الصبر، ح </w:t>
      </w:r>
      <w:r>
        <w:rPr>
          <w:rFonts w:eastAsia="IRNazanin" w:cs="IRNazanin"/>
          <w:b w:val="false"/>
          <w:bCs w:val="false"/>
          <w:i w:val="false"/>
          <w:iCs w:val="false"/>
          <w:color w:val="333333"/>
          <w:sz w:val="20"/>
          <w:szCs w:val="20"/>
        </w:rPr>
        <w:t>2</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الصبر، ح </w:t>
      </w:r>
      <w:r>
        <w:rPr>
          <w:rFonts w:eastAsia="IRNazanin" w:cs="IRNazanin"/>
          <w:b w:val="false"/>
          <w:bCs w:val="false"/>
          <w:i w:val="false"/>
          <w:iCs w:val="false"/>
          <w:color w:val="333333"/>
          <w:sz w:val="20"/>
          <w:szCs w:val="20"/>
        </w:rPr>
        <w:t>11</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الصبر،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حسن الظنّ باللّٰه، ح </w:t>
      </w:r>
      <w:r>
        <w:rPr>
          <w:rFonts w:eastAsia="IRNazanin" w:cs="IRNazanin"/>
          <w:b w:val="false"/>
          <w:bCs w:val="false"/>
          <w:i w:val="false"/>
          <w:iCs w:val="false"/>
          <w:color w:val="333333"/>
          <w:sz w:val="20"/>
          <w:szCs w:val="20"/>
        </w:rPr>
        <w:t>3</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باب التفويض إلى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الشكر، ح </w:t>
      </w:r>
      <w:r>
        <w:rPr>
          <w:rFonts w:eastAsia="IRNazanin" w:cs="IRNazanin"/>
          <w:b w:val="false"/>
          <w:bCs w:val="false"/>
          <w:i w:val="false"/>
          <w:iCs w:val="false"/>
          <w:color w:val="333333"/>
          <w:sz w:val="20"/>
          <w:szCs w:val="20"/>
        </w:rPr>
        <w:t>2</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الشكر، ح </w:t>
      </w:r>
      <w:r>
        <w:rPr>
          <w:rFonts w:eastAsia="IRNazanin" w:cs="IRNazanin"/>
          <w:b w:val="false"/>
          <w:bCs w:val="false"/>
          <w:i w:val="false"/>
          <w:iCs w:val="false"/>
          <w:color w:val="333333"/>
          <w:sz w:val="20"/>
          <w:szCs w:val="20"/>
        </w:rPr>
        <w:t>3</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أداء الفرائض، ح </w:t>
      </w:r>
      <w:r>
        <w:rPr>
          <w:rFonts w:eastAsia="IRNazanin" w:cs="IRNazanin"/>
          <w:b w:val="false"/>
          <w:bCs w:val="false"/>
          <w:i w:val="false"/>
          <w:iCs w:val="false"/>
          <w:color w:val="333333"/>
          <w:sz w:val="20"/>
          <w:szCs w:val="20"/>
        </w:rPr>
        <w:t>5</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أداء الفرائض، ح </w:t>
      </w:r>
      <w:r>
        <w:rPr>
          <w:rFonts w:eastAsia="IRNazanin" w:cs="IRNazanin"/>
          <w:b w:val="false"/>
          <w:bCs w:val="false"/>
          <w:i w:val="false"/>
          <w:iCs w:val="false"/>
          <w:color w:val="333333"/>
          <w:sz w:val="20"/>
          <w:szCs w:val="20"/>
        </w:rPr>
        <w:t>1</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الطاعة و التقوى، ح </w:t>
      </w:r>
      <w:r>
        <w:rPr>
          <w:rFonts w:eastAsia="IRNazanin" w:cs="IRNazanin"/>
          <w:b w:val="false"/>
          <w:bCs w:val="false"/>
          <w:i w:val="false"/>
          <w:iCs w:val="false"/>
          <w:color w:val="333333"/>
          <w:sz w:val="20"/>
          <w:szCs w:val="20"/>
        </w:rPr>
        <w:t>3</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الطاعة و التقوى، ح </w:t>
      </w:r>
      <w:r>
        <w:rPr>
          <w:rFonts w:eastAsia="IRNazanin" w:cs="IRNazanin"/>
          <w:b w:val="false"/>
          <w:bCs w:val="false"/>
          <w:i w:val="false"/>
          <w:iCs w:val="false"/>
          <w:color w:val="333333"/>
          <w:sz w:val="20"/>
          <w:szCs w:val="20"/>
        </w:rPr>
        <w:t>8</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الورع، ح </w:t>
      </w:r>
      <w:r>
        <w:rPr>
          <w:rFonts w:eastAsia="IRNazanin" w:cs="IRNazanin"/>
          <w:b w:val="false"/>
          <w:bCs w:val="false"/>
          <w:i w:val="false"/>
          <w:iCs w:val="false"/>
          <w:color w:val="333333"/>
          <w:sz w:val="20"/>
          <w:szCs w:val="20"/>
        </w:rPr>
        <w:t>3</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الورع، ح </w:t>
      </w:r>
      <w:r>
        <w:rPr>
          <w:rFonts w:eastAsia="IRNazanin" w:cs="IRNazanin"/>
          <w:b w:val="false"/>
          <w:bCs w:val="false"/>
          <w:i w:val="false"/>
          <w:iCs w:val="false"/>
          <w:color w:val="333333"/>
          <w:sz w:val="20"/>
          <w:szCs w:val="20"/>
        </w:rPr>
        <w:t>7</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العفّة، ح </w:t>
      </w:r>
      <w:r>
        <w:rPr>
          <w:rFonts w:eastAsia="IRNazanin" w:cs="IRNazanin"/>
          <w:b w:val="false"/>
          <w:bCs w:val="false"/>
          <w:i w:val="false"/>
          <w:iCs w:val="false"/>
          <w:color w:val="333333"/>
          <w:sz w:val="20"/>
          <w:szCs w:val="20"/>
        </w:rPr>
        <w:t>5</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اتباع الهوى، ح </w:t>
      </w:r>
      <w:r>
        <w:rPr>
          <w:rFonts w:eastAsia="IRNazanin" w:cs="IRNazanin"/>
          <w:b w:val="false"/>
          <w:bCs w:val="false"/>
          <w:i w:val="false"/>
          <w:iCs w:val="false"/>
          <w:color w:val="333333"/>
          <w:sz w:val="20"/>
          <w:szCs w:val="20"/>
        </w:rPr>
        <w:t>3</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اجتناب المحارم، ح </w:t>
      </w:r>
      <w:r>
        <w:rPr>
          <w:rFonts w:eastAsia="IRNazanin" w:cs="IRNazanin"/>
          <w:b w:val="false"/>
          <w:bCs w:val="false"/>
          <w:i w:val="false"/>
          <w:iCs w:val="false"/>
          <w:color w:val="333333"/>
          <w:sz w:val="20"/>
          <w:szCs w:val="20"/>
        </w:rPr>
        <w:t>2</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اجتناب المحارم، ح </w:t>
      </w:r>
      <w:r>
        <w:rPr>
          <w:rFonts w:eastAsia="IRNazanin" w:cs="IRNazanin"/>
          <w:b w:val="false"/>
          <w:bCs w:val="false"/>
          <w:i w:val="false"/>
          <w:iCs w:val="false"/>
          <w:color w:val="333333"/>
          <w:sz w:val="20"/>
          <w:szCs w:val="20"/>
        </w:rPr>
        <w:t>1</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العبادة، ح </w:t>
      </w:r>
      <w:r>
        <w:rPr>
          <w:rFonts w:eastAsia="IRNazanin" w:cs="IRNazanin"/>
          <w:b w:val="false"/>
          <w:bCs w:val="false"/>
          <w:i w:val="false"/>
          <w:iCs w:val="false"/>
          <w:color w:val="333333"/>
          <w:sz w:val="20"/>
          <w:szCs w:val="20"/>
        </w:rPr>
        <w:t>3</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العبادة، ح </w:t>
      </w:r>
      <w:r>
        <w:rPr>
          <w:rFonts w:eastAsia="IRNazanin" w:cs="IRNazanin"/>
          <w:b w:val="false"/>
          <w:bCs w:val="false"/>
          <w:i w:val="false"/>
          <w:iCs w:val="false"/>
          <w:color w:val="333333"/>
          <w:sz w:val="20"/>
          <w:szCs w:val="20"/>
        </w:rPr>
        <w:t>5</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استواء العمل و المداومة عليه، ح </w:t>
      </w:r>
      <w:r>
        <w:rPr>
          <w:rFonts w:eastAsia="IRNazanin" w:cs="IRNazanin"/>
          <w:b w:val="false"/>
          <w:bCs w:val="false"/>
          <w:i w:val="false"/>
          <w:iCs w:val="false"/>
          <w:color w:val="333333"/>
          <w:sz w:val="20"/>
          <w:szCs w:val="20"/>
        </w:rPr>
        <w:t>2</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الاقتصاد في العبادة، ح </w:t>
      </w:r>
      <w:r>
        <w:rPr>
          <w:rFonts w:eastAsia="IRNazanin" w:cs="IRNazanin"/>
          <w:b w:val="false"/>
          <w:bCs w:val="false"/>
          <w:i w:val="false"/>
          <w:iCs w:val="false"/>
          <w:color w:val="333333"/>
          <w:sz w:val="20"/>
          <w:szCs w:val="20"/>
        </w:rPr>
        <w:t>6</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الاقتصاد في العبادة، ح </w:t>
      </w:r>
      <w:r>
        <w:rPr>
          <w:rFonts w:eastAsia="IRNazanin" w:cs="IRNazanin"/>
          <w:b w:val="false"/>
          <w:bCs w:val="false"/>
          <w:i w:val="false"/>
          <w:iCs w:val="false"/>
          <w:color w:val="333333"/>
          <w:sz w:val="20"/>
          <w:szCs w:val="20"/>
        </w:rPr>
        <w:t>5</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ح </w:t>
      </w:r>
      <w:r>
        <w:rPr>
          <w:rFonts w:eastAsia="IRNazanin" w:cs="IRNazanin"/>
          <w:b w:val="false"/>
          <w:bCs w:val="false"/>
          <w:i w:val="false"/>
          <w:iCs w:val="false"/>
          <w:color w:val="333333"/>
          <w:sz w:val="20"/>
          <w:szCs w:val="20"/>
        </w:rPr>
        <w:t>4</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تعجيل فعل الخير، ح </w:t>
      </w:r>
      <w:r>
        <w:rPr>
          <w:rFonts w:eastAsia="IRNazanin" w:cs="IRNazanin"/>
          <w:b w:val="false"/>
          <w:bCs w:val="false"/>
          <w:i w:val="false"/>
          <w:iCs w:val="false"/>
          <w:color w:val="333333"/>
          <w:sz w:val="20"/>
          <w:szCs w:val="20"/>
        </w:rPr>
        <w:t>3</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5</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2</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6</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سوء الخلق، ح </w:t>
      </w:r>
      <w:r>
        <w:rPr>
          <w:rFonts w:eastAsia="IRNazanin" w:cs="IRNazanin"/>
          <w:b w:val="false"/>
          <w:bCs w:val="false"/>
          <w:i w:val="false"/>
          <w:iCs w:val="false"/>
          <w:color w:val="333333"/>
          <w:sz w:val="20"/>
          <w:szCs w:val="20"/>
        </w:rPr>
        <w:t>2</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الحياء، ح </w:t>
      </w:r>
      <w:r>
        <w:rPr>
          <w:rFonts w:eastAsia="IRNazanin" w:cs="IRNazanin"/>
          <w:b w:val="false"/>
          <w:bCs w:val="false"/>
          <w:i w:val="false"/>
          <w:iCs w:val="false"/>
          <w:color w:val="333333"/>
          <w:sz w:val="20"/>
          <w:szCs w:val="20"/>
        </w:rPr>
        <w:t>7</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1</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8</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حسن البشر، ح </w:t>
      </w:r>
      <w:r>
        <w:rPr>
          <w:rFonts w:eastAsia="IRNazanin" w:cs="IRNazanin"/>
          <w:b w:val="false"/>
          <w:bCs w:val="false"/>
          <w:i w:val="false"/>
          <w:iCs w:val="false"/>
          <w:color w:val="333333"/>
          <w:sz w:val="20"/>
          <w:szCs w:val="20"/>
        </w:rPr>
        <w:t>4</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الحياء، ح </w:t>
      </w:r>
      <w:r>
        <w:rPr>
          <w:rFonts w:eastAsia="IRNazanin" w:cs="IRNazanin"/>
          <w:b w:val="false"/>
          <w:bCs w:val="false"/>
          <w:i w:val="false"/>
          <w:iCs w:val="false"/>
          <w:color w:val="333333"/>
          <w:sz w:val="20"/>
          <w:szCs w:val="20"/>
        </w:rPr>
        <w:t>4</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العفو، ح </w:t>
      </w:r>
      <w:r>
        <w:rPr>
          <w:rFonts w:eastAsia="IRNazanin" w:cs="IRNazanin"/>
          <w:b w:val="false"/>
          <w:bCs w:val="false"/>
          <w:i w:val="false"/>
          <w:iCs w:val="false"/>
          <w:color w:val="333333"/>
          <w:sz w:val="20"/>
          <w:szCs w:val="20"/>
        </w:rPr>
        <w:t>4</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العفو، ح </w:t>
      </w:r>
      <w:r>
        <w:rPr>
          <w:rFonts w:eastAsia="IRNazanin" w:cs="IRNazanin"/>
          <w:b w:val="false"/>
          <w:bCs w:val="false"/>
          <w:i w:val="false"/>
          <w:iCs w:val="false"/>
          <w:color w:val="333333"/>
          <w:sz w:val="20"/>
          <w:szCs w:val="20"/>
        </w:rPr>
        <w:t>10</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كظم الغيظ، ح </w:t>
      </w:r>
      <w:r>
        <w:rPr>
          <w:rFonts w:eastAsia="IRNazanin" w:cs="IRNazanin"/>
          <w:b w:val="false"/>
          <w:bCs w:val="false"/>
          <w:i w:val="false"/>
          <w:iCs w:val="false"/>
          <w:color w:val="333333"/>
          <w:sz w:val="20"/>
          <w:szCs w:val="20"/>
        </w:rPr>
        <w:t>5</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كظم الغيظ، ح </w:t>
      </w:r>
      <w:r>
        <w:rPr>
          <w:rFonts w:eastAsia="IRNazanin" w:cs="IRNazanin"/>
          <w:b w:val="false"/>
          <w:bCs w:val="false"/>
          <w:i w:val="false"/>
          <w:iCs w:val="false"/>
          <w:color w:val="333333"/>
          <w:sz w:val="20"/>
          <w:szCs w:val="20"/>
        </w:rPr>
        <w:t>7</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الحلم، ح </w:t>
      </w:r>
      <w:r>
        <w:rPr>
          <w:rFonts w:eastAsia="IRNazanin" w:cs="IRNazanin"/>
          <w:b w:val="false"/>
          <w:bCs w:val="false"/>
          <w:i w:val="false"/>
          <w:iCs w:val="false"/>
          <w:color w:val="333333"/>
          <w:sz w:val="20"/>
          <w:szCs w:val="20"/>
        </w:rPr>
        <w:t>4</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الحلم، ح </w:t>
      </w:r>
      <w:r>
        <w:rPr>
          <w:rFonts w:eastAsia="IRNazanin" w:cs="IRNazanin"/>
          <w:b w:val="false"/>
          <w:bCs w:val="false"/>
          <w:i w:val="false"/>
          <w:iCs w:val="false"/>
          <w:color w:val="333333"/>
          <w:sz w:val="20"/>
          <w:szCs w:val="20"/>
        </w:rPr>
        <w:t>1</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الصمت و حفظ اللسان، ح </w:t>
      </w:r>
      <w:r>
        <w:rPr>
          <w:rFonts w:eastAsia="IRNazanin" w:cs="IRNazanin"/>
          <w:b w:val="false"/>
          <w:bCs w:val="false"/>
          <w:i w:val="false"/>
          <w:iCs w:val="false"/>
          <w:color w:val="333333"/>
          <w:sz w:val="20"/>
          <w:szCs w:val="20"/>
        </w:rPr>
        <w:t>1</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الصمت و حفظ اللسان، ح </w:t>
      </w:r>
      <w:r>
        <w:rPr>
          <w:rFonts w:eastAsia="IRNazanin" w:cs="IRNazanin"/>
          <w:b w:val="false"/>
          <w:bCs w:val="false"/>
          <w:i w:val="false"/>
          <w:iCs w:val="false"/>
          <w:color w:val="333333"/>
          <w:sz w:val="20"/>
          <w:szCs w:val="20"/>
        </w:rPr>
        <w:t>9</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الصمت و حفظ اللسان، ح </w:t>
      </w:r>
      <w:r>
        <w:rPr>
          <w:rFonts w:eastAsia="IRNazanin" w:cs="IRNazanin"/>
          <w:b w:val="false"/>
          <w:bCs w:val="false"/>
          <w:i w:val="false"/>
          <w:iCs w:val="false"/>
          <w:color w:val="333333"/>
          <w:sz w:val="20"/>
          <w:szCs w:val="20"/>
        </w:rPr>
        <w:t>20</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ذي اللسانين، ح </w:t>
      </w:r>
      <w:r>
        <w:rPr>
          <w:rFonts w:eastAsia="IRNazanin" w:cs="IRNazanin"/>
          <w:b w:val="false"/>
          <w:bCs w:val="false"/>
          <w:i w:val="false"/>
          <w:iCs w:val="false"/>
          <w:color w:val="333333"/>
          <w:sz w:val="20"/>
          <w:szCs w:val="20"/>
        </w:rPr>
        <w:t>2</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ذي اللسانين، ح </w:t>
      </w:r>
      <w:r>
        <w:rPr>
          <w:rFonts w:eastAsia="IRNazanin" w:cs="IRNazanin"/>
          <w:b w:val="false"/>
          <w:bCs w:val="false"/>
          <w:i w:val="false"/>
          <w:iCs w:val="false"/>
          <w:color w:val="333333"/>
          <w:sz w:val="20"/>
          <w:szCs w:val="20"/>
        </w:rPr>
        <w:t>1</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11</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14</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13</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الصدق و أداء الأمانة، ح </w:t>
      </w:r>
      <w:r>
        <w:rPr>
          <w:rFonts w:eastAsia="IRNazanin" w:cs="IRNazanin"/>
          <w:b w:val="false"/>
          <w:bCs w:val="false"/>
          <w:i w:val="false"/>
          <w:iCs w:val="false"/>
          <w:color w:val="333333"/>
          <w:sz w:val="20"/>
          <w:szCs w:val="20"/>
        </w:rPr>
        <w:t>1</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الصدق و أداء الأمانة، ح </w:t>
      </w:r>
      <w:r>
        <w:rPr>
          <w:rFonts w:eastAsia="IRNazanin" w:cs="IRNazanin"/>
          <w:b w:val="false"/>
          <w:bCs w:val="false"/>
          <w:i w:val="false"/>
          <w:iCs w:val="false"/>
          <w:color w:val="333333"/>
          <w:sz w:val="20"/>
          <w:szCs w:val="20"/>
        </w:rPr>
        <w:t>2</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18</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16</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19</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الكذب، ح </w:t>
      </w:r>
      <w:r>
        <w:rPr>
          <w:rFonts w:eastAsia="IRNazanin" w:cs="IRNazanin"/>
          <w:b w:val="false"/>
          <w:bCs w:val="false"/>
          <w:i w:val="false"/>
          <w:iCs w:val="false"/>
          <w:color w:val="333333"/>
          <w:sz w:val="20"/>
          <w:szCs w:val="20"/>
        </w:rPr>
        <w:t>22</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التواضع، ح </w:t>
      </w:r>
      <w:r>
        <w:rPr>
          <w:rFonts w:eastAsia="IRNazanin" w:cs="IRNazanin"/>
          <w:b w:val="false"/>
          <w:bCs w:val="false"/>
          <w:i w:val="false"/>
          <w:iCs w:val="false"/>
          <w:color w:val="333333"/>
          <w:sz w:val="20"/>
          <w:szCs w:val="20"/>
        </w:rPr>
        <w:t>2</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التواضع، ح </w:t>
      </w:r>
      <w:r>
        <w:rPr>
          <w:rFonts w:eastAsia="IRNazanin" w:cs="IRNazanin"/>
          <w:b w:val="false"/>
          <w:bCs w:val="false"/>
          <w:i w:val="false"/>
          <w:iCs w:val="false"/>
          <w:color w:val="333333"/>
          <w:sz w:val="20"/>
          <w:szCs w:val="20"/>
        </w:rPr>
        <w:t>7</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التواضع، ح </w:t>
      </w:r>
      <w:r>
        <w:rPr>
          <w:rFonts w:eastAsia="IRNazanin" w:cs="IRNazanin"/>
          <w:b w:val="false"/>
          <w:bCs w:val="false"/>
          <w:i w:val="false"/>
          <w:iCs w:val="false"/>
          <w:color w:val="333333"/>
          <w:sz w:val="20"/>
          <w:szCs w:val="20"/>
        </w:rPr>
        <w:t>3</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المداراة، ح </w:t>
      </w:r>
      <w:r>
        <w:rPr>
          <w:rFonts w:eastAsia="IRNazanin" w:cs="IRNazanin"/>
          <w:b w:val="false"/>
          <w:bCs w:val="false"/>
          <w:i w:val="false"/>
          <w:iCs w:val="false"/>
          <w:color w:val="333333"/>
          <w:sz w:val="20"/>
          <w:szCs w:val="20"/>
        </w:rPr>
        <w:t>4</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المداراة، ح </w:t>
      </w:r>
      <w:r>
        <w:rPr>
          <w:rFonts w:eastAsia="IRNazanin" w:cs="IRNazanin"/>
          <w:b w:val="false"/>
          <w:bCs w:val="false"/>
          <w:i w:val="false"/>
          <w:iCs w:val="false"/>
          <w:color w:val="333333"/>
          <w:sz w:val="20"/>
          <w:szCs w:val="20"/>
        </w:rPr>
        <w:t>1</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الحُبّ في اللّٰه و البغض في اللّٰه، ح </w:t>
      </w:r>
      <w:r>
        <w:rPr>
          <w:rFonts w:eastAsia="IRNazanin" w:cs="IRNazanin"/>
          <w:b w:val="false"/>
          <w:bCs w:val="false"/>
          <w:i w:val="false"/>
          <w:iCs w:val="false"/>
          <w:color w:val="333333"/>
          <w:sz w:val="20"/>
          <w:szCs w:val="20"/>
        </w:rPr>
        <w:t>3</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الحُبّ في اللّٰه و البغض في اللّٰه، ح </w:t>
      </w:r>
      <w:r>
        <w:rPr>
          <w:rFonts w:eastAsia="IRNazanin" w:cs="IRNazanin"/>
          <w:b w:val="false"/>
          <w:bCs w:val="false"/>
          <w:i w:val="false"/>
          <w:iCs w:val="false"/>
          <w:color w:val="333333"/>
          <w:sz w:val="20"/>
          <w:szCs w:val="20"/>
        </w:rPr>
        <w:t>4</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الحُبّ في اللّٰه و البغض في اللّٰه، ح </w:t>
      </w:r>
      <w:r>
        <w:rPr>
          <w:rFonts w:eastAsia="IRNazanin" w:cs="IRNazanin"/>
          <w:b w:val="false"/>
          <w:bCs w:val="false"/>
          <w:i w:val="false"/>
          <w:iCs w:val="false"/>
          <w:color w:val="333333"/>
          <w:sz w:val="20"/>
          <w:szCs w:val="20"/>
        </w:rPr>
        <w:t>11</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نصيحة المؤمن، ح </w:t>
      </w:r>
      <w:r>
        <w:rPr>
          <w:rFonts w:eastAsia="IRNazanin" w:cs="IRNazanin"/>
          <w:b w:val="false"/>
          <w:bCs w:val="false"/>
          <w:i w:val="false"/>
          <w:iCs w:val="false"/>
          <w:color w:val="333333"/>
          <w:sz w:val="20"/>
          <w:szCs w:val="20"/>
        </w:rPr>
        <w:t>5</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نصيحة المؤمن، ح </w:t>
      </w:r>
      <w:r>
        <w:rPr>
          <w:rFonts w:eastAsia="IRNazanin" w:cs="IRNazanin"/>
          <w:b w:val="false"/>
          <w:bCs w:val="false"/>
          <w:i w:val="false"/>
          <w:iCs w:val="false"/>
          <w:color w:val="333333"/>
          <w:sz w:val="20"/>
          <w:szCs w:val="20"/>
        </w:rPr>
        <w:t>6</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نصيحة المؤمن، ح </w:t>
      </w:r>
      <w:r>
        <w:rPr>
          <w:rFonts w:eastAsia="IRNazanin" w:cs="IRNazanin"/>
          <w:b w:val="false"/>
          <w:bCs w:val="false"/>
          <w:i w:val="false"/>
          <w:iCs w:val="false"/>
          <w:color w:val="333333"/>
          <w:sz w:val="20"/>
          <w:szCs w:val="20"/>
        </w:rPr>
        <w:t>1</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من لم يناصح أخاه المؤمن، ح </w:t>
      </w:r>
      <w:r>
        <w:rPr>
          <w:rFonts w:eastAsia="IRNazanin" w:cs="IRNazanin"/>
          <w:b w:val="false"/>
          <w:bCs w:val="false"/>
          <w:i w:val="false"/>
          <w:iCs w:val="false"/>
          <w:color w:val="333333"/>
          <w:sz w:val="20"/>
          <w:szCs w:val="20"/>
        </w:rPr>
        <w:t>3</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من لم يناصح أخاه المؤمن، ح </w:t>
      </w:r>
      <w:r>
        <w:rPr>
          <w:rFonts w:eastAsia="IRNazanin" w:cs="IRNazanin"/>
          <w:b w:val="false"/>
          <w:bCs w:val="false"/>
          <w:i w:val="false"/>
          <w:iCs w:val="false"/>
          <w:color w:val="333333"/>
          <w:sz w:val="20"/>
          <w:szCs w:val="20"/>
        </w:rPr>
        <w:t>5</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باب الاهتمام بأمور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أخُوَّة المؤمنين بعضهم لبعض، ح </w:t>
      </w:r>
      <w:r>
        <w:rPr>
          <w:rFonts w:eastAsia="IRNazanin" w:cs="IRNazanin"/>
          <w:b w:val="false"/>
          <w:bCs w:val="false"/>
          <w:i w:val="false"/>
          <w:iCs w:val="false"/>
          <w:color w:val="333333"/>
          <w:sz w:val="20"/>
          <w:szCs w:val="20"/>
        </w:rPr>
        <w:t>2</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أُخُوّة المؤمنين بعضهم لبعض، ح </w:t>
      </w:r>
      <w:r>
        <w:rPr>
          <w:rFonts w:eastAsia="IRNazanin" w:cs="IRNazanin"/>
          <w:b w:val="false"/>
          <w:bCs w:val="false"/>
          <w:i w:val="false"/>
          <w:iCs w:val="false"/>
          <w:color w:val="333333"/>
          <w:sz w:val="20"/>
          <w:szCs w:val="20"/>
        </w:rPr>
        <w:t>3</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التراحم و التعاطف، ح </w:t>
      </w:r>
      <w:r>
        <w:rPr>
          <w:rFonts w:eastAsia="IRNazanin" w:cs="IRNazanin"/>
          <w:b w:val="false"/>
          <w:bCs w:val="false"/>
          <w:i w:val="false"/>
          <w:iCs w:val="false"/>
          <w:color w:val="333333"/>
          <w:sz w:val="20"/>
          <w:szCs w:val="20"/>
        </w:rPr>
        <w:t>1</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التراحم و التعاطف، ح </w:t>
      </w:r>
      <w:r>
        <w:rPr>
          <w:rFonts w:eastAsia="IRNazanin" w:cs="IRNazanin"/>
          <w:b w:val="false"/>
          <w:bCs w:val="false"/>
          <w:i w:val="false"/>
          <w:iCs w:val="false"/>
          <w:color w:val="333333"/>
          <w:sz w:val="20"/>
          <w:szCs w:val="20"/>
        </w:rPr>
        <w:t>4</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الإنصاف و العدل، ح </w:t>
      </w:r>
      <w:r>
        <w:rPr>
          <w:rFonts w:eastAsia="IRNazanin" w:cs="IRNazanin"/>
          <w:b w:val="false"/>
          <w:bCs w:val="false"/>
          <w:i w:val="false"/>
          <w:iCs w:val="false"/>
          <w:color w:val="333333"/>
          <w:sz w:val="20"/>
          <w:szCs w:val="20"/>
        </w:rPr>
        <w:t>1</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الإنصاف و العدل، ح </w:t>
      </w:r>
      <w:r>
        <w:rPr>
          <w:rFonts w:eastAsia="IRNazanin" w:cs="IRNazanin"/>
          <w:b w:val="false"/>
          <w:bCs w:val="false"/>
          <w:i w:val="false"/>
          <w:iCs w:val="false"/>
          <w:color w:val="333333"/>
          <w:sz w:val="20"/>
          <w:szCs w:val="20"/>
        </w:rPr>
        <w:t>4</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زيارة الإخوان، ح </w:t>
      </w:r>
      <w:r>
        <w:rPr>
          <w:rFonts w:eastAsia="IRNazanin" w:cs="IRNazanin"/>
          <w:b w:val="false"/>
          <w:bCs w:val="false"/>
          <w:i w:val="false"/>
          <w:iCs w:val="false"/>
          <w:color w:val="333333"/>
          <w:sz w:val="20"/>
          <w:szCs w:val="20"/>
        </w:rPr>
        <w:t>4</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تذاكر الإخوان، ح </w:t>
      </w:r>
      <w:r>
        <w:rPr>
          <w:rFonts w:eastAsia="IRNazanin" w:cs="IRNazanin"/>
          <w:b w:val="false"/>
          <w:bCs w:val="false"/>
          <w:i w:val="false"/>
          <w:iCs w:val="false"/>
          <w:color w:val="333333"/>
          <w:sz w:val="20"/>
          <w:szCs w:val="20"/>
        </w:rPr>
        <w:t>2</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المصافحة، ح </w:t>
      </w:r>
      <w:r>
        <w:rPr>
          <w:rFonts w:eastAsia="IRNazanin" w:cs="IRNazanin"/>
          <w:b w:val="false"/>
          <w:bCs w:val="false"/>
          <w:i w:val="false"/>
          <w:iCs w:val="false"/>
          <w:color w:val="333333"/>
          <w:sz w:val="20"/>
          <w:szCs w:val="20"/>
        </w:rPr>
        <w:t>11</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المصافحة، ح </w:t>
      </w:r>
      <w:r>
        <w:rPr>
          <w:rFonts w:eastAsia="IRNazanin" w:cs="IRNazanin"/>
          <w:b w:val="false"/>
          <w:bCs w:val="false"/>
          <w:i w:val="false"/>
          <w:iCs w:val="false"/>
          <w:color w:val="333333"/>
          <w:sz w:val="20"/>
          <w:szCs w:val="20"/>
        </w:rPr>
        <w:t>4</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المصافحة، ح </w:t>
      </w:r>
      <w:r>
        <w:rPr>
          <w:rFonts w:eastAsia="IRNazanin" w:cs="IRNazanin"/>
          <w:b w:val="false"/>
          <w:bCs w:val="false"/>
          <w:i w:val="false"/>
          <w:iCs w:val="false"/>
          <w:color w:val="333333"/>
          <w:sz w:val="20"/>
          <w:szCs w:val="20"/>
        </w:rPr>
        <w:t>14</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المصافحة، ح </w:t>
      </w:r>
      <w:r>
        <w:rPr>
          <w:rFonts w:eastAsia="IRNazanin" w:cs="IRNazanin"/>
          <w:b w:val="false"/>
          <w:bCs w:val="false"/>
          <w:i w:val="false"/>
          <w:iCs w:val="false"/>
          <w:color w:val="333333"/>
          <w:sz w:val="20"/>
          <w:szCs w:val="20"/>
        </w:rPr>
        <w:t>15</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إدخال السرور على المؤمنين، ح </w:t>
      </w:r>
      <w:r>
        <w:rPr>
          <w:rFonts w:eastAsia="IRNazanin" w:cs="IRNazanin"/>
          <w:b w:val="false"/>
          <w:bCs w:val="false"/>
          <w:i w:val="false"/>
          <w:iCs w:val="false"/>
          <w:color w:val="333333"/>
          <w:sz w:val="20"/>
          <w:szCs w:val="20"/>
        </w:rPr>
        <w:t>1</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باب الاهتمام بأمور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إدخال السرور على المؤمنين، ح </w:t>
      </w:r>
      <w:r>
        <w:rPr>
          <w:rFonts w:eastAsia="IRNazanin" w:cs="IRNazanin"/>
          <w:b w:val="false"/>
          <w:bCs w:val="false"/>
          <w:i w:val="false"/>
          <w:iCs w:val="false"/>
          <w:color w:val="333333"/>
          <w:sz w:val="20"/>
          <w:szCs w:val="20"/>
        </w:rPr>
        <w:t>2</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إدخال السرور على المؤمنين، ح </w:t>
      </w:r>
      <w:r>
        <w:rPr>
          <w:rFonts w:eastAsia="IRNazanin" w:cs="IRNazanin"/>
          <w:b w:val="false"/>
          <w:bCs w:val="false"/>
          <w:i w:val="false"/>
          <w:iCs w:val="false"/>
          <w:color w:val="333333"/>
          <w:sz w:val="20"/>
          <w:szCs w:val="20"/>
        </w:rPr>
        <w:t>6</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في إلطاف المؤمن و إكرامه، ح </w:t>
      </w:r>
      <w:r>
        <w:rPr>
          <w:rFonts w:eastAsia="IRNazanin" w:cs="IRNazanin"/>
          <w:b w:val="false"/>
          <w:bCs w:val="false"/>
          <w:i w:val="false"/>
          <w:iCs w:val="false"/>
          <w:color w:val="333333"/>
          <w:sz w:val="20"/>
          <w:szCs w:val="20"/>
        </w:rPr>
        <w:t>3</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ح </w:t>
      </w:r>
      <w:r>
        <w:rPr>
          <w:rFonts w:eastAsia="IRNazanin" w:cs="IRNazanin"/>
          <w:b w:val="false"/>
          <w:bCs w:val="false"/>
          <w:i w:val="false"/>
          <w:iCs w:val="false"/>
          <w:color w:val="333333"/>
          <w:sz w:val="20"/>
          <w:szCs w:val="20"/>
        </w:rPr>
        <w:t>4</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ح </w:t>
      </w:r>
      <w:r>
        <w:rPr>
          <w:rFonts w:eastAsia="IRNazanin" w:cs="IRNazanin"/>
          <w:b w:val="false"/>
          <w:bCs w:val="false"/>
          <w:i w:val="false"/>
          <w:iCs w:val="false"/>
          <w:color w:val="333333"/>
          <w:sz w:val="20"/>
          <w:szCs w:val="20"/>
        </w:rPr>
        <w:t>3</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ح </w:t>
      </w:r>
      <w:r>
        <w:rPr>
          <w:rFonts w:eastAsia="IRNazanin" w:cs="IRNazanin"/>
          <w:b w:val="false"/>
          <w:bCs w:val="false"/>
          <w:i w:val="false"/>
          <w:iCs w:val="false"/>
          <w:color w:val="333333"/>
          <w:sz w:val="20"/>
          <w:szCs w:val="20"/>
        </w:rPr>
        <w:t>7</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ح </w:t>
      </w:r>
      <w:r>
        <w:rPr>
          <w:rFonts w:eastAsia="IRNazanin" w:cs="IRNazanin"/>
          <w:b w:val="false"/>
          <w:bCs w:val="false"/>
          <w:i w:val="false"/>
          <w:iCs w:val="false"/>
          <w:color w:val="333333"/>
          <w:sz w:val="20"/>
          <w:szCs w:val="20"/>
        </w:rPr>
        <w:t>12</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من استعان به أخوه فلم يعنه، ح </w:t>
      </w:r>
      <w:r>
        <w:rPr>
          <w:rFonts w:eastAsia="IRNazanin" w:cs="IRNazanin"/>
          <w:b w:val="false"/>
          <w:bCs w:val="false"/>
          <w:i w:val="false"/>
          <w:iCs w:val="false"/>
          <w:color w:val="333333"/>
          <w:sz w:val="20"/>
          <w:szCs w:val="20"/>
        </w:rPr>
        <w:t>2</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ح </w:t>
      </w:r>
      <w:r>
        <w:rPr>
          <w:rFonts w:eastAsia="IRNazanin" w:cs="IRNazanin"/>
          <w:b w:val="false"/>
          <w:bCs w:val="false"/>
          <w:i w:val="false"/>
          <w:iCs w:val="false"/>
          <w:color w:val="333333"/>
          <w:sz w:val="20"/>
          <w:szCs w:val="20"/>
        </w:rPr>
        <w:t>13</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تفريج كرب المؤمن، ح </w:t>
      </w:r>
      <w:r>
        <w:rPr>
          <w:rFonts w:eastAsia="IRNazanin" w:cs="IRNazanin"/>
          <w:b w:val="false"/>
          <w:bCs w:val="false"/>
          <w:i w:val="false"/>
          <w:iCs w:val="false"/>
          <w:color w:val="333333"/>
          <w:sz w:val="20"/>
          <w:szCs w:val="20"/>
        </w:rPr>
        <w:t>1</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تفريج كرب المؤمن، ح </w:t>
      </w:r>
      <w:r>
        <w:rPr>
          <w:rFonts w:eastAsia="IRNazanin" w:cs="IRNazanin"/>
          <w:b w:val="false"/>
          <w:bCs w:val="false"/>
          <w:i w:val="false"/>
          <w:iCs w:val="false"/>
          <w:color w:val="333333"/>
          <w:sz w:val="20"/>
          <w:szCs w:val="20"/>
        </w:rPr>
        <w:t>5</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في إلطاف المؤمن و إكرامه، ح </w:t>
      </w:r>
      <w:r>
        <w:rPr>
          <w:rFonts w:eastAsia="IRNazanin" w:cs="IRNazanin"/>
          <w:b w:val="false"/>
          <w:bCs w:val="false"/>
          <w:i w:val="false"/>
          <w:iCs w:val="false"/>
          <w:color w:val="333333"/>
          <w:sz w:val="20"/>
          <w:szCs w:val="20"/>
        </w:rPr>
        <w:t>5</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إطعام المؤمن، ح </w:t>
      </w:r>
      <w:r>
        <w:rPr>
          <w:rFonts w:eastAsia="IRNazanin" w:cs="IRNazanin"/>
          <w:b w:val="false"/>
          <w:bCs w:val="false"/>
          <w:i w:val="false"/>
          <w:iCs w:val="false"/>
          <w:color w:val="333333"/>
          <w:sz w:val="20"/>
          <w:szCs w:val="20"/>
        </w:rPr>
        <w:t>9</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إطعام المؤمن، ح </w:t>
      </w:r>
      <w:r>
        <w:rPr>
          <w:rFonts w:eastAsia="IRNazanin" w:cs="IRNazanin"/>
          <w:b w:val="false"/>
          <w:bCs w:val="false"/>
          <w:i w:val="false"/>
          <w:iCs w:val="false"/>
          <w:color w:val="333333"/>
          <w:sz w:val="20"/>
          <w:szCs w:val="20"/>
        </w:rPr>
        <w:t>5</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إطعام المؤمن، ح </w:t>
      </w:r>
      <w:r>
        <w:rPr>
          <w:rFonts w:eastAsia="IRNazanin" w:cs="IRNazanin"/>
          <w:b w:val="false"/>
          <w:bCs w:val="false"/>
          <w:i w:val="false"/>
          <w:iCs w:val="false"/>
          <w:color w:val="333333"/>
          <w:sz w:val="20"/>
          <w:szCs w:val="20"/>
        </w:rPr>
        <w:t>13</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إطعام المؤمن، ح </w:t>
      </w:r>
      <w:r>
        <w:rPr>
          <w:rFonts w:eastAsia="IRNazanin" w:cs="IRNazanin"/>
          <w:b w:val="false"/>
          <w:bCs w:val="false"/>
          <w:i w:val="false"/>
          <w:iCs w:val="false"/>
          <w:color w:val="333333"/>
          <w:sz w:val="20"/>
          <w:szCs w:val="20"/>
        </w:rPr>
        <w:t>1</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من كسا مؤمناً، ح </w:t>
      </w:r>
      <w:r>
        <w:rPr>
          <w:rFonts w:eastAsia="IRNazanin" w:cs="IRNazanin"/>
          <w:b w:val="false"/>
          <w:bCs w:val="false"/>
          <w:i w:val="false"/>
          <w:iCs w:val="false"/>
          <w:color w:val="333333"/>
          <w:sz w:val="20"/>
          <w:szCs w:val="20"/>
        </w:rPr>
        <w:t>1</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من كسا مؤمناً، ح </w:t>
      </w:r>
      <w:r>
        <w:rPr>
          <w:rFonts w:eastAsia="IRNazanin" w:cs="IRNazanin"/>
          <w:b w:val="false"/>
          <w:bCs w:val="false"/>
          <w:i w:val="false"/>
          <w:iCs w:val="false"/>
          <w:color w:val="333333"/>
          <w:sz w:val="20"/>
          <w:szCs w:val="20"/>
        </w:rPr>
        <w:t>3</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باب من منع مؤمناً شيئاً من عنده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خلف الوعد، ح </w:t>
      </w:r>
      <w:r>
        <w:rPr>
          <w:rFonts w:eastAsia="IRNazanin" w:cs="IRNazanin"/>
          <w:b w:val="false"/>
          <w:bCs w:val="false"/>
          <w:i w:val="false"/>
          <w:iCs w:val="false"/>
          <w:color w:val="333333"/>
          <w:sz w:val="20"/>
          <w:szCs w:val="20"/>
        </w:rPr>
        <w:t>1</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خلف الوعد، ح </w:t>
      </w:r>
      <w:r>
        <w:rPr>
          <w:rFonts w:eastAsia="IRNazanin" w:cs="IRNazanin"/>
          <w:b w:val="false"/>
          <w:bCs w:val="false"/>
          <w:i w:val="false"/>
          <w:iCs w:val="false"/>
          <w:color w:val="333333"/>
          <w:sz w:val="20"/>
          <w:szCs w:val="20"/>
        </w:rPr>
        <w:t>2</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من حجب أخاه المؤمن، ح </w:t>
      </w:r>
      <w:r>
        <w:rPr>
          <w:rFonts w:eastAsia="IRNazanin" w:cs="IRNazanin"/>
          <w:b w:val="false"/>
          <w:bCs w:val="false"/>
          <w:i w:val="false"/>
          <w:iCs w:val="false"/>
          <w:color w:val="333333"/>
          <w:sz w:val="20"/>
          <w:szCs w:val="20"/>
        </w:rPr>
        <w:t>4</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المراء و الخصومة و معاداة الرجال،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المراء و الخصومة و معاداة الرجال، ح </w:t>
      </w:r>
      <w:r>
        <w:rPr>
          <w:rFonts w:eastAsia="IRNazanin" w:cs="IRNazanin"/>
          <w:b w:val="false"/>
          <w:bCs w:val="false"/>
          <w:i w:val="false"/>
          <w:iCs w:val="false"/>
          <w:color w:val="333333"/>
          <w:sz w:val="20"/>
          <w:szCs w:val="20"/>
        </w:rPr>
        <w:t>9</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المكر و الغدر و الخديعة، ح </w:t>
      </w:r>
      <w:r>
        <w:rPr>
          <w:rFonts w:eastAsia="IRNazanin" w:cs="IRNazanin"/>
          <w:b w:val="false"/>
          <w:bCs w:val="false"/>
          <w:i w:val="false"/>
          <w:iCs w:val="false"/>
          <w:color w:val="333333"/>
          <w:sz w:val="20"/>
          <w:szCs w:val="20"/>
        </w:rPr>
        <w:t>3</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المكر و الغدر و الخديعة، ح </w:t>
      </w:r>
      <w:r>
        <w:rPr>
          <w:rFonts w:eastAsia="IRNazanin" w:cs="IRNazanin"/>
          <w:b w:val="false"/>
          <w:bCs w:val="false"/>
          <w:i w:val="false"/>
          <w:iCs w:val="false"/>
          <w:color w:val="333333"/>
          <w:sz w:val="20"/>
          <w:szCs w:val="20"/>
        </w:rPr>
        <w:t>1</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الغيبة و البهت، ح </w:t>
      </w:r>
      <w:r>
        <w:rPr>
          <w:rFonts w:eastAsia="IRNazanin" w:cs="IRNazanin"/>
          <w:b w:val="false"/>
          <w:bCs w:val="false"/>
          <w:i w:val="false"/>
          <w:iCs w:val="false"/>
          <w:color w:val="333333"/>
          <w:sz w:val="20"/>
          <w:szCs w:val="20"/>
        </w:rPr>
        <w:t>2</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الغيبة و البهت، ح </w:t>
      </w:r>
      <w:r>
        <w:rPr>
          <w:rFonts w:eastAsia="IRNazanin" w:cs="IRNazanin"/>
          <w:b w:val="false"/>
          <w:bCs w:val="false"/>
          <w:i w:val="false"/>
          <w:iCs w:val="false"/>
          <w:color w:val="333333"/>
          <w:sz w:val="20"/>
          <w:szCs w:val="20"/>
        </w:rPr>
        <w:t>1</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الغيبة و البهت،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المومسات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الفاجرات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الغيبة و البهت، ح </w:t>
      </w:r>
      <w:r>
        <w:rPr>
          <w:rFonts w:eastAsia="IRNazanin" w:cs="IRNazanin"/>
          <w:b w:val="false"/>
          <w:bCs w:val="false"/>
          <w:i w:val="false"/>
          <w:iCs w:val="false"/>
          <w:color w:val="333333"/>
          <w:sz w:val="20"/>
          <w:szCs w:val="20"/>
        </w:rPr>
        <w:t>6</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الغيبة و البهت، ح </w:t>
      </w:r>
      <w:r>
        <w:rPr>
          <w:rFonts w:eastAsia="IRNazanin" w:cs="IRNazanin"/>
          <w:b w:val="false"/>
          <w:bCs w:val="false"/>
          <w:i w:val="false"/>
          <w:iCs w:val="false"/>
          <w:color w:val="333333"/>
          <w:sz w:val="20"/>
          <w:szCs w:val="20"/>
        </w:rPr>
        <w:t>4</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الرواية على المؤمن، ح </w:t>
      </w:r>
      <w:r>
        <w:rPr>
          <w:rFonts w:eastAsia="IRNazanin" w:cs="IRNazanin"/>
          <w:b w:val="false"/>
          <w:bCs w:val="false"/>
          <w:i w:val="false"/>
          <w:iCs w:val="false"/>
          <w:color w:val="333333"/>
          <w:sz w:val="20"/>
          <w:szCs w:val="20"/>
        </w:rPr>
        <w:t>1</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الهجرة، ح </w:t>
      </w:r>
      <w:r>
        <w:rPr>
          <w:rFonts w:eastAsia="IRNazanin" w:cs="IRNazanin"/>
          <w:b w:val="false"/>
          <w:bCs w:val="false"/>
          <w:i w:val="false"/>
          <w:iCs w:val="false"/>
          <w:color w:val="333333"/>
          <w:sz w:val="20"/>
          <w:szCs w:val="20"/>
        </w:rPr>
        <w:t>5</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قطيعة الرحم، ح </w:t>
      </w:r>
      <w:r>
        <w:rPr>
          <w:rFonts w:eastAsia="IRNazanin" w:cs="IRNazanin"/>
          <w:b w:val="false"/>
          <w:bCs w:val="false"/>
          <w:i w:val="false"/>
          <w:iCs w:val="false"/>
          <w:color w:val="333333"/>
          <w:sz w:val="20"/>
          <w:szCs w:val="20"/>
        </w:rPr>
        <w:t>1</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من أخاف مؤمناً، ح </w:t>
      </w:r>
      <w:r>
        <w:rPr>
          <w:rFonts w:eastAsia="IRNazanin" w:cs="IRNazanin"/>
          <w:b w:val="false"/>
          <w:bCs w:val="false"/>
          <w:i w:val="false"/>
          <w:iCs w:val="false"/>
          <w:color w:val="333333"/>
          <w:sz w:val="20"/>
          <w:szCs w:val="20"/>
        </w:rPr>
        <w:t>2</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من أخاف مؤمناً، ح </w:t>
      </w:r>
      <w:r>
        <w:rPr>
          <w:rFonts w:eastAsia="IRNazanin" w:cs="IRNazanin"/>
          <w:b w:val="false"/>
          <w:bCs w:val="false"/>
          <w:i w:val="false"/>
          <w:iCs w:val="false"/>
          <w:color w:val="333333"/>
          <w:sz w:val="20"/>
          <w:szCs w:val="20"/>
        </w:rPr>
        <w:t>3</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النميمة، ح </w:t>
      </w:r>
      <w:r>
        <w:rPr>
          <w:rFonts w:eastAsia="IRNazanin" w:cs="IRNazanin"/>
          <w:b w:val="false"/>
          <w:bCs w:val="false"/>
          <w:i w:val="false"/>
          <w:iCs w:val="false"/>
          <w:color w:val="333333"/>
          <w:sz w:val="20"/>
          <w:szCs w:val="20"/>
        </w:rPr>
        <w:t>1</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من آذى المسلمين و احتقرهم، ح </w:t>
      </w:r>
      <w:r>
        <w:rPr>
          <w:rFonts w:eastAsia="IRNazanin" w:cs="IRNazanin"/>
          <w:b w:val="false"/>
          <w:bCs w:val="false"/>
          <w:i w:val="false"/>
          <w:iCs w:val="false"/>
          <w:color w:val="333333"/>
          <w:sz w:val="20"/>
          <w:szCs w:val="20"/>
        </w:rPr>
        <w:t>8</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من آذى المسلمين و احتقرهم، ح </w:t>
      </w:r>
      <w:r>
        <w:rPr>
          <w:rFonts w:eastAsia="IRNazanin" w:cs="IRNazanin"/>
          <w:b w:val="false"/>
          <w:bCs w:val="false"/>
          <w:i w:val="false"/>
          <w:iCs w:val="false"/>
          <w:color w:val="333333"/>
          <w:sz w:val="20"/>
          <w:szCs w:val="20"/>
        </w:rPr>
        <w:t>9</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من آذى المسلمين و احتقرهم، ح </w:t>
      </w:r>
      <w:r>
        <w:rPr>
          <w:rFonts w:eastAsia="IRNazanin" w:cs="IRNazanin"/>
          <w:b w:val="false"/>
          <w:bCs w:val="false"/>
          <w:i w:val="false"/>
          <w:iCs w:val="false"/>
          <w:color w:val="333333"/>
          <w:sz w:val="20"/>
          <w:szCs w:val="20"/>
        </w:rPr>
        <w:t>1</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من آذى المسلمين و احتقرهم، ح </w:t>
      </w:r>
      <w:r>
        <w:rPr>
          <w:rFonts w:eastAsia="IRNazanin" w:cs="IRNazanin"/>
          <w:b w:val="false"/>
          <w:bCs w:val="false"/>
          <w:i w:val="false"/>
          <w:iCs w:val="false"/>
          <w:color w:val="333333"/>
          <w:sz w:val="20"/>
          <w:szCs w:val="20"/>
        </w:rPr>
        <w:t>4</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من طلب عثرات المؤمنين و عوراتهم، ح </w:t>
      </w:r>
      <w:r>
        <w:rPr>
          <w:rFonts w:eastAsia="IRNazanin" w:cs="IRNazanin"/>
          <w:b w:val="false"/>
          <w:bCs w:val="false"/>
          <w:i w:val="false"/>
          <w:iCs w:val="false"/>
          <w:color w:val="333333"/>
          <w:sz w:val="20"/>
          <w:szCs w:val="20"/>
        </w:rPr>
        <w:t>5</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التعيير، ح </w:t>
      </w:r>
      <w:r>
        <w:rPr>
          <w:rFonts w:eastAsia="IRNazanin" w:cs="IRNazanin"/>
          <w:b w:val="false"/>
          <w:bCs w:val="false"/>
          <w:i w:val="false"/>
          <w:iCs w:val="false"/>
          <w:color w:val="333333"/>
          <w:sz w:val="20"/>
          <w:szCs w:val="20"/>
        </w:rPr>
        <w:t>2</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باب من طلب عثرات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من يتقى شرّه،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من يتقى شرّه، ح </w:t>
      </w:r>
      <w:r>
        <w:rPr>
          <w:rFonts w:eastAsia="IRNazanin" w:cs="IRNazanin"/>
          <w:b w:val="false"/>
          <w:bCs w:val="false"/>
          <w:i w:val="false"/>
          <w:iCs w:val="false"/>
          <w:color w:val="333333"/>
          <w:sz w:val="20"/>
          <w:szCs w:val="20"/>
        </w:rPr>
        <w:t>3</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السباب، ح </w:t>
      </w:r>
      <w:r>
        <w:rPr>
          <w:rFonts w:eastAsia="IRNazanin" w:cs="IRNazanin"/>
          <w:b w:val="false"/>
          <w:bCs w:val="false"/>
          <w:i w:val="false"/>
          <w:iCs w:val="false"/>
          <w:color w:val="333333"/>
          <w:sz w:val="20"/>
          <w:szCs w:val="20"/>
        </w:rPr>
        <w:t>4</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السباب، ح </w:t>
      </w:r>
      <w:r>
        <w:rPr>
          <w:rFonts w:eastAsia="IRNazanin" w:cs="IRNazanin"/>
          <w:b w:val="false"/>
          <w:bCs w:val="false"/>
          <w:i w:val="false"/>
          <w:iCs w:val="false"/>
          <w:color w:val="333333"/>
          <w:sz w:val="20"/>
          <w:szCs w:val="20"/>
        </w:rPr>
        <w:t>1</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السباب،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الشماتة، ح </w:t>
      </w:r>
      <w:r>
        <w:rPr>
          <w:rFonts w:eastAsia="IRNazanin" w:cs="IRNazanin"/>
          <w:b w:val="false"/>
          <w:bCs w:val="false"/>
          <w:i w:val="false"/>
          <w:iCs w:val="false"/>
          <w:color w:val="333333"/>
          <w:sz w:val="20"/>
          <w:szCs w:val="20"/>
        </w:rPr>
        <w:t>1</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التهمة و سوء الظنّ‌، ح </w:t>
      </w:r>
      <w:r>
        <w:rPr>
          <w:rFonts w:eastAsia="IRNazanin" w:cs="IRNazanin"/>
          <w:b w:val="false"/>
          <w:bCs w:val="false"/>
          <w:i w:val="false"/>
          <w:iCs w:val="false"/>
          <w:color w:val="333333"/>
          <w:sz w:val="20"/>
          <w:szCs w:val="20"/>
        </w:rPr>
        <w:t>1</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التهمة و سوء الظنّ‌، ح </w:t>
      </w:r>
      <w:r>
        <w:rPr>
          <w:rFonts w:eastAsia="IRNazanin" w:cs="IRNazanin"/>
          <w:b w:val="false"/>
          <w:bCs w:val="false"/>
          <w:i w:val="false"/>
          <w:iCs w:val="false"/>
          <w:color w:val="333333"/>
          <w:sz w:val="20"/>
          <w:szCs w:val="20"/>
        </w:rPr>
        <w:t>3</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2</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7</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1</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8</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5</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2</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العصبيّة، ح </w:t>
      </w:r>
      <w:r>
        <w:rPr>
          <w:rFonts w:eastAsia="IRNazanin" w:cs="IRNazanin"/>
          <w:b w:val="false"/>
          <w:bCs w:val="false"/>
          <w:i w:val="false"/>
          <w:iCs w:val="false"/>
          <w:color w:val="333333"/>
          <w:sz w:val="20"/>
          <w:szCs w:val="20"/>
        </w:rPr>
        <w:t>1</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البغي، ح </w:t>
      </w:r>
      <w:r>
        <w:rPr>
          <w:rFonts w:eastAsia="IRNazanin" w:cs="IRNazanin"/>
          <w:b w:val="false"/>
          <w:bCs w:val="false"/>
          <w:i w:val="false"/>
          <w:iCs w:val="false"/>
          <w:color w:val="333333"/>
          <w:sz w:val="20"/>
          <w:szCs w:val="20"/>
        </w:rPr>
        <w:t>2</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البغي، ح </w:t>
      </w:r>
      <w:r>
        <w:rPr>
          <w:rFonts w:eastAsia="IRNazanin" w:cs="IRNazanin"/>
          <w:b w:val="false"/>
          <w:bCs w:val="false"/>
          <w:i w:val="false"/>
          <w:iCs w:val="false"/>
          <w:color w:val="333333"/>
          <w:sz w:val="20"/>
          <w:szCs w:val="20"/>
        </w:rPr>
        <w:t>1</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من يعيب الناس، ح </w:t>
      </w:r>
      <w:r>
        <w:rPr>
          <w:rFonts w:eastAsia="IRNazanin" w:cs="IRNazanin"/>
          <w:b w:val="false"/>
          <w:bCs w:val="false"/>
          <w:i w:val="false"/>
          <w:iCs w:val="false"/>
          <w:color w:val="333333"/>
          <w:sz w:val="20"/>
          <w:szCs w:val="20"/>
        </w:rPr>
        <w:t>1</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3</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4</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11</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2</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الفخر و الكبر، ح </w:t>
      </w:r>
      <w:r>
        <w:rPr>
          <w:rFonts w:eastAsia="IRNazanin" w:cs="IRNazanin"/>
          <w:b w:val="false"/>
          <w:bCs w:val="false"/>
          <w:i w:val="false"/>
          <w:iCs w:val="false"/>
          <w:color w:val="333333"/>
          <w:sz w:val="20"/>
          <w:szCs w:val="20"/>
        </w:rPr>
        <w:t>1</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العجب، ح </w:t>
      </w:r>
      <w:r>
        <w:rPr>
          <w:rFonts w:eastAsia="IRNazanin" w:cs="IRNazanin"/>
          <w:b w:val="false"/>
          <w:bCs w:val="false"/>
          <w:i w:val="false"/>
          <w:iCs w:val="false"/>
          <w:color w:val="333333"/>
          <w:sz w:val="20"/>
          <w:szCs w:val="20"/>
        </w:rPr>
        <w:t>7</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1</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6</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4</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9</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الظلم، ح </w:t>
      </w:r>
      <w:r>
        <w:rPr>
          <w:rFonts w:eastAsia="IRNazanin" w:cs="IRNazanin"/>
          <w:b w:val="false"/>
          <w:bCs w:val="false"/>
          <w:i w:val="false"/>
          <w:iCs w:val="false"/>
          <w:color w:val="333333"/>
          <w:sz w:val="20"/>
          <w:szCs w:val="20"/>
        </w:rPr>
        <w:t>16</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الإنصاف و العدل، ح </w:t>
      </w:r>
      <w:r>
        <w:rPr>
          <w:rFonts w:eastAsia="IRNazanin" w:cs="IRNazanin"/>
          <w:b w:val="false"/>
          <w:bCs w:val="false"/>
          <w:i w:val="false"/>
          <w:iCs w:val="false"/>
          <w:color w:val="333333"/>
          <w:sz w:val="20"/>
          <w:szCs w:val="20"/>
        </w:rPr>
        <w:t>15</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من وصف عدلاً و عمل بغيره، ح </w:t>
      </w:r>
      <w:r>
        <w:rPr>
          <w:rFonts w:eastAsia="IRNazanin" w:cs="IRNazanin"/>
          <w:b w:val="false"/>
          <w:bCs w:val="false"/>
          <w:i w:val="false"/>
          <w:iCs w:val="false"/>
          <w:color w:val="333333"/>
          <w:sz w:val="20"/>
          <w:szCs w:val="20"/>
        </w:rPr>
        <w:t>2</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من وصف عدلاً و عمل بغيره، ح </w:t>
      </w:r>
      <w:r>
        <w:rPr>
          <w:rFonts w:eastAsia="IRNazanin" w:cs="IRNazanin"/>
          <w:b w:val="false"/>
          <w:bCs w:val="false"/>
          <w:i w:val="false"/>
          <w:iCs w:val="false"/>
          <w:color w:val="333333"/>
          <w:sz w:val="20"/>
          <w:szCs w:val="20"/>
        </w:rPr>
        <w:t>5</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محاسبة العمل، ذيل 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الإنصاف و العدل، ح </w:t>
      </w:r>
      <w:r>
        <w:rPr>
          <w:rFonts w:eastAsia="IRNazanin" w:cs="IRNazanin"/>
          <w:b w:val="false"/>
          <w:bCs w:val="false"/>
          <w:i w:val="false"/>
          <w:iCs w:val="false"/>
          <w:color w:val="333333"/>
          <w:sz w:val="20"/>
          <w:szCs w:val="20"/>
        </w:rPr>
        <w:t>14</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3</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تعجيل العقوبة، ح </w:t>
      </w:r>
      <w:r>
        <w:rPr>
          <w:rFonts w:eastAsia="IRNazanin" w:cs="IRNazanin"/>
          <w:b w:val="false"/>
          <w:bCs w:val="false"/>
          <w:i w:val="false"/>
          <w:iCs w:val="false"/>
          <w:color w:val="333333"/>
          <w:sz w:val="20"/>
          <w:szCs w:val="20"/>
        </w:rPr>
        <w:t>3</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تعجيل العقوبة، ح </w:t>
      </w:r>
      <w:r>
        <w:rPr>
          <w:rFonts w:eastAsia="IRNazanin" w:cs="IRNazanin"/>
          <w:b w:val="false"/>
          <w:bCs w:val="false"/>
          <w:i w:val="false"/>
          <w:iCs w:val="false"/>
          <w:color w:val="333333"/>
          <w:sz w:val="20"/>
          <w:szCs w:val="20"/>
        </w:rPr>
        <w:t>7</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في تفسير الذنوب، ح </w:t>
      </w:r>
      <w:r>
        <w:rPr>
          <w:rFonts w:eastAsia="IRNazanin" w:cs="IRNazanin"/>
          <w:b w:val="false"/>
          <w:bCs w:val="false"/>
          <w:i w:val="false"/>
          <w:iCs w:val="false"/>
          <w:color w:val="333333"/>
          <w:sz w:val="20"/>
          <w:szCs w:val="20"/>
        </w:rPr>
        <w:t>1</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الاستدراج، ح </w:t>
      </w:r>
      <w:r>
        <w:rPr>
          <w:rFonts w:eastAsia="IRNazanin" w:cs="IRNazanin"/>
          <w:b w:val="false"/>
          <w:bCs w:val="false"/>
          <w:i w:val="false"/>
          <w:iCs w:val="false"/>
          <w:color w:val="333333"/>
          <w:sz w:val="20"/>
          <w:szCs w:val="20"/>
        </w:rPr>
        <w:t>1</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باب الاستدراج، ح </w:t>
      </w:r>
      <w:r>
        <w:rPr>
          <w:rFonts w:eastAsia="IRNazanin" w:cs="IRNazanin"/>
          <w:b w:val="false"/>
          <w:bCs w:val="false"/>
          <w:i w:val="false"/>
          <w:iCs w:val="false"/>
          <w:color w:val="333333"/>
          <w:sz w:val="20"/>
          <w:szCs w:val="20"/>
        </w:rPr>
        <w:t>4</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6</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الذنوب، ح </w:t>
      </w:r>
      <w:r>
        <w:rPr>
          <w:rFonts w:eastAsia="IRNazanin" w:cs="IRNazanin"/>
          <w:b w:val="false"/>
          <w:bCs w:val="false"/>
          <w:i w:val="false"/>
          <w:iCs w:val="false"/>
          <w:color w:val="333333"/>
          <w:sz w:val="20"/>
          <w:szCs w:val="20"/>
        </w:rPr>
        <w:t>22</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الإصرار على الذنب، ح </w:t>
      </w:r>
      <w:r>
        <w:rPr>
          <w:rFonts w:eastAsia="IRNazanin" w:cs="IRNazanin"/>
          <w:b w:val="false"/>
          <w:bCs w:val="false"/>
          <w:i w:val="false"/>
          <w:iCs w:val="false"/>
          <w:color w:val="333333"/>
          <w:sz w:val="20"/>
          <w:szCs w:val="20"/>
        </w:rPr>
        <w:t>3</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3</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9</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الرياء، ح </w:t>
      </w:r>
      <w:r>
        <w:rPr>
          <w:rFonts w:eastAsia="IRNazanin" w:cs="IRNazanin"/>
          <w:b w:val="false"/>
          <w:bCs w:val="false"/>
          <w:i w:val="false"/>
          <w:iCs w:val="false"/>
          <w:color w:val="333333"/>
          <w:sz w:val="20"/>
          <w:szCs w:val="20"/>
        </w:rPr>
        <w:t>6</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من أطاع المخلوق في معصية الخالق، ح </w:t>
      </w:r>
      <w:r>
        <w:rPr>
          <w:rFonts w:eastAsia="IRNazanin" w:cs="IRNazanin"/>
          <w:b w:val="false"/>
          <w:bCs w:val="false"/>
          <w:i w:val="false"/>
          <w:iCs w:val="false"/>
          <w:color w:val="333333"/>
          <w:sz w:val="20"/>
          <w:szCs w:val="20"/>
        </w:rPr>
        <w:t>2</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من أطاع المخلوق في معصية الخالق، ح </w:t>
      </w:r>
      <w:r>
        <w:rPr>
          <w:rFonts w:eastAsia="IRNazanin" w:cs="IRNazanin"/>
          <w:b w:val="false"/>
          <w:bCs w:val="false"/>
          <w:i w:val="false"/>
          <w:iCs w:val="false"/>
          <w:color w:val="333333"/>
          <w:sz w:val="20"/>
          <w:szCs w:val="20"/>
        </w:rPr>
        <w:t>5</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2</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7</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21</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العقوق، ح </w:t>
      </w:r>
      <w:r>
        <w:rPr>
          <w:rFonts w:eastAsia="IRNazanin" w:cs="IRNazanin"/>
          <w:b w:val="false"/>
          <w:bCs w:val="false"/>
          <w:i w:val="false"/>
          <w:iCs w:val="false"/>
          <w:color w:val="333333"/>
          <w:sz w:val="20"/>
          <w:szCs w:val="20"/>
        </w:rPr>
        <w:t>6</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4</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صلة الرحم، ح </w:t>
      </w:r>
      <w:r>
        <w:rPr>
          <w:rFonts w:eastAsia="IRNazanin" w:cs="IRNazanin"/>
          <w:b w:val="false"/>
          <w:bCs w:val="false"/>
          <w:i w:val="false"/>
          <w:iCs w:val="false"/>
          <w:color w:val="333333"/>
          <w:sz w:val="20"/>
          <w:szCs w:val="20"/>
        </w:rPr>
        <w:t>14</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قطيعة الرحم، ح </w:t>
      </w:r>
      <w:r>
        <w:rPr>
          <w:rFonts w:eastAsia="IRNazanin" w:cs="IRNazanin"/>
          <w:b w:val="false"/>
          <w:bCs w:val="false"/>
          <w:i w:val="false"/>
          <w:iCs w:val="false"/>
          <w:color w:val="333333"/>
          <w:sz w:val="20"/>
          <w:szCs w:val="20"/>
        </w:rPr>
        <w:t>2</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قطيعة الرحم،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بلقع و بلقعة، و هي الأرض القفر التي لا شيء فيها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الاستغناء عن الناس، ح </w:t>
      </w:r>
      <w:r>
        <w:rPr>
          <w:rFonts w:eastAsia="IRNazanin" w:cs="IRNazanin"/>
          <w:b w:val="false"/>
          <w:bCs w:val="false"/>
          <w:i w:val="false"/>
          <w:iCs w:val="false"/>
          <w:color w:val="333333"/>
          <w:sz w:val="20"/>
          <w:szCs w:val="20"/>
        </w:rPr>
        <w:t>2</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باب القناعة، ح </w:t>
      </w:r>
      <w:r>
        <w:rPr>
          <w:rFonts w:eastAsia="IRNazanin" w:cs="IRNazanin"/>
          <w:b w:val="false"/>
          <w:bCs w:val="false"/>
          <w:i w:val="false"/>
          <w:iCs w:val="false"/>
          <w:color w:val="333333"/>
          <w:sz w:val="20"/>
          <w:szCs w:val="20"/>
        </w:rPr>
        <w:t>3</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القناعة، ح </w:t>
      </w:r>
      <w:r>
        <w:rPr>
          <w:rFonts w:eastAsia="IRNazanin" w:cs="IRNazanin"/>
          <w:b w:val="false"/>
          <w:bCs w:val="false"/>
          <w:i w:val="false"/>
          <w:iCs w:val="false"/>
          <w:color w:val="333333"/>
          <w:sz w:val="20"/>
          <w:szCs w:val="20"/>
        </w:rPr>
        <w:t>9</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القناعة، ح </w:t>
      </w:r>
      <w:r>
        <w:rPr>
          <w:rFonts w:eastAsia="IRNazanin" w:cs="IRNazanin"/>
          <w:b w:val="false"/>
          <w:bCs w:val="false"/>
          <w:i w:val="false"/>
          <w:iCs w:val="false"/>
          <w:color w:val="333333"/>
          <w:sz w:val="20"/>
          <w:szCs w:val="20"/>
        </w:rPr>
        <w:t>10</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الاستغناء عن الناس، ح </w:t>
      </w:r>
      <w:r>
        <w:rPr>
          <w:rFonts w:eastAsia="IRNazanin" w:cs="IRNazanin"/>
          <w:b w:val="false"/>
          <w:bCs w:val="false"/>
          <w:i w:val="false"/>
          <w:iCs w:val="false"/>
          <w:color w:val="333333"/>
          <w:sz w:val="20"/>
          <w:szCs w:val="20"/>
        </w:rPr>
        <w:t>3</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الطمع، ح </w:t>
      </w:r>
      <w:r>
        <w:rPr>
          <w:rFonts w:eastAsia="IRNazanin" w:cs="IRNazanin"/>
          <w:b w:val="false"/>
          <w:bCs w:val="false"/>
          <w:i w:val="false"/>
          <w:iCs w:val="false"/>
          <w:color w:val="333333"/>
          <w:sz w:val="20"/>
          <w:szCs w:val="20"/>
        </w:rPr>
        <w:t>2</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الاستغناء عن الناس، ح </w:t>
      </w:r>
      <w:r>
        <w:rPr>
          <w:rFonts w:eastAsia="IRNazanin" w:cs="IRNazanin"/>
          <w:b w:val="false"/>
          <w:bCs w:val="false"/>
          <w:i w:val="false"/>
          <w:iCs w:val="false"/>
          <w:color w:val="333333"/>
          <w:sz w:val="20"/>
          <w:szCs w:val="20"/>
        </w:rPr>
        <w:t>1</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ذمّ الدنيا و الزهد فيها، ح </w:t>
      </w:r>
      <w:r>
        <w:rPr>
          <w:rFonts w:eastAsia="IRNazanin" w:cs="IRNazanin"/>
          <w:b w:val="false"/>
          <w:bCs w:val="false"/>
          <w:i w:val="false"/>
          <w:iCs w:val="false"/>
          <w:color w:val="333333"/>
          <w:sz w:val="20"/>
          <w:szCs w:val="20"/>
        </w:rPr>
        <w:t>1</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حبّ الدنيا و الحرص عليها، ح </w:t>
      </w:r>
      <w:r>
        <w:rPr>
          <w:rFonts w:eastAsia="IRNazanin" w:cs="IRNazanin"/>
          <w:b w:val="false"/>
          <w:bCs w:val="false"/>
          <w:i w:val="false"/>
          <w:iCs w:val="false"/>
          <w:color w:val="333333"/>
          <w:sz w:val="20"/>
          <w:szCs w:val="20"/>
        </w:rPr>
        <w:t>1</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حب الدنيا و الحرص عليها، ح </w:t>
      </w:r>
      <w:r>
        <w:rPr>
          <w:rFonts w:eastAsia="IRNazanin" w:cs="IRNazanin"/>
          <w:b w:val="false"/>
          <w:bCs w:val="false"/>
          <w:i w:val="false"/>
          <w:iCs w:val="false"/>
          <w:color w:val="333333"/>
          <w:sz w:val="20"/>
          <w:szCs w:val="20"/>
        </w:rPr>
        <w:t>15</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ذمّ الدنيا و الزهد فيها، ح </w:t>
      </w:r>
      <w:r>
        <w:rPr>
          <w:rFonts w:eastAsia="IRNazanin" w:cs="IRNazanin"/>
          <w:b w:val="false"/>
          <w:bCs w:val="false"/>
          <w:i w:val="false"/>
          <w:iCs w:val="false"/>
          <w:color w:val="333333"/>
          <w:sz w:val="20"/>
          <w:szCs w:val="20"/>
        </w:rPr>
        <w:t>10</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حبّ الدنيا و الحرص عليها، ح </w:t>
      </w:r>
      <w:r>
        <w:rPr>
          <w:rFonts w:eastAsia="IRNazanin" w:cs="IRNazanin"/>
          <w:b w:val="false"/>
          <w:bCs w:val="false"/>
          <w:i w:val="false"/>
          <w:iCs w:val="false"/>
          <w:color w:val="333333"/>
          <w:sz w:val="20"/>
          <w:szCs w:val="20"/>
        </w:rPr>
        <w:t>17</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ذمّ الدنيا و الزهد فيها، ح </w:t>
      </w:r>
      <w:r>
        <w:rPr>
          <w:rFonts w:eastAsia="IRNazanin" w:cs="IRNazanin"/>
          <w:b w:val="false"/>
          <w:bCs w:val="false"/>
          <w:i w:val="false"/>
          <w:iCs w:val="false"/>
          <w:color w:val="333333"/>
          <w:sz w:val="20"/>
          <w:szCs w:val="20"/>
        </w:rPr>
        <w:t>14</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حبّ الدنيا و الحرص عليها، ح </w:t>
      </w:r>
      <w:r>
        <w:rPr>
          <w:rFonts w:eastAsia="IRNazanin" w:cs="IRNazanin"/>
          <w:b w:val="false"/>
          <w:bCs w:val="false"/>
          <w:i w:val="false"/>
          <w:iCs w:val="false"/>
          <w:color w:val="333333"/>
          <w:sz w:val="20"/>
          <w:szCs w:val="20"/>
        </w:rPr>
        <w:t>6</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4</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الاعتراف بالذنوب، ح </w:t>
      </w:r>
      <w:r>
        <w:rPr>
          <w:rFonts w:eastAsia="IRNazanin" w:cs="IRNazanin"/>
          <w:b w:val="false"/>
          <w:bCs w:val="false"/>
          <w:i w:val="false"/>
          <w:iCs w:val="false"/>
          <w:color w:val="333333"/>
          <w:sz w:val="20"/>
          <w:szCs w:val="20"/>
        </w:rPr>
        <w:t>1</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الاعتراف بالذنوب، ح </w:t>
      </w:r>
      <w:r>
        <w:rPr>
          <w:rFonts w:eastAsia="IRNazanin" w:cs="IRNazanin"/>
          <w:b w:val="false"/>
          <w:bCs w:val="false"/>
          <w:i w:val="false"/>
          <w:iCs w:val="false"/>
          <w:color w:val="333333"/>
          <w:sz w:val="20"/>
          <w:szCs w:val="20"/>
        </w:rPr>
        <w:t>2</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الاعتراف بالذنوب، ح </w:t>
      </w:r>
      <w:r>
        <w:rPr>
          <w:rFonts w:eastAsia="IRNazanin" w:cs="IRNazanin"/>
          <w:b w:val="false"/>
          <w:bCs w:val="false"/>
          <w:i w:val="false"/>
          <w:iCs w:val="false"/>
          <w:color w:val="333333"/>
          <w:sz w:val="20"/>
          <w:szCs w:val="20"/>
        </w:rPr>
        <w:t>3</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باب الاعتراف بالذنوب، ح </w:t>
      </w:r>
      <w:r>
        <w:rPr>
          <w:rFonts w:eastAsia="IRNazanin" w:cs="IRNazanin"/>
          <w:b w:val="false"/>
          <w:bCs w:val="false"/>
          <w:i w:val="false"/>
          <w:iCs w:val="false"/>
          <w:color w:val="333333"/>
          <w:sz w:val="20"/>
          <w:szCs w:val="20"/>
        </w:rPr>
        <w:t>6</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ستر الذنوب، ح </w:t>
      </w:r>
      <w:r>
        <w:rPr>
          <w:rFonts w:eastAsia="IRNazanin" w:cs="IRNazanin"/>
          <w:b w:val="false"/>
          <w:bCs w:val="false"/>
          <w:i w:val="false"/>
          <w:iCs w:val="false"/>
          <w:color w:val="333333"/>
          <w:sz w:val="20"/>
          <w:szCs w:val="20"/>
        </w:rPr>
        <w:t>1</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6</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المفتن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1</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8</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التوبة، ح </w:t>
      </w:r>
      <w:r>
        <w:rPr>
          <w:rFonts w:eastAsia="IRNazanin" w:cs="IRNazanin"/>
          <w:b w:val="false"/>
          <w:bCs w:val="false"/>
          <w:i w:val="false"/>
          <w:iCs w:val="false"/>
          <w:color w:val="333333"/>
          <w:sz w:val="20"/>
          <w:szCs w:val="20"/>
        </w:rPr>
        <w:t>10</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باب فيما أعطى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من يهمّ بالحسنة أو السيّئة، ح </w:t>
      </w:r>
      <w:r>
        <w:rPr>
          <w:rFonts w:eastAsia="IRNazanin" w:cs="IRNazanin"/>
          <w:b w:val="false"/>
          <w:bCs w:val="false"/>
          <w:i w:val="false"/>
          <w:iCs w:val="false"/>
          <w:color w:val="333333"/>
          <w:sz w:val="20"/>
          <w:szCs w:val="20"/>
        </w:rPr>
        <w:t>1</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الاستغفار من الذنب، ح </w:t>
      </w:r>
      <w:r>
        <w:rPr>
          <w:rFonts w:eastAsia="IRNazanin" w:cs="IRNazanin"/>
          <w:b w:val="false"/>
          <w:bCs w:val="false"/>
          <w:i w:val="false"/>
          <w:iCs w:val="false"/>
          <w:color w:val="333333"/>
          <w:sz w:val="20"/>
          <w:szCs w:val="20"/>
        </w:rPr>
        <w:t>3</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الاستغفار من الذنب، ح </w:t>
      </w:r>
      <w:r>
        <w:rPr>
          <w:rFonts w:eastAsia="IRNazanin" w:cs="IRNazanin"/>
          <w:b w:val="false"/>
          <w:bCs w:val="false"/>
          <w:i w:val="false"/>
          <w:iCs w:val="false"/>
          <w:color w:val="333333"/>
          <w:sz w:val="20"/>
          <w:szCs w:val="20"/>
        </w:rPr>
        <w:t>2</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الاستغفار من الذنب، ح </w:t>
      </w:r>
      <w:r>
        <w:rPr>
          <w:rFonts w:eastAsia="IRNazanin" w:cs="IRNazanin"/>
          <w:b w:val="false"/>
          <w:bCs w:val="false"/>
          <w:i w:val="false"/>
          <w:iCs w:val="false"/>
          <w:color w:val="333333"/>
          <w:sz w:val="20"/>
          <w:szCs w:val="20"/>
        </w:rPr>
        <w:t>8</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2</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20</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19</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12</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محاسبة العمل، ح </w:t>
      </w:r>
      <w:r>
        <w:rPr>
          <w:rFonts w:eastAsia="IRNazanin" w:cs="IRNazanin"/>
          <w:b w:val="false"/>
          <w:bCs w:val="false"/>
          <w:i w:val="false"/>
          <w:iCs w:val="false"/>
          <w:color w:val="333333"/>
          <w:sz w:val="20"/>
          <w:szCs w:val="20"/>
        </w:rPr>
        <w:t>10</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زركلى،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تاريخ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بيشتر از شرح حال كميل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بن زياد النخعى، على بن الحسين الهاشمى الخطيب، دار المفيد، بيروت،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بن زياد النخعى، على بن الحسين الهاشمى الخطيب،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فارسى،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1331</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فارسى،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1331</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مؤلفى الشيعة، ص </w:t>
      </w:r>
      <w:r>
        <w:rPr>
          <w:rFonts w:eastAsia="IRNazanin" w:cs="IRNazanin"/>
          <w:b w:val="false"/>
          <w:bCs w:val="false"/>
          <w:i w:val="false"/>
          <w:iCs w:val="false"/>
          <w:color w:val="333333"/>
          <w:sz w:val="20"/>
          <w:szCs w:val="20"/>
        </w:rPr>
        <w:t>178</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نويسنده از سيد نعمت اللّه، همان شاه نعمت اللّه ولى است و اين بيت با اندكى اختلاف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شاه نعمت اللّه، غزليات،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در كليات سعدى يافت نشد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تصحيح دكتر خانلرى، غزل شماره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شاه قاسم انوار، تصحيح سعيد نفسى، ص </w:t>
      </w:r>
      <w:r>
        <w:rPr>
          <w:rFonts w:eastAsia="IRNazanin" w:cs="IRNazanin"/>
          <w:b w:val="false"/>
          <w:bCs w:val="false"/>
          <w:i w:val="false"/>
          <w:iCs w:val="false"/>
          <w:color w:val="333333"/>
          <w:sz w:val="20"/>
          <w:szCs w:val="20"/>
        </w:rPr>
        <w:t>70</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ديوان عراقى يافت نشد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محمد شيرين مغربى، تصحيح دكتر لئونارد لوئيزان،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168</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اوحدى مراغى، غزل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فخر الدين عراى، دكتر نسير بن محتشم،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اوحدى مراغى، تصحيح سعيد نفيسى،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بيت را مرحوم نفيسى در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ديوانه به عنوان استدراك آورده كه بايد به صفحۀ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افزوده گردد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شاه نعمت اللّه ولى، غزل شمارۀ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شاه قاسم انوار، تصحيح سعيد نفيسى،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آثار فخر الدين عراقى، تصحيح دكتر محتشم،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3795</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نسخۀ محمد على فروغى، بخش مواعظ، ص </w:t>
      </w:r>
      <w:r>
        <w:rPr>
          <w:rFonts w:eastAsia="IRNazanin" w:cs="IRNazanin"/>
          <w:b w:val="false"/>
          <w:bCs w:val="false"/>
          <w:i w:val="false"/>
          <w:iCs w:val="false"/>
          <w:color w:val="333333"/>
          <w:sz w:val="20"/>
          <w:szCs w:val="20"/>
        </w:rPr>
        <w:t>887</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تصحيح دكتر خانلرى، غزل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4</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اوحدى مراغى، تصحيح سعيد نفيسى،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371</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 سيد على همدانى مشهور به شاه همدان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متوفاى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حجۀ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نسبتش به امام زين العابدين عليه السلام مى رسد، بدين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على همدانى بن سيد شهاب الدين بن محمد بن على بن يوسف بن محمد بن جعفر بن عبد اللّٰه بن محمد بن على بن حسن بن حسين بن الامام زين العابدين بن الامام الحسين بن على بن ابى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و آثار وى رجوع شود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و اشعار مير سيد على همدانى، تأليف دكتر محمد رياض</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حضرت آيت اللّٰه مرعشى،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اى از اين كتاب در كتابخانۀ مجلس شوراى اسلامى به شمارۀ </w:t>
      </w:r>
      <w:r>
        <w:rPr>
          <w:rFonts w:eastAsia="IRNazanin" w:cs="IRNazanin"/>
          <w:b w:val="false"/>
          <w:bCs w:val="false"/>
          <w:i w:val="false"/>
          <w:iCs w:val="false"/>
          <w:color w:val="333333"/>
          <w:sz w:val="20"/>
          <w:szCs w:val="20"/>
        </w:rPr>
        <w:t>13879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و در سال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به چاپ رسيده است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الشيعه، شيخ آقابزرگ تهرانى،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مركزى دانشگاه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مجلس شوراى اسلامى، عبد الحسين حايرى،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محبيش</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حديثى</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ج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ترغيباً لمحبّيه و ترغيماً لمبغضيه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داخل كروشه فقط در نسخۀ ب آمده است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فقط 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داخل پرانتز در نسخۀ ج نيست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في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يقين آزرد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نسخۀ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نسخۀ ج ندارد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ذكره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نسخۀ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حبّ‌</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هركه در او</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آنكه خارج او بود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كه در ره دين</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امت من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شد ز آن ده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او طلب كه گفت رسول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على</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رباعى را ندارد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نبى راست صاحب سرى</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علم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بيت آخر فقط در نسخۀ ج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پايان آن نسخه چنين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فرغ من تحرير هذا الأحاديث النبوي يوم السبت في تاريخ سنة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الجالوت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عنوانى است براى صاحب رياست دينى يهود ولى گويا اين عنوان به دليل كثرت استعمال، بر شخص خاصى اطلاق شده است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الفوائد الرضوية للقاضي سعيد القمى، امام خمينى، ص </w:t>
      </w:r>
      <w:r>
        <w:rPr>
          <w:rFonts w:eastAsia="IRNazanin" w:cs="IRNazanin"/>
          <w:b w:val="false"/>
          <w:bCs w:val="false"/>
          <w:i w:val="false"/>
          <w:iCs w:val="false"/>
          <w:color w:val="333333"/>
          <w:sz w:val="20"/>
          <w:szCs w:val="20"/>
        </w:rPr>
        <w:t>40</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آيت الله مرعشى،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كتابخانۀ وزيرى يزد،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آيت الله مرعشى،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آن در كتابخانه امامزاده هلال، به شماره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مجلس شوراى اسلامى،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نسخۀ خطى شماره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كتابخانۀ امامزاده هلال آران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اى از آن به شماره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كتابخانه امامزاده هلال آران كاشان موجود است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قاضى سعيد قمى، با تعليقۀ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ناشر مؤسسه تنظيم و نشر آثار امام خمينى</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أسرار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عبارته</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الجنة و النيران، من، ج</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 من، ج</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من، ج</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للآخر النيران، من،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الف، و لاحدهما النار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اللّذان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64</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 و الإيمان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المعهود</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نفسه</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اختصاصه</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3</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Pr>
        <w:t>3</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تعليم اللّٰه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يفكر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دار العلم للملايين، بيروت، لبنان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فاجاب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التّميز</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بالمتنافيين</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الاضطراب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مكتبة العلمية، بيروت، لبنان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فاثبت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بالطّريق</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التزامه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استجاب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172</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خالقهم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172</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أمنائه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255</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255</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اللّذان</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الافراد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يخرج</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فى</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هر دو كتاب در روزبهان نامه، تأليف محمدتقى دانش پژوه، اولى در صفحات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دومى در صفحه هاى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اهل العرفان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الجنان،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آيت الله مرعشى، سيد احمد حسينى،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في الحديث، لمالك بن أنس الحميريّ المتوفى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1907</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سليمان أحمد بن الخطّابيّ المتوفى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صَكَّهُ‌، صَكّاً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ضرب قفاه و وجهه بيده مبسوطةً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و قد دكّه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ضربه و كسره حتى سوّاه بالأرض</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واحدة منهن أحبّ إليّ من حمر النعم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أسرعكنّ لحاقاً بي أطولكنّ يداً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يسير في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ما أثبتناه أولى بالسياق</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فى المصادر</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بالنية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سنن 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العزة ازاري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ألقيته في النار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جامع 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سنن 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أحاديث مثنوى ص </w:t>
      </w:r>
      <w:r>
        <w:rPr>
          <w:rFonts w:eastAsia="IRNazanin" w:cs="IRNazanin"/>
          <w:b w:val="false"/>
          <w:bCs w:val="false"/>
          <w:i w:val="false"/>
          <w:iCs w:val="false"/>
          <w:color w:val="333333"/>
          <w:sz w:val="20"/>
          <w:szCs w:val="20"/>
        </w:rPr>
        <w:t>38</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خلقه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جامع 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أحاديث مثنوى ص </w:t>
      </w:r>
      <w:r>
        <w:rPr>
          <w:rFonts w:eastAsia="IRNazanin" w:cs="IRNazanin"/>
          <w:b w:val="false"/>
          <w:bCs w:val="false"/>
          <w:i w:val="false"/>
          <w:iCs w:val="false"/>
          <w:color w:val="333333"/>
          <w:sz w:val="20"/>
          <w:szCs w:val="20"/>
        </w:rPr>
        <w:t>6</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الحكمة ضالة المؤمن فحيث وجدها فهو احق بها</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سنن 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العلماء هم ورثة الأنبياء</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فقه في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فقه في الدين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القرآن نزل على سبعة أحرف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مع اختلاف يسير في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رأيت الوجع على احد أشد منه على رسول اللّٰه صلى الله عليه و آله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مع اختلاف يسير في روض الجنان و روح الجنان،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سنن 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لأوّاها تالياً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معانى الاخبار،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سنن 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سنن 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سنن 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معانى الأخبار،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سنن 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فرحة حين يلقى ربه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شهاب الأخبار،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يسير فى الدعوات للراوندى،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الدعوات،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الذاكرات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زال يتقرب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سمعه الذي يسمع به و بصره الذي يبصر به و يده التي يبطش بها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في أصول الدين، 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مصباح السالكين،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سنن ابي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 اندكى اختلاف؛ 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أيضاً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فى الثلاثة الأخيرة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صورة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نهج البلاغه،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1159</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زهر الربيع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سبعين جزءاً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المنامات،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دارالسلام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الأشعثيات،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النوادر،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روض الجنان و روح الجنان،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الغايات،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 لا يخفى أنّ هذه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استشهد النبيّ صلى الله عليه و آله بها و ورد فى مسانيد الحديث</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سنن ابي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الأمالي،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اختيار مصباح السالكين،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أصل جعفر بن محمد الحضرمي،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شرح شهاب الأخبار،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سنن ابي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مع اختلاف يسير في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مسند أحمد،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كل الثلاثة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 حسن الخلق و الاثم ما حاك فى صدرك و كرهت ان يطلع الناس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 ما انشرح له صدرك و الإثم ما حاك فى</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جميل يحب الجمال</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8433</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الحقائق،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رحمك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ندارد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بألفاظ مختلفة في عوالي اللئالي،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5349</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سنن نسائي،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2586</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1208</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إحقاق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كلاهما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أحق بالشك من إبراهيم، إذ قال رب أرني كيف تحيي الموتى</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مع اختلاف يسير في رياض السالكين،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كنز الدقائق،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1336</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1336</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هذا الحديث في مصادر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إحقاق الحق،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تفضلوني على يونس</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في الأخيرين بهذا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نبياً و آدم بين الروح و الجسد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ج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سنن 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11264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أعدى الأعداء نفسك الّتي بين جنبيك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عدوّك نفسك التي بين جنبيك</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36988</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مع اختلاف يسير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الأولى و الآخرة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مصادر العامة و الخاصة</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شرح على المائة كلمة،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الحقائق،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فأنا و اللّٰه أعلمكم باللّٰه و أتقاكم له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مصادر العامة و الخاصة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التفضيل،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 إرشاد القلوب،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مصادر العامة و الخاصة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ص </w:t>
      </w:r>
      <w:r>
        <w:rPr>
          <w:rFonts w:eastAsia="IRNazanin" w:cs="IRNazanin"/>
          <w:b w:val="false"/>
          <w:bCs w:val="false"/>
          <w:i w:val="false"/>
          <w:iCs w:val="false"/>
          <w:color w:val="333333"/>
          <w:sz w:val="20"/>
          <w:szCs w:val="20"/>
        </w:rPr>
        <w:t>115</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محسنى،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كلاهما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جاويدان خرد،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مجموع الغرائب و موضوع الرغائب،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رأيتم أهل البلاء فاسألوا ربكم العافية</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مفاتيح الغيب،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في الأخير ورد بهذا اللفظ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جالس الكبراء و خالط العلماء و خالل الحكماء</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سرته حسنته و ساءته سيئته فهو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إحقاق الحق،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الطرائف،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راجع حول حديث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موجزة حول حديث أصحابي كالنجوم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عبد اللّٰه السامرائي و في مجلة علوم الحديث العربي العدد الأول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نقدى بر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أصحابي كالنجوم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للعباس جلالي في مجلة علوم الحديث الفارسي العدد الأول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مصادر العامة و وجد في مصادر الخاصة، نص النصوص،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العرض و لكن إنما الغني غنى النفس</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يدخل فقراء المؤمنين الجنة قبل أغنيائهم بخمسمائة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ورد في 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عن علي عليه السلام يقرب منه و هو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 اللّٰه نبياً قط إلا صبيح الوجه، كريم الحسب، حسن الصوت، و كان نبيكم صلى الله عليه و آله صبيح الوجه، كريم الحسب، حسن الصوت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أوتي أبو موسى</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الأشعثيات،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تكرر الحديث في 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مجمع الزوائد و منبع الفوائد،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 النار للمؤمنين يوم القيامة جز يا مؤمن</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في المصادر العامة و ورد في المصادر الخاصة في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مصادر العامة و وجد في مصادر الخاصة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نص النصوص للسيد حيدر الآملي،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عدة الداعي لابن فهد الحلي،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عوالي اللئالي لابن جمهور الاحسائي،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الامالي،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الانتصار،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نزهة الناظر،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مستدرك الحكام،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المؤمن من يألف، و لا خير في من لا يألف و لا يؤلف</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الأشعثيات،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علمان فعلم في القلب فذلك العلم النافع و علم على اللسان فذلك حجّة اللّٰه على ابن آدم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لابنا بسطام،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التمحيص لسعيد أهوازي للكوفي،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أصل علاء بن زرين،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طب الأئمّة،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 ورد في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يشابهه و هو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يجلين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إلى الخضرة و إلى الماء الجاري و إلى الوجه الحسن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للفضل بن شاذان،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الاحتجاج للطبرسي،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 معهم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منهم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 القواعد الفقهية،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للفيض الكاشاني،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منهاج البراعة،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مفاتيح الغيب،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مشكاة الأنوار، ص </w:t>
      </w:r>
      <w:r>
        <w:rPr>
          <w:rFonts w:eastAsia="IRNazanin" w:cs="IRNazanin"/>
          <w:b w:val="false"/>
          <w:bCs w:val="false"/>
          <w:i w:val="false"/>
          <w:iCs w:val="false"/>
          <w:color w:val="333333"/>
          <w:sz w:val="20"/>
          <w:szCs w:val="20"/>
        </w:rPr>
        <w:t>169</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الأشعثيات،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216</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الفرج بعد الشدة،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الأمالي،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الأمالى،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محتشمى،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الجاهل السخي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السخي الجهول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الماء و الطين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الاشعثيات،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النوادر،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ارزقني عينين هطالتين، تشفيان القلب بذروف الدموع من خشيتك قبل أن تكون الدموع دماً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 الباء نوع من النبات</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ضيافة الإخوان، ص </w:t>
      </w:r>
      <w:r>
        <w:rPr>
          <w:rFonts w:eastAsia="IRNazanin" w:cs="IRNazanin"/>
          <w:b w:val="false"/>
          <w:bCs w:val="false"/>
          <w:i w:val="false"/>
          <w:iCs w:val="false"/>
          <w:color w:val="333333"/>
          <w:sz w:val="20"/>
          <w:szCs w:val="20"/>
        </w:rPr>
        <w:t>130</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أن يشم رائحتى، فليشم الورد الأحمر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اصول الائمة،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الرجل فصاحة لسانه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الجمال صواب القول بالحق و الكمال حسن الفعال بالصدق</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الاشعثيات،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هذا الحديث في 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إن اللّٰه خلقني و إياك من نوره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نص النصوص،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فيه بهذه العبارة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 من جحد آدم أن اللّٰه عز و جل لما خلق آدم مسح ظهره فأخرج منه ما هو من ذراري إلى يوم القيامة فجعل يعرض ذريته عليه فرأى فيهم رجلاً يزهر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رب من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ابنك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رب كم عمره‌؟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زد في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أن أزيده من عمرك و كان عمر آدم ألف عام فزاده أربعين عاماً فكتب اللّٰه عز و جل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 مصادر أخر بعبارة أخرى</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كنز الدقائق،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 لم يوجد فيهما ذيل الحديث أي 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يأكل منه سبعون ألفاً</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900</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اغتنموا الدعاء عند الرقة فإنّها رحمة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المحجة البيضاء،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يوجد بهذه العبارة في المصادر و لكن ورد في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تفكر ساعة خيرٌ من عبادة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أوصاف الأشراف،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تفكر ساعة خير من عبادة سبعين سنة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في نفس المصدر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الجماعة رحمة و في الفرقة عذاب</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جامع الاحاديث،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محتشمي،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نص النصوص، ص </w:t>
      </w:r>
      <w:r>
        <w:rPr>
          <w:rFonts w:eastAsia="IRNazanin" w:cs="IRNazanin"/>
          <w:b w:val="false"/>
          <w:bCs w:val="false"/>
          <w:i w:val="false"/>
          <w:iCs w:val="false"/>
          <w:color w:val="333333"/>
          <w:sz w:val="20"/>
          <w:szCs w:val="20"/>
        </w:rPr>
        <w:t>320</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ركن من أركان الدين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يرد فيها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فرحاً به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بك أقاتل و بك أحاول و بك أصاول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في رقم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مع اختلاف يسير؛ جامع الاسرار و منبع الانوار، ص </w:t>
      </w:r>
      <w:r>
        <w:rPr>
          <w:rFonts w:eastAsia="IRNazanin" w:cs="IRNazanin"/>
          <w:b w:val="false"/>
          <w:bCs w:val="false"/>
          <w:i w:val="false"/>
          <w:iCs w:val="false"/>
          <w:color w:val="333333"/>
          <w:sz w:val="20"/>
          <w:szCs w:val="20"/>
        </w:rPr>
        <w:t>366</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اغسل عنّي خطاياي بماء الثلج و البرد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المصادر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 تعتري جمّاع القرآن في أجوافهم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اخلاق محتشمى،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عوالى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 ديگرى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شهاب الاخبار،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 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تذكرۀ حزين،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ص </w:t>
      </w:r>
      <w:r>
        <w:rPr>
          <w:rFonts w:eastAsia="IRNazanin" w:cs="IRNazanin"/>
          <w:b w:val="false"/>
          <w:bCs w:val="false"/>
          <w:i w:val="false"/>
          <w:iCs w:val="false"/>
          <w:color w:val="333333"/>
          <w:sz w:val="20"/>
          <w:szCs w:val="20"/>
        </w:rPr>
        <w:t>603</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و اعيان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اى از نظم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بهايى در كتابخانۀ محمود فرهاد معتمد در تهران موجود است كه قوام الدين آن را در قزوين به مولانا على نقى تبريزى بخشيده و اجازه اى به خط خود در پايان آن نوشته كه متن آن اجازه چنين است</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مفصل صاحب ترجمه و آثار وى به مآخذ زير 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تلامذۀ علامۀ مجلسى،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اجازة الكبيرة، عبد اللّٰه جزائرى،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ريحانة الأدب،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زندگينامۀ علامۀ مجلسى، مصلح الدين مهدوى،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فرهنگ بزرگان اسلام و ايران،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فرهنگ سخنوران، خيام پور،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معجم مؤلّفى الشيعه،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نجوم السماء،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معجم مؤلفين،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الفوائد الرضوية،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الكنى و 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رياض الجنة زنوزى، روضه رابعه،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شمع انجمن،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روز روشن،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رياض العارفين، آفتاب آراى لكهنوى،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عمومى حضرت آيت اللّٰه العظمى مرعشى نجفى، سيد احمد حسينى،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مركزى دانشگاه تهران، محمدتقى دانش پژوه،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مقدمه را ندارد</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كامل آن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حفظ من أمتي أربعين حديثاً ممّا يحتاجون إليه من أمر دينهم بعثه اللّٰه يوم القيامة فقيهاً عالماً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عنوانى است تركى كه به شاهزادگان و نجبا داده مى شد و در عهد صفويه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تأليف اين 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تشريفاتى افراد قزلباش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 نامۀ دهخدا،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سلاح دار، قورخانه چى</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اينجا تا آخر حديث پنجم افتادگى دارد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اندكى تفاوت در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ص </w:t>
      </w:r>
      <w:r>
        <w:rPr>
          <w:rFonts w:eastAsia="IRNazanin" w:cs="IRNazanin"/>
          <w:b w:val="false"/>
          <w:bCs w:val="false"/>
          <w:i w:val="false"/>
          <w:iCs w:val="false"/>
          <w:color w:val="333333"/>
          <w:sz w:val="20"/>
          <w:szCs w:val="20"/>
        </w:rPr>
        <w:t>284</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مولانا در مثنوى معنوى، دفتر سوم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متناسب با مضمون روايت فوق چنين سروده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چنان كز نيست در هست آمدى هين بگو چون آمدى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 آمدى‌؟ احاديث و قصص مثنوى، ص </w:t>
      </w:r>
      <w:r>
        <w:rPr>
          <w:rFonts w:eastAsia="IRNazanin" w:cs="IRNazanin"/>
          <w:b w:val="false"/>
          <w:bCs w:val="false"/>
          <w:i w:val="false"/>
          <w:iCs w:val="false"/>
          <w:color w:val="333333"/>
          <w:sz w:val="20"/>
          <w:szCs w:val="20"/>
        </w:rPr>
        <w:t>267</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ترجمۀ قطب شاهى، ص </w:t>
      </w:r>
      <w:r>
        <w:rPr>
          <w:rFonts w:eastAsia="IRNazanin" w:cs="IRNazanin"/>
          <w:b w:val="false"/>
          <w:bCs w:val="false"/>
          <w:i w:val="false"/>
          <w:iCs w:val="false"/>
          <w:color w:val="333333"/>
          <w:sz w:val="20"/>
          <w:szCs w:val="20"/>
        </w:rPr>
        <w:t>629</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مولانا در دفتر ششم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اشاره به روايت مذكور چنين مى سرايد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نفع و ضرّ هر يكى از موضع است علم ازين رو واجب است و نافع است احاديث و قصص مثنوى، ص </w:t>
      </w:r>
      <w:r>
        <w:rPr>
          <w:rFonts w:eastAsia="IRNazanin" w:cs="IRNazanin"/>
          <w:b w:val="false"/>
          <w:bCs w:val="false"/>
          <w:i w:val="false"/>
          <w:iCs w:val="false"/>
          <w:color w:val="333333"/>
          <w:sz w:val="20"/>
          <w:szCs w:val="20"/>
        </w:rPr>
        <w:t>567</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194</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نخجير يا لخجير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شكار، حيوانى كه او را شكار مى كنند</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شهاب الأخبار،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شهاب الأخبار،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حديثى با اين عبارت در نهج البلاغه يافت نشد؛ عوالي اللئالي،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 الآثار الواقعة في تفسير الكشاف للزمخشري،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مولانا در دفتر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اشاره به روايت مذكور، چنين مى سرايد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اِحتِماها بر دواها سَرور است زانكه خاريدن فزونىِّ گر است</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في المضاف و المنسوب،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في ترجمة المصنِّف على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زمام غالب الأحكام الشرعية مربوطة بأيدي الأخبار المعصومية، و استفادة جُلّها بل كلها منوطة بدلالة الآثار الإمامية، و تلك الأخبار و الآثار قد اختلط صحيحها بسقيمها على وجه يوجب الحرمان عن فيض نعيمها إلّا بتميّز عجافها عن سمينها، بملاحظة سندها و رواتها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من علم يحصل به الاقتدار على ذلك،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تغمّده اللّٰه برحمته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ثمانية بعدد أبواب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المجهول و إن لم يكن واسطة؛ فإنّه يلحق بالضعيف و لا يكون منه حقيقة، لعدم تحقّق القدح فيه، إلّا أن ينتهي في تعريف الضعيف بما لم يتحقّق فيه المدح، إلا أنه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الهامش</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ذكره الشهيد الثاني في الرعاية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بيانه معنى متن الحديث</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بالحسن و الموثق أيضاً، لا بخصوص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قويّاً</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الثلاث،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النسخة التي عليها بعض تعاليق ابن المصنّف، كتبَ فوق كلمة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تعاريف عديدة ذُكرت لتعريف علم الرجال، و قد ذكر العلاّمة ملّا علي كني الطهراني عدداً منها و ناقشها في كتابه توضيح المقال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الطبعة الحجريّة، فراجع</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جواب المدّعين معلوميّة الأخبار المودَعة في الكتب الأربعة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وجود غيرها كالقرائن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 جٰاءَكُمْ فٰاسِقٌ بِنَبَإٍ فَتَبَيَّنُوا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الأخذ بالسنّة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واقعة شخصية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بإتيان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المصنّف الوالد سلّمه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اللئالئ،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في المتن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549</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الإخفاء و دفن الشيء تحت الشيء على ما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الدس هنا هو على وجه الاستعارة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401</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المهزول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جميع النسخ، أثبتناها من المصدر</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و الاستبصار للشيخ الطوسي رحمه اللّٰه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أضفناها من المصدر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الدرّة النجفيّة، ص </w:t>
      </w:r>
      <w:r>
        <w:rPr>
          <w:rFonts w:eastAsia="IRNazanin" w:cs="IRNazanin"/>
          <w:b w:val="false"/>
          <w:bCs w:val="false"/>
          <w:i w:val="false"/>
          <w:iCs w:val="false"/>
          <w:color w:val="333333"/>
          <w:sz w:val="20"/>
          <w:szCs w:val="20"/>
        </w:rPr>
        <w:t>168</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مقدّمة الكتاب</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الفسّاق</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ابن داود،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رجال الكشي،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705</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الدرّة النجفية، ص </w:t>
      </w:r>
      <w:r>
        <w:rPr>
          <w:rFonts w:eastAsia="IRNazanin" w:cs="IRNazanin"/>
          <w:b w:val="false"/>
          <w:bCs w:val="false"/>
          <w:i w:val="false"/>
          <w:iCs w:val="false"/>
          <w:color w:val="333333"/>
          <w:sz w:val="20"/>
          <w:szCs w:val="20"/>
        </w:rPr>
        <w:t>168</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خطبة الكتاب</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رجال الكشي،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شأن البلالي و أنه الثقة المأمون العارف بما يجب عليه و كقول الرضا عليه السلام في حقّ زكريا بن آدم القمّي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المأمون على الدين و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الفائدة السابعة، التوثيقات العامّة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غير الاطمئنان العلمي</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خطبة الكتاب</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أهل الموصل ضمن مصنفات الشيخ المفيد،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ضمن الجوامع الفقهية، ص </w:t>
      </w:r>
      <w:r>
        <w:rPr>
          <w:rFonts w:eastAsia="IRNazanin" w:cs="IRNazanin"/>
          <w:b w:val="false"/>
          <w:bCs w:val="false"/>
          <w:i w:val="false"/>
          <w:iCs w:val="false"/>
          <w:color w:val="333333"/>
          <w:sz w:val="20"/>
          <w:szCs w:val="20"/>
        </w:rPr>
        <w:t>570</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 باب نادر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مقدمة الكتاب</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 أي جميعاً، و يدل عليه البيت الذي تمثّل به سيّد الشهداء الإمام الحسين عليه السلام في واقعة الطفّ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تَركْتُ الخَلقَ طُرّاً في هواكا و أيْتَمْتُ العيالَ لكي أراكا</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 الأخذ بالسنّة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غوالي اللآلئ،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297</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استقرب الشيخ حسن في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الاكتفاء في تزكية الراوي بشهادة العدل الواحد، و هو قول جماعة من الأصوليين و مختار المحقّق أبي القاسم ابن سعيد الحلّي في معارج الأصول، ص </w:t>
      </w:r>
      <w:r>
        <w:rPr>
          <w:rFonts w:eastAsia="IRNazanin" w:cs="IRNazanin"/>
          <w:b w:val="false"/>
          <w:bCs w:val="false"/>
          <w:i w:val="false"/>
          <w:iCs w:val="false"/>
          <w:color w:val="333333"/>
          <w:sz w:val="20"/>
          <w:szCs w:val="20"/>
        </w:rPr>
        <w:t>150</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المشهور كما عن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الغرويّة، ص </w:t>
      </w:r>
      <w:r>
        <w:rPr>
          <w:rFonts w:eastAsia="IRNazanin" w:cs="IRNazanin"/>
          <w:b w:val="false"/>
          <w:bCs w:val="false"/>
          <w:i w:val="false"/>
          <w:iCs w:val="false"/>
          <w:color w:val="333333"/>
          <w:sz w:val="20"/>
          <w:szCs w:val="20"/>
        </w:rPr>
        <w:t>297</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مقتضى السياق، و قد أُشير لذلك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263</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الغرويّة،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القوانين المحكمة، ص </w:t>
      </w:r>
      <w:r>
        <w:rPr>
          <w:rFonts w:eastAsia="IRNazanin" w:cs="IRNazanin"/>
          <w:b w:val="false"/>
          <w:bCs w:val="false"/>
          <w:i w:val="false"/>
          <w:iCs w:val="false"/>
          <w:color w:val="333333"/>
          <w:sz w:val="20"/>
          <w:szCs w:val="20"/>
        </w:rPr>
        <w:t>409</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49</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49</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263</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263</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كلام له نسبة تامّة متعلّقة بالوقوع أو اللاوقوع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إذا أُطلق الخبر على ما يرادف الحديث</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وجيزة الشيخ البهائي لم يستبعد تعريف الحديث بأنّه قول المعصوم أو حكاية قوله أو فعله أو تقريره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ضمن ضياء الدراية، ص </w:t>
      </w:r>
      <w:r>
        <w:rPr>
          <w:rFonts w:eastAsia="IRNazanin" w:cs="IRNazanin"/>
          <w:b w:val="false"/>
          <w:bCs w:val="false"/>
          <w:i w:val="false"/>
          <w:iCs w:val="false"/>
          <w:color w:val="333333"/>
          <w:sz w:val="20"/>
          <w:szCs w:val="20"/>
        </w:rPr>
        <w:t>95</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اللآلئ،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سنن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سها فترك ركناً</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تواكلهم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الحديث، ح </w:t>
      </w:r>
      <w:r>
        <w:rPr>
          <w:rFonts w:eastAsia="IRNazanin" w:cs="IRNazanin"/>
          <w:b w:val="false"/>
          <w:bCs w:val="false"/>
          <w:i w:val="false"/>
          <w:iCs w:val="false"/>
          <w:color w:val="333333"/>
          <w:sz w:val="20"/>
          <w:szCs w:val="20"/>
        </w:rPr>
        <w:t>10</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المامقاني في 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الحق أنّ المكاتبة حجّة، غاية ما هناك كون احتمال التقية فيها أزيد من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من المصنّف اعتبار كون الكتابة بخط المعصوم عليه السلام، أمّا ملاّ علي كني في توضيح المقال،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يستبعد تعميمه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 كلّ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لقمني فلان بيده لقمة و روى لي، و أمثال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كالأولوية و التقليم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إسقاط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المصافحة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في هذا المصطلح بمعنى المرض</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هنا بمعنى السبب</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والد الشيخ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الحكم بحرمة كلّ أقسام الإدراج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يتفطّن له الحُذّاق، و كثيرا ما يقع عن غير عمد، كأن يلحق الراوي بالحديث تفسيراً أو نحوه لقصد التوضيح فيتوهّمه من يعدّه منه، و مثل هذا يتطرّق في إجازات الكتب كثيراً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صوم ستّة أيام من 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الافتراق</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مشرق الشمسين ضمن الحبل المتين،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المتعارف بين القدماء قدس اللّٰه أرواحهم إطلاق الصحيح على كلّ حديث صحيح اعتضد بما يقتضي اعتمادهم عليه، أو اقترن بما يوجب الوثوق به و الركون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بأمور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أقسام الحديث و محامله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التطوّع، خبر صلاة يوم الغدير، قال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ما صحّحه شيخي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عندي صحيح</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ص </w:t>
      </w:r>
      <w:r>
        <w:rPr>
          <w:rFonts w:eastAsia="IRNazanin" w:cs="IRNazanin"/>
          <w:b w:val="false"/>
          <w:bCs w:val="false"/>
          <w:i w:val="false"/>
          <w:iCs w:val="false"/>
          <w:color w:val="333333"/>
          <w:sz w:val="20"/>
          <w:szCs w:val="20"/>
        </w:rPr>
        <w:t>61</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ضعفه السيد على ما حكي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من سائر النسخ</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الشهيد الثاني في درايته من ألفاظ التوثيق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76</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المقدّس الكاظمي الأعرجي في عدّة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في الحديث، توثيق</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الشهيد الثاني في الرعاية،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مشايخ الإجازة لا يحتاجون الى التنصيص على تزكيتهم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الشيخ سليمان الماحوزيّ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أهل الكمال إلى معرفة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ينبغي أن يُرتاب في عدالتهم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مختار الشيخ حسن ابن الشهيد الثاني في منتقى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إشكاله على كلام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البداية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الضبط شرط في قبول خبر الواحد، فلا وجه لعدم التعرّض له في التعريف</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يتمّ إلّا توافق رأي الناظر أو كون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سقطت بعض الكلمات، التي أثبتناها من سائر النسخ</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الوحيد البهبهاني المطبوعة مع منهج المقال،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القائلون بإمامة عبد اللّٰه الأفطح ابن الإمام جعفر الصادق، مع إقرارهم بإمامة الأئمّة الاثني عشر عليهم السلام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هذا البيان قولاً رابعاً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أجمعت العصابة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ثلاث أقوال أخر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في ذكر الخبر الواحد و أحكامه، الطبعة الحجرية</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مدّعي الإجماع المزبور ليس سوى الكشي، و قد يتّفق في كلام النجاشي أيضاً، لكن على سبيل النقل كغيره ممّن تأخّر كالعلاّمة في الخلاصة و ابن داود و غيرهما، فلو كان هناك اتّفاق لنقله غيره من القدماء، فهذا يوجب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ولد المصنّف</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الفصول الغروية،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ورع أو تقيّ أو دَيَّن، و الأولان نصّ في التعديل، و الأخير ظاهر فيه، بل لا يبعد اختصاصه عرفاً به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في مقباس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في إفادته ذلك، و أما من جهة إفادته التوثيق فقد قطع في عدم دلالته عليه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يشير إلى الوثاقة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الرعاية،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يحتاج إلى تنصيص عليه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الخلاف في إفادته التوثيق المعتبر،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محمّد بن إسماعيل البندقي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الوحيد البهبهاني، ص </w:t>
      </w:r>
      <w:r>
        <w:rPr>
          <w:rFonts w:eastAsia="IRNazanin" w:cs="IRNazanin"/>
          <w:b w:val="false"/>
          <w:bCs w:val="false"/>
          <w:i w:val="false"/>
          <w:iCs w:val="false"/>
          <w:color w:val="333333"/>
          <w:sz w:val="20"/>
          <w:szCs w:val="20"/>
        </w:rPr>
        <w:t>284</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في إفادته العدالة كما عن بعض،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من الأولياء ظاهر فيها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محمد بن إسماعيل النيسابوري الذي قال عنه في الرواشح السماوية،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صحيح لا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قد وقع في بعض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وصف العلاّمة و غيره من أعاظم الأصحاب أحاديث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طريقها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بالصحّة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الفصول الغروية،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قويّاً عدّ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توثيقاً،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أصدق لهجة من فلان، حيث يكون المفضّل عليه ثقة، و الظاهر أنّه يفيد مدحاً يعتدّ به في العمل بروايته، و كذا لو كان المفضّل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 فيما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ممدوحاً بما يصحّ الاعتماد على روايته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اعتبرها في 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أمارات الوثوق</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النجاشي و الخلاصة في عليّ بن محمد بن قتيبة</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إبراهيم بن هاشم،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الوحيد البهبهاني،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حنان بن سدير،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رواية ابن أبي عمير عن الحسن بن محبوب تشير أيضاً إلى وثاقته، و يؤيدها رواية الجليل إسماعيل و غيره عنه، و كونه كثير الرواية و سديد الرواية و مقبول الرواية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الاطّلاع حول الفروق التي ذكرها الأعلام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المقدّمة الخامسة</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208</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الرعاية،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قريب الأمر فليس بواصل الى حدّ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توضيح المقال،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أنّها من الألفاظ التي لا تفيد مدحاً و لا قدحاً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منهج المقال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أخذه أهل الدراية مدحاً، و يحتاج إلى التأمّل</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موجب للعمل بروايته مع عدم الطعن عند الشهيد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عن الشهيد رحمه اللّٰه قوله في الحكم بن 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كثير الرواية و لم يرد فيه طعن فأنا أعمل على روايته</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تعليقات الوحيد البهبهاني، ص </w:t>
      </w:r>
      <w:r>
        <w:rPr>
          <w:rFonts w:eastAsia="IRNazanin" w:cs="IRNazanin"/>
          <w:b w:val="false"/>
          <w:bCs w:val="false"/>
          <w:i w:val="false"/>
          <w:iCs w:val="false"/>
          <w:color w:val="333333"/>
          <w:sz w:val="20"/>
          <w:szCs w:val="20"/>
        </w:rPr>
        <w:t>284</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والد 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معلّقاً على قول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فيه عن إدريس بن زيد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صاحب الرضا عليه السلام، لم يذكره أصحاب الرجال، لكن وصف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بأنّه صاحب الرضا و حكمه أوّلاً بأنّ كتابه معتمد يجعل الخبر حسناً و طريقه إليه حسن كالصحيح</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في ألفاظ الجرح</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مضروب عليها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302</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ص </w:t>
      </w:r>
      <w:r>
        <w:rPr>
          <w:rFonts w:eastAsia="IRNazanin" w:cs="IRNazanin"/>
          <w:b w:val="false"/>
          <w:bCs w:val="false"/>
          <w:i w:val="false"/>
          <w:iCs w:val="false"/>
          <w:color w:val="333333"/>
          <w:sz w:val="20"/>
          <w:szCs w:val="20"/>
        </w:rPr>
        <w:t>302</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36</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في أحاديث الرسول،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8881</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44</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1048</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 الإيضاح ضمن الفهرست، ص </w:t>
      </w:r>
      <w:r>
        <w:rPr>
          <w:rFonts w:eastAsia="IRNazanin" w:cs="IRNazanin"/>
          <w:b w:val="false"/>
          <w:bCs w:val="false"/>
          <w:i w:val="false"/>
          <w:iCs w:val="false"/>
          <w:color w:val="333333"/>
          <w:sz w:val="20"/>
          <w:szCs w:val="20"/>
        </w:rPr>
        <w:t>269</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المتوسط، الورقة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مخطوط 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مخطوط رقم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المكتبة المرعشية، و المتوسط هو كتاب تلخيص المقال في تحقيق أحوال الرجال للميرزا محمد الأسترآبادي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المتوسط، النسخة غير مرقّمة، مخطوط برقم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المكتبة المرعشية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98</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العلوي، و هو من أجلّة علماء الإماميّة، أكثر في الخلاصة النقل عن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قوله في جملة العلماء الأبدال، و كثيرا ما يدرج الرجال في المقبولين بمجرّد مدحه و قبوله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الحسين أحمد بن عبيد اللّٰه بن إبراهيم ابن الغضائري صاحب الرجال، و كان والده من مشايخ الطوسي و النجاشي، توفّي سنة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في أول الفهرست أنّه عمل الشيخ أبو حسين كتابين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في المصنّفات و الآخر في الأصول، إلى غيرها من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السيد ابن طاوس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 الإشكال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الغضائريّ ما ذكره من الضعفاء، و رمز له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عليّ بن حجر، يُعدّ من كبار الفقهاء المحدّثين و الحفاظ، و كان رجاليّاً أديباً كاملاً، شافعيّ المذهب، له مؤلّفات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الإصابة في تمييز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من التصانيف التي تشهد على علوّ مرتبته و سعة علمه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أحمد بن عثمان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حافظ مؤرّخ مشهور، له مؤلّفات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تاريخ الإسلام و تهذيب التهذيب و سير أعلام النبلاء و غيرها ممّا ذكرته كتب التراجم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في الفضل و الجلالة بمكان لا يناله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أصحابنا الفقهاء و المتكلمين، و له جلالة في هذه الطائفة، و هو في قدره أشهر من أن نصفه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مسعود بن عيّاش السمرقنديّ المعروف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التفسير المعروف بذلك، ثقة عين من عيون هذه الطائفة و كبيرها كما في الفهرست و رجال النجاشي</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سعيد، أمره في الثقة و الجلالة وعظم الحفظ أشهر من أن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التاريخ، و ذكر مَن روى الحديث من الناس كلّهم العامّة و الخاصة و أخبارهم، خرج منه شيء و لم يتمّه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موسى بن جعفر بن محمّد بن أحمد بن محمّد بن طاوس العلويّ الحسينيّ‌، كان في أعلى مراتب الوثاقة و الزهادة، و عن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حقّق الرجال و الرواية تحقيقاً لا مزيد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حلّ الإشكال في معرفة الرجال و هو الذي حرّره الشيخ حسن صاحب المعالم و أسماه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فقيه أصحابنا بالكوفة و وجههم و ثقتهم و عارفهم بالحديث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يعثر له على زلّة فيه و لا ما يشينه و قلما روى عن ضعيف، و كان فطحيّاً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كثيرة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ثلاثون كتاباً في مختلف فنون العلم و المعرفة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المولى زكي الدين بن شرف الدين علي بن محمود، من تلامذة المقدّس الأردبيلي و المولى عبد اللّٰه التستري و الشيخ البهائي، له مجمع الرجال جمع فيه تمام ما في الأصول الرجالية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الكشي، الفهرست، رجال الشيخ الطوسيّ و رجال ابن الغضائريّ في الضعفاء</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مصطفى بن الحسين الحسيني، من تلامذة المولى عبد اللّٰه التستري الاصفهاني، له كتاب نقد الرجال المطبوع المتداول، الذي ألّفه سنة </w:t>
      </w:r>
      <w:r>
        <w:rPr>
          <w:rFonts w:eastAsia="IRNazanin" w:cs="IRNazanin"/>
          <w:b w:val="false"/>
          <w:bCs w:val="false"/>
          <w:i w:val="false"/>
          <w:iCs w:val="false"/>
          <w:color w:val="333333"/>
          <w:sz w:val="20"/>
          <w:szCs w:val="20"/>
        </w:rPr>
        <w:t>1015</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603</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894</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في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536</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الاطّلاع حول شخصية محمّد بن إسماعيل بن بزيع انظر مشرق الشمسين ضمن الحبل المتين،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معراج أهل الكمال،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916</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الورقة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الميم، مخطوط</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1289</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الفائدة الثانية</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رجال ابن داود،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القهبائي في مجمع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ضمن الحبل المتين، ص </w:t>
      </w:r>
      <w:r>
        <w:rPr>
          <w:rFonts w:eastAsia="IRNazanin" w:cs="IRNazanin"/>
          <w:b w:val="false"/>
          <w:bCs w:val="false"/>
          <w:i w:val="false"/>
          <w:iCs w:val="false"/>
          <w:color w:val="333333"/>
          <w:sz w:val="20"/>
          <w:szCs w:val="20"/>
        </w:rPr>
        <w:t>276</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للمجلسي، الورقة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باب الميم، مخطوط</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الراشحة الخامسة عشر، حيث نسب الإشكال في وصف رواية صفوان بالصحة إلى الأصحاب</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قائله فيما لدىّ من المصادر</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في خبر الواحد</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نوع من أخذ الحديث و نقله و ذلك، أن يجد إنسان كتاباً أو حديثاً مروىّ إنسان بخطّه معاصر له أو غير معاصر و لم يسمعه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له منه إجازة و لا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للشهيد الثاني، ص </w:t>
      </w:r>
      <w:r>
        <w:rPr>
          <w:rFonts w:eastAsia="IRNazanin" w:cs="IRNazanin"/>
          <w:b w:val="false"/>
          <w:bCs w:val="false"/>
          <w:i w:val="false"/>
          <w:iCs w:val="false"/>
          <w:color w:val="333333"/>
          <w:sz w:val="20"/>
          <w:szCs w:val="20"/>
        </w:rPr>
        <w:t>108</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للشيخ الطوسي، بتصحيح على أكبر الغفاري،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عبد اللّٰه و الحسين بن عبيد اللّٰه كذا صحّ في المتن الأصلي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للشيخ الطوسي، ص </w:t>
      </w:r>
      <w:r>
        <w:rPr>
          <w:rFonts w:eastAsia="IRNazanin" w:cs="IRNazanin"/>
          <w:b w:val="false"/>
          <w:bCs w:val="false"/>
          <w:i w:val="false"/>
          <w:iCs w:val="false"/>
          <w:color w:val="333333"/>
          <w:sz w:val="20"/>
          <w:szCs w:val="20"/>
        </w:rPr>
        <w:t>7</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في معرفة الرجال للعلامة الحلى، ص </w:t>
      </w:r>
      <w:r>
        <w:rPr>
          <w:rFonts w:eastAsia="IRNazanin" w:cs="IRNazanin"/>
          <w:b w:val="false"/>
          <w:bCs w:val="false"/>
          <w:i w:val="false"/>
          <w:iCs w:val="false"/>
          <w:color w:val="333333"/>
          <w:sz w:val="20"/>
          <w:szCs w:val="20"/>
        </w:rPr>
        <w:t>276</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احمد بن عبدون او احمد بن عبد الواحد بن احمد البزاز المعروف بابن الحاشر موجودٌ فى الوسيط و الخلاصة ص </w:t>
      </w:r>
      <w:r>
        <w:rPr>
          <w:rFonts w:eastAsia="IRNazanin" w:cs="IRNazanin"/>
          <w:b w:val="false"/>
          <w:bCs w:val="false"/>
          <w:i w:val="false"/>
          <w:iCs w:val="false"/>
          <w:color w:val="333333"/>
          <w:sz w:val="20"/>
          <w:szCs w:val="20"/>
        </w:rPr>
        <w:t>20</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93</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لب اللباب للاسترآبادى نفسه، المطبوعة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حديث 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هذا المجلد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للمجلسي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للشهيد الثاني، ص </w:t>
      </w:r>
      <w:r>
        <w:rPr>
          <w:rFonts w:eastAsia="IRNazanin" w:cs="IRNazanin"/>
          <w:b w:val="false"/>
          <w:bCs w:val="false"/>
          <w:i w:val="false"/>
          <w:iCs w:val="false"/>
          <w:color w:val="333333"/>
          <w:sz w:val="20"/>
          <w:szCs w:val="20"/>
        </w:rPr>
        <w:t>128</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147</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156</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المحصور لا يوجد في النسخة التهذيب</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50</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التهذيب الأحكام أخبرنى بِهِ‌</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خ ل</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به</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توثيقه في ضمن الكتاب لا في باب واحد</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حاوى الأقوال، عبد النبي الجزائري،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50</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276</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ص </w:t>
      </w:r>
      <w:r>
        <w:rPr>
          <w:rFonts w:eastAsia="IRNazanin" w:cs="IRNazanin"/>
          <w:b w:val="false"/>
          <w:bCs w:val="false"/>
          <w:i w:val="false"/>
          <w:iCs w:val="false"/>
          <w:color w:val="333333"/>
          <w:sz w:val="20"/>
          <w:szCs w:val="20"/>
        </w:rPr>
        <w:t>128</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للمجلسى مخطوطاً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143</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13</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25</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للنجاشي، ص </w:t>
      </w:r>
      <w:r>
        <w:rPr>
          <w:rFonts w:eastAsia="IRNazanin" w:cs="IRNazanin"/>
          <w:b w:val="false"/>
          <w:bCs w:val="false"/>
          <w:i w:val="false"/>
          <w:iCs w:val="false"/>
          <w:color w:val="333333"/>
          <w:sz w:val="20"/>
          <w:szCs w:val="20"/>
        </w:rPr>
        <w:t>59</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197</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الحسين بن سعيد و الزرعة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ص </w:t>
      </w:r>
      <w:r>
        <w:rPr>
          <w:rFonts w:eastAsia="IRNazanin" w:cs="IRNazanin"/>
          <w:b w:val="false"/>
          <w:bCs w:val="false"/>
          <w:i w:val="false"/>
          <w:iCs w:val="false"/>
          <w:color w:val="333333"/>
          <w:sz w:val="20"/>
          <w:szCs w:val="20"/>
        </w:rPr>
        <w:t>147</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ابي داود، ص </w:t>
      </w:r>
      <w:r>
        <w:rPr>
          <w:rFonts w:eastAsia="IRNazanin" w:cs="IRNazanin"/>
          <w:b w:val="false"/>
          <w:bCs w:val="false"/>
          <w:i w:val="false"/>
          <w:iCs w:val="false"/>
          <w:color w:val="333333"/>
          <w:sz w:val="20"/>
          <w:szCs w:val="20"/>
        </w:rPr>
        <w:t>80</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على منهج المقال للوحيد البهبهاني، ص </w:t>
      </w:r>
      <w:r>
        <w:rPr>
          <w:rFonts w:eastAsia="IRNazanin" w:cs="IRNazanin"/>
          <w:b w:val="false"/>
          <w:bCs w:val="false"/>
          <w:i w:val="false"/>
          <w:iCs w:val="false"/>
          <w:color w:val="333333"/>
          <w:sz w:val="20"/>
          <w:szCs w:val="20"/>
        </w:rPr>
        <w:t>131</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حاوى الأقوال في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59</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نسخة التهذيب</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275</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276</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276</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للشهيد الثانى، ص </w:t>
      </w:r>
      <w:r>
        <w:rPr>
          <w:rFonts w:eastAsia="IRNazanin" w:cs="IRNazanin"/>
          <w:b w:val="false"/>
          <w:bCs w:val="false"/>
          <w:i w:val="false"/>
          <w:iCs w:val="false"/>
          <w:color w:val="333333"/>
          <w:sz w:val="20"/>
          <w:szCs w:val="20"/>
        </w:rPr>
        <w:t>129</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157</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للنجاشي، ص </w:t>
      </w:r>
      <w:r>
        <w:rPr>
          <w:rFonts w:eastAsia="IRNazanin" w:cs="IRNazanin"/>
          <w:b w:val="false"/>
          <w:bCs w:val="false"/>
          <w:i w:val="false"/>
          <w:iCs w:val="false"/>
          <w:color w:val="333333"/>
          <w:sz w:val="20"/>
          <w:szCs w:val="20"/>
        </w:rPr>
        <w:t>250</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النجاشي، ص </w:t>
      </w:r>
      <w:r>
        <w:rPr>
          <w:rFonts w:eastAsia="IRNazanin" w:cs="IRNazanin"/>
          <w:b w:val="false"/>
          <w:bCs w:val="false"/>
          <w:i w:val="false"/>
          <w:iCs w:val="false"/>
          <w:color w:val="333333"/>
          <w:sz w:val="20"/>
          <w:szCs w:val="20"/>
        </w:rPr>
        <w:t>215</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276</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بن 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پاورقى</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نسخ مشيخة التهذيب</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39</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النجاشي، ص </w:t>
      </w:r>
      <w:r>
        <w:rPr>
          <w:rFonts w:eastAsia="IRNazanin" w:cs="IRNazanin"/>
          <w:b w:val="false"/>
          <w:bCs w:val="false"/>
          <w:i w:val="false"/>
          <w:iCs w:val="false"/>
          <w:color w:val="333333"/>
          <w:sz w:val="20"/>
          <w:szCs w:val="20"/>
        </w:rPr>
        <w:t>48</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52</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39</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94</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للنجاشي، ص </w:t>
      </w:r>
      <w:r>
        <w:rPr>
          <w:rFonts w:eastAsia="IRNazanin" w:cs="IRNazanin"/>
          <w:b w:val="false"/>
          <w:bCs w:val="false"/>
          <w:i w:val="false"/>
          <w:iCs w:val="false"/>
          <w:color w:val="333333"/>
          <w:sz w:val="20"/>
          <w:szCs w:val="20"/>
        </w:rPr>
        <w:t>183</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مشتركات، ص </w:t>
      </w:r>
      <w:r>
        <w:rPr>
          <w:rFonts w:eastAsia="IRNazanin" w:cs="IRNazanin"/>
          <w:b w:val="false"/>
          <w:bCs w:val="false"/>
          <w:i w:val="false"/>
          <w:iCs w:val="false"/>
          <w:color w:val="333333"/>
          <w:sz w:val="20"/>
          <w:szCs w:val="20"/>
        </w:rPr>
        <w:t>218</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يونس بن عبد الرحمن</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مشتركات الرجال، ص </w:t>
      </w:r>
      <w:r>
        <w:rPr>
          <w:rFonts w:eastAsia="IRNazanin" w:cs="IRNazanin"/>
          <w:b w:val="false"/>
          <w:bCs w:val="false"/>
          <w:i w:val="false"/>
          <w:iCs w:val="false"/>
          <w:color w:val="333333"/>
          <w:sz w:val="20"/>
          <w:szCs w:val="20"/>
        </w:rPr>
        <w:t>12</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ابي القاسم 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المشيخة</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140</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142</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للنجاشي، ص </w:t>
      </w:r>
      <w:r>
        <w:rPr>
          <w:rFonts w:eastAsia="IRNazanin" w:cs="IRNazanin"/>
          <w:b w:val="false"/>
          <w:bCs w:val="false"/>
          <w:i w:val="false"/>
          <w:iCs w:val="false"/>
          <w:color w:val="333333"/>
          <w:sz w:val="20"/>
          <w:szCs w:val="20"/>
        </w:rPr>
        <w:t>160</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103</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لا توجد في التهذيب</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مير داماد، ص </w:t>
      </w:r>
      <w:r>
        <w:rPr>
          <w:rFonts w:eastAsia="IRNazanin" w:cs="IRNazanin"/>
          <w:b w:val="false"/>
          <w:bCs w:val="false"/>
          <w:i w:val="false"/>
          <w:iCs w:val="false"/>
          <w:color w:val="333333"/>
          <w:sz w:val="20"/>
          <w:szCs w:val="20"/>
        </w:rPr>
        <w:t>105</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للنجاشي، ص </w:t>
      </w:r>
      <w:r>
        <w:rPr>
          <w:rFonts w:eastAsia="IRNazanin" w:cs="IRNazanin"/>
          <w:b w:val="false"/>
          <w:bCs w:val="false"/>
          <w:i w:val="false"/>
          <w:iCs w:val="false"/>
          <w:color w:val="333333"/>
          <w:sz w:val="20"/>
          <w:szCs w:val="20"/>
        </w:rPr>
        <w:t>250</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امين الكاظمي، </w:t>
      </w:r>
      <w:r>
        <w:rPr>
          <w:rFonts w:eastAsia="IRNazanin" w:cs="IRNazanin"/>
          <w:b w:val="false"/>
          <w:bCs w:val="false"/>
          <w:i w:val="false"/>
          <w:iCs w:val="false"/>
          <w:color w:val="333333"/>
          <w:sz w:val="20"/>
          <w:szCs w:val="20"/>
        </w:rPr>
        <w:t>232</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ابي جعفر محمد بن عليّ بن الحسين فقد اخبرني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النسخة الموجودة للتهذيب</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276</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376</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للنجاشي، ص </w:t>
      </w:r>
      <w:r>
        <w:rPr>
          <w:rFonts w:eastAsia="IRNazanin" w:cs="IRNazanin"/>
          <w:b w:val="false"/>
          <w:bCs w:val="false"/>
          <w:i w:val="false"/>
          <w:iCs w:val="false"/>
          <w:color w:val="333333"/>
          <w:sz w:val="20"/>
          <w:szCs w:val="20"/>
        </w:rPr>
        <w:t>246</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النسخة المشيخة</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31</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17</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للنجاشي، ص </w:t>
      </w:r>
      <w:r>
        <w:rPr>
          <w:rFonts w:eastAsia="IRNazanin" w:cs="IRNazanin"/>
          <w:b w:val="false"/>
          <w:bCs w:val="false"/>
          <w:i w:val="false"/>
          <w:iCs w:val="false"/>
          <w:color w:val="333333"/>
          <w:sz w:val="20"/>
          <w:szCs w:val="20"/>
        </w:rPr>
        <w:t>61</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180</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للنجاشي، ص </w:t>
      </w:r>
      <w:r>
        <w:rPr>
          <w:rFonts w:eastAsia="IRNazanin" w:cs="IRNazanin"/>
          <w:b w:val="false"/>
          <w:bCs w:val="false"/>
          <w:i w:val="false"/>
          <w:iCs w:val="false"/>
          <w:color w:val="333333"/>
          <w:sz w:val="20"/>
          <w:szCs w:val="20"/>
        </w:rPr>
        <w:t>308</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فضل بن حاتم و كذلك فضل بن جابر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78</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للنجاشي ص </w:t>
      </w:r>
      <w:r>
        <w:rPr>
          <w:rFonts w:eastAsia="IRNazanin" w:cs="IRNazanin"/>
          <w:b w:val="false"/>
          <w:bCs w:val="false"/>
          <w:i w:val="false"/>
          <w:iCs w:val="false"/>
          <w:color w:val="333333"/>
          <w:sz w:val="20"/>
          <w:szCs w:val="20"/>
        </w:rPr>
        <w:t>126</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مشتركات، ص </w:t>
      </w:r>
      <w:r>
        <w:rPr>
          <w:rFonts w:eastAsia="IRNazanin" w:cs="IRNazanin"/>
          <w:b w:val="false"/>
          <w:bCs w:val="false"/>
          <w:i w:val="false"/>
          <w:iCs w:val="false"/>
          <w:color w:val="333333"/>
          <w:sz w:val="20"/>
          <w:szCs w:val="20"/>
        </w:rPr>
        <w:t>175</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اخبرني الشيخ أيضاً و كذا صحّ في النسخ</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141</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252</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النسخة رقم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مرعشية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 فى سنة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 اقل عباد الله و افقر خلق الله ابن المرحوم المغفور المبرور ملا محمد مهدى آقا بابا الشهميرزادى، اللهم اغفر لكتابه و لقارئه و لمن نظر فيه، فى يوم الاثنين من شهور خمس و خمسين و مائتين بعد الالف على هاجرها الاسلام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1363</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1456</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خلاصة الإيجاز في المتعة، ص </w:t>
      </w:r>
      <w:r>
        <w:rPr>
          <w:rFonts w:eastAsia="IRNazanin" w:cs="IRNazanin"/>
          <w:b w:val="false"/>
          <w:bCs w:val="false"/>
          <w:i w:val="false"/>
          <w:iCs w:val="false"/>
          <w:color w:val="333333"/>
          <w:sz w:val="20"/>
          <w:szCs w:val="20"/>
        </w:rPr>
        <w:t>32</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1758</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طريق استنباط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1254</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طريق استنباط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66:6</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2078</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972</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1456</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1526</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699</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1480</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المختلف مخطوط الورقة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بأَنّا قد أَخذنا هذه الفائدة من نسختنا الثانية لحاشية المختلف المحفوظة في مكتبة وزيري في مدينة يزد برقم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لأَنّ النسخة الأُولى ناقصة ورقة واحدة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1488</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مخطوط ورقة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828</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1456</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مخطوط ورقة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الشرائع مخطوط ورقة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502</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1291</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الخراجيّة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960</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الخراجيّة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طريق استنباط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 أَنّ شرح القواعد ليس له، بل لأَخيه عميد الدين، و هو المعروف عند الفقهاء بالشرح العميديّ‌</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طريق استنباط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المحقّق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343</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201</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420</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رجال الشيخ الطوسي،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الصادق عليه السلام؛ إِيضاح الاشتباه،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نضد الإيضاح،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200</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54</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1035</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342</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426</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199</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147</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55</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نقد الرجال،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نضد الإِيضاح، ص </w:t>
      </w:r>
      <w:r>
        <w:rPr>
          <w:rFonts w:eastAsia="IRNazanin" w:cs="IRNazanin"/>
          <w:b w:val="false"/>
          <w:bCs w:val="false"/>
          <w:i w:val="false"/>
          <w:iCs w:val="false"/>
          <w:color w:val="333333"/>
          <w:sz w:val="20"/>
          <w:szCs w:val="20"/>
        </w:rPr>
        <w:t>55</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الإيجاز في المتعة،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100</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169</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155</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120</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499</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الخلاصة مخطوط 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111</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347</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43</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128</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58</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الاشتباه، ص </w:t>
      </w:r>
      <w:r>
        <w:rPr>
          <w:rFonts w:eastAsia="IRNazanin" w:cs="IRNazanin"/>
          <w:b w:val="false"/>
          <w:bCs w:val="false"/>
          <w:i w:val="false"/>
          <w:iCs w:val="false"/>
          <w:color w:val="333333"/>
          <w:sz w:val="20"/>
          <w:szCs w:val="20"/>
        </w:rPr>
        <w:t>139</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390</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113</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118</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37</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218</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176</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471</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476</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230</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448</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453</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224</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143</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350</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328</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351</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الشيخ المامقانيّ في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228</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214</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المختلف،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240</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1454</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 انظر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345</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188</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224</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375</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616</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1485</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ابن داود، ص </w:t>
      </w:r>
      <w:r>
        <w:rPr>
          <w:rFonts w:eastAsia="IRNazanin" w:cs="IRNazanin"/>
          <w:b w:val="false"/>
          <w:bCs w:val="false"/>
          <w:i w:val="false"/>
          <w:iCs w:val="false"/>
          <w:color w:val="333333"/>
          <w:sz w:val="20"/>
          <w:szCs w:val="20"/>
        </w:rPr>
        <w:t>478</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231</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211</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99</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570</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533</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234</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214</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1548</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1526</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699</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253</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235</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435</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انظر،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277</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1</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564</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277</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139</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340</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810</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386</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295</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504</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251</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1169</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311</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509</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141</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435</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563</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343</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329</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406</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172</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1363</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259</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1456</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301</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390</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334</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519</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260</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344</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136</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257</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1468</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الطبعة المحقّقة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359</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257</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521</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341</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307</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354</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438</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726</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242</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244</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358</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171</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1008</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1725</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350</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262</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ص </w:t>
      </w:r>
      <w:r>
        <w:rPr>
          <w:rFonts w:eastAsia="IRNazanin" w:cs="IRNazanin"/>
          <w:b w:val="false"/>
          <w:bCs w:val="false"/>
          <w:i w:val="false"/>
          <w:iCs w:val="false"/>
          <w:color w:val="333333"/>
          <w:sz w:val="20"/>
          <w:szCs w:val="20"/>
        </w:rPr>
        <w:t>327</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المختلف مخطوط ورقة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358</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370</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345</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368</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ص </w:t>
      </w:r>
      <w:r>
        <w:rPr>
          <w:rFonts w:eastAsia="IRNazanin" w:cs="IRNazanin"/>
          <w:b w:val="false"/>
          <w:bCs w:val="false"/>
          <w:i w:val="false"/>
          <w:iCs w:val="false"/>
          <w:color w:val="333333"/>
          <w:sz w:val="20"/>
          <w:szCs w:val="20"/>
        </w:rPr>
        <w:t>319</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چاپ بيروت،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رسالۀ فيض كاشانى، رسالۀ شرح صدر، ص </w:t>
      </w:r>
      <w:r>
        <w:rPr>
          <w:rFonts w:eastAsia="IRNazanin" w:cs="IRNazanin"/>
          <w:b w:val="false"/>
          <w:bCs w:val="false"/>
          <w:i w:val="false"/>
          <w:iCs w:val="false"/>
          <w:color w:val="333333"/>
          <w:sz w:val="20"/>
          <w:szCs w:val="20"/>
        </w:rPr>
        <w:t>61</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شيخ حر عاملى،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سلافة العصر، سيد عليخان مدنى،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رياض العلماء، ميرزا عبد اللّٰه افندى،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لؤلؤة البحرين، شيخ يوسف بحرانى،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مصفى المقال، علامه تهرانى، ص </w:t>
      </w:r>
      <w:r>
        <w:rPr>
          <w:rFonts w:eastAsia="IRNazanin" w:cs="IRNazanin"/>
          <w:b w:val="false"/>
          <w:bCs w:val="false"/>
          <w:i w:val="false"/>
          <w:iCs w:val="false"/>
          <w:color w:val="333333"/>
          <w:sz w:val="20"/>
          <w:szCs w:val="20"/>
        </w:rPr>
        <w:t>385</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رسالۀ فيض كاشانى، رساله شرح صدر ص </w:t>
      </w:r>
      <w:r>
        <w:rPr>
          <w:rFonts w:eastAsia="IRNazanin" w:cs="IRNazanin"/>
          <w:b w:val="false"/>
          <w:bCs w:val="false"/>
          <w:i w:val="false"/>
          <w:iCs w:val="false"/>
          <w:color w:val="333333"/>
          <w:sz w:val="20"/>
          <w:szCs w:val="20"/>
        </w:rPr>
        <w:t>59</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مركزى آستان قدس رضوى،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11583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 تحويل سند و خلاصۀ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رساله فيض كاشانى، ص </w:t>
      </w:r>
      <w:r>
        <w:rPr>
          <w:rFonts w:eastAsia="IRNazanin" w:cs="IRNazanin"/>
          <w:b w:val="false"/>
          <w:bCs w:val="false"/>
          <w:i w:val="false"/>
          <w:iCs w:val="false"/>
          <w:color w:val="333333"/>
          <w:sz w:val="20"/>
          <w:szCs w:val="20"/>
        </w:rPr>
        <w:t>59</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رساله فيض كاشانى، ص </w:t>
      </w:r>
      <w:r>
        <w:rPr>
          <w:rFonts w:eastAsia="IRNazanin" w:cs="IRNazanin"/>
          <w:b w:val="false"/>
          <w:bCs w:val="false"/>
          <w:i w:val="false"/>
          <w:iCs w:val="false"/>
          <w:color w:val="333333"/>
          <w:sz w:val="20"/>
          <w:szCs w:val="20"/>
        </w:rPr>
        <w:t>60</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واسطة</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چاپ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آيۀ </w:t>
      </w:r>
      <w:r>
        <w:rPr>
          <w:rFonts w:eastAsia="IRNazanin" w:cs="IRNazanin"/>
          <w:b w:val="false"/>
          <w:bCs w:val="false"/>
          <w:i w:val="false"/>
          <w:iCs w:val="false"/>
          <w:color w:val="333333"/>
          <w:sz w:val="20"/>
          <w:szCs w:val="20"/>
        </w:rPr>
        <w:t>27</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رساله فيض، ص </w:t>
      </w:r>
      <w:r>
        <w:rPr>
          <w:rFonts w:eastAsia="IRNazanin" w:cs="IRNazanin"/>
          <w:b w:val="false"/>
          <w:bCs w:val="false"/>
          <w:i w:val="false"/>
          <w:iCs w:val="false"/>
          <w:color w:val="333333"/>
          <w:sz w:val="20"/>
          <w:szCs w:val="20"/>
        </w:rPr>
        <w:t>61</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قرن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گفته شد ضياءالدين استاد فيض بوده، امّا سندى دال بر اينكه فيض از او اجازه دريافت كرده باشد، به دست نيامد</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مؤسسۀ آل البيت،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وافى چاپ اصفهان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مقدمۀ تحقيقى آقاى بيدارفر بر علم اليقين فيض كاشانى،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طبقات الإجازات بالروايات، سيد حسن صدر، مطبوع در آخر نفحات الروضات</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شرح حال علم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قرن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ريحانة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مقدمه آيت اللّٰه مرعشى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كتاب معادن الحكمة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آيت اللّٰه مرعشى،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مركزى آستان قدس رضوى،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مدرسه مروى،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نسخه هاى خطى مدرسه سپه سالار،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1935</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چاپ بيروت،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الفوائد الرضوية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آيت اللّٰه گلپايگانى،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آيت اللّٰه مرعشى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قومس، عبد الرفيع حقيقت، ص </w:t>
      </w:r>
      <w:r>
        <w:rPr>
          <w:rFonts w:eastAsia="IRNazanin" w:cs="IRNazanin"/>
          <w:b w:val="false"/>
          <w:bCs w:val="false"/>
          <w:i w:val="false"/>
          <w:iCs w:val="false"/>
          <w:color w:val="333333"/>
          <w:sz w:val="20"/>
          <w:szCs w:val="20"/>
        </w:rPr>
        <w:t>382</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رقعه در ميان جُنگ خطى، شماره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مجلس شوراى اسلامى است و جنگ مذكور در فهرست آن كتابخانه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شده است</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كتابخانه آيت اللّٰه مرعشى،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مركزى دانشگاه تهران،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4602</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دانشكده حقوق تهران،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اسلامى ايران، دفتر ششم، ص </w:t>
      </w:r>
      <w:r>
        <w:rPr>
          <w:rFonts w:eastAsia="IRNazanin" w:cs="IRNazanin"/>
          <w:b w:val="false"/>
          <w:bCs w:val="false"/>
          <w:i w:val="false"/>
          <w:iCs w:val="false"/>
          <w:color w:val="333333"/>
          <w:sz w:val="20"/>
          <w:szCs w:val="20"/>
        </w:rPr>
        <w:t>486</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 را در ميراث اسلامى ايران، دفتر سوم،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معرّفى كرده ام</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آينۀ پژوهش، ش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مجلس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آية اللّٰه مرعشى،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نور الدين محمد آثار ديگرى دارد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الأدعية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الحقائق القدسية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قرن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آستان قدس رضوى،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كتابخانه آيت اللّٰه مرعشى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كتابخانه مركزى آستان قدس رضوى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فهرست نسخه هاى خطى كتابخانه مركزى دانشگاه تهران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662</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مجلس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مذكور كه جزء چهاردهم و پانزدهم وافى را شامل مى شود به شمارۀ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كتابخانۀ امام صادق عليه السلام قزوين موجود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تشكر از آقاى محمود طيّار مراغى</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الشيعة، قرن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الإجازة الكبيرة، مولى عبد اللّٰه جزائرى، ص </w:t>
      </w:r>
      <w:r>
        <w:rPr>
          <w:rFonts w:eastAsia="IRNazanin" w:cs="IRNazanin"/>
          <w:b w:val="false"/>
          <w:bCs w:val="false"/>
          <w:i w:val="false"/>
          <w:iCs w:val="false"/>
          <w:color w:val="333333"/>
          <w:sz w:val="20"/>
          <w:szCs w:val="20"/>
        </w:rPr>
        <w:t>191</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سيّد احمد حسينى،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قرن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نشريۀ نسخه هاى خطى، دفتر هفتم، ص </w:t>
      </w:r>
      <w:r>
        <w:rPr>
          <w:rFonts w:eastAsia="IRNazanin" w:cs="IRNazanin"/>
          <w:b w:val="false"/>
          <w:bCs w:val="false"/>
          <w:i w:val="false"/>
          <w:iCs w:val="false"/>
          <w:color w:val="333333"/>
          <w:sz w:val="20"/>
          <w:szCs w:val="20"/>
        </w:rPr>
        <w:t>520</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اين رساله يك بار در نجف به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چاپ سنگى شده و بار ديگر در قم به ضميمه منبع الحياة در سال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چاپ رسيده است</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نشريۀ نسخه هاى خطى، دفتر پنجم، ص </w:t>
      </w:r>
      <w:r>
        <w:rPr>
          <w:rFonts w:eastAsia="IRNazanin" w:cs="IRNazanin"/>
          <w:b w:val="false"/>
          <w:bCs w:val="false"/>
          <w:i w:val="false"/>
          <w:iCs w:val="false"/>
          <w:color w:val="333333"/>
          <w:sz w:val="20"/>
          <w:szCs w:val="20"/>
        </w:rPr>
        <w:t>599</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مسجد اعظم، ص </w:t>
      </w:r>
      <w:r>
        <w:rPr>
          <w:rFonts w:eastAsia="IRNazanin" w:cs="IRNazanin"/>
          <w:b w:val="false"/>
          <w:bCs w:val="false"/>
          <w:i w:val="false"/>
          <w:iCs w:val="false"/>
          <w:color w:val="333333"/>
          <w:sz w:val="20"/>
          <w:szCs w:val="20"/>
        </w:rPr>
        <w:t>496</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كتابخانۀ مركزى آستان قدس رضوى،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مقدمه، ص </w:t>
      </w:r>
      <w:r>
        <w:rPr>
          <w:rFonts w:eastAsia="IRNazanin" w:cs="IRNazanin"/>
          <w:b w:val="false"/>
          <w:bCs w:val="false"/>
          <w:i w:val="false"/>
          <w:iCs w:val="false"/>
          <w:color w:val="333333"/>
          <w:sz w:val="20"/>
          <w:szCs w:val="20"/>
        </w:rPr>
        <w:t>15</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چاپ سنگى، 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طبقات اعلام الشيعة، قرن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فارسى منزوى،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آية اللّه مرعشى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استعمالات نحوى نابجا يا ناهنجار در زبان عربى سبب شده كه علم نحو در زبان عربى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تمام گستردگى و پيچيدگى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تر و پيچيده تر بنمايد، و صفحات زيادى از كتابهاى نحوى استدلالى را جهت دفع يا رفع اين اشكالات و اغلاط به خود اختصاص دهد</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در تصحيفات، بخصوص تصحيفاتى كه در اسماء و ضبط آنها بوده، بخش مهمى از كتابهاى رجالى را به خود اختصاص داده، و تصحيفاتى كه در الفاظ شده كتابهايى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تصحيفات المحدثين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المؤتلف و المختلف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نظائر آن را بوجود آورده و بخشى از كتابهاى غريب الحديث را نيز به خود وابسته نموده است</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صحت وجوه مختلف خصوصاً جواز سه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مثلث نويسى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زبان عربى بوجود آورده است كه از كتب مهم آن مى توان به المثلث قطرب و المثلث ابن سيد بطليوسى اشاره كرد</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نشريۀ دانشكدۀ ادبيات تبريز، از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فروردين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و آبان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بنگاه مطبوعاتى گوتنبرك تهران،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نشر دانشگاهى، تهران،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چاپ چهارم</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انديشه هاى اسلامى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فرهنگسراى اصفهان،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كتابها گاهى به لحنهاى خاصه نيز اشاره شده است، يعنى اشتباهاتى كه خواص بجهت عدم توجه يا آگاهى، بدان دچار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كتابها نيز فقط دربارۀ اشتباهات خواص نگاشته شده است، و از موضوع گفتار ما خارج است، و فقط به دو نمونه از آن اشاره مى رود</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عبد العزيز ميمنى، نشر المطبعة السلفية، قاهره،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مجموعه اى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رسائل</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المعارف، مصر،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احمد محمد شاكر و عبد السلام محمد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البقاء عكبرى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ترتيب كتاب پرداخته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المشوف المعلم في ترتيب الإصلاح على حروف المعجم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به تحقيق ياسين محمد السواس در جامعة أم القرى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عربستان، سال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بچاپ رسيده است</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تحقيق محمد محيى الدين عبد الحميد</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چاپهاى متعدد از جمله، به همت محمد عبد المنعم خفاجى، المطبعة النموذجية، قاهره، سال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كويت،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تحقيق عبد العزيز مطر؛ مصر، دار المعارف،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المجمع العلمى العراقى، ش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تحقيق ابراهيم سامرائى</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تحقيق عبد العزيز مطر</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رمضان عبد التواب، مصر، سال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عبد اللّٰه تنوخى، در شمارۀ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مجلۀ مجمع علمى عربى دمشق چاپ شده است</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در مجلۀ المورد،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عراق، تحقيق حاتم صالح الضامن</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تحقيق عبد العزيز مطر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حيدرآباد دكن،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حلب،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تحقيق محمود فاخورى و عبد الحميد مختار</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التلويح فى شرح الفصيح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 سهل محمد بن على هروى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اى مخطوط از اين كتاب در كتابخانۀ برلين به شمارۀ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نصوص و دراسات عربية و افريقية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ابراهيم سامرائى بچاپ رسيده است</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اى از آن در دار الكتب المصرية موجود است</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تحقيق عبد القادر مغربى</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مؤسسة الرسالة،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نيز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تحقيق حاتم صالح الضامن، ضمن مجموعه اى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كتب في التصحيح اللغوي</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تحقيق حسن حسنى عبد الوهاب</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اربعة كتب في التصحيح اللغوى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تحقيق حاتم الضامن</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است</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مطبعة المعارف،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آستانه، مطبعة صداى ملت،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المطبعة الادبية،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مطبعة القديس جاورجيوس،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رباط، المكتب الدائم لتنسيق التعريب،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مطبعة الايمان،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چاپ اول؛ بغداد، مطبعة أسعد،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چاپ دوم</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بهوبال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المطبع الصديقى،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مكتبة لبنان، اول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دوم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مكتبة لبنان، اول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دوم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دار العلم للملايين،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المطبعة البوليسية، بدون تاريخ</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مطبعة الآداب،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در سه جزء</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نام مسجد در نسخۀ اصل نيامده و سفيد مانده است</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مخطوطات كربلا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عدّه لخزائن الكتب البائدة</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تاريخ با آنچه شيخ جابر فاضلى نقل كرده متفاوت است، بايد در صحت هر يك تحقيق شود</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صفحۀ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نسخۀ مخطوط</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نسخۀ خطى</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به چند مورد از خطاهايى كه در نسخه ملاحظه مى شود اشاره مى كنيم</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زيج خاقانى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در مقارنات بعض كواكب تقديم و تأخير بود بقدر وسع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image" Target="media/image5.jpeg"/><Relationship Id="rId26" Type="http://schemas.openxmlformats.org/officeDocument/2006/relationships/image" Target="media/image5.jpeg"/><Relationship Id="rId27" Type="http://schemas.openxmlformats.org/officeDocument/2006/relationships/footer" Target="footer16.xml"/><Relationship Id="rId28" Type="http://schemas.openxmlformats.org/officeDocument/2006/relationships/image" Target="media/image6.jpeg"/><Relationship Id="rId29" Type="http://schemas.openxmlformats.org/officeDocument/2006/relationships/image" Target="media/image6.jpeg"/><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image" Target="media/image7.jpeg"/><Relationship Id="rId74" Type="http://schemas.openxmlformats.org/officeDocument/2006/relationships/image" Target="media/image7.jpeg"/><Relationship Id="rId75" Type="http://schemas.openxmlformats.org/officeDocument/2006/relationships/footer" Target="footer60.xml"/><Relationship Id="rId76" Type="http://schemas.openxmlformats.org/officeDocument/2006/relationships/image" Target="media/image8.jpeg"/><Relationship Id="rId77" Type="http://schemas.openxmlformats.org/officeDocument/2006/relationships/image" Target="media/image8.jpeg"/><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image" Target="media/image9.jpeg"/><Relationship Id="rId114" Type="http://schemas.openxmlformats.org/officeDocument/2006/relationships/image" Target="media/image9.jpeg"/><Relationship Id="rId115" Type="http://schemas.openxmlformats.org/officeDocument/2006/relationships/footer" Target="footer96.xml"/><Relationship Id="rId116" Type="http://schemas.openxmlformats.org/officeDocument/2006/relationships/image" Target="media/image10.jpeg"/><Relationship Id="rId117" Type="http://schemas.openxmlformats.org/officeDocument/2006/relationships/image" Target="media/image10.jpeg"/><Relationship Id="rId118" Type="http://schemas.openxmlformats.org/officeDocument/2006/relationships/footer" Target="footer97.xml"/><Relationship Id="rId119" Type="http://schemas.openxmlformats.org/officeDocument/2006/relationships/footer" Target="footer98.xml"/><Relationship Id="rId120" Type="http://schemas.openxmlformats.org/officeDocument/2006/relationships/footer" Target="footer99.xml"/><Relationship Id="rId121" Type="http://schemas.openxmlformats.org/officeDocument/2006/relationships/footer" Target="footer100.xml"/><Relationship Id="rId122" Type="http://schemas.openxmlformats.org/officeDocument/2006/relationships/footer" Target="footer101.xml"/><Relationship Id="rId123" Type="http://schemas.openxmlformats.org/officeDocument/2006/relationships/footer" Target="footer102.xml"/><Relationship Id="rId124" Type="http://schemas.openxmlformats.org/officeDocument/2006/relationships/footer" Target="footer103.xml"/><Relationship Id="rId125" Type="http://schemas.openxmlformats.org/officeDocument/2006/relationships/footer" Target="footer104.xml"/><Relationship Id="rId126" Type="http://schemas.openxmlformats.org/officeDocument/2006/relationships/footer" Target="footer105.xml"/><Relationship Id="rId127" Type="http://schemas.openxmlformats.org/officeDocument/2006/relationships/footer" Target="footer106.xml"/><Relationship Id="rId128" Type="http://schemas.openxmlformats.org/officeDocument/2006/relationships/footer" Target="footer107.xml"/><Relationship Id="rId129" Type="http://schemas.openxmlformats.org/officeDocument/2006/relationships/footer" Target="footer108.xml"/><Relationship Id="rId130" Type="http://schemas.openxmlformats.org/officeDocument/2006/relationships/footer" Target="footer109.xml"/><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footer" Target="footer119.xml"/><Relationship Id="rId141" Type="http://schemas.openxmlformats.org/officeDocument/2006/relationships/footer" Target="footer120.xml"/><Relationship Id="rId142" Type="http://schemas.openxmlformats.org/officeDocument/2006/relationships/footer" Target="footer121.xml"/><Relationship Id="rId143" Type="http://schemas.openxmlformats.org/officeDocument/2006/relationships/footer" Target="footer122.xml"/><Relationship Id="rId144" Type="http://schemas.openxmlformats.org/officeDocument/2006/relationships/footer" Target="footer123.xml"/><Relationship Id="rId145" Type="http://schemas.openxmlformats.org/officeDocument/2006/relationships/footer" Target="footer124.xml"/><Relationship Id="rId146" Type="http://schemas.openxmlformats.org/officeDocument/2006/relationships/footer" Target="footer125.xml"/><Relationship Id="rId147" Type="http://schemas.openxmlformats.org/officeDocument/2006/relationships/footer" Target="footer126.xml"/><Relationship Id="rId148" Type="http://schemas.openxmlformats.org/officeDocument/2006/relationships/footer" Target="footer127.xml"/><Relationship Id="rId149" Type="http://schemas.openxmlformats.org/officeDocument/2006/relationships/footer" Target="footer128.xml"/><Relationship Id="rId150" Type="http://schemas.openxmlformats.org/officeDocument/2006/relationships/footer" Target="footer129.xml"/><Relationship Id="rId151" Type="http://schemas.openxmlformats.org/officeDocument/2006/relationships/footer" Target="footer130.xml"/><Relationship Id="rId152" Type="http://schemas.openxmlformats.org/officeDocument/2006/relationships/footer" Target="footer131.xml"/><Relationship Id="rId153" Type="http://schemas.openxmlformats.org/officeDocument/2006/relationships/footer" Target="footer132.xml"/><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image" Target="media/image11.jpeg"/><Relationship Id="rId161" Type="http://schemas.openxmlformats.org/officeDocument/2006/relationships/image" Target="media/image11.jpeg"/><Relationship Id="rId162" Type="http://schemas.openxmlformats.org/officeDocument/2006/relationships/footer" Target="footer139.xml"/><Relationship Id="rId163" Type="http://schemas.openxmlformats.org/officeDocument/2006/relationships/image" Target="media/image12.jpeg"/><Relationship Id="rId164" Type="http://schemas.openxmlformats.org/officeDocument/2006/relationships/image" Target="media/image12.jpeg"/><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footer" Target="footer143.xml"/><Relationship Id="rId169" Type="http://schemas.openxmlformats.org/officeDocument/2006/relationships/footer" Target="footer144.xml"/><Relationship Id="rId170" Type="http://schemas.openxmlformats.org/officeDocument/2006/relationships/footer" Target="footer145.xml"/><Relationship Id="rId171" Type="http://schemas.openxmlformats.org/officeDocument/2006/relationships/footer" Target="footer146.xml"/><Relationship Id="rId172" Type="http://schemas.openxmlformats.org/officeDocument/2006/relationships/footer" Target="footer147.xml"/><Relationship Id="rId173" Type="http://schemas.openxmlformats.org/officeDocument/2006/relationships/footer" Target="footer148.xml"/><Relationship Id="rId174" Type="http://schemas.openxmlformats.org/officeDocument/2006/relationships/footer" Target="footer149.xml"/><Relationship Id="rId175" Type="http://schemas.openxmlformats.org/officeDocument/2006/relationships/footer" Target="footer150.xml"/><Relationship Id="rId176" Type="http://schemas.openxmlformats.org/officeDocument/2006/relationships/footer" Target="footer151.xml"/><Relationship Id="rId177" Type="http://schemas.openxmlformats.org/officeDocument/2006/relationships/footer" Target="footer152.xml"/><Relationship Id="rId178" Type="http://schemas.openxmlformats.org/officeDocument/2006/relationships/footer" Target="footer153.xml"/><Relationship Id="rId179" Type="http://schemas.openxmlformats.org/officeDocument/2006/relationships/footer" Target="footer154.xml"/><Relationship Id="rId180" Type="http://schemas.openxmlformats.org/officeDocument/2006/relationships/footer" Target="footer155.xml"/><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footer" Target="footer177.xml"/><Relationship Id="rId203" Type="http://schemas.openxmlformats.org/officeDocument/2006/relationships/footer" Target="footer178.xml"/><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footer" Target="footer181.xml"/><Relationship Id="rId207" Type="http://schemas.openxmlformats.org/officeDocument/2006/relationships/footer" Target="footer182.xml"/><Relationship Id="rId208" Type="http://schemas.openxmlformats.org/officeDocument/2006/relationships/footer" Target="footer183.xml"/><Relationship Id="rId209" Type="http://schemas.openxmlformats.org/officeDocument/2006/relationships/footer" Target="footer184.xml"/><Relationship Id="rId210" Type="http://schemas.openxmlformats.org/officeDocument/2006/relationships/footer" Target="footer185.xml"/><Relationship Id="rId211" Type="http://schemas.openxmlformats.org/officeDocument/2006/relationships/footer" Target="footer186.xml"/><Relationship Id="rId212" Type="http://schemas.openxmlformats.org/officeDocument/2006/relationships/footer" Target="footer187.xml"/><Relationship Id="rId213" Type="http://schemas.openxmlformats.org/officeDocument/2006/relationships/footer" Target="footer188.xml"/><Relationship Id="rId214" Type="http://schemas.openxmlformats.org/officeDocument/2006/relationships/footer" Target="footer189.xml"/><Relationship Id="rId215" Type="http://schemas.openxmlformats.org/officeDocument/2006/relationships/footer" Target="footer190.xml"/><Relationship Id="rId216" Type="http://schemas.openxmlformats.org/officeDocument/2006/relationships/footer" Target="footer191.xml"/><Relationship Id="rId217" Type="http://schemas.openxmlformats.org/officeDocument/2006/relationships/footer" Target="footer192.xml"/><Relationship Id="rId218" Type="http://schemas.openxmlformats.org/officeDocument/2006/relationships/footer" Target="footer193.xml"/><Relationship Id="rId219" Type="http://schemas.openxmlformats.org/officeDocument/2006/relationships/footer" Target="footer194.xml"/><Relationship Id="rId220" Type="http://schemas.openxmlformats.org/officeDocument/2006/relationships/footer" Target="footer195.xml"/><Relationship Id="rId221" Type="http://schemas.openxmlformats.org/officeDocument/2006/relationships/footer" Target="footer196.xml"/><Relationship Id="rId222" Type="http://schemas.openxmlformats.org/officeDocument/2006/relationships/footer" Target="footer197.xml"/><Relationship Id="rId223" Type="http://schemas.openxmlformats.org/officeDocument/2006/relationships/footer" Target="footer198.xml"/><Relationship Id="rId224" Type="http://schemas.openxmlformats.org/officeDocument/2006/relationships/footer" Target="footer199.xml"/><Relationship Id="rId225" Type="http://schemas.openxmlformats.org/officeDocument/2006/relationships/footer" Target="footer200.xml"/><Relationship Id="rId226" Type="http://schemas.openxmlformats.org/officeDocument/2006/relationships/footer" Target="footer201.xml"/><Relationship Id="rId227" Type="http://schemas.openxmlformats.org/officeDocument/2006/relationships/image" Target="media/image13.jpeg"/><Relationship Id="rId228" Type="http://schemas.openxmlformats.org/officeDocument/2006/relationships/image" Target="media/image13.jpeg"/><Relationship Id="rId229" Type="http://schemas.openxmlformats.org/officeDocument/2006/relationships/footer" Target="footer202.xml"/><Relationship Id="rId230" Type="http://schemas.openxmlformats.org/officeDocument/2006/relationships/image" Target="media/image14.jpeg"/><Relationship Id="rId231" Type="http://schemas.openxmlformats.org/officeDocument/2006/relationships/image" Target="media/image14.jpeg"/><Relationship Id="rId232" Type="http://schemas.openxmlformats.org/officeDocument/2006/relationships/footer" Target="footer203.xml"/><Relationship Id="rId233" Type="http://schemas.openxmlformats.org/officeDocument/2006/relationships/footer" Target="footer204.xml"/><Relationship Id="rId234" Type="http://schemas.openxmlformats.org/officeDocument/2006/relationships/footer" Target="footer205.xml"/><Relationship Id="rId235" Type="http://schemas.openxmlformats.org/officeDocument/2006/relationships/footer" Target="footer206.xml"/><Relationship Id="rId236" Type="http://schemas.openxmlformats.org/officeDocument/2006/relationships/footer" Target="footer207.xml"/><Relationship Id="rId237" Type="http://schemas.openxmlformats.org/officeDocument/2006/relationships/footer" Target="footer208.xml"/><Relationship Id="rId238" Type="http://schemas.openxmlformats.org/officeDocument/2006/relationships/footer" Target="footer209.xml"/><Relationship Id="rId239" Type="http://schemas.openxmlformats.org/officeDocument/2006/relationships/footer" Target="footer210.xml"/><Relationship Id="rId240" Type="http://schemas.openxmlformats.org/officeDocument/2006/relationships/footer" Target="footer211.xml"/><Relationship Id="rId241" Type="http://schemas.openxmlformats.org/officeDocument/2006/relationships/footer" Target="footer212.xml"/><Relationship Id="rId242" Type="http://schemas.openxmlformats.org/officeDocument/2006/relationships/footer" Target="footer213.xml"/><Relationship Id="rId243" Type="http://schemas.openxmlformats.org/officeDocument/2006/relationships/image" Target="media/image15.jpeg"/><Relationship Id="rId244" Type="http://schemas.openxmlformats.org/officeDocument/2006/relationships/image" Target="media/image15.jpeg"/><Relationship Id="rId245" Type="http://schemas.openxmlformats.org/officeDocument/2006/relationships/footer" Target="footer214.xml"/><Relationship Id="rId246" Type="http://schemas.openxmlformats.org/officeDocument/2006/relationships/image" Target="media/image16.jpeg"/><Relationship Id="rId247" Type="http://schemas.openxmlformats.org/officeDocument/2006/relationships/image" Target="media/image16.jpeg"/><Relationship Id="rId248" Type="http://schemas.openxmlformats.org/officeDocument/2006/relationships/footer" Target="footer215.xml"/><Relationship Id="rId249" Type="http://schemas.openxmlformats.org/officeDocument/2006/relationships/footer" Target="footer216.xml"/><Relationship Id="rId250" Type="http://schemas.openxmlformats.org/officeDocument/2006/relationships/footer" Target="footer217.xml"/><Relationship Id="rId251" Type="http://schemas.openxmlformats.org/officeDocument/2006/relationships/footer" Target="footer218.xml"/><Relationship Id="rId252" Type="http://schemas.openxmlformats.org/officeDocument/2006/relationships/footer" Target="footer219.xml"/><Relationship Id="rId253" Type="http://schemas.openxmlformats.org/officeDocument/2006/relationships/footer" Target="footer220.xml"/><Relationship Id="rId254" Type="http://schemas.openxmlformats.org/officeDocument/2006/relationships/footer" Target="footer221.xml"/><Relationship Id="rId255" Type="http://schemas.openxmlformats.org/officeDocument/2006/relationships/footer" Target="footer222.xml"/><Relationship Id="rId256" Type="http://schemas.openxmlformats.org/officeDocument/2006/relationships/footer" Target="footer223.xml"/><Relationship Id="rId257" Type="http://schemas.openxmlformats.org/officeDocument/2006/relationships/footer" Target="footer224.xml"/><Relationship Id="rId258" Type="http://schemas.openxmlformats.org/officeDocument/2006/relationships/footer" Target="footer225.xml"/><Relationship Id="rId259" Type="http://schemas.openxmlformats.org/officeDocument/2006/relationships/footer" Target="footer226.xml"/><Relationship Id="rId260" Type="http://schemas.openxmlformats.org/officeDocument/2006/relationships/footer" Target="footer227.xml"/><Relationship Id="rId261" Type="http://schemas.openxmlformats.org/officeDocument/2006/relationships/footer" Target="footer228.xml"/><Relationship Id="rId262" Type="http://schemas.openxmlformats.org/officeDocument/2006/relationships/footer" Target="footer229.xml"/><Relationship Id="rId263" Type="http://schemas.openxmlformats.org/officeDocument/2006/relationships/footer" Target="footer230.xml"/><Relationship Id="rId264" Type="http://schemas.openxmlformats.org/officeDocument/2006/relationships/footer" Target="footer231.xml"/><Relationship Id="rId265" Type="http://schemas.openxmlformats.org/officeDocument/2006/relationships/footer" Target="footer232.xml"/><Relationship Id="rId266" Type="http://schemas.openxmlformats.org/officeDocument/2006/relationships/footer" Target="footer233.xml"/><Relationship Id="rId267" Type="http://schemas.openxmlformats.org/officeDocument/2006/relationships/footer" Target="footer234.xml"/><Relationship Id="rId268" Type="http://schemas.openxmlformats.org/officeDocument/2006/relationships/footer" Target="footer235.xml"/><Relationship Id="rId269" Type="http://schemas.openxmlformats.org/officeDocument/2006/relationships/footer" Target="footer236.xml"/><Relationship Id="rId270" Type="http://schemas.openxmlformats.org/officeDocument/2006/relationships/footer" Target="footer237.xml"/><Relationship Id="rId271" Type="http://schemas.openxmlformats.org/officeDocument/2006/relationships/image" Target="media/image17.jpeg"/><Relationship Id="rId272" Type="http://schemas.openxmlformats.org/officeDocument/2006/relationships/image" Target="media/image17.jpeg"/><Relationship Id="rId273" Type="http://schemas.openxmlformats.org/officeDocument/2006/relationships/footer" Target="footer238.xml"/><Relationship Id="rId274" Type="http://schemas.openxmlformats.org/officeDocument/2006/relationships/image" Target="media/image18.jpeg"/><Relationship Id="rId275" Type="http://schemas.openxmlformats.org/officeDocument/2006/relationships/image" Target="media/image18.jpeg"/><Relationship Id="rId276" Type="http://schemas.openxmlformats.org/officeDocument/2006/relationships/footer" Target="footer239.xml"/><Relationship Id="rId277" Type="http://schemas.openxmlformats.org/officeDocument/2006/relationships/footer" Target="footer240.xml"/><Relationship Id="rId278" Type="http://schemas.openxmlformats.org/officeDocument/2006/relationships/footer" Target="footer241.xml"/><Relationship Id="rId279" Type="http://schemas.openxmlformats.org/officeDocument/2006/relationships/footer" Target="footer242.xml"/><Relationship Id="rId280" Type="http://schemas.openxmlformats.org/officeDocument/2006/relationships/footer" Target="footer243.xml"/><Relationship Id="rId281" Type="http://schemas.openxmlformats.org/officeDocument/2006/relationships/footer" Target="footer244.xml"/><Relationship Id="rId282" Type="http://schemas.openxmlformats.org/officeDocument/2006/relationships/footer" Target="footer245.xml"/><Relationship Id="rId283" Type="http://schemas.openxmlformats.org/officeDocument/2006/relationships/footer" Target="footer246.xml"/><Relationship Id="rId284" Type="http://schemas.openxmlformats.org/officeDocument/2006/relationships/footer" Target="footer247.xml"/><Relationship Id="rId285" Type="http://schemas.openxmlformats.org/officeDocument/2006/relationships/footer" Target="footer248.xml"/><Relationship Id="rId286" Type="http://schemas.openxmlformats.org/officeDocument/2006/relationships/footer" Target="footer249.xml"/><Relationship Id="rId287" Type="http://schemas.openxmlformats.org/officeDocument/2006/relationships/footer" Target="footer250.xml"/><Relationship Id="rId288" Type="http://schemas.openxmlformats.org/officeDocument/2006/relationships/footer" Target="footer251.xml"/><Relationship Id="rId289" Type="http://schemas.openxmlformats.org/officeDocument/2006/relationships/footer" Target="footer252.xml"/><Relationship Id="rId290" Type="http://schemas.openxmlformats.org/officeDocument/2006/relationships/footer" Target="footer253.xml"/><Relationship Id="rId291" Type="http://schemas.openxmlformats.org/officeDocument/2006/relationships/footer" Target="footer254.xml"/><Relationship Id="rId292" Type="http://schemas.openxmlformats.org/officeDocument/2006/relationships/footer" Target="footer255.xml"/><Relationship Id="rId293" Type="http://schemas.openxmlformats.org/officeDocument/2006/relationships/footer" Target="footer256.xml"/><Relationship Id="rId294" Type="http://schemas.openxmlformats.org/officeDocument/2006/relationships/footer" Target="footer257.xml"/><Relationship Id="rId295" Type="http://schemas.openxmlformats.org/officeDocument/2006/relationships/footer" Target="footer258.xml"/><Relationship Id="rId296" Type="http://schemas.openxmlformats.org/officeDocument/2006/relationships/footer" Target="footer259.xml"/><Relationship Id="rId297" Type="http://schemas.openxmlformats.org/officeDocument/2006/relationships/footer" Target="footer260.xml"/><Relationship Id="rId298" Type="http://schemas.openxmlformats.org/officeDocument/2006/relationships/image" Target="media/image19.jpeg"/><Relationship Id="rId299" Type="http://schemas.openxmlformats.org/officeDocument/2006/relationships/image" Target="media/image19.jpeg"/><Relationship Id="rId300" Type="http://schemas.openxmlformats.org/officeDocument/2006/relationships/footer" Target="footer261.xml"/><Relationship Id="rId301" Type="http://schemas.openxmlformats.org/officeDocument/2006/relationships/image" Target="media/image20.jpeg"/><Relationship Id="rId302" Type="http://schemas.openxmlformats.org/officeDocument/2006/relationships/image" Target="media/image20.jpeg"/><Relationship Id="rId303" Type="http://schemas.openxmlformats.org/officeDocument/2006/relationships/footer" Target="footer262.xml"/><Relationship Id="rId304" Type="http://schemas.openxmlformats.org/officeDocument/2006/relationships/footer" Target="footer263.xml"/><Relationship Id="rId305" Type="http://schemas.openxmlformats.org/officeDocument/2006/relationships/footer" Target="footer264.xml"/><Relationship Id="rId306" Type="http://schemas.openxmlformats.org/officeDocument/2006/relationships/footer" Target="footer265.xml"/><Relationship Id="rId307" Type="http://schemas.openxmlformats.org/officeDocument/2006/relationships/footer" Target="footer266.xml"/><Relationship Id="rId308" Type="http://schemas.openxmlformats.org/officeDocument/2006/relationships/footer" Target="footer267.xml"/><Relationship Id="rId309" Type="http://schemas.openxmlformats.org/officeDocument/2006/relationships/footer" Target="footer268.xml"/><Relationship Id="rId310" Type="http://schemas.openxmlformats.org/officeDocument/2006/relationships/footer" Target="footer269.xml"/><Relationship Id="rId311" Type="http://schemas.openxmlformats.org/officeDocument/2006/relationships/footer" Target="footer270.xml"/><Relationship Id="rId312" Type="http://schemas.openxmlformats.org/officeDocument/2006/relationships/footer" Target="footer271.xml"/><Relationship Id="rId313" Type="http://schemas.openxmlformats.org/officeDocument/2006/relationships/footer" Target="footer272.xml"/><Relationship Id="rId314" Type="http://schemas.openxmlformats.org/officeDocument/2006/relationships/footer" Target="footer273.xml"/><Relationship Id="rId315" Type="http://schemas.openxmlformats.org/officeDocument/2006/relationships/footer" Target="footer274.xml"/><Relationship Id="rId316" Type="http://schemas.openxmlformats.org/officeDocument/2006/relationships/footer" Target="footer275.xml"/><Relationship Id="rId317" Type="http://schemas.openxmlformats.org/officeDocument/2006/relationships/footer" Target="footer276.xml"/><Relationship Id="rId318" Type="http://schemas.openxmlformats.org/officeDocument/2006/relationships/footer" Target="footer277.xml"/><Relationship Id="rId319" Type="http://schemas.openxmlformats.org/officeDocument/2006/relationships/footer" Target="footer278.xml"/><Relationship Id="rId320" Type="http://schemas.openxmlformats.org/officeDocument/2006/relationships/footer" Target="footer279.xml"/><Relationship Id="rId321" Type="http://schemas.openxmlformats.org/officeDocument/2006/relationships/footer" Target="footer280.xml"/><Relationship Id="rId322" Type="http://schemas.openxmlformats.org/officeDocument/2006/relationships/footer" Target="footer281.xml"/><Relationship Id="rId323" Type="http://schemas.openxmlformats.org/officeDocument/2006/relationships/footer" Target="footer282.xml"/><Relationship Id="rId324" Type="http://schemas.openxmlformats.org/officeDocument/2006/relationships/footer" Target="footer283.xml"/><Relationship Id="rId325" Type="http://schemas.openxmlformats.org/officeDocument/2006/relationships/footer" Target="footer284.xml"/><Relationship Id="rId326" Type="http://schemas.openxmlformats.org/officeDocument/2006/relationships/footer" Target="footer285.xml"/><Relationship Id="rId327" Type="http://schemas.openxmlformats.org/officeDocument/2006/relationships/footer" Target="footer286.xml"/><Relationship Id="rId328" Type="http://schemas.openxmlformats.org/officeDocument/2006/relationships/footer" Target="footer287.xml"/><Relationship Id="rId329" Type="http://schemas.openxmlformats.org/officeDocument/2006/relationships/footer" Target="footer288.xml"/><Relationship Id="rId330" Type="http://schemas.openxmlformats.org/officeDocument/2006/relationships/footer" Target="footer289.xml"/><Relationship Id="rId331" Type="http://schemas.openxmlformats.org/officeDocument/2006/relationships/footer" Target="footer290.xml"/><Relationship Id="rId332" Type="http://schemas.openxmlformats.org/officeDocument/2006/relationships/footer" Target="footer291.xml"/><Relationship Id="rId333" Type="http://schemas.openxmlformats.org/officeDocument/2006/relationships/footer" Target="footer292.xml"/><Relationship Id="rId334" Type="http://schemas.openxmlformats.org/officeDocument/2006/relationships/footer" Target="footer293.xml"/><Relationship Id="rId335" Type="http://schemas.openxmlformats.org/officeDocument/2006/relationships/footer" Target="footer294.xml"/><Relationship Id="rId336" Type="http://schemas.openxmlformats.org/officeDocument/2006/relationships/footer" Target="footer295.xml"/><Relationship Id="rId337" Type="http://schemas.openxmlformats.org/officeDocument/2006/relationships/footer" Target="footer296.xml"/><Relationship Id="rId338" Type="http://schemas.openxmlformats.org/officeDocument/2006/relationships/footer" Target="footer297.xml"/><Relationship Id="rId339" Type="http://schemas.openxmlformats.org/officeDocument/2006/relationships/footer" Target="footer298.xml"/><Relationship Id="rId340" Type="http://schemas.openxmlformats.org/officeDocument/2006/relationships/footer" Target="footer299.xml"/><Relationship Id="rId341" Type="http://schemas.openxmlformats.org/officeDocument/2006/relationships/footer" Target="footer300.xml"/><Relationship Id="rId342" Type="http://schemas.openxmlformats.org/officeDocument/2006/relationships/footer" Target="footer301.xml"/><Relationship Id="rId343" Type="http://schemas.openxmlformats.org/officeDocument/2006/relationships/footer" Target="footer302.xml"/><Relationship Id="rId344" Type="http://schemas.openxmlformats.org/officeDocument/2006/relationships/footer" Target="footer303.xml"/><Relationship Id="rId345" Type="http://schemas.openxmlformats.org/officeDocument/2006/relationships/footer" Target="footer304.xml"/><Relationship Id="rId346" Type="http://schemas.openxmlformats.org/officeDocument/2006/relationships/footer" Target="footer305.xml"/><Relationship Id="rId347" Type="http://schemas.openxmlformats.org/officeDocument/2006/relationships/footer" Target="footer306.xml"/><Relationship Id="rId348" Type="http://schemas.openxmlformats.org/officeDocument/2006/relationships/footer" Target="footer307.xml"/><Relationship Id="rId349" Type="http://schemas.openxmlformats.org/officeDocument/2006/relationships/footer" Target="footer308.xml"/><Relationship Id="rId350" Type="http://schemas.openxmlformats.org/officeDocument/2006/relationships/footer" Target="footer309.xml"/><Relationship Id="rId351" Type="http://schemas.openxmlformats.org/officeDocument/2006/relationships/footer" Target="footer310.xml"/><Relationship Id="rId352" Type="http://schemas.openxmlformats.org/officeDocument/2006/relationships/footer" Target="footer311.xml"/><Relationship Id="rId353" Type="http://schemas.openxmlformats.org/officeDocument/2006/relationships/footer" Target="footer312.xml"/><Relationship Id="rId354" Type="http://schemas.openxmlformats.org/officeDocument/2006/relationships/footer" Target="footer313.xml"/><Relationship Id="rId355" Type="http://schemas.openxmlformats.org/officeDocument/2006/relationships/footer" Target="footer314.xml"/><Relationship Id="rId356" Type="http://schemas.openxmlformats.org/officeDocument/2006/relationships/footer" Target="footer315.xml"/><Relationship Id="rId357" Type="http://schemas.openxmlformats.org/officeDocument/2006/relationships/footer" Target="footer316.xml"/><Relationship Id="rId358" Type="http://schemas.openxmlformats.org/officeDocument/2006/relationships/footer" Target="footer317.xml"/><Relationship Id="rId359" Type="http://schemas.openxmlformats.org/officeDocument/2006/relationships/footer" Target="footer318.xml"/><Relationship Id="rId360" Type="http://schemas.openxmlformats.org/officeDocument/2006/relationships/footer" Target="footer319.xml"/><Relationship Id="rId361" Type="http://schemas.openxmlformats.org/officeDocument/2006/relationships/footer" Target="footer320.xml"/><Relationship Id="rId362" Type="http://schemas.openxmlformats.org/officeDocument/2006/relationships/footer" Target="footer321.xml"/><Relationship Id="rId363" Type="http://schemas.openxmlformats.org/officeDocument/2006/relationships/footer" Target="footer322.xml"/><Relationship Id="rId364" Type="http://schemas.openxmlformats.org/officeDocument/2006/relationships/footer" Target="footer323.xml"/><Relationship Id="rId365" Type="http://schemas.openxmlformats.org/officeDocument/2006/relationships/footer" Target="footer324.xml"/><Relationship Id="rId366" Type="http://schemas.openxmlformats.org/officeDocument/2006/relationships/footer" Target="footer325.xml"/><Relationship Id="rId367" Type="http://schemas.openxmlformats.org/officeDocument/2006/relationships/footer" Target="footer326.xml"/><Relationship Id="rId368" Type="http://schemas.openxmlformats.org/officeDocument/2006/relationships/footer" Target="footer327.xml"/><Relationship Id="rId369" Type="http://schemas.openxmlformats.org/officeDocument/2006/relationships/footer" Target="footer328.xml"/><Relationship Id="rId370" Type="http://schemas.openxmlformats.org/officeDocument/2006/relationships/footer" Target="footer329.xml"/><Relationship Id="rId371" Type="http://schemas.openxmlformats.org/officeDocument/2006/relationships/footer" Target="footer330.xml"/><Relationship Id="rId372" Type="http://schemas.openxmlformats.org/officeDocument/2006/relationships/footer" Target="footer331.xml"/><Relationship Id="rId373" Type="http://schemas.openxmlformats.org/officeDocument/2006/relationships/footer" Target="footer332.xml"/><Relationship Id="rId374" Type="http://schemas.openxmlformats.org/officeDocument/2006/relationships/footer" Target="footer333.xml"/><Relationship Id="rId375" Type="http://schemas.openxmlformats.org/officeDocument/2006/relationships/footer" Target="footer334.xml"/><Relationship Id="rId376" Type="http://schemas.openxmlformats.org/officeDocument/2006/relationships/footer" Target="footer335.xml"/><Relationship Id="rId377" Type="http://schemas.openxmlformats.org/officeDocument/2006/relationships/footer" Target="footer336.xml"/><Relationship Id="rId378" Type="http://schemas.openxmlformats.org/officeDocument/2006/relationships/footer" Target="footer337.xml"/><Relationship Id="rId379" Type="http://schemas.openxmlformats.org/officeDocument/2006/relationships/footer" Target="footer338.xml"/><Relationship Id="rId380" Type="http://schemas.openxmlformats.org/officeDocument/2006/relationships/footer" Target="footer339.xml"/><Relationship Id="rId381" Type="http://schemas.openxmlformats.org/officeDocument/2006/relationships/footer" Target="footer340.xml"/><Relationship Id="rId382" Type="http://schemas.openxmlformats.org/officeDocument/2006/relationships/footer" Target="footer341.xml"/><Relationship Id="rId383" Type="http://schemas.openxmlformats.org/officeDocument/2006/relationships/footer" Target="footer342.xml"/><Relationship Id="rId384" Type="http://schemas.openxmlformats.org/officeDocument/2006/relationships/footer" Target="footer343.xml"/><Relationship Id="rId385" Type="http://schemas.openxmlformats.org/officeDocument/2006/relationships/footer" Target="footer344.xml"/><Relationship Id="rId386" Type="http://schemas.openxmlformats.org/officeDocument/2006/relationships/footer" Target="footer345.xml"/><Relationship Id="rId387" Type="http://schemas.openxmlformats.org/officeDocument/2006/relationships/footer" Target="footer346.xml"/><Relationship Id="rId388" Type="http://schemas.openxmlformats.org/officeDocument/2006/relationships/footer" Target="footer347.xml"/><Relationship Id="rId389" Type="http://schemas.openxmlformats.org/officeDocument/2006/relationships/footer" Target="footer348.xml"/><Relationship Id="rId390" Type="http://schemas.openxmlformats.org/officeDocument/2006/relationships/footer" Target="footer349.xml"/><Relationship Id="rId391" Type="http://schemas.openxmlformats.org/officeDocument/2006/relationships/footer" Target="footer350.xml"/><Relationship Id="rId392" Type="http://schemas.openxmlformats.org/officeDocument/2006/relationships/footer" Target="footer351.xml"/><Relationship Id="rId393" Type="http://schemas.openxmlformats.org/officeDocument/2006/relationships/footer" Target="footer352.xml"/><Relationship Id="rId394" Type="http://schemas.openxmlformats.org/officeDocument/2006/relationships/footer" Target="footer353.xml"/><Relationship Id="rId395" Type="http://schemas.openxmlformats.org/officeDocument/2006/relationships/footer" Target="footer354.xml"/><Relationship Id="rId396" Type="http://schemas.openxmlformats.org/officeDocument/2006/relationships/footer" Target="footer355.xml"/><Relationship Id="rId397" Type="http://schemas.openxmlformats.org/officeDocument/2006/relationships/footer" Target="footer356.xml"/><Relationship Id="rId398" Type="http://schemas.openxmlformats.org/officeDocument/2006/relationships/footer" Target="footer357.xml"/><Relationship Id="rId399" Type="http://schemas.openxmlformats.org/officeDocument/2006/relationships/footer" Target="footer358.xml"/><Relationship Id="rId400" Type="http://schemas.openxmlformats.org/officeDocument/2006/relationships/footer" Target="footer359.xml"/><Relationship Id="rId401" Type="http://schemas.openxmlformats.org/officeDocument/2006/relationships/footer" Target="footer360.xml"/><Relationship Id="rId402" Type="http://schemas.openxmlformats.org/officeDocument/2006/relationships/footer" Target="footer361.xml"/><Relationship Id="rId403" Type="http://schemas.openxmlformats.org/officeDocument/2006/relationships/footer" Target="footer362.xml"/><Relationship Id="rId404" Type="http://schemas.openxmlformats.org/officeDocument/2006/relationships/footer" Target="footer363.xml"/><Relationship Id="rId405" Type="http://schemas.openxmlformats.org/officeDocument/2006/relationships/footer" Target="footer364.xml"/><Relationship Id="rId406" Type="http://schemas.openxmlformats.org/officeDocument/2006/relationships/footer" Target="footer365.xml"/><Relationship Id="rId407" Type="http://schemas.openxmlformats.org/officeDocument/2006/relationships/footer" Target="footer366.xml"/><Relationship Id="rId408" Type="http://schemas.openxmlformats.org/officeDocument/2006/relationships/footer" Target="footer367.xml"/><Relationship Id="rId409" Type="http://schemas.openxmlformats.org/officeDocument/2006/relationships/footer" Target="footer368.xml"/><Relationship Id="rId410" Type="http://schemas.openxmlformats.org/officeDocument/2006/relationships/footer" Target="footer369.xml"/><Relationship Id="rId411" Type="http://schemas.openxmlformats.org/officeDocument/2006/relationships/footer" Target="footer370.xml"/><Relationship Id="rId412" Type="http://schemas.openxmlformats.org/officeDocument/2006/relationships/image" Target="media/image21.jpeg"/><Relationship Id="rId413" Type="http://schemas.openxmlformats.org/officeDocument/2006/relationships/image" Target="media/image21.jpeg"/><Relationship Id="rId414" Type="http://schemas.openxmlformats.org/officeDocument/2006/relationships/footer" Target="footer371.xml"/><Relationship Id="rId415" Type="http://schemas.openxmlformats.org/officeDocument/2006/relationships/image" Target="media/image22.jpeg"/><Relationship Id="rId416" Type="http://schemas.openxmlformats.org/officeDocument/2006/relationships/image" Target="media/image22.jpeg"/><Relationship Id="rId417" Type="http://schemas.openxmlformats.org/officeDocument/2006/relationships/footer" Target="footer372.xml"/><Relationship Id="rId418" Type="http://schemas.openxmlformats.org/officeDocument/2006/relationships/footer" Target="footer373.xml"/><Relationship Id="rId419" Type="http://schemas.openxmlformats.org/officeDocument/2006/relationships/footer" Target="footer374.xml"/><Relationship Id="rId420" Type="http://schemas.openxmlformats.org/officeDocument/2006/relationships/footer" Target="footer375.xml"/><Relationship Id="rId421" Type="http://schemas.openxmlformats.org/officeDocument/2006/relationships/footer" Target="footer376.xml"/><Relationship Id="rId422" Type="http://schemas.openxmlformats.org/officeDocument/2006/relationships/footer" Target="footer377.xml"/><Relationship Id="rId423" Type="http://schemas.openxmlformats.org/officeDocument/2006/relationships/footer" Target="footer378.xml"/><Relationship Id="rId424" Type="http://schemas.openxmlformats.org/officeDocument/2006/relationships/footer" Target="footer379.xml"/><Relationship Id="rId425" Type="http://schemas.openxmlformats.org/officeDocument/2006/relationships/footer" Target="footer380.xml"/><Relationship Id="rId426" Type="http://schemas.openxmlformats.org/officeDocument/2006/relationships/footer" Target="footer381.xml"/><Relationship Id="rId427" Type="http://schemas.openxmlformats.org/officeDocument/2006/relationships/footer" Target="footer382.xml"/><Relationship Id="rId428" Type="http://schemas.openxmlformats.org/officeDocument/2006/relationships/footer" Target="footer383.xml"/><Relationship Id="rId429" Type="http://schemas.openxmlformats.org/officeDocument/2006/relationships/footer" Target="footer384.xml"/><Relationship Id="rId430" Type="http://schemas.openxmlformats.org/officeDocument/2006/relationships/footer" Target="footer385.xml"/><Relationship Id="rId431" Type="http://schemas.openxmlformats.org/officeDocument/2006/relationships/footer" Target="footer386.xml"/><Relationship Id="rId432" Type="http://schemas.openxmlformats.org/officeDocument/2006/relationships/footer" Target="footer387.xml"/><Relationship Id="rId433" Type="http://schemas.openxmlformats.org/officeDocument/2006/relationships/footer" Target="footer388.xml"/><Relationship Id="rId434" Type="http://schemas.openxmlformats.org/officeDocument/2006/relationships/footer" Target="footer389.xml"/><Relationship Id="rId435" Type="http://schemas.openxmlformats.org/officeDocument/2006/relationships/footer" Target="footer390.xml"/><Relationship Id="rId436" Type="http://schemas.openxmlformats.org/officeDocument/2006/relationships/footer" Target="footer391.xml"/><Relationship Id="rId437" Type="http://schemas.openxmlformats.org/officeDocument/2006/relationships/footer" Target="footer392.xml"/><Relationship Id="rId438" Type="http://schemas.openxmlformats.org/officeDocument/2006/relationships/footer" Target="footer393.xml"/><Relationship Id="rId439" Type="http://schemas.openxmlformats.org/officeDocument/2006/relationships/footer" Target="footer394.xml"/><Relationship Id="rId440" Type="http://schemas.openxmlformats.org/officeDocument/2006/relationships/footer" Target="footer395.xml"/><Relationship Id="rId441" Type="http://schemas.openxmlformats.org/officeDocument/2006/relationships/footer" Target="footer396.xml"/><Relationship Id="rId442" Type="http://schemas.openxmlformats.org/officeDocument/2006/relationships/footer" Target="footer397.xml"/><Relationship Id="rId443" Type="http://schemas.openxmlformats.org/officeDocument/2006/relationships/footer" Target="footer398.xml"/><Relationship Id="rId444" Type="http://schemas.openxmlformats.org/officeDocument/2006/relationships/footer" Target="footer399.xml"/><Relationship Id="rId445" Type="http://schemas.openxmlformats.org/officeDocument/2006/relationships/footer" Target="footer400.xml"/><Relationship Id="rId446" Type="http://schemas.openxmlformats.org/officeDocument/2006/relationships/footer" Target="footer401.xml"/><Relationship Id="rId447" Type="http://schemas.openxmlformats.org/officeDocument/2006/relationships/footer" Target="footer402.xml"/><Relationship Id="rId448" Type="http://schemas.openxmlformats.org/officeDocument/2006/relationships/footer" Target="footer403.xml"/><Relationship Id="rId449" Type="http://schemas.openxmlformats.org/officeDocument/2006/relationships/footer" Target="footer404.xml"/><Relationship Id="rId450" Type="http://schemas.openxmlformats.org/officeDocument/2006/relationships/footer" Target="footer405.xml"/><Relationship Id="rId451" Type="http://schemas.openxmlformats.org/officeDocument/2006/relationships/footer" Target="footer406.xml"/><Relationship Id="rId452" Type="http://schemas.openxmlformats.org/officeDocument/2006/relationships/footer" Target="footer407.xml"/><Relationship Id="rId453" Type="http://schemas.openxmlformats.org/officeDocument/2006/relationships/footer" Target="footer408.xml"/><Relationship Id="rId454" Type="http://schemas.openxmlformats.org/officeDocument/2006/relationships/footer" Target="footer409.xml"/><Relationship Id="rId455" Type="http://schemas.openxmlformats.org/officeDocument/2006/relationships/footer" Target="footer410.xml"/><Relationship Id="rId456" Type="http://schemas.openxmlformats.org/officeDocument/2006/relationships/footer" Target="footer411.xml"/><Relationship Id="rId457" Type="http://schemas.openxmlformats.org/officeDocument/2006/relationships/footer" Target="footer412.xml"/><Relationship Id="rId458" Type="http://schemas.openxmlformats.org/officeDocument/2006/relationships/footer" Target="footer413.xml"/><Relationship Id="rId459" Type="http://schemas.openxmlformats.org/officeDocument/2006/relationships/footer" Target="footer414.xml"/><Relationship Id="rId460" Type="http://schemas.openxmlformats.org/officeDocument/2006/relationships/footer" Target="footer415.xml"/><Relationship Id="rId461" Type="http://schemas.openxmlformats.org/officeDocument/2006/relationships/image" Target="media/image23.jpeg"/><Relationship Id="rId462" Type="http://schemas.openxmlformats.org/officeDocument/2006/relationships/image" Target="media/image23.jpeg"/><Relationship Id="rId463" Type="http://schemas.openxmlformats.org/officeDocument/2006/relationships/footer" Target="footer416.xml"/><Relationship Id="rId464" Type="http://schemas.openxmlformats.org/officeDocument/2006/relationships/image" Target="media/image24.jpeg"/><Relationship Id="rId465" Type="http://schemas.openxmlformats.org/officeDocument/2006/relationships/image" Target="media/image24.jpeg"/><Relationship Id="rId466" Type="http://schemas.openxmlformats.org/officeDocument/2006/relationships/footer" Target="footer417.xml"/><Relationship Id="rId467" Type="http://schemas.openxmlformats.org/officeDocument/2006/relationships/footer" Target="footer418.xml"/><Relationship Id="rId468" Type="http://schemas.openxmlformats.org/officeDocument/2006/relationships/footer" Target="footer419.xml"/><Relationship Id="rId469" Type="http://schemas.openxmlformats.org/officeDocument/2006/relationships/footer" Target="footer420.xml"/><Relationship Id="rId470" Type="http://schemas.openxmlformats.org/officeDocument/2006/relationships/footer" Target="footer421.xml"/><Relationship Id="rId471" Type="http://schemas.openxmlformats.org/officeDocument/2006/relationships/footer" Target="footer422.xml"/><Relationship Id="rId472" Type="http://schemas.openxmlformats.org/officeDocument/2006/relationships/footer" Target="footer423.xml"/><Relationship Id="rId473" Type="http://schemas.openxmlformats.org/officeDocument/2006/relationships/footer" Target="footer424.xml"/><Relationship Id="rId474" Type="http://schemas.openxmlformats.org/officeDocument/2006/relationships/footer" Target="footer425.xml"/><Relationship Id="rId475" Type="http://schemas.openxmlformats.org/officeDocument/2006/relationships/footer" Target="footer426.xml"/><Relationship Id="rId476" Type="http://schemas.openxmlformats.org/officeDocument/2006/relationships/footer" Target="footer427.xml"/><Relationship Id="rId477" Type="http://schemas.openxmlformats.org/officeDocument/2006/relationships/footer" Target="footer428.xml"/><Relationship Id="rId478" Type="http://schemas.openxmlformats.org/officeDocument/2006/relationships/footer" Target="footer429.xml"/><Relationship Id="rId479" Type="http://schemas.openxmlformats.org/officeDocument/2006/relationships/footer" Target="footer430.xml"/><Relationship Id="rId480" Type="http://schemas.openxmlformats.org/officeDocument/2006/relationships/footer" Target="footer431.xml"/><Relationship Id="rId481" Type="http://schemas.openxmlformats.org/officeDocument/2006/relationships/footer" Target="footer432.xml"/><Relationship Id="rId482" Type="http://schemas.openxmlformats.org/officeDocument/2006/relationships/footer" Target="footer433.xml"/><Relationship Id="rId483" Type="http://schemas.openxmlformats.org/officeDocument/2006/relationships/footer" Target="footer434.xml"/><Relationship Id="rId484" Type="http://schemas.openxmlformats.org/officeDocument/2006/relationships/footer" Target="footer435.xml"/><Relationship Id="rId485" Type="http://schemas.openxmlformats.org/officeDocument/2006/relationships/footer" Target="footer436.xml"/><Relationship Id="rId486" Type="http://schemas.openxmlformats.org/officeDocument/2006/relationships/footer" Target="footer437.xml"/><Relationship Id="rId487" Type="http://schemas.openxmlformats.org/officeDocument/2006/relationships/footer" Target="footer438.xml"/><Relationship Id="rId488" Type="http://schemas.openxmlformats.org/officeDocument/2006/relationships/footer" Target="footer439.xml"/><Relationship Id="rId489" Type="http://schemas.openxmlformats.org/officeDocument/2006/relationships/footer" Target="footer440.xml"/><Relationship Id="rId490" Type="http://schemas.openxmlformats.org/officeDocument/2006/relationships/footer" Target="footer441.xml"/><Relationship Id="rId491" Type="http://schemas.openxmlformats.org/officeDocument/2006/relationships/footer" Target="footer442.xml"/><Relationship Id="rId492" Type="http://schemas.openxmlformats.org/officeDocument/2006/relationships/footer" Target="footer443.xml"/><Relationship Id="rId493" Type="http://schemas.openxmlformats.org/officeDocument/2006/relationships/footer" Target="footer444.xml"/><Relationship Id="rId494" Type="http://schemas.openxmlformats.org/officeDocument/2006/relationships/footer" Target="footer445.xml"/><Relationship Id="rId495" Type="http://schemas.openxmlformats.org/officeDocument/2006/relationships/footer" Target="footer446.xml"/><Relationship Id="rId496" Type="http://schemas.openxmlformats.org/officeDocument/2006/relationships/footer" Target="footer447.xml"/><Relationship Id="rId497" Type="http://schemas.openxmlformats.org/officeDocument/2006/relationships/footer" Target="footer448.xml"/><Relationship Id="rId498" Type="http://schemas.openxmlformats.org/officeDocument/2006/relationships/footer" Target="footer449.xml"/><Relationship Id="rId499" Type="http://schemas.openxmlformats.org/officeDocument/2006/relationships/footer" Target="footer450.xml"/><Relationship Id="rId500" Type="http://schemas.openxmlformats.org/officeDocument/2006/relationships/footer" Target="footer451.xml"/><Relationship Id="rId501" Type="http://schemas.openxmlformats.org/officeDocument/2006/relationships/footer" Target="footer452.xml"/><Relationship Id="rId502" Type="http://schemas.openxmlformats.org/officeDocument/2006/relationships/footer" Target="footer453.xml"/><Relationship Id="rId503" Type="http://schemas.openxmlformats.org/officeDocument/2006/relationships/footer" Target="footer454.xml"/><Relationship Id="rId504" Type="http://schemas.openxmlformats.org/officeDocument/2006/relationships/footer" Target="footer455.xml"/><Relationship Id="rId505" Type="http://schemas.openxmlformats.org/officeDocument/2006/relationships/footer" Target="footer456.xml"/><Relationship Id="rId506" Type="http://schemas.openxmlformats.org/officeDocument/2006/relationships/footer" Target="footer457.xml"/><Relationship Id="rId507" Type="http://schemas.openxmlformats.org/officeDocument/2006/relationships/footer" Target="footer458.xml"/><Relationship Id="rId508" Type="http://schemas.openxmlformats.org/officeDocument/2006/relationships/footer" Target="footer459.xml"/><Relationship Id="rId509" Type="http://schemas.openxmlformats.org/officeDocument/2006/relationships/footer" Target="footer460.xml"/><Relationship Id="rId510" Type="http://schemas.openxmlformats.org/officeDocument/2006/relationships/footer" Target="footer461.xml"/><Relationship Id="rId511" Type="http://schemas.openxmlformats.org/officeDocument/2006/relationships/footer" Target="footer462.xml"/><Relationship Id="rId512" Type="http://schemas.openxmlformats.org/officeDocument/2006/relationships/footer" Target="footer463.xml"/><Relationship Id="rId513" Type="http://schemas.openxmlformats.org/officeDocument/2006/relationships/footer" Target="footer464.xml"/><Relationship Id="rId514" Type="http://schemas.openxmlformats.org/officeDocument/2006/relationships/footer" Target="footer465.xml"/><Relationship Id="rId515" Type="http://schemas.openxmlformats.org/officeDocument/2006/relationships/footer" Target="footer466.xml"/><Relationship Id="rId516" Type="http://schemas.openxmlformats.org/officeDocument/2006/relationships/footer" Target="footer467.xml"/><Relationship Id="rId517" Type="http://schemas.openxmlformats.org/officeDocument/2006/relationships/footer" Target="footer468.xml"/><Relationship Id="rId518" Type="http://schemas.openxmlformats.org/officeDocument/2006/relationships/footer" Target="footer469.xml"/><Relationship Id="rId519" Type="http://schemas.openxmlformats.org/officeDocument/2006/relationships/footer" Target="footer470.xml"/><Relationship Id="rId520" Type="http://schemas.openxmlformats.org/officeDocument/2006/relationships/footer" Target="footer471.xml"/><Relationship Id="rId521" Type="http://schemas.openxmlformats.org/officeDocument/2006/relationships/footer" Target="footer472.xml"/><Relationship Id="rId522" Type="http://schemas.openxmlformats.org/officeDocument/2006/relationships/footer" Target="footer473.xml"/><Relationship Id="rId523" Type="http://schemas.openxmlformats.org/officeDocument/2006/relationships/footer" Target="footer474.xml"/><Relationship Id="rId524" Type="http://schemas.openxmlformats.org/officeDocument/2006/relationships/footer" Target="footer475.xml"/><Relationship Id="rId525" Type="http://schemas.openxmlformats.org/officeDocument/2006/relationships/footer" Target="footer476.xml"/><Relationship Id="rId526" Type="http://schemas.openxmlformats.org/officeDocument/2006/relationships/footer" Target="footer477.xml"/><Relationship Id="rId527" Type="http://schemas.openxmlformats.org/officeDocument/2006/relationships/footer" Target="footer478.xml"/><Relationship Id="rId528" Type="http://schemas.openxmlformats.org/officeDocument/2006/relationships/footer" Target="footer479.xml"/><Relationship Id="rId529" Type="http://schemas.openxmlformats.org/officeDocument/2006/relationships/footer" Target="footer480.xml"/><Relationship Id="rId530" Type="http://schemas.openxmlformats.org/officeDocument/2006/relationships/footer" Target="footer481.xml"/><Relationship Id="rId531" Type="http://schemas.openxmlformats.org/officeDocument/2006/relationships/footer" Target="footer482.xml"/><Relationship Id="rId532" Type="http://schemas.openxmlformats.org/officeDocument/2006/relationships/footer" Target="footer483.xml"/><Relationship Id="rId533" Type="http://schemas.openxmlformats.org/officeDocument/2006/relationships/footer" Target="footer484.xml"/><Relationship Id="rId534" Type="http://schemas.openxmlformats.org/officeDocument/2006/relationships/footer" Target="footer485.xml"/><Relationship Id="rId535" Type="http://schemas.openxmlformats.org/officeDocument/2006/relationships/footer" Target="footer486.xml"/><Relationship Id="rId536" Type="http://schemas.openxmlformats.org/officeDocument/2006/relationships/footer" Target="footer487.xml"/><Relationship Id="rId537" Type="http://schemas.openxmlformats.org/officeDocument/2006/relationships/footer" Target="footer488.xml"/><Relationship Id="rId538" Type="http://schemas.openxmlformats.org/officeDocument/2006/relationships/footer" Target="footer489.xml"/><Relationship Id="rId539" Type="http://schemas.openxmlformats.org/officeDocument/2006/relationships/footer" Target="footer490.xml"/><Relationship Id="rId540" Type="http://schemas.openxmlformats.org/officeDocument/2006/relationships/footer" Target="footer491.xml"/><Relationship Id="rId541" Type="http://schemas.openxmlformats.org/officeDocument/2006/relationships/footer" Target="footer492.xml"/><Relationship Id="rId542" Type="http://schemas.openxmlformats.org/officeDocument/2006/relationships/footer" Target="footer493.xml"/><Relationship Id="rId543" Type="http://schemas.openxmlformats.org/officeDocument/2006/relationships/footer" Target="footer494.xml"/><Relationship Id="rId544" Type="http://schemas.openxmlformats.org/officeDocument/2006/relationships/footer" Target="footer495.xml"/><Relationship Id="rId545" Type="http://schemas.openxmlformats.org/officeDocument/2006/relationships/footer" Target="footer496.xml"/><Relationship Id="rId546" Type="http://schemas.openxmlformats.org/officeDocument/2006/relationships/footer" Target="footer497.xml"/><Relationship Id="rId547" Type="http://schemas.openxmlformats.org/officeDocument/2006/relationships/footer" Target="footer498.xml"/><Relationship Id="rId548" Type="http://schemas.openxmlformats.org/officeDocument/2006/relationships/image" Target="media/image25.jpeg"/><Relationship Id="rId549" Type="http://schemas.openxmlformats.org/officeDocument/2006/relationships/image" Target="media/image25.jpeg"/><Relationship Id="rId550" Type="http://schemas.openxmlformats.org/officeDocument/2006/relationships/footer" Target="footer499.xml"/><Relationship Id="rId551" Type="http://schemas.openxmlformats.org/officeDocument/2006/relationships/image" Target="media/image26.jpeg"/><Relationship Id="rId552" Type="http://schemas.openxmlformats.org/officeDocument/2006/relationships/image" Target="media/image26.jpeg"/><Relationship Id="rId553" Type="http://schemas.openxmlformats.org/officeDocument/2006/relationships/footer" Target="footer500.xml"/><Relationship Id="rId554" Type="http://schemas.openxmlformats.org/officeDocument/2006/relationships/footer" Target="footer501.xml"/><Relationship Id="rId555" Type="http://schemas.openxmlformats.org/officeDocument/2006/relationships/footer" Target="footer502.xml"/><Relationship Id="rId556" Type="http://schemas.openxmlformats.org/officeDocument/2006/relationships/footer" Target="footer503.xml"/><Relationship Id="rId557" Type="http://schemas.openxmlformats.org/officeDocument/2006/relationships/footer" Target="footer504.xml"/><Relationship Id="rId558" Type="http://schemas.openxmlformats.org/officeDocument/2006/relationships/footer" Target="footer505.xml"/><Relationship Id="rId559" Type="http://schemas.openxmlformats.org/officeDocument/2006/relationships/footer" Target="footer506.xml"/><Relationship Id="rId560" Type="http://schemas.openxmlformats.org/officeDocument/2006/relationships/footer" Target="footer507.xml"/><Relationship Id="rId561" Type="http://schemas.openxmlformats.org/officeDocument/2006/relationships/footer" Target="footer508.xml"/><Relationship Id="rId562" Type="http://schemas.openxmlformats.org/officeDocument/2006/relationships/footer" Target="footer509.xml"/><Relationship Id="rId563" Type="http://schemas.openxmlformats.org/officeDocument/2006/relationships/footer" Target="footer510.xml"/><Relationship Id="rId564" Type="http://schemas.openxmlformats.org/officeDocument/2006/relationships/footer" Target="footer511.xml"/><Relationship Id="rId565" Type="http://schemas.openxmlformats.org/officeDocument/2006/relationships/footer" Target="footer512.xml"/><Relationship Id="rId566" Type="http://schemas.openxmlformats.org/officeDocument/2006/relationships/footer" Target="footer513.xml"/><Relationship Id="rId567" Type="http://schemas.openxmlformats.org/officeDocument/2006/relationships/footer" Target="footer514.xml"/><Relationship Id="rId568" Type="http://schemas.openxmlformats.org/officeDocument/2006/relationships/footer" Target="footer515.xml"/><Relationship Id="rId569" Type="http://schemas.openxmlformats.org/officeDocument/2006/relationships/footer" Target="footer516.xml"/><Relationship Id="rId570" Type="http://schemas.openxmlformats.org/officeDocument/2006/relationships/footer" Target="footer517.xml"/><Relationship Id="rId571" Type="http://schemas.openxmlformats.org/officeDocument/2006/relationships/footer" Target="footer518.xml"/><Relationship Id="rId572" Type="http://schemas.openxmlformats.org/officeDocument/2006/relationships/footer" Target="footer519.xml"/><Relationship Id="rId573" Type="http://schemas.openxmlformats.org/officeDocument/2006/relationships/footer" Target="footer520.xml"/><Relationship Id="rId574" Type="http://schemas.openxmlformats.org/officeDocument/2006/relationships/footer" Target="footer521.xml"/><Relationship Id="rId575" Type="http://schemas.openxmlformats.org/officeDocument/2006/relationships/footer" Target="footer522.xml"/><Relationship Id="rId576" Type="http://schemas.openxmlformats.org/officeDocument/2006/relationships/footer" Target="footer523.xml"/><Relationship Id="rId577" Type="http://schemas.openxmlformats.org/officeDocument/2006/relationships/footer" Target="footer524.xml"/><Relationship Id="rId578" Type="http://schemas.openxmlformats.org/officeDocument/2006/relationships/footer" Target="footer525.xml"/><Relationship Id="rId579" Type="http://schemas.openxmlformats.org/officeDocument/2006/relationships/footer" Target="footer526.xml"/><Relationship Id="rId580" Type="http://schemas.openxmlformats.org/officeDocument/2006/relationships/footer" Target="footer527.xml"/><Relationship Id="rId581" Type="http://schemas.openxmlformats.org/officeDocument/2006/relationships/footer" Target="footer528.xml"/><Relationship Id="rId582" Type="http://schemas.openxmlformats.org/officeDocument/2006/relationships/footer" Target="footer529.xml"/><Relationship Id="rId583" Type="http://schemas.openxmlformats.org/officeDocument/2006/relationships/footer" Target="footer530.xml"/><Relationship Id="rId584" Type="http://schemas.openxmlformats.org/officeDocument/2006/relationships/footer" Target="footer531.xml"/><Relationship Id="rId585" Type="http://schemas.openxmlformats.org/officeDocument/2006/relationships/footer" Target="footer532.xml"/><Relationship Id="rId586" Type="http://schemas.openxmlformats.org/officeDocument/2006/relationships/footer" Target="footer533.xml"/><Relationship Id="rId587" Type="http://schemas.openxmlformats.org/officeDocument/2006/relationships/footer" Target="footer534.xml"/><Relationship Id="rId588" Type="http://schemas.openxmlformats.org/officeDocument/2006/relationships/footer" Target="footer535.xml"/><Relationship Id="rId589" Type="http://schemas.openxmlformats.org/officeDocument/2006/relationships/footer" Target="footer536.xml"/><Relationship Id="rId590" Type="http://schemas.openxmlformats.org/officeDocument/2006/relationships/footer" Target="footer537.xml"/><Relationship Id="rId591" Type="http://schemas.openxmlformats.org/officeDocument/2006/relationships/footer" Target="footer538.xml"/><Relationship Id="rId592" Type="http://schemas.openxmlformats.org/officeDocument/2006/relationships/footer" Target="footer539.xml"/><Relationship Id="rId593" Type="http://schemas.openxmlformats.org/officeDocument/2006/relationships/footer" Target="footer540.xml"/><Relationship Id="rId594" Type="http://schemas.openxmlformats.org/officeDocument/2006/relationships/footer" Target="footer541.xml"/><Relationship Id="rId595" Type="http://schemas.openxmlformats.org/officeDocument/2006/relationships/footer" Target="footer542.xml"/><Relationship Id="rId596" Type="http://schemas.openxmlformats.org/officeDocument/2006/relationships/footer" Target="footer543.xml"/><Relationship Id="rId597" Type="http://schemas.openxmlformats.org/officeDocument/2006/relationships/footer" Target="footer544.xml"/><Relationship Id="rId598" Type="http://schemas.openxmlformats.org/officeDocument/2006/relationships/footer" Target="footer545.xml"/><Relationship Id="rId599" Type="http://schemas.openxmlformats.org/officeDocument/2006/relationships/footer" Target="footer546.xml"/><Relationship Id="rId600" Type="http://schemas.openxmlformats.org/officeDocument/2006/relationships/footer" Target="footer547.xml"/><Relationship Id="rId601" Type="http://schemas.openxmlformats.org/officeDocument/2006/relationships/footer" Target="footer548.xml"/><Relationship Id="rId602" Type="http://schemas.openxmlformats.org/officeDocument/2006/relationships/footer" Target="footer549.xml"/><Relationship Id="rId603" Type="http://schemas.openxmlformats.org/officeDocument/2006/relationships/footer" Target="footer550.xml"/><Relationship Id="rId604" Type="http://schemas.openxmlformats.org/officeDocument/2006/relationships/footer" Target="footer551.xml"/><Relationship Id="rId605" Type="http://schemas.openxmlformats.org/officeDocument/2006/relationships/footer" Target="footer552.xml"/><Relationship Id="rId606" Type="http://schemas.openxmlformats.org/officeDocument/2006/relationships/footer" Target="footer553.xml"/><Relationship Id="rId607" Type="http://schemas.openxmlformats.org/officeDocument/2006/relationships/footer" Target="footer554.xml"/><Relationship Id="rId608" Type="http://schemas.openxmlformats.org/officeDocument/2006/relationships/footer" Target="footer555.xml"/><Relationship Id="rId609" Type="http://schemas.openxmlformats.org/officeDocument/2006/relationships/footer" Target="footer556.xml"/><Relationship Id="rId610" Type="http://schemas.openxmlformats.org/officeDocument/2006/relationships/footer" Target="footer557.xml"/><Relationship Id="rId611" Type="http://schemas.openxmlformats.org/officeDocument/2006/relationships/footer" Target="footer558.xml"/><Relationship Id="rId612" Type="http://schemas.openxmlformats.org/officeDocument/2006/relationships/footer" Target="footer559.xml"/><Relationship Id="rId613" Type="http://schemas.openxmlformats.org/officeDocument/2006/relationships/footer" Target="footer560.xml"/><Relationship Id="rId614" Type="http://schemas.openxmlformats.org/officeDocument/2006/relationships/footer" Target="footer561.xml"/><Relationship Id="rId615" Type="http://schemas.openxmlformats.org/officeDocument/2006/relationships/footer" Target="footer562.xml"/><Relationship Id="rId616" Type="http://schemas.openxmlformats.org/officeDocument/2006/relationships/footer" Target="footer563.xml"/><Relationship Id="rId617" Type="http://schemas.openxmlformats.org/officeDocument/2006/relationships/footer" Target="footer564.xml"/><Relationship Id="rId618" Type="http://schemas.openxmlformats.org/officeDocument/2006/relationships/footer" Target="footer565.xml"/><Relationship Id="rId619" Type="http://schemas.openxmlformats.org/officeDocument/2006/relationships/footer" Target="footer566.xml"/><Relationship Id="rId620" Type="http://schemas.openxmlformats.org/officeDocument/2006/relationships/footer" Target="footer567.xml"/><Relationship Id="rId621" Type="http://schemas.openxmlformats.org/officeDocument/2006/relationships/footer" Target="footer568.xml"/><Relationship Id="rId622" Type="http://schemas.openxmlformats.org/officeDocument/2006/relationships/footer" Target="footer569.xml"/><Relationship Id="rId623" Type="http://schemas.openxmlformats.org/officeDocument/2006/relationships/footer" Target="footer570.xml"/><Relationship Id="rId624" Type="http://schemas.openxmlformats.org/officeDocument/2006/relationships/footer" Target="footer571.xml"/><Relationship Id="rId625" Type="http://schemas.openxmlformats.org/officeDocument/2006/relationships/footer" Target="footer572.xml"/><Relationship Id="rId626" Type="http://schemas.openxmlformats.org/officeDocument/2006/relationships/footer" Target="footer573.xml"/><Relationship Id="rId627" Type="http://schemas.openxmlformats.org/officeDocument/2006/relationships/footer" Target="footer574.xml"/><Relationship Id="rId628" Type="http://schemas.openxmlformats.org/officeDocument/2006/relationships/footer" Target="footer575.xml"/><Relationship Id="rId629" Type="http://schemas.openxmlformats.org/officeDocument/2006/relationships/footer" Target="footer576.xml"/><Relationship Id="rId630" Type="http://schemas.openxmlformats.org/officeDocument/2006/relationships/footer" Target="footer577.xml"/><Relationship Id="rId631" Type="http://schemas.openxmlformats.org/officeDocument/2006/relationships/footer" Target="footer578.xml"/><Relationship Id="rId632" Type="http://schemas.openxmlformats.org/officeDocument/2006/relationships/footer" Target="footer579.xml"/><Relationship Id="rId633" Type="http://schemas.openxmlformats.org/officeDocument/2006/relationships/footer" Target="footer580.xml"/><Relationship Id="rId634" Type="http://schemas.openxmlformats.org/officeDocument/2006/relationships/footer" Target="footer581.xml"/><Relationship Id="rId635" Type="http://schemas.openxmlformats.org/officeDocument/2006/relationships/footer" Target="footer582.xml"/><Relationship Id="rId636" Type="http://schemas.openxmlformats.org/officeDocument/2006/relationships/footer" Target="footer583.xml"/><Relationship Id="rId637" Type="http://schemas.openxmlformats.org/officeDocument/2006/relationships/footer" Target="footer584.xml"/><Relationship Id="rId638" Type="http://schemas.openxmlformats.org/officeDocument/2006/relationships/footer" Target="footer585.xml"/><Relationship Id="rId639" Type="http://schemas.openxmlformats.org/officeDocument/2006/relationships/footer" Target="footer586.xml"/><Relationship Id="rId640" Type="http://schemas.openxmlformats.org/officeDocument/2006/relationships/footer" Target="footer587.xml"/><Relationship Id="rId641" Type="http://schemas.openxmlformats.org/officeDocument/2006/relationships/footer" Target="footer588.xml"/><Relationship Id="rId642" Type="http://schemas.openxmlformats.org/officeDocument/2006/relationships/footer" Target="footer589.xml"/><Relationship Id="rId643" Type="http://schemas.openxmlformats.org/officeDocument/2006/relationships/footer" Target="footer590.xml"/><Relationship Id="rId644" Type="http://schemas.openxmlformats.org/officeDocument/2006/relationships/footer" Target="footer591.xml"/><Relationship Id="rId645" Type="http://schemas.openxmlformats.org/officeDocument/2006/relationships/footer" Target="footer592.xml"/><Relationship Id="rId646" Type="http://schemas.openxmlformats.org/officeDocument/2006/relationships/footer" Target="footer593.xml"/><Relationship Id="rId647" Type="http://schemas.openxmlformats.org/officeDocument/2006/relationships/footer" Target="footer594.xml"/><Relationship Id="rId648" Type="http://schemas.openxmlformats.org/officeDocument/2006/relationships/footer" Target="footer595.xml"/><Relationship Id="rId649" Type="http://schemas.openxmlformats.org/officeDocument/2006/relationships/footer" Target="footer596.xml"/><Relationship Id="rId650" Type="http://schemas.openxmlformats.org/officeDocument/2006/relationships/footer" Target="footer597.xml"/><Relationship Id="rId651" Type="http://schemas.openxmlformats.org/officeDocument/2006/relationships/footer" Target="footer598.xml"/><Relationship Id="rId652" Type="http://schemas.openxmlformats.org/officeDocument/2006/relationships/footer" Target="footer599.xml"/><Relationship Id="rId653" Type="http://schemas.openxmlformats.org/officeDocument/2006/relationships/footer" Target="footer600.xml"/><Relationship Id="rId654" Type="http://schemas.openxmlformats.org/officeDocument/2006/relationships/footer" Target="footer601.xml"/><Relationship Id="rId655" Type="http://schemas.openxmlformats.org/officeDocument/2006/relationships/footer" Target="footer602.xml"/><Relationship Id="rId656" Type="http://schemas.openxmlformats.org/officeDocument/2006/relationships/footer" Target="footer603.xml"/><Relationship Id="rId657" Type="http://schemas.openxmlformats.org/officeDocument/2006/relationships/footer" Target="footer604.xml"/><Relationship Id="rId658" Type="http://schemas.openxmlformats.org/officeDocument/2006/relationships/footer" Target="footer605.xml"/><Relationship Id="rId659" Type="http://schemas.openxmlformats.org/officeDocument/2006/relationships/footer" Target="footer606.xml"/><Relationship Id="rId660" Type="http://schemas.openxmlformats.org/officeDocument/2006/relationships/footer" Target="footer607.xml"/><Relationship Id="rId661" Type="http://schemas.openxmlformats.org/officeDocument/2006/relationships/footer" Target="footer608.xml"/><Relationship Id="rId662" Type="http://schemas.openxmlformats.org/officeDocument/2006/relationships/footer" Target="footer609.xml"/><Relationship Id="rId663" Type="http://schemas.openxmlformats.org/officeDocument/2006/relationships/footer" Target="footer610.xml"/><Relationship Id="rId664" Type="http://schemas.openxmlformats.org/officeDocument/2006/relationships/image" Target="media/image27.jpeg"/><Relationship Id="rId665" Type="http://schemas.openxmlformats.org/officeDocument/2006/relationships/image" Target="media/image27.jpeg"/><Relationship Id="rId666" Type="http://schemas.openxmlformats.org/officeDocument/2006/relationships/footer" Target="footer611.xml"/><Relationship Id="rId667" Type="http://schemas.openxmlformats.org/officeDocument/2006/relationships/footer" Target="footer612.xml"/><Relationship Id="rId668" Type="http://schemas.openxmlformats.org/officeDocument/2006/relationships/footer" Target="footer613.xml"/><Relationship Id="rId669" Type="http://schemas.openxmlformats.org/officeDocument/2006/relationships/footer" Target="footer614.xml"/><Relationship Id="rId670" Type="http://schemas.openxmlformats.org/officeDocument/2006/relationships/footer" Target="footer615.xml"/><Relationship Id="rId671" Type="http://schemas.openxmlformats.org/officeDocument/2006/relationships/footer" Target="footer616.xml"/><Relationship Id="rId672" Type="http://schemas.openxmlformats.org/officeDocument/2006/relationships/image" Target="media/image28.jpeg"/><Relationship Id="rId673" Type="http://schemas.openxmlformats.org/officeDocument/2006/relationships/image" Target="media/image28.jpeg"/><Relationship Id="rId674" Type="http://schemas.openxmlformats.org/officeDocument/2006/relationships/footer" Target="footer617.xml"/><Relationship Id="rId675" Type="http://schemas.openxmlformats.org/officeDocument/2006/relationships/footer" Target="footer618.xml"/><Relationship Id="rId676" Type="http://schemas.openxmlformats.org/officeDocument/2006/relationships/footer" Target="footer619.xml"/><Relationship Id="rId677" Type="http://schemas.openxmlformats.org/officeDocument/2006/relationships/footer" Target="footer620.xml"/><Relationship Id="rId678" Type="http://schemas.openxmlformats.org/officeDocument/2006/relationships/footer" Target="footer621.xml"/><Relationship Id="rId679" Type="http://schemas.openxmlformats.org/officeDocument/2006/relationships/footer" Target="footer622.xml"/><Relationship Id="rId680" Type="http://schemas.openxmlformats.org/officeDocument/2006/relationships/footer" Target="footer623.xml"/><Relationship Id="rId681" Type="http://schemas.openxmlformats.org/officeDocument/2006/relationships/footer" Target="footer624.xml"/><Relationship Id="rId682" Type="http://schemas.openxmlformats.org/officeDocument/2006/relationships/footer" Target="footer625.xml"/><Relationship Id="rId683" Type="http://schemas.openxmlformats.org/officeDocument/2006/relationships/footer" Target="footer626.xml"/><Relationship Id="rId684" Type="http://schemas.openxmlformats.org/officeDocument/2006/relationships/footer" Target="footer627.xml"/><Relationship Id="rId685" Type="http://schemas.openxmlformats.org/officeDocument/2006/relationships/footer" Target="footer628.xml"/><Relationship Id="rId686" Type="http://schemas.openxmlformats.org/officeDocument/2006/relationships/footer" Target="footer629.xml"/><Relationship Id="rId687" Type="http://schemas.openxmlformats.org/officeDocument/2006/relationships/footer" Target="footer630.xml"/><Relationship Id="rId688" Type="http://schemas.openxmlformats.org/officeDocument/2006/relationships/footer" Target="footer631.xml"/><Relationship Id="rId689" Type="http://schemas.openxmlformats.org/officeDocument/2006/relationships/footer" Target="footer632.xml"/><Relationship Id="rId690" Type="http://schemas.openxmlformats.org/officeDocument/2006/relationships/footer" Target="footer633.xml"/><Relationship Id="rId691" Type="http://schemas.openxmlformats.org/officeDocument/2006/relationships/footer" Target="footer634.xml"/><Relationship Id="rId692" Type="http://schemas.openxmlformats.org/officeDocument/2006/relationships/footer" Target="footer635.xml"/><Relationship Id="rId693" Type="http://schemas.openxmlformats.org/officeDocument/2006/relationships/footer" Target="footer636.xml"/><Relationship Id="rId694" Type="http://schemas.openxmlformats.org/officeDocument/2006/relationships/footer" Target="footer637.xml"/><Relationship Id="rId695" Type="http://schemas.openxmlformats.org/officeDocument/2006/relationships/footer" Target="footer638.xml"/><Relationship Id="rId696" Type="http://schemas.openxmlformats.org/officeDocument/2006/relationships/footer" Target="footer639.xml"/><Relationship Id="rId697" Type="http://schemas.openxmlformats.org/officeDocument/2006/relationships/image" Target="media/image29.jpeg"/><Relationship Id="rId698" Type="http://schemas.openxmlformats.org/officeDocument/2006/relationships/image" Target="media/image29.jpeg"/><Relationship Id="rId699" Type="http://schemas.openxmlformats.org/officeDocument/2006/relationships/footer" Target="footer640.xml"/><Relationship Id="rId700" Type="http://schemas.openxmlformats.org/officeDocument/2006/relationships/footer" Target="footer641.xml"/><Relationship Id="rId701" Type="http://schemas.openxmlformats.org/officeDocument/2006/relationships/footer" Target="footer642.xml"/><Relationship Id="rId702" Type="http://schemas.openxmlformats.org/officeDocument/2006/relationships/footer" Target="footer643.xml"/><Relationship Id="rId703" Type="http://schemas.openxmlformats.org/officeDocument/2006/relationships/footer" Target="footer644.xml"/><Relationship Id="rId704" Type="http://schemas.openxmlformats.org/officeDocument/2006/relationships/footer" Target="footer645.xml"/><Relationship Id="rId705" Type="http://schemas.openxmlformats.org/officeDocument/2006/relationships/footer" Target="footer646.xml"/><Relationship Id="rId706" Type="http://schemas.openxmlformats.org/officeDocument/2006/relationships/footer" Target="footer647.xml"/><Relationship Id="rId707" Type="http://schemas.openxmlformats.org/officeDocument/2006/relationships/footer" Target="footer648.xml"/><Relationship Id="rId708" Type="http://schemas.openxmlformats.org/officeDocument/2006/relationships/footer" Target="footer649.xml"/><Relationship Id="rId709" Type="http://schemas.openxmlformats.org/officeDocument/2006/relationships/image" Target="media/image30.jpeg"/><Relationship Id="rId710" Type="http://schemas.openxmlformats.org/officeDocument/2006/relationships/image" Target="media/image30.jpeg"/><Relationship Id="rId711" Type="http://schemas.openxmlformats.org/officeDocument/2006/relationships/footer" Target="footer650.xml"/><Relationship Id="rId712" Type="http://schemas.openxmlformats.org/officeDocument/2006/relationships/image" Target="media/image2.jpeg"/><Relationship Id="rId713" Type="http://schemas.openxmlformats.org/officeDocument/2006/relationships/image" Target="media/image2.jpeg"/><Relationship Id="rId714" Type="http://schemas.openxmlformats.org/officeDocument/2006/relationships/footer" Target="footer651.xml"/><Relationship Id="rId715" Type="http://schemas.openxmlformats.org/officeDocument/2006/relationships/footnotes" Target="footnotes.xml"/><Relationship Id="rId716" Type="http://schemas.openxmlformats.org/officeDocument/2006/relationships/numbering" Target="numbering.xml"/><Relationship Id="rId717" Type="http://schemas.openxmlformats.org/officeDocument/2006/relationships/fontTable" Target="fontTable.xml"/><Relationship Id="rId718" Type="http://schemas.openxmlformats.org/officeDocument/2006/relationships/settings" Target="settings.xml"/><Relationship Id="rId7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667</Pages>
  <Words>46955</Words>
  <Characters>189455</Characters>
  <CharactersWithSpaces>234757</CharactersWithSpaces>
  <Paragraphs>1840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2026-08-25T09:47:36Z</dcterms:created>
  <dc:creator>ghaemiyeh.com</dc:creator>
  <dc:description/>
  <dc:language>en-US</dc:language>
  <cp:lastModifiedBy/>
  <dcterms:modified xsi:type="dcterms:W3CDTF">2026-08-25T13:18:11Z</dcterms:modified>
  <cp:revision>1</cp:revision>
  <dc:subject/>
  <dc:title>میراث حدیث شیعه جلد 2</dc:title>
</cp:coreProperties>
</file>

<file path=docProps/custom.xml><?xml version="1.0" encoding="utf-8"?>
<Properties xmlns="http://schemas.openxmlformats.org/officeDocument/2006/custom-properties" xmlns:vt="http://schemas.openxmlformats.org/officeDocument/2006/docPropsVTypes"/>
</file>