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منهجیة فی شرح عقائد الإمامیة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736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739738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39740_1280447820">
            <w:r>
              <w:rPr>
                <w:webHidden/>
                <w:rStyle w:val="IndexLink"/>
                <w:rtl w:val="true"/>
              </w:rPr>
              <w:t>عقيدتنا في التقية</w:t>
            </w:r>
            <w:r>
              <w:rPr>
                <w:rStyle w:val="IndexLink"/>
                <w:rtl w:val="true"/>
              </w:rPr>
              <w:tab/>
            </w:r>
            <w:r>
              <w:rPr>
                <w:rStyle w:val="IndexLink"/>
              </w:rPr>
              <w:t>12</w:t>
            </w:r>
          </w:hyperlink>
        </w:p>
        <w:p>
          <w:pPr>
            <w:pStyle w:val="Contents3"/>
            <w:tabs>
              <w:tab w:val="clear" w:pos="8459"/>
              <w:tab w:val="right" w:pos="9026" w:leader="dot"/>
            </w:tabs>
            <w:rPr/>
          </w:pPr>
          <w:hyperlink w:anchor="__RefHeading___Toc1739742_1280447820">
            <w:r>
              <w:rPr>
                <w:webHidden/>
                <w:rStyle w:val="IndexLink"/>
                <w:rtl w:val="true"/>
              </w:rPr>
              <w:t>النقطة الأولى</w:t>
            </w:r>
            <w:r>
              <w:rPr>
                <w:rStyle w:val="IndexLink"/>
                <w:rtl w:val="true"/>
              </w:rPr>
              <w:t xml:space="preserve">: </w:t>
            </w:r>
            <w:r>
              <w:rPr>
                <w:rStyle w:val="IndexLink"/>
                <w:rtl w:val="true"/>
              </w:rPr>
              <w:t>معنى التقية</w:t>
            </w:r>
            <w:r>
              <w:rPr>
                <w:rStyle w:val="IndexLink"/>
                <w:rtl w:val="true"/>
              </w:rPr>
              <w:t>.</w:t>
              <w:tab/>
            </w:r>
            <w:r>
              <w:rPr>
                <w:rStyle w:val="IndexLink"/>
              </w:rPr>
              <w:t>12</w:t>
            </w:r>
          </w:hyperlink>
        </w:p>
        <w:p>
          <w:pPr>
            <w:pStyle w:val="Contents3"/>
            <w:tabs>
              <w:tab w:val="clear" w:pos="8459"/>
              <w:tab w:val="right" w:pos="9026" w:leader="dot"/>
            </w:tabs>
            <w:rPr/>
          </w:pPr>
          <w:hyperlink w:anchor="__RefHeading___Toc1739744_1280447820">
            <w:r>
              <w:rPr>
                <w:webHidden/>
                <w:rStyle w:val="IndexLink"/>
                <w:rtl w:val="true"/>
              </w:rPr>
              <w:t>النقطة الثانية</w:t>
            </w:r>
            <w:r>
              <w:rPr>
                <w:rStyle w:val="IndexLink"/>
                <w:rtl w:val="true"/>
              </w:rPr>
              <w:t xml:space="preserve">: </w:t>
            </w:r>
            <w:r>
              <w:rPr>
                <w:rStyle w:val="IndexLink"/>
                <w:rtl w:val="true"/>
              </w:rPr>
              <w:t>التقية الاصطلاحية</w:t>
            </w:r>
            <w:r>
              <w:rPr>
                <w:rStyle w:val="IndexLink"/>
                <w:rtl w:val="true"/>
              </w:rPr>
              <w:t>:</w:t>
              <w:tab/>
            </w:r>
            <w:r>
              <w:rPr>
                <w:rStyle w:val="IndexLink"/>
              </w:rPr>
              <w:t>15</w:t>
            </w:r>
          </w:hyperlink>
        </w:p>
        <w:p>
          <w:pPr>
            <w:pStyle w:val="Contents4"/>
            <w:tabs>
              <w:tab w:val="clear" w:pos="8176"/>
              <w:tab w:val="right" w:pos="9026" w:leader="dot"/>
            </w:tabs>
            <w:rPr/>
          </w:pPr>
          <w:hyperlink w:anchor="__RefHeading___Toc1739746_1280447820">
            <w:r>
              <w:rPr>
                <w:webHidden/>
                <w:rStyle w:val="IndexLink"/>
                <w:rtl w:val="true"/>
              </w:rPr>
              <w:t>الخطوة الأولى</w:t>
            </w:r>
            <w:r>
              <w:rPr>
                <w:rStyle w:val="IndexLink"/>
                <w:rtl w:val="true"/>
              </w:rPr>
              <w:t xml:space="preserve">: </w:t>
            </w:r>
            <w:r>
              <w:rPr>
                <w:rStyle w:val="IndexLink"/>
                <w:rtl w:val="true"/>
              </w:rPr>
              <w:t>أدلة التقية</w:t>
            </w:r>
            <w:r>
              <w:rPr>
                <w:rStyle w:val="IndexLink"/>
                <w:rtl w:val="true"/>
              </w:rPr>
              <w:t>.</w:t>
              <w:tab/>
            </w:r>
            <w:r>
              <w:rPr>
                <w:rStyle w:val="IndexLink"/>
              </w:rPr>
              <w:t>15</w:t>
            </w:r>
          </w:hyperlink>
        </w:p>
        <w:p>
          <w:pPr>
            <w:pStyle w:val="Contents5"/>
            <w:tabs>
              <w:tab w:val="clear" w:pos="7892"/>
              <w:tab w:val="right" w:pos="9026" w:leader="dot"/>
            </w:tabs>
            <w:rPr/>
          </w:pPr>
          <w:hyperlink w:anchor="__RefHeading___Toc1739748_1280447820">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w:t>
              <w:tab/>
            </w:r>
            <w:r>
              <w:rPr>
                <w:rStyle w:val="IndexLink"/>
              </w:rPr>
              <w:t>15</w:t>
            </w:r>
          </w:hyperlink>
        </w:p>
        <w:p>
          <w:pPr>
            <w:pStyle w:val="Contents5"/>
            <w:tabs>
              <w:tab w:val="clear" w:pos="7892"/>
              <w:tab w:val="right" w:pos="9026" w:leader="dot"/>
            </w:tabs>
            <w:rPr/>
          </w:pPr>
          <w:hyperlink w:anchor="__RefHeading___Toc1739750_1280447820">
            <w:r>
              <w:rPr>
                <w:webHidden/>
                <w:rStyle w:val="IndexLink"/>
                <w:rtl w:val="true"/>
              </w:rPr>
              <w:t>الدليل الثاني</w:t>
            </w:r>
            <w:r>
              <w:rPr>
                <w:rStyle w:val="IndexLink"/>
                <w:rtl w:val="true"/>
              </w:rPr>
              <w:t xml:space="preserve">: </w:t>
            </w:r>
            <w:r>
              <w:rPr>
                <w:rStyle w:val="IndexLink"/>
                <w:rtl w:val="true"/>
              </w:rPr>
              <w:t>الروايات الشريفة</w:t>
            </w:r>
            <w:r>
              <w:rPr>
                <w:rStyle w:val="IndexLink"/>
                <w:rtl w:val="true"/>
              </w:rPr>
              <w:t>:</w:t>
              <w:tab/>
            </w:r>
            <w:r>
              <w:rPr>
                <w:rStyle w:val="IndexLink"/>
              </w:rPr>
              <w:t>17</w:t>
            </w:r>
          </w:hyperlink>
        </w:p>
        <w:p>
          <w:pPr>
            <w:pStyle w:val="Contents5"/>
            <w:tabs>
              <w:tab w:val="clear" w:pos="7892"/>
              <w:tab w:val="right" w:pos="9026" w:leader="dot"/>
            </w:tabs>
            <w:rPr/>
          </w:pPr>
          <w:hyperlink w:anchor="__RefHeading___Toc1739752_1280447820">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18</w:t>
            </w:r>
          </w:hyperlink>
        </w:p>
        <w:p>
          <w:pPr>
            <w:pStyle w:val="Contents5"/>
            <w:tabs>
              <w:tab w:val="clear" w:pos="7892"/>
              <w:tab w:val="right" w:pos="9026" w:leader="dot"/>
            </w:tabs>
            <w:rPr/>
          </w:pPr>
          <w:hyperlink w:anchor="__RefHeading___Toc1739754_1280447820">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w:t>
              <w:tab/>
            </w:r>
            <w:r>
              <w:rPr>
                <w:rStyle w:val="IndexLink"/>
              </w:rPr>
              <w:t>18</w:t>
            </w:r>
          </w:hyperlink>
        </w:p>
        <w:p>
          <w:pPr>
            <w:pStyle w:val="Contents4"/>
            <w:tabs>
              <w:tab w:val="clear" w:pos="8176"/>
              <w:tab w:val="right" w:pos="9026" w:leader="dot"/>
            </w:tabs>
            <w:rPr/>
          </w:pPr>
          <w:hyperlink w:anchor="__RefHeading___Toc1739756_1280447820">
            <w:r>
              <w:rPr>
                <w:webHidden/>
                <w:rStyle w:val="IndexLink"/>
                <w:rtl w:val="true"/>
              </w:rPr>
              <w:t>الخطوة الثانية</w:t>
            </w:r>
            <w:r>
              <w:rPr>
                <w:rStyle w:val="IndexLink"/>
                <w:rtl w:val="true"/>
              </w:rPr>
              <w:t xml:space="preserve">: </w:t>
            </w:r>
            <w:r>
              <w:rPr>
                <w:rStyle w:val="IndexLink"/>
                <w:rtl w:val="true"/>
              </w:rPr>
              <w:t>نماذج للتقية من التاريخ</w:t>
            </w:r>
            <w:r>
              <w:rPr>
                <w:rStyle w:val="IndexLink"/>
                <w:rtl w:val="true"/>
              </w:rPr>
              <w:t>:</w:t>
              <w:tab/>
            </w:r>
            <w:r>
              <w:rPr>
                <w:rStyle w:val="IndexLink"/>
              </w:rPr>
              <w:t>18</w:t>
            </w:r>
          </w:hyperlink>
        </w:p>
        <w:p>
          <w:pPr>
            <w:pStyle w:val="Contents3"/>
            <w:tabs>
              <w:tab w:val="clear" w:pos="8459"/>
              <w:tab w:val="right" w:pos="9026" w:leader="dot"/>
            </w:tabs>
            <w:rPr/>
          </w:pPr>
          <w:hyperlink w:anchor="__RefHeading___Toc1739758_1280447820">
            <w:r>
              <w:rPr>
                <w:webHidden/>
                <w:rStyle w:val="IndexLink"/>
                <w:rtl w:val="true"/>
              </w:rPr>
              <w:t>النقطة الثالثة</w:t>
            </w:r>
            <w:r>
              <w:rPr>
                <w:rStyle w:val="IndexLink"/>
                <w:rtl w:val="true"/>
              </w:rPr>
              <w:t xml:space="preserve">: </w:t>
            </w:r>
            <w:r>
              <w:rPr>
                <w:rStyle w:val="IndexLink"/>
                <w:rtl w:val="true"/>
              </w:rPr>
              <w:t>هل التقية نفاق ودجل؟</w:t>
            </w:r>
            <w:r>
              <w:rPr>
                <w:rStyle w:val="IndexLink"/>
                <w:rtl w:val="true"/>
              </w:rPr>
              <w:tab/>
            </w:r>
            <w:r>
              <w:rPr>
                <w:rStyle w:val="IndexLink"/>
              </w:rPr>
              <w:t>19</w:t>
            </w:r>
          </w:hyperlink>
        </w:p>
        <w:p>
          <w:pPr>
            <w:pStyle w:val="Contents3"/>
            <w:tabs>
              <w:tab w:val="clear" w:pos="8459"/>
              <w:tab w:val="right" w:pos="9026" w:leader="dot"/>
            </w:tabs>
            <w:rPr/>
          </w:pPr>
          <w:hyperlink w:anchor="__RefHeading___Toc1739760_1280447820">
            <w:r>
              <w:rPr>
                <w:webHidden/>
                <w:rStyle w:val="IndexLink"/>
                <w:rtl w:val="true"/>
              </w:rPr>
              <w:t>الفرق بين التقية والنفاق</w:t>
            </w:r>
            <w:r>
              <w:rPr>
                <w:rStyle w:val="IndexLink"/>
                <w:rtl w:val="true"/>
              </w:rPr>
              <w:t>:</w:t>
              <w:tab/>
            </w:r>
            <w:r>
              <w:rPr>
                <w:rStyle w:val="IndexLink"/>
              </w:rPr>
              <w:t>20</w:t>
            </w:r>
          </w:hyperlink>
        </w:p>
        <w:p>
          <w:pPr>
            <w:pStyle w:val="Contents3"/>
            <w:tabs>
              <w:tab w:val="clear" w:pos="8459"/>
              <w:tab w:val="right" w:pos="9026" w:leader="dot"/>
            </w:tabs>
            <w:rPr/>
          </w:pPr>
          <w:hyperlink w:anchor="__RefHeading___Toc1739762_1280447820">
            <w:r>
              <w:rPr>
                <w:webHidden/>
                <w:rStyle w:val="IndexLink"/>
                <w:rtl w:val="true"/>
              </w:rPr>
              <w:t>النقطة الرابعة</w:t>
            </w:r>
            <w:r>
              <w:rPr>
                <w:rStyle w:val="IndexLink"/>
                <w:rtl w:val="true"/>
              </w:rPr>
              <w:t xml:space="preserve">: </w:t>
            </w:r>
            <w:r>
              <w:rPr>
                <w:rStyle w:val="IndexLink"/>
                <w:rtl w:val="true"/>
              </w:rPr>
              <w:t>مستثنيات التقية</w:t>
            </w:r>
            <w:r>
              <w:rPr>
                <w:rStyle w:val="IndexLink"/>
                <w:rtl w:val="true"/>
              </w:rPr>
              <w:t>:</w:t>
              <w:tab/>
            </w:r>
            <w:r>
              <w:rPr>
                <w:rStyle w:val="IndexLink"/>
              </w:rPr>
              <w:t>20</w:t>
            </w:r>
          </w:hyperlink>
        </w:p>
        <w:p>
          <w:pPr>
            <w:pStyle w:val="Contents4"/>
            <w:tabs>
              <w:tab w:val="clear" w:pos="8176"/>
              <w:tab w:val="right" w:pos="9026" w:leader="dot"/>
            </w:tabs>
            <w:rPr/>
          </w:pPr>
          <w:hyperlink w:anchor="__RefHeading___Toc1739764_1280447820">
            <w:r>
              <w:rPr>
                <w:webHidden/>
                <w:rStyle w:val="IndexLink"/>
                <w:rtl w:val="true"/>
              </w:rPr>
              <w:t>المورد الأول</w:t>
            </w:r>
            <w:r>
              <w:rPr>
                <w:rStyle w:val="IndexLink"/>
                <w:rtl w:val="true"/>
              </w:rPr>
              <w:t xml:space="preserve">: </w:t>
            </w:r>
            <w:r>
              <w:rPr>
                <w:rStyle w:val="IndexLink"/>
                <w:rtl w:val="true"/>
              </w:rPr>
              <w:t>لا تقية في الدم</w:t>
            </w:r>
            <w:r>
              <w:rPr>
                <w:rStyle w:val="IndexLink"/>
                <w:rtl w:val="true"/>
              </w:rPr>
              <w:t>.</w:t>
              <w:tab/>
            </w:r>
            <w:r>
              <w:rPr>
                <w:rStyle w:val="IndexLink"/>
              </w:rPr>
              <w:t>20</w:t>
            </w:r>
          </w:hyperlink>
        </w:p>
        <w:p>
          <w:pPr>
            <w:pStyle w:val="Contents4"/>
            <w:tabs>
              <w:tab w:val="clear" w:pos="8176"/>
              <w:tab w:val="right" w:pos="9026" w:leader="dot"/>
            </w:tabs>
            <w:rPr/>
          </w:pPr>
          <w:hyperlink w:anchor="__RefHeading___Toc1739766_1280447820">
            <w:r>
              <w:rPr>
                <w:webHidden/>
                <w:rStyle w:val="IndexLink"/>
                <w:rtl w:val="true"/>
              </w:rPr>
              <w:t>المورد الثاني</w:t>
            </w:r>
            <w:r>
              <w:rPr>
                <w:rStyle w:val="IndexLink"/>
                <w:rtl w:val="true"/>
              </w:rPr>
              <w:t xml:space="preserve">: </w:t>
            </w:r>
            <w:r>
              <w:rPr>
                <w:rStyle w:val="IndexLink"/>
                <w:rtl w:val="true"/>
              </w:rPr>
              <w:t>لا تقية فيما يوجب فساد الدين</w:t>
            </w:r>
            <w:r>
              <w:rPr>
                <w:rStyle w:val="IndexLink"/>
                <w:rtl w:val="true"/>
              </w:rPr>
              <w:t>.</w:t>
              <w:tab/>
            </w:r>
            <w:r>
              <w:rPr>
                <w:rStyle w:val="IndexLink"/>
              </w:rPr>
              <w:t>21</w:t>
            </w:r>
          </w:hyperlink>
        </w:p>
        <w:p>
          <w:pPr>
            <w:pStyle w:val="Contents3"/>
            <w:tabs>
              <w:tab w:val="clear" w:pos="8459"/>
              <w:tab w:val="right" w:pos="9026" w:leader="dot"/>
            </w:tabs>
            <w:rPr/>
          </w:pPr>
          <w:hyperlink w:anchor="__RefHeading___Toc1739768_1280447820">
            <w:r>
              <w:rPr>
                <w:webHidden/>
                <w:rStyle w:val="IndexLink"/>
                <w:rtl w:val="true"/>
              </w:rPr>
              <w:t>النقطة الخامسة</w:t>
            </w:r>
            <w:r>
              <w:rPr>
                <w:rStyle w:val="IndexLink"/>
                <w:rtl w:val="true"/>
              </w:rPr>
              <w:t xml:space="preserve">: </w:t>
            </w:r>
            <w:r>
              <w:rPr>
                <w:rStyle w:val="IndexLink"/>
                <w:rtl w:val="true"/>
              </w:rPr>
              <w:t>التقوى</w:t>
            </w:r>
            <w:r>
              <w:rPr>
                <w:rStyle w:val="IndexLink"/>
                <w:rtl w:val="true"/>
              </w:rPr>
              <w:t>.</w:t>
              <w:tab/>
            </w:r>
            <w:r>
              <w:rPr>
                <w:rStyle w:val="IndexLink"/>
              </w:rPr>
              <w:t>21</w:t>
            </w:r>
          </w:hyperlink>
        </w:p>
        <w:p>
          <w:pPr>
            <w:pStyle w:val="Contents4"/>
            <w:tabs>
              <w:tab w:val="clear" w:pos="8176"/>
              <w:tab w:val="right" w:pos="9026" w:leader="dot"/>
            </w:tabs>
            <w:rPr/>
          </w:pPr>
          <w:hyperlink w:anchor="__RefHeading___Toc1739770_1280447820">
            <w:r>
              <w:rPr>
                <w:webHidden/>
                <w:rStyle w:val="IndexLink"/>
                <w:rtl w:val="true"/>
              </w:rPr>
              <w:t>الأولى</w:t>
            </w:r>
            <w:r>
              <w:rPr>
                <w:rStyle w:val="IndexLink"/>
                <w:rtl w:val="true"/>
              </w:rPr>
              <w:t xml:space="preserve">: </w:t>
            </w:r>
            <w:r>
              <w:rPr>
                <w:rStyle w:val="IndexLink"/>
                <w:rtl w:val="true"/>
              </w:rPr>
              <w:t>فعل الواجبات وترك المحرمات</w:t>
            </w:r>
            <w:r>
              <w:rPr>
                <w:rStyle w:val="IndexLink"/>
                <w:rtl w:val="true"/>
              </w:rPr>
              <w:t>.</w:t>
              <w:tab/>
            </w:r>
            <w:r>
              <w:rPr>
                <w:rStyle w:val="IndexLink"/>
              </w:rPr>
              <w:t>21</w:t>
            </w:r>
          </w:hyperlink>
        </w:p>
        <w:p>
          <w:pPr>
            <w:pStyle w:val="Contents4"/>
            <w:tabs>
              <w:tab w:val="clear" w:pos="8176"/>
              <w:tab w:val="right" w:pos="9026" w:leader="dot"/>
            </w:tabs>
            <w:rPr/>
          </w:pPr>
          <w:hyperlink w:anchor="__RefHeading___Toc1739772_1280447820">
            <w:r>
              <w:rPr>
                <w:webHidden/>
                <w:rStyle w:val="IndexLink"/>
                <w:rtl w:val="true"/>
              </w:rPr>
              <w:t>الثانية</w:t>
            </w:r>
            <w:r>
              <w:rPr>
                <w:rStyle w:val="IndexLink"/>
                <w:rtl w:val="true"/>
              </w:rPr>
              <w:t xml:space="preserve">: </w:t>
            </w:r>
            <w:r>
              <w:rPr>
                <w:rStyle w:val="IndexLink"/>
                <w:rtl w:val="true"/>
              </w:rPr>
              <w:t>فعل المستحبات وترك المكروهات</w:t>
            </w:r>
            <w:r>
              <w:rPr>
                <w:rStyle w:val="IndexLink"/>
                <w:rtl w:val="true"/>
              </w:rPr>
              <w:t>.</w:t>
              <w:tab/>
            </w:r>
            <w:r>
              <w:rPr>
                <w:rStyle w:val="IndexLink"/>
              </w:rPr>
              <w:t>22</w:t>
            </w:r>
          </w:hyperlink>
        </w:p>
        <w:p>
          <w:pPr>
            <w:pStyle w:val="Contents4"/>
            <w:tabs>
              <w:tab w:val="clear" w:pos="8176"/>
              <w:tab w:val="right" w:pos="9026" w:leader="dot"/>
            </w:tabs>
            <w:rPr/>
          </w:pPr>
          <w:hyperlink w:anchor="__RefHeading___Toc1739774_1280447820">
            <w:r>
              <w:rPr>
                <w:webHidden/>
                <w:rStyle w:val="IndexLink"/>
                <w:rtl w:val="true"/>
              </w:rPr>
              <w:t>الثالثة</w:t>
            </w:r>
            <w:r>
              <w:rPr>
                <w:rStyle w:val="IndexLink"/>
                <w:rtl w:val="true"/>
              </w:rPr>
              <w:t xml:space="preserve">: </w:t>
            </w:r>
            <w:r>
              <w:rPr>
                <w:rStyle w:val="IndexLink"/>
                <w:rtl w:val="true"/>
              </w:rPr>
              <w:t>تقوى الفكر</w:t>
            </w:r>
            <w:r>
              <w:rPr>
                <w:rStyle w:val="IndexLink"/>
                <w:rtl w:val="true"/>
              </w:rPr>
              <w:t>.</w:t>
              <w:tab/>
            </w:r>
            <w:r>
              <w:rPr>
                <w:rStyle w:val="IndexLink"/>
              </w:rPr>
              <w:t>22</w:t>
            </w:r>
          </w:hyperlink>
        </w:p>
        <w:p>
          <w:pPr>
            <w:pStyle w:val="Contents3"/>
            <w:tabs>
              <w:tab w:val="clear" w:pos="8459"/>
              <w:tab w:val="right" w:pos="9026" w:leader="dot"/>
            </w:tabs>
            <w:rPr/>
          </w:pPr>
          <w:hyperlink w:anchor="__RefHeading___Toc1739776_1280447820">
            <w:r>
              <w:rPr>
                <w:webHidden/>
                <w:rStyle w:val="IndexLink"/>
                <w:rtl w:val="true"/>
              </w:rPr>
              <w:t>إشارتان</w:t>
            </w:r>
            <w:r>
              <w:rPr>
                <w:rStyle w:val="IndexLink"/>
                <w:rtl w:val="true"/>
              </w:rPr>
              <w:t>:</w:t>
              <w:tab/>
            </w:r>
            <w:r>
              <w:rPr>
                <w:rStyle w:val="IndexLink"/>
              </w:rPr>
              <w:t>23</w:t>
            </w:r>
          </w:hyperlink>
        </w:p>
        <w:p>
          <w:pPr>
            <w:pStyle w:val="Contents4"/>
            <w:tabs>
              <w:tab w:val="clear" w:pos="8176"/>
              <w:tab w:val="right" w:pos="9026" w:leader="dot"/>
            </w:tabs>
            <w:rPr/>
          </w:pPr>
          <w:hyperlink w:anchor="__RefHeading___Toc1739778_1280447820">
            <w:r>
              <w:rPr>
                <w:webHidden/>
                <w:rStyle w:val="IndexLink"/>
                <w:rtl w:val="true"/>
              </w:rPr>
              <w:t>الإشارة الأولى</w:t>
            </w:r>
            <w:r>
              <w:rPr>
                <w:rStyle w:val="IndexLink"/>
                <w:rtl w:val="true"/>
              </w:rPr>
              <w:t xml:space="preserve">: </w:t>
            </w:r>
            <w:r>
              <w:rPr>
                <w:rStyle w:val="IndexLink"/>
                <w:rtl w:val="true"/>
              </w:rPr>
              <w:t>آثار الذنوب</w:t>
            </w:r>
            <w:r>
              <w:rPr>
                <w:rStyle w:val="IndexLink"/>
                <w:rtl w:val="true"/>
              </w:rPr>
              <w:t>.</w:t>
              <w:tab/>
            </w:r>
            <w:r>
              <w:rPr>
                <w:rStyle w:val="IndexLink"/>
              </w:rPr>
              <w:t>23</w:t>
            </w:r>
          </w:hyperlink>
        </w:p>
        <w:p>
          <w:pPr>
            <w:pStyle w:val="Contents5"/>
            <w:tabs>
              <w:tab w:val="clear" w:pos="7892"/>
              <w:tab w:val="right" w:pos="9026" w:leader="dot"/>
            </w:tabs>
            <w:rPr/>
          </w:pPr>
          <w:hyperlink w:anchor="__RefHeading___Toc1739780_1280447820">
            <w:r>
              <w:rPr>
                <w:webHidden/>
                <w:rStyle w:val="IndexLink"/>
              </w:rPr>
              <w:t>1</w:t>
            </w:r>
            <w:r>
              <w:rPr>
                <w:rStyle w:val="IndexLink"/>
                <w:rtl w:val="true"/>
              </w:rPr>
              <w:t>/</w:t>
            </w:r>
            <w:r>
              <w:rPr>
                <w:rStyle w:val="IndexLink"/>
                <w:rtl w:val="true"/>
              </w:rPr>
              <w:t>فساد القلب</w:t>
            </w:r>
            <w:r>
              <w:rPr>
                <w:rStyle w:val="IndexLink"/>
                <w:rtl w:val="true"/>
              </w:rPr>
              <w:tab/>
            </w:r>
            <w:r>
              <w:rPr>
                <w:rStyle w:val="IndexLink"/>
              </w:rPr>
              <w:t>23</w:t>
            </w:r>
          </w:hyperlink>
        </w:p>
        <w:p>
          <w:pPr>
            <w:pStyle w:val="Contents5"/>
            <w:tabs>
              <w:tab w:val="clear" w:pos="7892"/>
              <w:tab w:val="right" w:pos="9026" w:leader="dot"/>
            </w:tabs>
            <w:rPr/>
          </w:pPr>
          <w:hyperlink w:anchor="__RefHeading___Toc1739782_1280447820">
            <w:r>
              <w:rPr>
                <w:webHidden/>
                <w:rStyle w:val="IndexLink"/>
              </w:rPr>
              <w:t>2</w:t>
            </w:r>
            <w:r>
              <w:rPr>
                <w:rStyle w:val="IndexLink"/>
                <w:rtl w:val="true"/>
              </w:rPr>
              <w:t>/</w:t>
            </w:r>
            <w:r>
              <w:rPr>
                <w:rStyle w:val="IndexLink"/>
                <w:rtl w:val="true"/>
              </w:rPr>
              <w:t>زوال النعمة</w:t>
            </w:r>
            <w:r>
              <w:rPr>
                <w:rStyle w:val="IndexLink"/>
                <w:rtl w:val="true"/>
              </w:rPr>
              <w:tab/>
            </w:r>
            <w:r>
              <w:rPr>
                <w:rStyle w:val="IndexLink"/>
              </w:rPr>
              <w:t>24</w:t>
            </w:r>
          </w:hyperlink>
        </w:p>
        <w:p>
          <w:pPr>
            <w:pStyle w:val="Contents5"/>
            <w:tabs>
              <w:tab w:val="clear" w:pos="7892"/>
              <w:tab w:val="right" w:pos="9026" w:leader="dot"/>
            </w:tabs>
            <w:rPr/>
          </w:pPr>
          <w:hyperlink w:anchor="__RefHeading___Toc1739784_1280447820">
            <w:r>
              <w:rPr>
                <w:webHidden/>
                <w:rStyle w:val="IndexLink"/>
              </w:rPr>
              <w:t>3</w:t>
            </w:r>
            <w:r>
              <w:rPr>
                <w:rStyle w:val="IndexLink"/>
                <w:rtl w:val="true"/>
              </w:rPr>
              <w:t>/</w:t>
            </w:r>
            <w:r>
              <w:rPr>
                <w:rStyle w:val="IndexLink"/>
                <w:rtl w:val="true"/>
              </w:rPr>
              <w:t>حلول النقمة</w:t>
            </w:r>
            <w:r>
              <w:rPr>
                <w:rStyle w:val="IndexLink"/>
                <w:rtl w:val="true"/>
              </w:rPr>
              <w:t>.</w:t>
              <w:tab/>
            </w:r>
            <w:r>
              <w:rPr>
                <w:rStyle w:val="IndexLink"/>
              </w:rPr>
              <w:t>25</w:t>
            </w:r>
          </w:hyperlink>
        </w:p>
        <w:p>
          <w:pPr>
            <w:pStyle w:val="Contents5"/>
            <w:tabs>
              <w:tab w:val="clear" w:pos="7892"/>
              <w:tab w:val="right" w:pos="9026" w:leader="dot"/>
            </w:tabs>
            <w:rPr/>
          </w:pPr>
          <w:hyperlink w:anchor="__RefHeading___Toc1739786_1280447820">
            <w:r>
              <w:rPr>
                <w:webHidden/>
                <w:rStyle w:val="IndexLink"/>
              </w:rPr>
              <w:t>4</w:t>
            </w:r>
            <w:r>
              <w:rPr>
                <w:rStyle w:val="IndexLink"/>
                <w:rtl w:val="true"/>
              </w:rPr>
              <w:t>/</w:t>
            </w:r>
            <w:r>
              <w:rPr>
                <w:rStyle w:val="IndexLink"/>
                <w:rtl w:val="true"/>
              </w:rPr>
              <w:t>آثار تكوينية</w:t>
            </w:r>
            <w:r>
              <w:rPr>
                <w:rStyle w:val="IndexLink"/>
                <w:rtl w:val="true"/>
              </w:rPr>
              <w:t>.</w:t>
              <w:tab/>
            </w:r>
            <w:r>
              <w:rPr>
                <w:rStyle w:val="IndexLink"/>
              </w:rPr>
              <w:t>26</w:t>
            </w:r>
          </w:hyperlink>
        </w:p>
        <w:p>
          <w:pPr>
            <w:pStyle w:val="Contents5"/>
            <w:tabs>
              <w:tab w:val="clear" w:pos="7892"/>
              <w:tab w:val="right" w:pos="9026" w:leader="dot"/>
            </w:tabs>
            <w:rPr/>
          </w:pPr>
          <w:hyperlink w:anchor="__RefHeading___Toc1739788_1280447820">
            <w:r>
              <w:rPr>
                <w:webHidden/>
                <w:rStyle w:val="IndexLink"/>
                <w:rtl w:val="true"/>
              </w:rPr>
              <w:t>آثار خاصة لبعض الذنوب</w:t>
            </w:r>
            <w:r>
              <w:rPr>
                <w:rStyle w:val="IndexLink"/>
                <w:rtl w:val="true"/>
              </w:rPr>
              <w:t>:</w:t>
              <w:tab/>
            </w:r>
            <w:r>
              <w:rPr>
                <w:rStyle w:val="IndexLink"/>
              </w:rPr>
              <w:t>27</w:t>
            </w:r>
          </w:hyperlink>
        </w:p>
        <w:p>
          <w:pPr>
            <w:pStyle w:val="Contents4"/>
            <w:tabs>
              <w:tab w:val="clear" w:pos="8176"/>
              <w:tab w:val="right" w:pos="9026" w:leader="dot"/>
            </w:tabs>
            <w:rPr/>
          </w:pPr>
          <w:hyperlink w:anchor="__RefHeading___Toc1739790_1280447820">
            <w:r>
              <w:rPr>
                <w:webHidden/>
                <w:rStyle w:val="IndexLink"/>
                <w:rtl w:val="true"/>
              </w:rPr>
              <w:t>الإشارة الثانية</w:t>
            </w:r>
            <w:r>
              <w:rPr>
                <w:rStyle w:val="IndexLink"/>
                <w:rtl w:val="true"/>
              </w:rPr>
              <w:t xml:space="preserve">: </w:t>
            </w:r>
            <w:r>
              <w:rPr>
                <w:rStyle w:val="IndexLink"/>
                <w:rtl w:val="true"/>
              </w:rPr>
              <w:t>طرقٌ مختصرةٌ إلى التقوى</w:t>
            </w:r>
            <w:r>
              <w:rPr>
                <w:rStyle w:val="IndexLink"/>
                <w:rtl w:val="true"/>
              </w:rPr>
              <w:t>.</w:t>
              <w:tab/>
            </w:r>
            <w:r>
              <w:rPr>
                <w:rStyle w:val="IndexLink"/>
              </w:rPr>
              <w:t>28</w:t>
            </w:r>
          </w:hyperlink>
        </w:p>
        <w:p>
          <w:pPr>
            <w:pStyle w:val="Contents5"/>
            <w:tabs>
              <w:tab w:val="clear" w:pos="7892"/>
              <w:tab w:val="right" w:pos="9026" w:leader="dot"/>
            </w:tabs>
            <w:rPr/>
          </w:pPr>
          <w:hyperlink w:anchor="__RefHeading___Toc1739792_1280447820">
            <w:r>
              <w:rPr>
                <w:webHidden/>
                <w:rStyle w:val="IndexLink"/>
              </w:rPr>
              <w:t>1</w:t>
            </w:r>
            <w:r>
              <w:rPr>
                <w:rStyle w:val="IndexLink"/>
                <w:rtl w:val="true"/>
              </w:rPr>
              <w:t>/</w:t>
            </w:r>
            <w:r>
              <w:rPr>
                <w:rStyle w:val="IndexLink"/>
                <w:rtl w:val="true"/>
              </w:rPr>
              <w:t>الوقاية خير من العلاج،</w:t>
            </w:r>
            <w:r>
              <w:rPr>
                <w:rStyle w:val="IndexLink"/>
                <w:rtl w:val="true"/>
              </w:rPr>
              <w:tab/>
            </w:r>
            <w:r>
              <w:rPr>
                <w:rStyle w:val="IndexLink"/>
              </w:rPr>
              <w:t>28</w:t>
            </w:r>
          </w:hyperlink>
        </w:p>
        <w:p>
          <w:pPr>
            <w:pStyle w:val="Contents5"/>
            <w:tabs>
              <w:tab w:val="clear" w:pos="7892"/>
              <w:tab w:val="right" w:pos="9026" w:leader="dot"/>
            </w:tabs>
            <w:rPr/>
          </w:pPr>
          <w:hyperlink w:anchor="__RefHeading___Toc1739794_1280447820">
            <w:r>
              <w:rPr>
                <w:webHidden/>
                <w:rStyle w:val="IndexLink"/>
              </w:rPr>
              <w:t>2</w:t>
            </w:r>
            <w:r>
              <w:rPr>
                <w:rStyle w:val="IndexLink"/>
                <w:rtl w:val="true"/>
              </w:rPr>
              <w:t>/</w:t>
            </w:r>
            <w:r>
              <w:rPr>
                <w:rStyle w:val="IndexLink"/>
                <w:rtl w:val="true"/>
              </w:rPr>
              <w:t>التعجيل بالتوبة</w:t>
            </w:r>
            <w:r>
              <w:rPr>
                <w:rStyle w:val="IndexLink"/>
                <w:rtl w:val="true"/>
              </w:rPr>
              <w:t>.</w:t>
              <w:tab/>
            </w:r>
            <w:r>
              <w:rPr>
                <w:rStyle w:val="IndexLink"/>
              </w:rPr>
              <w:t>28</w:t>
            </w:r>
          </w:hyperlink>
        </w:p>
        <w:p>
          <w:pPr>
            <w:pStyle w:val="Contents5"/>
            <w:tabs>
              <w:tab w:val="clear" w:pos="7892"/>
              <w:tab w:val="right" w:pos="9026" w:leader="dot"/>
            </w:tabs>
            <w:rPr/>
          </w:pPr>
          <w:hyperlink w:anchor="__RefHeading___Toc1739796_1280447820">
            <w:r>
              <w:rPr>
                <w:webHidden/>
                <w:rStyle w:val="IndexLink"/>
              </w:rPr>
              <w:t>3</w:t>
            </w:r>
            <w:r>
              <w:rPr>
                <w:rStyle w:val="IndexLink"/>
                <w:rtl w:val="true"/>
              </w:rPr>
              <w:t>/</w:t>
            </w:r>
            <w:r>
              <w:rPr>
                <w:rStyle w:val="IndexLink"/>
                <w:rtl w:val="true"/>
              </w:rPr>
              <w:t>لا تضع نفسك في مأزق</w:t>
            </w:r>
            <w:r>
              <w:rPr>
                <w:rStyle w:val="IndexLink"/>
                <w:rtl w:val="true"/>
              </w:rPr>
              <w:t>.</w:t>
              <w:tab/>
            </w:r>
            <w:r>
              <w:rPr>
                <w:rStyle w:val="IndexLink"/>
              </w:rPr>
              <w:t>29</w:t>
            </w:r>
          </w:hyperlink>
        </w:p>
        <w:p>
          <w:pPr>
            <w:pStyle w:val="Contents5"/>
            <w:tabs>
              <w:tab w:val="clear" w:pos="7892"/>
              <w:tab w:val="right" w:pos="9026" w:leader="dot"/>
            </w:tabs>
            <w:rPr/>
          </w:pPr>
          <w:hyperlink w:anchor="__RefHeading___Toc1739798_1280447820">
            <w:r>
              <w:rPr>
                <w:webHidden/>
                <w:rStyle w:val="IndexLink"/>
              </w:rPr>
              <w:t>4</w:t>
            </w:r>
            <w:r>
              <w:rPr>
                <w:rStyle w:val="IndexLink"/>
                <w:rtl w:val="true"/>
              </w:rPr>
              <w:t>/</w:t>
            </w:r>
            <w:r>
              <w:rPr>
                <w:rStyle w:val="IndexLink"/>
                <w:rtl w:val="true"/>
              </w:rPr>
              <w:t>لا تهتك ستر مؤمن</w:t>
            </w:r>
            <w:r>
              <w:rPr>
                <w:rStyle w:val="IndexLink"/>
                <w:rtl w:val="true"/>
              </w:rPr>
              <w:t>:</w:t>
              <w:tab/>
            </w:r>
            <w:r>
              <w:rPr>
                <w:rStyle w:val="IndexLink"/>
              </w:rPr>
              <w:t>31</w:t>
            </w:r>
          </w:hyperlink>
        </w:p>
        <w:p>
          <w:pPr>
            <w:pStyle w:val="Contents5"/>
            <w:tabs>
              <w:tab w:val="clear" w:pos="7892"/>
              <w:tab w:val="right" w:pos="9026" w:leader="dot"/>
            </w:tabs>
            <w:rPr/>
          </w:pPr>
          <w:hyperlink w:anchor="__RefHeading___Toc1739800_1280447820">
            <w:r>
              <w:rPr>
                <w:webHidden/>
                <w:rStyle w:val="IndexLink"/>
              </w:rPr>
              <w:t>5</w:t>
            </w:r>
            <w:r>
              <w:rPr>
                <w:rStyle w:val="IndexLink"/>
                <w:rtl w:val="true"/>
              </w:rPr>
              <w:t xml:space="preserve">/ </w:t>
            </w:r>
            <w:r>
              <w:rPr>
                <w:rStyle w:val="IndexLink"/>
                <w:rtl w:val="true"/>
              </w:rPr>
              <w:t>لا تتعرب بعد الهجرة</w:t>
            </w:r>
            <w:r>
              <w:rPr>
                <w:rStyle w:val="IndexLink"/>
                <w:rtl w:val="true"/>
              </w:rPr>
              <w:t>.</w:t>
              <w:tab/>
            </w:r>
            <w:r>
              <w:rPr>
                <w:rStyle w:val="IndexLink"/>
              </w:rPr>
              <w:t>31</w:t>
            </w:r>
          </w:hyperlink>
        </w:p>
        <w:p>
          <w:pPr>
            <w:pStyle w:val="Contents5"/>
            <w:tabs>
              <w:tab w:val="clear" w:pos="7892"/>
              <w:tab w:val="right" w:pos="9026" w:leader="dot"/>
            </w:tabs>
            <w:rPr/>
          </w:pPr>
          <w:hyperlink w:anchor="__RefHeading___Toc1739802_1280447820">
            <w:r>
              <w:rPr>
                <w:webHidden/>
                <w:rStyle w:val="IndexLink"/>
              </w:rPr>
              <w:t>6</w:t>
            </w:r>
            <w:r>
              <w:rPr>
                <w:rStyle w:val="IndexLink"/>
                <w:rtl w:val="true"/>
              </w:rPr>
              <w:t xml:space="preserve">/ </w:t>
            </w:r>
            <w:r>
              <w:rPr>
                <w:rStyle w:val="IndexLink"/>
                <w:rtl w:val="true"/>
              </w:rPr>
              <w:t>لا تَعِد بما لا تستطيع فعله</w:t>
            </w:r>
            <w:r>
              <w:rPr>
                <w:rStyle w:val="IndexLink"/>
                <w:rtl w:val="true"/>
              </w:rPr>
              <w:t>.</w:t>
              <w:tab/>
            </w:r>
            <w:r>
              <w:rPr>
                <w:rStyle w:val="IndexLink"/>
              </w:rPr>
              <w:t>32</w:t>
            </w:r>
          </w:hyperlink>
        </w:p>
        <w:p>
          <w:pPr>
            <w:pStyle w:val="Contents5"/>
            <w:tabs>
              <w:tab w:val="clear" w:pos="7892"/>
              <w:tab w:val="right" w:pos="9026" w:leader="dot"/>
            </w:tabs>
            <w:rPr/>
          </w:pPr>
          <w:hyperlink w:anchor="__RefHeading___Toc1739804_1280447820">
            <w:r>
              <w:rPr>
                <w:webHidden/>
                <w:rStyle w:val="IndexLink"/>
              </w:rPr>
              <w:t>7</w:t>
            </w:r>
            <w:r>
              <w:rPr>
                <w:rStyle w:val="IndexLink"/>
                <w:rtl w:val="true"/>
              </w:rPr>
              <w:t xml:space="preserve">/ </w:t>
            </w:r>
            <w:r>
              <w:rPr>
                <w:rStyle w:val="IndexLink"/>
                <w:rtl w:val="true"/>
              </w:rPr>
              <w:t>لا تطمع بما عند الناس</w:t>
            </w:r>
            <w:r>
              <w:rPr>
                <w:rStyle w:val="IndexLink"/>
                <w:rtl w:val="true"/>
              </w:rPr>
              <w:t>.</w:t>
              <w:tab/>
            </w:r>
            <w:r>
              <w:rPr>
                <w:rStyle w:val="IndexLink"/>
              </w:rPr>
              <w:t>32</w:t>
            </w:r>
          </w:hyperlink>
        </w:p>
        <w:p>
          <w:pPr>
            <w:pStyle w:val="Contents5"/>
            <w:tabs>
              <w:tab w:val="clear" w:pos="7892"/>
              <w:tab w:val="right" w:pos="9026" w:leader="dot"/>
            </w:tabs>
            <w:rPr/>
          </w:pPr>
          <w:hyperlink w:anchor="__RefHeading___Toc1739806_1280447820">
            <w:r>
              <w:rPr>
                <w:webHidden/>
                <w:rStyle w:val="IndexLink"/>
              </w:rPr>
              <w:t>8</w:t>
            </w:r>
            <w:r>
              <w:rPr>
                <w:rStyle w:val="IndexLink"/>
                <w:rtl w:val="true"/>
              </w:rPr>
              <w:t xml:space="preserve">/ </w:t>
            </w:r>
            <w:r>
              <w:rPr>
                <w:rStyle w:val="IndexLink"/>
                <w:rtl w:val="true"/>
              </w:rPr>
              <w:t>لا تكذب</w:t>
            </w:r>
            <w:r>
              <w:rPr>
                <w:rStyle w:val="IndexLink"/>
                <w:rtl w:val="true"/>
              </w:rPr>
              <w:t>.</w:t>
              <w:tab/>
            </w:r>
            <w:r>
              <w:rPr>
                <w:rStyle w:val="IndexLink"/>
              </w:rPr>
              <w:t>32</w:t>
            </w:r>
          </w:hyperlink>
        </w:p>
        <w:p>
          <w:pPr>
            <w:pStyle w:val="Contents5"/>
            <w:tabs>
              <w:tab w:val="clear" w:pos="7892"/>
              <w:tab w:val="right" w:pos="9026" w:leader="dot"/>
            </w:tabs>
            <w:rPr/>
          </w:pPr>
          <w:hyperlink w:anchor="__RefHeading___Toc1739808_1280447820">
            <w:r>
              <w:rPr>
                <w:webHidden/>
                <w:rStyle w:val="IndexLink"/>
              </w:rPr>
              <w:t>9</w:t>
            </w:r>
            <w:r>
              <w:rPr>
                <w:rStyle w:val="IndexLink"/>
                <w:rtl w:val="true"/>
              </w:rPr>
              <w:t>/</w:t>
            </w:r>
            <w:r>
              <w:rPr>
                <w:rStyle w:val="IndexLink"/>
                <w:rtl w:val="true"/>
              </w:rPr>
              <w:t>لا تغضب</w:t>
            </w:r>
            <w:r>
              <w:rPr>
                <w:rStyle w:val="IndexLink"/>
                <w:rtl w:val="true"/>
              </w:rPr>
              <w:t>.</w:t>
              <w:tab/>
            </w:r>
            <w:r>
              <w:rPr>
                <w:rStyle w:val="IndexLink"/>
              </w:rPr>
              <w:t>32</w:t>
            </w:r>
          </w:hyperlink>
        </w:p>
        <w:p>
          <w:pPr>
            <w:pStyle w:val="Contents5"/>
            <w:tabs>
              <w:tab w:val="clear" w:pos="7892"/>
              <w:tab w:val="right" w:pos="9026" w:leader="dot"/>
            </w:tabs>
            <w:rPr/>
          </w:pPr>
          <w:hyperlink w:anchor="__RefHeading___Toc1739810_1280447820">
            <w:r>
              <w:rPr>
                <w:webHidden/>
                <w:rStyle w:val="IndexLink"/>
              </w:rPr>
              <w:t>10</w:t>
            </w:r>
            <w:r>
              <w:rPr>
                <w:rStyle w:val="IndexLink"/>
                <w:rtl w:val="true"/>
              </w:rPr>
              <w:t>/</w:t>
            </w:r>
            <w:r>
              <w:rPr>
                <w:rStyle w:val="IndexLink"/>
                <w:rtl w:val="true"/>
              </w:rPr>
              <w:t>تواضع</w:t>
            </w:r>
            <w:r>
              <w:rPr>
                <w:rStyle w:val="IndexLink"/>
                <w:rtl w:val="true"/>
              </w:rPr>
              <w:t>.</w:t>
              <w:tab/>
            </w:r>
            <w:r>
              <w:rPr>
                <w:rStyle w:val="IndexLink"/>
              </w:rPr>
              <w:t>33</w:t>
            </w:r>
          </w:hyperlink>
        </w:p>
        <w:p>
          <w:pPr>
            <w:pStyle w:val="Contents5"/>
            <w:tabs>
              <w:tab w:val="clear" w:pos="7892"/>
              <w:tab w:val="right" w:pos="9026" w:leader="dot"/>
            </w:tabs>
            <w:rPr/>
          </w:pPr>
          <w:hyperlink w:anchor="__RefHeading___Toc1739812_1280447820">
            <w:r>
              <w:rPr>
                <w:webHidden/>
                <w:rStyle w:val="IndexLink"/>
              </w:rPr>
              <w:t>11</w:t>
            </w:r>
            <w:r>
              <w:rPr>
                <w:rStyle w:val="IndexLink"/>
                <w:rtl w:val="true"/>
              </w:rPr>
              <w:t>/</w:t>
            </w:r>
            <w:r>
              <w:rPr>
                <w:rStyle w:val="IndexLink"/>
                <w:rtl w:val="true"/>
              </w:rPr>
              <w:t>أخلِص العمل</w:t>
            </w:r>
            <w:r>
              <w:rPr>
                <w:rStyle w:val="IndexLink"/>
                <w:rtl w:val="true"/>
              </w:rPr>
              <w:t>.</w:t>
              <w:tab/>
            </w:r>
            <w:r>
              <w:rPr>
                <w:rStyle w:val="IndexLink"/>
              </w:rPr>
              <w:t>34</w:t>
            </w:r>
          </w:hyperlink>
        </w:p>
        <w:p>
          <w:pPr>
            <w:pStyle w:val="Contents5"/>
            <w:tabs>
              <w:tab w:val="clear" w:pos="7892"/>
              <w:tab w:val="right" w:pos="9026" w:leader="dot"/>
            </w:tabs>
            <w:rPr/>
          </w:pPr>
          <w:hyperlink w:anchor="__RefHeading___Toc1739814_1280447820">
            <w:r>
              <w:rPr>
                <w:webHidden/>
                <w:rStyle w:val="IndexLink"/>
              </w:rPr>
              <w:t>12</w:t>
            </w:r>
            <w:r>
              <w:rPr>
                <w:rStyle w:val="IndexLink"/>
                <w:rtl w:val="true"/>
              </w:rPr>
              <w:t>/</w:t>
            </w:r>
            <w:r>
              <w:rPr>
                <w:rStyle w:val="IndexLink"/>
                <w:rtl w:val="true"/>
              </w:rPr>
              <w:t>احبس جوارحك</w:t>
            </w:r>
            <w:r>
              <w:rPr>
                <w:rStyle w:val="IndexLink"/>
                <w:rtl w:val="true"/>
              </w:rPr>
              <w:t>.</w:t>
              <w:tab/>
            </w:r>
            <w:r>
              <w:rPr>
                <w:rStyle w:val="IndexLink"/>
              </w:rPr>
              <w:t>34</w:t>
            </w:r>
          </w:hyperlink>
        </w:p>
        <w:p>
          <w:pPr>
            <w:pStyle w:val="Contents5"/>
            <w:tabs>
              <w:tab w:val="clear" w:pos="7892"/>
              <w:tab w:val="right" w:pos="9026" w:leader="dot"/>
            </w:tabs>
            <w:rPr/>
          </w:pPr>
          <w:hyperlink w:anchor="__RefHeading___Toc1739816_1280447820">
            <w:r>
              <w:rPr>
                <w:webHidden/>
                <w:rStyle w:val="IndexLink"/>
              </w:rPr>
              <w:t>13</w:t>
            </w:r>
            <w:r>
              <w:rPr>
                <w:rStyle w:val="IndexLink"/>
                <w:rtl w:val="true"/>
              </w:rPr>
              <w:t>/</w:t>
            </w:r>
            <w:r>
              <w:rPr>
                <w:rStyle w:val="IndexLink"/>
                <w:rtl w:val="true"/>
              </w:rPr>
              <w:t>لا تستمع الغناء</w:t>
            </w:r>
            <w:r>
              <w:rPr>
                <w:rStyle w:val="IndexLink"/>
                <w:rtl w:val="true"/>
              </w:rPr>
              <w:t>.</w:t>
              <w:tab/>
            </w:r>
            <w:r>
              <w:rPr>
                <w:rStyle w:val="IndexLink"/>
              </w:rPr>
              <w:t>34</w:t>
            </w:r>
          </w:hyperlink>
        </w:p>
        <w:p>
          <w:pPr>
            <w:pStyle w:val="Contents5"/>
            <w:tabs>
              <w:tab w:val="clear" w:pos="7892"/>
              <w:tab w:val="right" w:pos="9026" w:leader="dot"/>
            </w:tabs>
            <w:rPr/>
          </w:pPr>
          <w:hyperlink w:anchor="__RefHeading___Toc1739818_1280447820">
            <w:r>
              <w:rPr>
                <w:webHidden/>
                <w:rStyle w:val="IndexLink"/>
              </w:rPr>
              <w:t>14</w:t>
            </w:r>
            <w:r>
              <w:rPr>
                <w:rStyle w:val="IndexLink"/>
                <w:rtl w:val="true"/>
              </w:rPr>
              <w:t xml:space="preserve">/ </w:t>
            </w:r>
            <w:r>
              <w:rPr>
                <w:rStyle w:val="IndexLink"/>
                <w:rtl w:val="true"/>
              </w:rPr>
              <w:t>اصبر</w:t>
            </w:r>
            <w:r>
              <w:rPr>
                <w:rStyle w:val="IndexLink"/>
                <w:rtl w:val="true"/>
              </w:rPr>
              <w:t>.</w:t>
              <w:tab/>
            </w:r>
            <w:r>
              <w:rPr>
                <w:rStyle w:val="IndexLink"/>
              </w:rPr>
              <w:t>35</w:t>
            </w:r>
          </w:hyperlink>
        </w:p>
        <w:p>
          <w:pPr>
            <w:pStyle w:val="Contents5"/>
            <w:tabs>
              <w:tab w:val="clear" w:pos="7892"/>
              <w:tab w:val="right" w:pos="9026" w:leader="dot"/>
            </w:tabs>
            <w:rPr/>
          </w:pPr>
          <w:hyperlink w:anchor="__RefHeading___Toc1739820_1280447820">
            <w:r>
              <w:rPr>
                <w:webHidden/>
                <w:rStyle w:val="IndexLink"/>
              </w:rPr>
              <w:t>15</w:t>
            </w:r>
            <w:r>
              <w:rPr>
                <w:rStyle w:val="IndexLink"/>
                <w:rtl w:val="true"/>
              </w:rPr>
              <w:t>/</w:t>
            </w:r>
            <w:r>
              <w:rPr>
                <w:rStyle w:val="IndexLink"/>
                <w:rtl w:val="true"/>
              </w:rPr>
              <w:t>اقرأ عن المتقين</w:t>
            </w:r>
            <w:r>
              <w:rPr>
                <w:rStyle w:val="IndexLink"/>
                <w:rtl w:val="true"/>
              </w:rPr>
              <w:t>.</w:t>
              <w:tab/>
            </w:r>
            <w:r>
              <w:rPr>
                <w:rStyle w:val="IndexLink"/>
              </w:rPr>
              <w:t>35</w:t>
            </w:r>
          </w:hyperlink>
        </w:p>
        <w:p>
          <w:pPr>
            <w:pStyle w:val="Contents3"/>
            <w:tabs>
              <w:tab w:val="clear" w:pos="8459"/>
              <w:tab w:val="right" w:pos="9026" w:leader="dot"/>
            </w:tabs>
            <w:rPr/>
          </w:pPr>
          <w:hyperlink w:anchor="__RefHeading___Toc1739822_1280447820">
            <w:r>
              <w:rPr>
                <w:webHidden/>
                <w:rStyle w:val="IndexLink"/>
                <w:rtl w:val="true"/>
              </w:rPr>
              <w:t>النقطة السادسة</w:t>
            </w:r>
            <w:r>
              <w:rPr>
                <w:rStyle w:val="IndexLink"/>
                <w:rtl w:val="true"/>
              </w:rPr>
              <w:t xml:space="preserve">: </w:t>
            </w:r>
            <w:r>
              <w:rPr>
                <w:rStyle w:val="IndexLink"/>
                <w:rtl w:val="true"/>
              </w:rPr>
              <w:t xml:space="preserve">كيف حمى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شيعتهم وأتباعهم؟</w:t>
            </w:r>
            <w:r>
              <w:rPr>
                <w:rStyle w:val="IndexLink"/>
                <w:rtl w:val="true"/>
              </w:rPr>
              <w:tab/>
            </w:r>
            <w:r>
              <w:rPr>
                <w:rStyle w:val="IndexLink"/>
              </w:rPr>
              <w:t>35</w:t>
            </w:r>
          </w:hyperlink>
        </w:p>
        <w:p>
          <w:pPr>
            <w:pStyle w:val="Contents4"/>
            <w:tabs>
              <w:tab w:val="clear" w:pos="8176"/>
              <w:tab w:val="right" w:pos="9026" w:leader="dot"/>
            </w:tabs>
            <w:rPr/>
          </w:pPr>
          <w:hyperlink w:anchor="__RefHeading___Toc1739824_1280447820">
            <w:r>
              <w:rPr>
                <w:webHidden/>
                <w:rStyle w:val="IndexLink"/>
              </w:rPr>
              <w:t>1</w:t>
            </w:r>
            <w:r>
              <w:rPr>
                <w:rStyle w:val="IndexLink"/>
                <w:rtl w:val="true"/>
              </w:rPr>
              <w:t>/</w:t>
            </w:r>
            <w:r>
              <w:rPr>
                <w:rStyle w:val="IndexLink"/>
                <w:rtl w:val="true"/>
              </w:rPr>
              <w:t>التقية</w:t>
            </w:r>
            <w:r>
              <w:rPr>
                <w:rStyle w:val="IndexLink"/>
                <w:rtl w:val="true"/>
              </w:rPr>
              <w:t>.</w:t>
              <w:tab/>
            </w:r>
            <w:r>
              <w:rPr>
                <w:rStyle w:val="IndexLink"/>
              </w:rPr>
              <w:t>35</w:t>
            </w:r>
          </w:hyperlink>
        </w:p>
        <w:p>
          <w:pPr>
            <w:pStyle w:val="Contents4"/>
            <w:tabs>
              <w:tab w:val="clear" w:pos="8176"/>
              <w:tab w:val="right" w:pos="9026" w:leader="dot"/>
            </w:tabs>
            <w:rPr/>
          </w:pPr>
          <w:hyperlink w:anchor="__RefHeading___Toc1739826_1280447820">
            <w:r>
              <w:rPr>
                <w:webHidden/>
                <w:rStyle w:val="IndexLink"/>
              </w:rPr>
              <w:t>2</w:t>
            </w:r>
            <w:r>
              <w:rPr>
                <w:rStyle w:val="IndexLink"/>
                <w:rtl w:val="true"/>
              </w:rPr>
              <w:t>/</w:t>
            </w:r>
            <w:r>
              <w:rPr>
                <w:rStyle w:val="IndexLink"/>
                <w:rtl w:val="true"/>
              </w:rPr>
              <w:t>العمل داخل البلاط الحاكم</w:t>
            </w:r>
            <w:r>
              <w:rPr>
                <w:rStyle w:val="IndexLink"/>
                <w:rtl w:val="true"/>
              </w:rPr>
              <w:t>.</w:t>
              <w:tab/>
            </w:r>
            <w:r>
              <w:rPr>
                <w:rStyle w:val="IndexLink"/>
              </w:rPr>
              <w:t>36</w:t>
            </w:r>
          </w:hyperlink>
        </w:p>
        <w:p>
          <w:pPr>
            <w:pStyle w:val="Contents4"/>
            <w:tabs>
              <w:tab w:val="clear" w:pos="8176"/>
              <w:tab w:val="right" w:pos="9026" w:leader="dot"/>
            </w:tabs>
            <w:rPr/>
          </w:pPr>
          <w:hyperlink w:anchor="__RefHeading___Toc1739828_1280447820">
            <w:r>
              <w:rPr>
                <w:webHidden/>
                <w:rStyle w:val="IndexLink"/>
              </w:rPr>
              <w:t>3</w:t>
            </w:r>
            <w:r>
              <w:rPr>
                <w:rStyle w:val="IndexLink"/>
                <w:rtl w:val="true"/>
              </w:rPr>
              <w:t>/</w:t>
            </w:r>
            <w:r>
              <w:rPr>
                <w:rStyle w:val="IndexLink"/>
                <w:rtl w:val="true"/>
              </w:rPr>
              <w:t>ذمُّ بعض شيعتهم</w:t>
            </w:r>
            <w:r>
              <w:rPr>
                <w:rStyle w:val="IndexLink"/>
                <w:rtl w:val="true"/>
              </w:rPr>
              <w:t>.</w:t>
              <w:tab/>
            </w:r>
            <w:r>
              <w:rPr>
                <w:rStyle w:val="IndexLink"/>
              </w:rPr>
              <w:t>38</w:t>
            </w:r>
          </w:hyperlink>
        </w:p>
        <w:p>
          <w:pPr>
            <w:pStyle w:val="Contents4"/>
            <w:tabs>
              <w:tab w:val="clear" w:pos="8176"/>
              <w:tab w:val="right" w:pos="9026" w:leader="dot"/>
            </w:tabs>
            <w:rPr/>
          </w:pPr>
          <w:hyperlink w:anchor="__RefHeading___Toc1739830_1280447820">
            <w:r>
              <w:rPr>
                <w:webHidden/>
                <w:rStyle w:val="IndexLink"/>
              </w:rPr>
              <w:t>4</w:t>
            </w:r>
            <w:r>
              <w:rPr>
                <w:rStyle w:val="IndexLink"/>
                <w:rtl w:val="true"/>
              </w:rPr>
              <w:t>/</w:t>
            </w:r>
            <w:r>
              <w:rPr>
                <w:rStyle w:val="IndexLink"/>
                <w:rtl w:val="true"/>
              </w:rPr>
              <w:t>عدم إدخال الشيعة في حربٍ خاسرة</w:t>
            </w:r>
            <w:r>
              <w:rPr>
                <w:rStyle w:val="IndexLink"/>
                <w:rtl w:val="true"/>
              </w:rPr>
              <w:t>.</w:t>
              <w:tab/>
            </w:r>
            <w:r>
              <w:rPr>
                <w:rStyle w:val="IndexLink"/>
              </w:rPr>
              <w:t>40</w:t>
            </w:r>
          </w:hyperlink>
        </w:p>
        <w:p>
          <w:pPr>
            <w:pStyle w:val="Contents4"/>
            <w:tabs>
              <w:tab w:val="clear" w:pos="8176"/>
              <w:tab w:val="right" w:pos="9026" w:leader="dot"/>
            </w:tabs>
            <w:rPr/>
          </w:pPr>
          <w:hyperlink w:anchor="__RefHeading___Toc1739832_1280447820">
            <w:r>
              <w:rPr>
                <w:webHidden/>
                <w:rStyle w:val="IndexLink"/>
              </w:rPr>
              <w:t>5</w:t>
            </w:r>
            <w:r>
              <w:rPr>
                <w:rStyle w:val="IndexLink"/>
                <w:rtl w:val="true"/>
              </w:rPr>
              <w:t>/</w:t>
            </w:r>
            <w:r>
              <w:rPr>
                <w:rStyle w:val="IndexLink"/>
                <w:rtl w:val="true"/>
              </w:rPr>
              <w:t xml:space="preserve">أمرهم </w:t>
            </w:r>
            <w:r>
              <w:rPr>
                <w:rStyle w:val="IndexLink"/>
                <w:rtl w:val="true"/>
              </w:rPr>
              <w:t>(</w:t>
            </w:r>
            <w:r>
              <w:rPr>
                <w:rStyle w:val="IndexLink"/>
                <w:rtl w:val="true"/>
              </w:rPr>
              <w:t>علیهم السّلام</w:t>
            </w:r>
            <w:r>
              <w:rPr>
                <w:rStyle w:val="IndexLink"/>
                <w:rtl w:val="true"/>
              </w:rPr>
              <w:t xml:space="preserve">) </w:t>
            </w:r>
            <w:r>
              <w:rPr>
                <w:rStyle w:val="IndexLink"/>
                <w:rtl w:val="true"/>
              </w:rPr>
              <w:t>شيعتهم بالعمل المخفي</w:t>
            </w:r>
            <w:r>
              <w:rPr>
                <w:rStyle w:val="IndexLink"/>
                <w:rtl w:val="true"/>
              </w:rPr>
              <w:t>.</w:t>
              <w:tab/>
            </w:r>
            <w:r>
              <w:rPr>
                <w:rStyle w:val="IndexLink"/>
              </w:rPr>
              <w:t>41</w:t>
            </w:r>
          </w:hyperlink>
        </w:p>
        <w:p>
          <w:pPr>
            <w:pStyle w:val="Contents3"/>
            <w:tabs>
              <w:tab w:val="clear" w:pos="8459"/>
              <w:tab w:val="right" w:pos="9026" w:leader="dot"/>
            </w:tabs>
            <w:rPr/>
          </w:pPr>
          <w:hyperlink w:anchor="__RefHeading___Toc1739834_1280447820">
            <w:r>
              <w:rPr>
                <w:webHidden/>
                <w:rStyle w:val="IndexLink"/>
                <w:rtl w:val="true"/>
              </w:rPr>
              <w:t>التقية المداراتية</w:t>
            </w:r>
            <w:r>
              <w:rPr>
                <w:rStyle w:val="IndexLink"/>
                <w:rtl w:val="true"/>
              </w:rPr>
              <w:t>:</w:t>
              <w:tab/>
            </w:r>
            <w:r>
              <w:rPr>
                <w:rStyle w:val="IndexLink"/>
              </w:rPr>
              <w:t>42</w:t>
            </w:r>
          </w:hyperlink>
        </w:p>
        <w:p>
          <w:pPr>
            <w:pStyle w:val="Contents2"/>
            <w:tabs>
              <w:tab w:val="clear" w:pos="8743"/>
              <w:tab w:val="right" w:pos="9026" w:leader="dot"/>
            </w:tabs>
            <w:rPr/>
          </w:pPr>
          <w:hyperlink w:anchor="__RefHeading___Toc1739836_1280447820">
            <w:r>
              <w:rPr>
                <w:webHidden/>
                <w:rStyle w:val="IndexLink"/>
                <w:rtl w:val="true"/>
              </w:rPr>
              <w:t>الفصل الرابع</w:t>
            </w:r>
            <w:r>
              <w:rPr>
                <w:rStyle w:val="IndexLink"/>
                <w:rtl w:val="true"/>
              </w:rPr>
              <w:t xml:space="preserve">: </w:t>
            </w:r>
            <w:r>
              <w:rPr>
                <w:rStyle w:val="IndexLink"/>
                <w:rtl w:val="true"/>
              </w:rPr>
              <w:t>ما أدّب به أهل البيت عليهم السلام شيعتهم</w:t>
            </w:r>
            <w:r>
              <w:rPr>
                <w:rStyle w:val="IndexLink"/>
                <w:rtl w:val="true"/>
              </w:rPr>
              <w:tab/>
            </w:r>
            <w:r>
              <w:rPr>
                <w:rStyle w:val="IndexLink"/>
              </w:rPr>
              <w:t>44</w:t>
            </w:r>
          </w:hyperlink>
        </w:p>
        <w:p>
          <w:pPr>
            <w:pStyle w:val="Contents3"/>
            <w:tabs>
              <w:tab w:val="clear" w:pos="8459"/>
              <w:tab w:val="right" w:pos="9026" w:leader="dot"/>
            </w:tabs>
            <w:rPr/>
          </w:pPr>
          <w:hyperlink w:anchor="__RefHeading___Toc1739838_1280447820">
            <w:r>
              <w:rPr>
                <w:webHidden/>
                <w:rStyle w:val="IndexLink"/>
                <w:rtl w:val="true"/>
              </w:rPr>
              <w:t>النقطة الأولى</w:t>
            </w:r>
            <w:r>
              <w:rPr>
                <w:rStyle w:val="IndexLink"/>
                <w:rtl w:val="true"/>
              </w:rPr>
              <w:t xml:space="preserve">: </w:t>
            </w:r>
            <w:r>
              <w:rPr>
                <w:rStyle w:val="IndexLink"/>
                <w:rtl w:val="true"/>
              </w:rPr>
              <w:t>ما هو ربط هذه الآداب بأصول الدين؟</w:t>
            </w:r>
            <w:r>
              <w:rPr>
                <w:rStyle w:val="IndexLink"/>
                <w:rtl w:val="true"/>
              </w:rPr>
              <w:tab/>
            </w:r>
            <w:r>
              <w:rPr>
                <w:rStyle w:val="IndexLink"/>
              </w:rPr>
              <w:t>44</w:t>
            </w:r>
          </w:hyperlink>
        </w:p>
        <w:p>
          <w:pPr>
            <w:pStyle w:val="Contents3"/>
            <w:tabs>
              <w:tab w:val="clear" w:pos="8459"/>
              <w:tab w:val="right" w:pos="9026" w:leader="dot"/>
            </w:tabs>
            <w:rPr/>
          </w:pPr>
          <w:hyperlink w:anchor="__RefHeading___Toc1739840_1280447820">
            <w:r>
              <w:rPr>
                <w:webHidden/>
                <w:rStyle w:val="IndexLink"/>
                <w:rtl w:val="true"/>
              </w:rPr>
              <w:t>النقطة الثانية</w:t>
            </w:r>
            <w:r>
              <w:rPr>
                <w:rStyle w:val="IndexLink"/>
                <w:rtl w:val="true"/>
              </w:rPr>
              <w:t xml:space="preserve">: </w:t>
            </w:r>
            <w:r>
              <w:rPr>
                <w:rStyle w:val="IndexLink"/>
                <w:rtl w:val="true"/>
              </w:rPr>
              <w:t xml:space="preserve">لماذا فتح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باب هذه الآداب لشيعتهم؟</w:t>
            </w:r>
            <w:r>
              <w:rPr>
                <w:rStyle w:val="IndexLink"/>
                <w:rtl w:val="true"/>
              </w:rPr>
              <w:tab/>
            </w:r>
            <w:r>
              <w:rPr>
                <w:rStyle w:val="IndexLink"/>
              </w:rPr>
              <w:t>46</w:t>
            </w:r>
          </w:hyperlink>
        </w:p>
        <w:p>
          <w:pPr>
            <w:pStyle w:val="Contents4"/>
            <w:tabs>
              <w:tab w:val="clear" w:pos="8176"/>
              <w:tab w:val="right" w:pos="9026" w:leader="dot"/>
            </w:tabs>
            <w:rPr/>
          </w:pPr>
          <w:hyperlink w:anchor="__RefHeading___Toc1739842_1280447820">
            <w:r>
              <w:rPr>
                <w:webHidden/>
                <w:rStyle w:val="IndexLink"/>
                <w:rtl w:val="true"/>
              </w:rPr>
              <w:t>عقيدتنا في الدعاء</w:t>
            </w:r>
            <w:r>
              <w:rPr>
                <w:rStyle w:val="IndexLink"/>
                <w:rtl w:val="true"/>
              </w:rPr>
              <w:tab/>
            </w:r>
            <w:r>
              <w:rPr>
                <w:rStyle w:val="IndexLink"/>
              </w:rPr>
              <w:t>46</w:t>
            </w:r>
          </w:hyperlink>
        </w:p>
        <w:p>
          <w:pPr>
            <w:pStyle w:val="Contents5"/>
            <w:tabs>
              <w:tab w:val="clear" w:pos="7892"/>
              <w:tab w:val="right" w:pos="9026" w:leader="dot"/>
            </w:tabs>
            <w:rPr/>
          </w:pPr>
          <w:hyperlink w:anchor="__RefHeading___Toc1739844_1280447820">
            <w:r>
              <w:rPr>
                <w:webHidden/>
                <w:rStyle w:val="IndexLink"/>
                <w:rtl w:val="true"/>
              </w:rPr>
              <w:t>الخطوة الأولى</w:t>
            </w:r>
            <w:r>
              <w:rPr>
                <w:rStyle w:val="IndexLink"/>
                <w:rtl w:val="true"/>
              </w:rPr>
              <w:t xml:space="preserve">: </w:t>
            </w:r>
            <w:r>
              <w:rPr>
                <w:rStyle w:val="IndexLink"/>
                <w:rtl w:val="true"/>
              </w:rPr>
              <w:t>الدعاء سبب معنوي</w:t>
            </w:r>
            <w:r>
              <w:rPr>
                <w:rStyle w:val="IndexLink"/>
                <w:rtl w:val="true"/>
              </w:rPr>
              <w:t>.</w:t>
              <w:tab/>
            </w:r>
            <w:r>
              <w:rPr>
                <w:rStyle w:val="IndexLink"/>
              </w:rPr>
              <w:t>46</w:t>
            </w:r>
          </w:hyperlink>
        </w:p>
        <w:p>
          <w:pPr>
            <w:pStyle w:val="Contents5"/>
            <w:tabs>
              <w:tab w:val="clear" w:pos="7892"/>
              <w:tab w:val="right" w:pos="9026" w:leader="dot"/>
            </w:tabs>
            <w:rPr/>
          </w:pPr>
          <w:hyperlink w:anchor="__RefHeading___Toc1739846_1280447820">
            <w:r>
              <w:rPr>
                <w:webHidden/>
                <w:rStyle w:val="IndexLink"/>
                <w:rtl w:val="true"/>
              </w:rPr>
              <w:t>الخطوة الثانية</w:t>
            </w:r>
            <w:r>
              <w:rPr>
                <w:rStyle w:val="IndexLink"/>
                <w:rtl w:val="true"/>
              </w:rPr>
              <w:t xml:space="preserve">: </w:t>
            </w:r>
            <w:r>
              <w:rPr>
                <w:rStyle w:val="IndexLink"/>
                <w:rtl w:val="true"/>
              </w:rPr>
              <w:t>الدعاء مفتاح الإجابة</w:t>
            </w:r>
            <w:r>
              <w:rPr>
                <w:rStyle w:val="IndexLink"/>
                <w:rtl w:val="true"/>
              </w:rPr>
              <w:t>.</w:t>
              <w:tab/>
            </w:r>
            <w:r>
              <w:rPr>
                <w:rStyle w:val="IndexLink"/>
              </w:rPr>
              <w:t>56</w:t>
            </w:r>
          </w:hyperlink>
        </w:p>
        <w:p>
          <w:pPr>
            <w:pStyle w:val="Contents5"/>
            <w:tabs>
              <w:tab w:val="clear" w:pos="7892"/>
              <w:tab w:val="right" w:pos="9026" w:leader="dot"/>
            </w:tabs>
            <w:rPr/>
          </w:pPr>
          <w:hyperlink w:anchor="__RefHeading___Toc1739848_1280447820">
            <w:r>
              <w:rPr>
                <w:webHidden/>
                <w:rStyle w:val="IndexLink"/>
                <w:rtl w:val="true"/>
              </w:rPr>
              <w:t>الخطوة الثالثة</w:t>
            </w:r>
            <w:r>
              <w:rPr>
                <w:rStyle w:val="IndexLink"/>
                <w:rtl w:val="true"/>
              </w:rPr>
              <w:t xml:space="preserve">: </w:t>
            </w:r>
            <w:r>
              <w:rPr>
                <w:rStyle w:val="IndexLink"/>
                <w:rtl w:val="true"/>
              </w:rPr>
              <w:t>آداب الدعاء</w:t>
            </w:r>
            <w:r>
              <w:rPr>
                <w:rStyle w:val="IndexLink"/>
                <w:rtl w:val="true"/>
              </w:rPr>
              <w:t>.</w:t>
              <w:tab/>
            </w:r>
            <w:r>
              <w:rPr>
                <w:rStyle w:val="IndexLink"/>
              </w:rPr>
              <w:t>58</w:t>
            </w:r>
          </w:hyperlink>
        </w:p>
        <w:p>
          <w:pPr>
            <w:pStyle w:val="Contents5"/>
            <w:tabs>
              <w:tab w:val="clear" w:pos="7892"/>
              <w:tab w:val="right" w:pos="9026" w:leader="dot"/>
            </w:tabs>
            <w:rPr/>
          </w:pPr>
          <w:hyperlink w:anchor="__RefHeading___Toc1739850_1280447820">
            <w:r>
              <w:rPr>
                <w:webHidden/>
                <w:rStyle w:val="IndexLink"/>
                <w:rtl w:val="true"/>
              </w:rPr>
              <w:t>هل الدعاء الجماعي بدعة؟</w:t>
            </w:r>
            <w:r>
              <w:rPr>
                <w:rStyle w:val="IndexLink"/>
                <w:rtl w:val="true"/>
              </w:rPr>
              <w:tab/>
            </w:r>
            <w:r>
              <w:rPr>
                <w:rStyle w:val="IndexLink"/>
              </w:rPr>
              <w:t>64</w:t>
            </w:r>
          </w:hyperlink>
        </w:p>
        <w:p>
          <w:pPr>
            <w:pStyle w:val="Contents6"/>
            <w:tabs>
              <w:tab w:val="clear" w:pos="7609"/>
              <w:tab w:val="right" w:pos="9026" w:leader="dot"/>
            </w:tabs>
            <w:rPr/>
          </w:pPr>
          <w:hyperlink w:anchor="__RefHeading___Toc1739852_1280447820">
            <w:r>
              <w:rPr>
                <w:webHidden/>
                <w:rStyle w:val="IndexLink"/>
                <w:rtl w:val="true"/>
              </w:rPr>
              <w:t>الرد الأول</w:t>
            </w:r>
            <w:r>
              <w:rPr>
                <w:rStyle w:val="IndexLink"/>
                <w:rtl w:val="true"/>
              </w:rPr>
              <w:t xml:space="preserve">: </w:t>
            </w:r>
            <w:r>
              <w:rPr>
                <w:rStyle w:val="IndexLink"/>
                <w:rtl w:val="true"/>
              </w:rPr>
              <w:t xml:space="preserve">مناقشة استنادهم إلى عدم فعل النبي </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6"/>
            <w:tabs>
              <w:tab w:val="clear" w:pos="7609"/>
              <w:tab w:val="right" w:pos="9026" w:leader="dot"/>
            </w:tabs>
            <w:rPr/>
          </w:pPr>
          <w:hyperlink w:anchor="__RefHeading___Toc1739854_1280447820">
            <w:r>
              <w:rPr>
                <w:webHidden/>
                <w:rStyle w:val="IndexLink"/>
                <w:rtl w:val="true"/>
              </w:rPr>
              <w:t>الرد الثاني</w:t>
            </w:r>
            <w:r>
              <w:rPr>
                <w:rStyle w:val="IndexLink"/>
                <w:rtl w:val="true"/>
              </w:rPr>
              <w:t xml:space="preserve">: </w:t>
            </w:r>
            <w:r>
              <w:rPr>
                <w:rStyle w:val="IndexLink"/>
                <w:rtl w:val="true"/>
              </w:rPr>
              <w:t>مناقشة استنادهم إلى حجية عدم فعل الصحابة</w:t>
            </w:r>
            <w:r>
              <w:rPr>
                <w:rStyle w:val="IndexLink"/>
                <w:rtl w:val="true"/>
              </w:rPr>
              <w:t>.</w:t>
              <w:tab/>
            </w:r>
            <w:r>
              <w:rPr>
                <w:rStyle w:val="IndexLink"/>
              </w:rPr>
              <w:t>64</w:t>
            </w:r>
          </w:hyperlink>
        </w:p>
        <w:p>
          <w:pPr>
            <w:pStyle w:val="Contents6"/>
            <w:tabs>
              <w:tab w:val="clear" w:pos="7609"/>
              <w:tab w:val="right" w:pos="9026" w:leader="dot"/>
            </w:tabs>
            <w:rPr/>
          </w:pPr>
          <w:hyperlink w:anchor="__RefHeading___Toc1739856_1280447820">
            <w:r>
              <w:rPr>
                <w:webHidden/>
                <w:rStyle w:val="IndexLink"/>
                <w:rtl w:val="true"/>
              </w:rPr>
              <w:t>الرد الثالث</w:t>
            </w:r>
            <w:r>
              <w:rPr>
                <w:rStyle w:val="IndexLink"/>
                <w:rtl w:val="true"/>
              </w:rPr>
              <w:t xml:space="preserve">: </w:t>
            </w:r>
            <w:r>
              <w:rPr>
                <w:rStyle w:val="IndexLink"/>
                <w:rtl w:val="true"/>
              </w:rPr>
              <w:t>الأصل في الأعمال الإباحة</w:t>
            </w:r>
            <w:r>
              <w:rPr>
                <w:rStyle w:val="IndexLink"/>
                <w:rtl w:val="true"/>
              </w:rPr>
              <w:t>.</w:t>
              <w:tab/>
            </w:r>
            <w:r>
              <w:rPr>
                <w:rStyle w:val="IndexLink"/>
              </w:rPr>
              <w:t>65</w:t>
            </w:r>
          </w:hyperlink>
        </w:p>
        <w:p>
          <w:pPr>
            <w:pStyle w:val="Contents6"/>
            <w:tabs>
              <w:tab w:val="clear" w:pos="7609"/>
              <w:tab w:val="right" w:pos="9026" w:leader="dot"/>
            </w:tabs>
            <w:rPr/>
          </w:pPr>
          <w:hyperlink w:anchor="__RefHeading___Toc1739858_1280447820">
            <w:r>
              <w:rPr>
                <w:webHidden/>
                <w:rStyle w:val="IndexLink"/>
                <w:rtl w:val="true"/>
              </w:rPr>
              <w:t>الرد الرابع</w:t>
            </w:r>
            <w:r>
              <w:rPr>
                <w:rStyle w:val="IndexLink"/>
                <w:rtl w:val="true"/>
              </w:rPr>
              <w:t xml:space="preserve">: </w:t>
            </w:r>
            <w:r>
              <w:rPr>
                <w:rStyle w:val="IndexLink"/>
                <w:rtl w:val="true"/>
              </w:rPr>
              <w:t>أعمال جماعية مشروعة</w:t>
            </w:r>
            <w:r>
              <w:rPr>
                <w:rStyle w:val="IndexLink"/>
                <w:rtl w:val="true"/>
              </w:rPr>
              <w:t>.</w:t>
              <w:tab/>
            </w:r>
            <w:r>
              <w:rPr>
                <w:rStyle w:val="IndexLink"/>
              </w:rPr>
              <w:t>65</w:t>
            </w:r>
          </w:hyperlink>
        </w:p>
        <w:p>
          <w:pPr>
            <w:pStyle w:val="Contents6"/>
            <w:tabs>
              <w:tab w:val="clear" w:pos="7609"/>
              <w:tab w:val="right" w:pos="9026" w:leader="dot"/>
            </w:tabs>
            <w:rPr/>
          </w:pPr>
          <w:hyperlink w:anchor="__RefHeading___Toc1739860_1280447820">
            <w:r>
              <w:rPr>
                <w:webHidden/>
                <w:rStyle w:val="IndexLink"/>
                <w:rtl w:val="true"/>
              </w:rPr>
              <w:t>الرد الخامس</w:t>
            </w:r>
            <w:r>
              <w:rPr>
                <w:rStyle w:val="IndexLink"/>
                <w:rtl w:val="true"/>
              </w:rPr>
              <w:t xml:space="preserve">: </w:t>
            </w:r>
            <w:r>
              <w:rPr>
                <w:rStyle w:val="IndexLink"/>
                <w:rtl w:val="true"/>
              </w:rPr>
              <w:t>الدعاء الجماعي ثابتٌ بالسنة المطهرة</w:t>
            </w:r>
            <w:r>
              <w:rPr>
                <w:rStyle w:val="IndexLink"/>
                <w:rtl w:val="true"/>
              </w:rPr>
              <w:t>.</w:t>
              <w:tab/>
            </w:r>
            <w:r>
              <w:rPr>
                <w:rStyle w:val="IndexLink"/>
              </w:rPr>
              <w:t>65</w:t>
            </w:r>
          </w:hyperlink>
        </w:p>
        <w:p>
          <w:pPr>
            <w:pStyle w:val="Contents4"/>
            <w:tabs>
              <w:tab w:val="clear" w:pos="8176"/>
              <w:tab w:val="right" w:pos="9026" w:leader="dot"/>
            </w:tabs>
            <w:rPr/>
          </w:pPr>
          <w:hyperlink w:anchor="__RefHeading___Toc1739862_1280447820">
            <w:r>
              <w:rPr>
                <w:webHidden/>
                <w:rStyle w:val="IndexLink"/>
                <w:rtl w:val="true"/>
              </w:rPr>
              <w:t>أدعية الصحيفة السجادية</w:t>
            </w:r>
            <w:r>
              <w:rPr>
                <w:rStyle w:val="IndexLink"/>
                <w:rtl w:val="true"/>
              </w:rPr>
              <w:tab/>
            </w:r>
            <w:r>
              <w:rPr>
                <w:rStyle w:val="IndexLink"/>
              </w:rPr>
              <w:t>68</w:t>
            </w:r>
          </w:hyperlink>
        </w:p>
        <w:p>
          <w:pPr>
            <w:pStyle w:val="Contents5"/>
            <w:tabs>
              <w:tab w:val="clear" w:pos="7892"/>
              <w:tab w:val="right" w:pos="9026" w:leader="dot"/>
            </w:tabs>
            <w:rPr/>
          </w:pPr>
          <w:hyperlink w:anchor="__RefHeading___Toc1739864_1280447820">
            <w:r>
              <w:rPr>
                <w:webHidden/>
                <w:rStyle w:val="IndexLink"/>
                <w:rtl w:val="true"/>
              </w:rPr>
              <w:t>النقطة الأولى</w:t>
            </w:r>
            <w:r>
              <w:rPr>
                <w:rStyle w:val="IndexLink"/>
                <w:rtl w:val="true"/>
              </w:rPr>
              <w:t xml:space="preserve">: </w:t>
            </w:r>
            <w:r>
              <w:rPr>
                <w:rStyle w:val="IndexLink"/>
                <w:rtl w:val="true"/>
              </w:rPr>
              <w:t xml:space="preserve">الدعاء في منظومة وعقيدة أهل البيت </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5"/>
            <w:tabs>
              <w:tab w:val="clear" w:pos="7892"/>
              <w:tab w:val="right" w:pos="9026" w:leader="dot"/>
            </w:tabs>
            <w:rPr/>
          </w:pPr>
          <w:hyperlink w:anchor="__RefHeading___Toc1739866_1280447820">
            <w:r>
              <w:rPr>
                <w:webHidden/>
                <w:rStyle w:val="IndexLink"/>
                <w:rtl w:val="true"/>
              </w:rPr>
              <w:t>النقطة الثانية</w:t>
            </w:r>
            <w:r>
              <w:rPr>
                <w:rStyle w:val="IndexLink"/>
                <w:rtl w:val="true"/>
              </w:rPr>
              <w:t xml:space="preserve">: </w:t>
            </w:r>
            <w:r>
              <w:rPr>
                <w:rStyle w:val="IndexLink"/>
                <w:rtl w:val="true"/>
              </w:rPr>
              <w:t>الأدوار البارزة في حياة الإمام السجاد صلوات الله وسلامه عليه</w:t>
            </w:r>
            <w:r>
              <w:rPr>
                <w:rStyle w:val="IndexLink"/>
                <w:rtl w:val="true"/>
              </w:rPr>
              <w:t>.</w:t>
              <w:tab/>
            </w:r>
            <w:r>
              <w:rPr>
                <w:rStyle w:val="IndexLink"/>
              </w:rPr>
              <w:t>74</w:t>
            </w:r>
          </w:hyperlink>
        </w:p>
        <w:p>
          <w:pPr>
            <w:pStyle w:val="Contents6"/>
            <w:tabs>
              <w:tab w:val="clear" w:pos="7609"/>
              <w:tab w:val="right" w:pos="9026" w:leader="dot"/>
            </w:tabs>
            <w:rPr/>
          </w:pPr>
          <w:hyperlink w:anchor="__RefHeading___Toc1739868_1280447820">
            <w:r>
              <w:rPr>
                <w:webHidden/>
                <w:rStyle w:val="IndexLink"/>
                <w:rtl w:val="true"/>
              </w:rPr>
              <w:t>الأولى</w:t>
            </w:r>
            <w:r>
              <w:rPr>
                <w:rStyle w:val="IndexLink"/>
                <w:rtl w:val="true"/>
              </w:rPr>
              <w:t xml:space="preserve">: </w:t>
            </w:r>
            <w:r>
              <w:rPr>
                <w:rStyle w:val="IndexLink"/>
                <w:rtl w:val="true"/>
              </w:rPr>
              <w:t>ظاهرة البكاء</w:t>
            </w:r>
            <w:r>
              <w:rPr>
                <w:rStyle w:val="IndexLink"/>
                <w:rtl w:val="true"/>
              </w:rPr>
              <w:t>.</w:t>
              <w:tab/>
            </w:r>
            <w:r>
              <w:rPr>
                <w:rStyle w:val="IndexLink"/>
              </w:rPr>
              <w:t>74</w:t>
            </w:r>
          </w:hyperlink>
        </w:p>
        <w:p>
          <w:pPr>
            <w:pStyle w:val="Contents6"/>
            <w:tabs>
              <w:tab w:val="clear" w:pos="7609"/>
              <w:tab w:val="right" w:pos="9026" w:leader="dot"/>
            </w:tabs>
            <w:rPr/>
          </w:pPr>
          <w:hyperlink w:anchor="__RefHeading___Toc1739870_1280447820">
            <w:r>
              <w:rPr>
                <w:webHidden/>
                <w:rStyle w:val="IndexLink"/>
                <w:rtl w:val="true"/>
              </w:rPr>
              <w:t>الثانية</w:t>
            </w:r>
            <w:r>
              <w:rPr>
                <w:rStyle w:val="IndexLink"/>
                <w:rtl w:val="true"/>
              </w:rPr>
              <w:t xml:space="preserve">: </w:t>
            </w:r>
            <w:r>
              <w:rPr>
                <w:rStyle w:val="IndexLink"/>
                <w:rtl w:val="true"/>
              </w:rPr>
              <w:t>الإعتاق</w:t>
            </w:r>
            <w:r>
              <w:rPr>
                <w:rStyle w:val="IndexLink"/>
                <w:rtl w:val="true"/>
              </w:rPr>
              <w:t>.</w:t>
              <w:tab/>
            </w:r>
            <w:r>
              <w:rPr>
                <w:rStyle w:val="IndexLink"/>
              </w:rPr>
              <w:t>75</w:t>
            </w:r>
          </w:hyperlink>
        </w:p>
        <w:p>
          <w:pPr>
            <w:pStyle w:val="Contents6"/>
            <w:tabs>
              <w:tab w:val="clear" w:pos="7609"/>
              <w:tab w:val="right" w:pos="9026" w:leader="dot"/>
            </w:tabs>
            <w:rPr/>
          </w:pPr>
          <w:hyperlink w:anchor="__RefHeading___Toc1739872_1280447820">
            <w:r>
              <w:rPr>
                <w:webHidden/>
                <w:rStyle w:val="IndexLink"/>
                <w:rtl w:val="true"/>
              </w:rPr>
              <w:t>الثالثة</w:t>
            </w:r>
            <w:r>
              <w:rPr>
                <w:rStyle w:val="IndexLink"/>
                <w:rtl w:val="true"/>
              </w:rPr>
              <w:t xml:space="preserve">: </w:t>
            </w:r>
            <w:r>
              <w:rPr>
                <w:rStyle w:val="IndexLink"/>
                <w:rtl w:val="true"/>
              </w:rPr>
              <w:t>الإنفاق</w:t>
            </w:r>
            <w:r>
              <w:rPr>
                <w:rStyle w:val="IndexLink"/>
                <w:rtl w:val="true"/>
              </w:rPr>
              <w:t>.</w:t>
              <w:tab/>
            </w:r>
            <w:r>
              <w:rPr>
                <w:rStyle w:val="IndexLink"/>
              </w:rPr>
              <w:t>77</w:t>
            </w:r>
          </w:hyperlink>
        </w:p>
        <w:p>
          <w:pPr>
            <w:pStyle w:val="Contents6"/>
            <w:tabs>
              <w:tab w:val="clear" w:pos="7609"/>
              <w:tab w:val="right" w:pos="9026" w:leader="dot"/>
            </w:tabs>
            <w:rPr/>
          </w:pPr>
          <w:hyperlink w:anchor="__RefHeading___Toc1739874_1280447820">
            <w:r>
              <w:rPr>
                <w:webHidden/>
                <w:rStyle w:val="IndexLink"/>
                <w:rtl w:val="true"/>
              </w:rPr>
              <w:t>الرابعة</w:t>
            </w:r>
            <w:r>
              <w:rPr>
                <w:rStyle w:val="IndexLink"/>
                <w:rtl w:val="true"/>
              </w:rPr>
              <w:t xml:space="preserve">: </w:t>
            </w:r>
            <w:r>
              <w:rPr>
                <w:rStyle w:val="IndexLink"/>
                <w:rtl w:val="true"/>
              </w:rPr>
              <w:t>الدعاء</w:t>
            </w:r>
            <w:r>
              <w:rPr>
                <w:rStyle w:val="IndexLink"/>
                <w:rtl w:val="true"/>
              </w:rPr>
              <w:t>.</w:t>
              <w:tab/>
            </w:r>
            <w:r>
              <w:rPr>
                <w:rStyle w:val="IndexLink"/>
              </w:rPr>
              <w:t>78</w:t>
            </w:r>
          </w:hyperlink>
        </w:p>
        <w:p>
          <w:pPr>
            <w:pStyle w:val="Contents6"/>
            <w:tabs>
              <w:tab w:val="clear" w:pos="7609"/>
              <w:tab w:val="right" w:pos="9026" w:leader="dot"/>
            </w:tabs>
            <w:rPr/>
          </w:pPr>
          <w:hyperlink w:anchor="__RefHeading___Toc1739876_1280447820">
            <w:r>
              <w:rPr>
                <w:webHidden/>
                <w:rStyle w:val="IndexLink"/>
                <w:rtl w:val="true"/>
              </w:rPr>
              <w:t>أولًا</w:t>
            </w:r>
            <w:r>
              <w:rPr>
                <w:rStyle w:val="IndexLink"/>
                <w:rtl w:val="true"/>
              </w:rPr>
              <w:t xml:space="preserve">: </w:t>
            </w:r>
            <w:r>
              <w:rPr>
                <w:rStyle w:val="IndexLink"/>
                <w:rtl w:val="true"/>
              </w:rPr>
              <w:t>فلسفة الإعتاق</w:t>
            </w:r>
            <w:r>
              <w:rPr>
                <w:rStyle w:val="IndexLink"/>
                <w:rtl w:val="true"/>
              </w:rPr>
              <w:t>:</w:t>
              <w:tab/>
            </w:r>
            <w:r>
              <w:rPr>
                <w:rStyle w:val="IndexLink"/>
              </w:rPr>
              <w:t>78</w:t>
            </w:r>
          </w:hyperlink>
        </w:p>
        <w:p>
          <w:pPr>
            <w:pStyle w:val="Contents6"/>
            <w:tabs>
              <w:tab w:val="clear" w:pos="7609"/>
              <w:tab w:val="right" w:pos="9026" w:leader="dot"/>
            </w:tabs>
            <w:rPr/>
          </w:pPr>
          <w:hyperlink w:anchor="__RefHeading___Toc1739878_1280447820">
            <w:r>
              <w:rPr>
                <w:webHidden/>
                <w:rStyle w:val="IndexLink"/>
                <w:rtl w:val="true"/>
              </w:rPr>
              <w:t>ثانيًا</w:t>
            </w:r>
            <w:r>
              <w:rPr>
                <w:rStyle w:val="IndexLink"/>
                <w:rtl w:val="true"/>
              </w:rPr>
              <w:t xml:space="preserve">: </w:t>
            </w:r>
            <w:r>
              <w:rPr>
                <w:rStyle w:val="IndexLink"/>
                <w:rtl w:val="true"/>
              </w:rPr>
              <w:t>فلسفة الإنفاق</w:t>
            </w:r>
            <w:r>
              <w:rPr>
                <w:rStyle w:val="IndexLink"/>
                <w:rtl w:val="true"/>
              </w:rPr>
              <w:t>:</w:t>
              <w:tab/>
            </w:r>
            <w:r>
              <w:rPr>
                <w:rStyle w:val="IndexLink"/>
              </w:rPr>
              <w:t>81</w:t>
            </w:r>
          </w:hyperlink>
        </w:p>
        <w:p>
          <w:pPr>
            <w:pStyle w:val="Contents6"/>
            <w:tabs>
              <w:tab w:val="clear" w:pos="7609"/>
              <w:tab w:val="right" w:pos="9026" w:leader="dot"/>
            </w:tabs>
            <w:rPr/>
          </w:pPr>
          <w:hyperlink w:anchor="__RefHeading___Toc1739880_1280447820">
            <w:r>
              <w:rPr>
                <w:webHidden/>
                <w:rStyle w:val="IndexLink"/>
                <w:rtl w:val="true"/>
              </w:rPr>
              <w:t>ثالثًا</w:t>
            </w:r>
            <w:r>
              <w:rPr>
                <w:rStyle w:val="IndexLink"/>
                <w:rtl w:val="true"/>
              </w:rPr>
              <w:t xml:space="preserve">: </w:t>
            </w:r>
            <w:r>
              <w:rPr>
                <w:rStyle w:val="IndexLink"/>
                <w:rtl w:val="true"/>
              </w:rPr>
              <w:t>فلسفة البكاء</w:t>
            </w:r>
            <w:r>
              <w:rPr>
                <w:rStyle w:val="IndexLink"/>
                <w:rtl w:val="true"/>
              </w:rPr>
              <w:t>:</w:t>
              <w:tab/>
            </w:r>
            <w:r>
              <w:rPr>
                <w:rStyle w:val="IndexLink"/>
              </w:rPr>
              <w:t>81</w:t>
            </w:r>
          </w:hyperlink>
        </w:p>
        <w:p>
          <w:pPr>
            <w:pStyle w:val="Contents6"/>
            <w:tabs>
              <w:tab w:val="clear" w:pos="7609"/>
              <w:tab w:val="right" w:pos="9026" w:leader="dot"/>
            </w:tabs>
            <w:rPr/>
          </w:pPr>
          <w:hyperlink w:anchor="__RefHeading___Toc1739882_1280447820">
            <w:r>
              <w:rPr>
                <w:webHidden/>
                <w:rStyle w:val="IndexLink"/>
                <w:rtl w:val="true"/>
              </w:rPr>
              <w:t>رابعًا</w:t>
            </w:r>
            <w:r>
              <w:rPr>
                <w:rStyle w:val="IndexLink"/>
                <w:rtl w:val="true"/>
              </w:rPr>
              <w:t xml:space="preserve">: </w:t>
            </w:r>
            <w:r>
              <w:rPr>
                <w:rStyle w:val="IndexLink"/>
                <w:rtl w:val="true"/>
              </w:rPr>
              <w:t>فلسفة الدعاء</w:t>
            </w:r>
            <w:r>
              <w:rPr>
                <w:rStyle w:val="IndexLink"/>
                <w:rtl w:val="true"/>
              </w:rPr>
              <w:t>:</w:t>
              <w:tab/>
            </w:r>
            <w:r>
              <w:rPr>
                <w:rStyle w:val="IndexLink"/>
              </w:rPr>
              <w:t>81</w:t>
            </w:r>
          </w:hyperlink>
        </w:p>
        <w:p>
          <w:pPr>
            <w:pStyle w:val="Contents6"/>
            <w:tabs>
              <w:tab w:val="clear" w:pos="7609"/>
              <w:tab w:val="right" w:pos="9026" w:leader="dot"/>
            </w:tabs>
            <w:rPr/>
          </w:pPr>
          <w:hyperlink w:anchor="__RefHeading___Toc1739884_1280447820">
            <w:r>
              <w:rPr>
                <w:webHidden/>
                <w:rStyle w:val="IndexLink"/>
                <w:rtl w:val="true"/>
              </w:rPr>
              <w:t>إشارة</w:t>
            </w:r>
            <w:r>
              <w:rPr>
                <w:rStyle w:val="IndexLink"/>
                <w:rtl w:val="true"/>
              </w:rPr>
              <w:t xml:space="preserve">: </w:t>
            </w:r>
            <w:r>
              <w:rPr>
                <w:rStyle w:val="IndexLink"/>
                <w:rtl w:val="true"/>
              </w:rPr>
              <w:t xml:space="preserve">تراث الإمام السجاد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739886_1280447820">
            <w:r>
              <w:rPr>
                <w:webHidden/>
                <w:rStyle w:val="IndexLink"/>
                <w:rtl w:val="true"/>
              </w:rPr>
              <w:t>عقيدتنا في زيارة القبور</w:t>
            </w:r>
            <w:r>
              <w:rPr>
                <w:rStyle w:val="IndexLink"/>
                <w:rtl w:val="true"/>
              </w:rPr>
              <w:tab/>
            </w:r>
            <w:r>
              <w:rPr>
                <w:rStyle w:val="IndexLink"/>
              </w:rPr>
              <w:t>88</w:t>
            </w:r>
          </w:hyperlink>
        </w:p>
        <w:p>
          <w:pPr>
            <w:pStyle w:val="Contents5"/>
            <w:tabs>
              <w:tab w:val="clear" w:pos="7892"/>
              <w:tab w:val="right" w:pos="9026" w:leader="dot"/>
            </w:tabs>
            <w:rPr/>
          </w:pPr>
          <w:hyperlink w:anchor="__RefHeading___Toc1739888_1280447820">
            <w:r>
              <w:rPr>
                <w:webHidden/>
                <w:rStyle w:val="IndexLink"/>
                <w:rtl w:val="true"/>
              </w:rPr>
              <w:t>النقطة الأولى</w:t>
            </w:r>
            <w:r>
              <w:rPr>
                <w:rStyle w:val="IndexLink"/>
                <w:rtl w:val="true"/>
              </w:rPr>
              <w:t xml:space="preserve">: </w:t>
            </w:r>
            <w:r>
              <w:rPr>
                <w:rStyle w:val="IndexLink"/>
                <w:rtl w:val="true"/>
              </w:rPr>
              <w:t>الآراء في زيارة القبور</w:t>
            </w:r>
            <w:r>
              <w:rPr>
                <w:rStyle w:val="IndexLink"/>
                <w:rtl w:val="true"/>
              </w:rPr>
              <w:t>.</w:t>
              <w:tab/>
            </w:r>
            <w:r>
              <w:rPr>
                <w:rStyle w:val="IndexLink"/>
              </w:rPr>
              <w:t>88</w:t>
            </w:r>
          </w:hyperlink>
        </w:p>
        <w:p>
          <w:pPr>
            <w:pStyle w:val="Contents5"/>
            <w:tabs>
              <w:tab w:val="clear" w:pos="7892"/>
              <w:tab w:val="right" w:pos="9026" w:leader="dot"/>
            </w:tabs>
            <w:rPr/>
          </w:pPr>
          <w:hyperlink w:anchor="__RefHeading___Toc1739890_1280447820">
            <w:r>
              <w:rPr>
                <w:webHidden/>
                <w:rStyle w:val="IndexLink"/>
                <w:rtl w:val="true"/>
              </w:rPr>
              <w:t>النقطة الثانية</w:t>
            </w:r>
            <w:r>
              <w:rPr>
                <w:rStyle w:val="IndexLink"/>
                <w:rtl w:val="true"/>
              </w:rPr>
              <w:t xml:space="preserve">: </w:t>
            </w:r>
            <w:r>
              <w:rPr>
                <w:rStyle w:val="IndexLink"/>
                <w:rtl w:val="true"/>
              </w:rPr>
              <w:t>مشروعية زيارة القبور</w:t>
            </w:r>
            <w:r>
              <w:rPr>
                <w:rStyle w:val="IndexLink"/>
                <w:rtl w:val="true"/>
              </w:rPr>
              <w:t>.</w:t>
              <w:tab/>
            </w:r>
            <w:r>
              <w:rPr>
                <w:rStyle w:val="IndexLink"/>
              </w:rPr>
              <w:t>93</w:t>
            </w:r>
          </w:hyperlink>
        </w:p>
        <w:p>
          <w:pPr>
            <w:pStyle w:val="Contents5"/>
            <w:tabs>
              <w:tab w:val="clear" w:pos="7892"/>
              <w:tab w:val="right" w:pos="9026" w:leader="dot"/>
            </w:tabs>
            <w:rPr/>
          </w:pPr>
          <w:hyperlink w:anchor="__RefHeading___Toc1739892_1280447820">
            <w:r>
              <w:rPr>
                <w:webHidden/>
                <w:rStyle w:val="IndexLink"/>
                <w:rtl w:val="true"/>
              </w:rPr>
              <w:t>شواهد على مشروعية زيارة القبور</w:t>
            </w:r>
            <w:r>
              <w:rPr>
                <w:rStyle w:val="IndexLink"/>
                <w:rtl w:val="true"/>
              </w:rPr>
              <w:t>:</w:t>
              <w:tab/>
            </w:r>
            <w:r>
              <w:rPr>
                <w:rStyle w:val="IndexLink"/>
              </w:rPr>
              <w:t>95</w:t>
            </w:r>
          </w:hyperlink>
        </w:p>
        <w:p>
          <w:pPr>
            <w:pStyle w:val="Contents5"/>
            <w:tabs>
              <w:tab w:val="clear" w:pos="7892"/>
              <w:tab w:val="right" w:pos="9026" w:leader="dot"/>
            </w:tabs>
            <w:rPr/>
          </w:pPr>
          <w:hyperlink w:anchor="__RefHeading___Toc1739894_1280447820">
            <w:r>
              <w:rPr>
                <w:webHidden/>
                <w:rStyle w:val="IndexLink"/>
                <w:rtl w:val="true"/>
              </w:rPr>
              <w:t>النقطة الثالثة</w:t>
            </w:r>
            <w:r>
              <w:rPr>
                <w:rStyle w:val="IndexLink"/>
                <w:rtl w:val="true"/>
              </w:rPr>
              <w:t xml:space="preserve">: </w:t>
            </w:r>
            <w:r>
              <w:rPr>
                <w:rStyle w:val="IndexLink"/>
                <w:rtl w:val="true"/>
              </w:rPr>
              <w:t xml:space="preserve">الأهداف من زيارة القبور، وما يترتب على زيارة قبور الصالحين والأئمة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من منافع</w:t>
            </w:r>
            <w:r>
              <w:rPr>
                <w:rStyle w:val="IndexLink"/>
                <w:rtl w:val="true"/>
              </w:rPr>
              <w:t>.</w:t>
              <w:tab/>
            </w:r>
            <w:r>
              <w:rPr>
                <w:rStyle w:val="IndexLink"/>
              </w:rPr>
              <w:t>98</w:t>
            </w:r>
          </w:hyperlink>
        </w:p>
        <w:p>
          <w:pPr>
            <w:pStyle w:val="Contents4"/>
            <w:tabs>
              <w:tab w:val="clear" w:pos="8176"/>
              <w:tab w:val="right" w:pos="9026" w:leader="dot"/>
            </w:tabs>
            <w:rPr/>
          </w:pPr>
          <w:hyperlink w:anchor="__RefHeading___Toc1739896_1280447820">
            <w:r>
              <w:rPr>
                <w:webHidden/>
                <w:rStyle w:val="IndexLink"/>
                <w:rtl w:val="true"/>
              </w:rPr>
              <w:t>عقيدتنا في معنى التشيع عند آل البيت عليهم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1739898_1280447820">
            <w:r>
              <w:rPr>
                <w:webHidden/>
                <w:rStyle w:val="IndexLink"/>
                <w:rtl w:val="true"/>
              </w:rPr>
              <w:t>النقطة الأولى</w:t>
            </w:r>
            <w:r>
              <w:rPr>
                <w:rStyle w:val="IndexLink"/>
                <w:rtl w:val="true"/>
              </w:rPr>
              <w:t xml:space="preserve">: </w:t>
            </w:r>
            <w:r>
              <w:rPr>
                <w:rStyle w:val="IndexLink"/>
                <w:rtl w:val="true"/>
              </w:rPr>
              <w:t>معنى التشيع لغةً واصطلاحًا</w:t>
            </w:r>
            <w:r>
              <w:rPr>
                <w:rStyle w:val="IndexLink"/>
                <w:rtl w:val="true"/>
              </w:rPr>
              <w:t>.</w:t>
              <w:tab/>
            </w:r>
            <w:r>
              <w:rPr>
                <w:rStyle w:val="IndexLink"/>
              </w:rPr>
              <w:t>102</w:t>
            </w:r>
          </w:hyperlink>
        </w:p>
        <w:p>
          <w:pPr>
            <w:pStyle w:val="Contents5"/>
            <w:tabs>
              <w:tab w:val="clear" w:pos="7892"/>
              <w:tab w:val="right" w:pos="9026" w:leader="dot"/>
            </w:tabs>
            <w:rPr/>
          </w:pPr>
          <w:hyperlink w:anchor="__RefHeading___Toc1739900_1280447820">
            <w:r>
              <w:rPr>
                <w:webHidden/>
                <w:rStyle w:val="IndexLink"/>
                <w:rtl w:val="true"/>
              </w:rPr>
              <w:t>النقطة الثانية</w:t>
            </w:r>
            <w:r>
              <w:rPr>
                <w:rStyle w:val="IndexLink"/>
                <w:rtl w:val="true"/>
              </w:rPr>
              <w:t xml:space="preserve">: </w:t>
            </w:r>
            <w:r>
              <w:rPr>
                <w:rStyle w:val="IndexLink"/>
                <w:rtl w:val="true"/>
              </w:rPr>
              <w:t>الآراء في نشأة الشيعة</w:t>
            </w:r>
            <w:r>
              <w:rPr>
                <w:rStyle w:val="IndexLink"/>
                <w:rtl w:val="true"/>
              </w:rPr>
              <w:t>:</w:t>
              <w:tab/>
            </w:r>
            <w:r>
              <w:rPr>
                <w:rStyle w:val="IndexLink"/>
              </w:rPr>
              <w:t>105</w:t>
            </w:r>
          </w:hyperlink>
        </w:p>
        <w:p>
          <w:pPr>
            <w:pStyle w:val="Contents5"/>
            <w:tabs>
              <w:tab w:val="clear" w:pos="7892"/>
              <w:tab w:val="right" w:pos="9026" w:leader="dot"/>
            </w:tabs>
            <w:rPr/>
          </w:pPr>
          <w:hyperlink w:anchor="__RefHeading___Toc1739902_1280447820">
            <w:r>
              <w:rPr>
                <w:webHidden/>
                <w:rStyle w:val="IndexLink"/>
                <w:rtl w:val="true"/>
              </w:rPr>
              <w:t>النقطة الثالثة</w:t>
            </w:r>
            <w:r>
              <w:rPr>
                <w:rStyle w:val="IndexLink"/>
                <w:rtl w:val="true"/>
              </w:rPr>
              <w:t xml:space="preserve">: </w:t>
            </w:r>
            <w:r>
              <w:rPr>
                <w:rStyle w:val="IndexLink"/>
                <w:rtl w:val="true"/>
              </w:rPr>
              <w:t>المراحل التي مر بها التشيع، أو السير التاريخي للتشيع</w:t>
            </w:r>
            <w:r>
              <w:rPr>
                <w:rStyle w:val="IndexLink"/>
                <w:rtl w:val="true"/>
              </w:rPr>
              <w:t>.</w:t>
              <w:tab/>
            </w:r>
            <w:r>
              <w:rPr>
                <w:rStyle w:val="IndexLink"/>
              </w:rPr>
              <w:t>110</w:t>
            </w:r>
          </w:hyperlink>
        </w:p>
        <w:p>
          <w:pPr>
            <w:pStyle w:val="Contents6"/>
            <w:tabs>
              <w:tab w:val="clear" w:pos="7609"/>
              <w:tab w:val="right" w:pos="9026" w:leader="dot"/>
            </w:tabs>
            <w:rPr/>
          </w:pPr>
          <w:hyperlink w:anchor="__RefHeading___Toc1739904_1280447820">
            <w:r>
              <w:rPr>
                <w:webHidden/>
                <w:rStyle w:val="IndexLink"/>
                <w:rtl w:val="true"/>
              </w:rPr>
              <w:t>المرحلة الأولى</w:t>
            </w:r>
            <w:r>
              <w:rPr>
                <w:rStyle w:val="IndexLink"/>
                <w:rtl w:val="true"/>
              </w:rPr>
              <w:t xml:space="preserve">: </w:t>
            </w:r>
            <w:r>
              <w:rPr>
                <w:rStyle w:val="IndexLink"/>
                <w:rtl w:val="true"/>
              </w:rPr>
              <w:t xml:space="preserve">في زمن النبي الأكرم </w:t>
            </w:r>
            <w:r>
              <w:rPr>
                <w:rStyle w:val="IndexLink"/>
                <w:rtl w:val="true"/>
              </w:rPr>
              <w:t>(</w:t>
            </w:r>
            <w:r>
              <w:rPr>
                <w:rStyle w:val="IndexLink"/>
                <w:rtl w:val="true"/>
              </w:rPr>
              <w:t>صلّی الله علیه و آله</w:t>
            </w:r>
            <w:r>
              <w:rPr>
                <w:rStyle w:val="IndexLink"/>
                <w:rtl w:val="true"/>
              </w:rPr>
              <w:t>).</w:t>
              <w:tab/>
            </w:r>
            <w:r>
              <w:rPr>
                <w:rStyle w:val="IndexLink"/>
              </w:rPr>
              <w:t>110</w:t>
            </w:r>
          </w:hyperlink>
        </w:p>
        <w:p>
          <w:pPr>
            <w:pStyle w:val="Contents6"/>
            <w:tabs>
              <w:tab w:val="clear" w:pos="7609"/>
              <w:tab w:val="right" w:pos="9026" w:leader="dot"/>
            </w:tabs>
            <w:rPr/>
          </w:pPr>
          <w:hyperlink w:anchor="__RefHeading___Toc1739906_1280447820">
            <w:r>
              <w:rPr>
                <w:webHidden/>
                <w:rStyle w:val="IndexLink"/>
                <w:rtl w:val="true"/>
              </w:rPr>
              <w:t>المرحلة الثانية</w:t>
            </w:r>
            <w:r>
              <w:rPr>
                <w:rStyle w:val="IndexLink"/>
                <w:rtl w:val="true"/>
              </w:rPr>
              <w:t xml:space="preserve">: </w:t>
            </w:r>
            <w:r>
              <w:rPr>
                <w:rStyle w:val="IndexLink"/>
                <w:rtl w:val="true"/>
              </w:rPr>
              <w:t>في زمن الخلفاء</w:t>
            </w:r>
            <w:r>
              <w:rPr>
                <w:rStyle w:val="IndexLink"/>
                <w:rtl w:val="true"/>
              </w:rPr>
              <w:t>.</w:t>
              <w:tab/>
            </w:r>
            <w:r>
              <w:rPr>
                <w:rStyle w:val="IndexLink"/>
              </w:rPr>
              <w:t>111</w:t>
            </w:r>
          </w:hyperlink>
        </w:p>
        <w:p>
          <w:pPr>
            <w:pStyle w:val="Contents6"/>
            <w:tabs>
              <w:tab w:val="clear" w:pos="7609"/>
              <w:tab w:val="right" w:pos="9026" w:leader="dot"/>
            </w:tabs>
            <w:rPr/>
          </w:pPr>
          <w:hyperlink w:anchor="__RefHeading___Toc1739908_1280447820">
            <w:r>
              <w:rPr>
                <w:webHidden/>
                <w:rStyle w:val="IndexLink"/>
                <w:rtl w:val="true"/>
              </w:rPr>
              <w:t>المرحلة الثالثة</w:t>
            </w:r>
            <w:r>
              <w:rPr>
                <w:rStyle w:val="IndexLink"/>
                <w:rtl w:val="true"/>
              </w:rPr>
              <w:t xml:space="preserve">: </w:t>
            </w:r>
            <w:r>
              <w:rPr>
                <w:rStyle w:val="IndexLink"/>
                <w:rtl w:val="true"/>
              </w:rPr>
              <w:t xml:space="preserve">زمن الخلافة الظاهرية لأمير المؤمنين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6"/>
            <w:tabs>
              <w:tab w:val="clear" w:pos="7609"/>
              <w:tab w:val="right" w:pos="9026" w:leader="dot"/>
            </w:tabs>
            <w:rPr/>
          </w:pPr>
          <w:hyperlink w:anchor="__RefHeading___Toc1739910_1280447820">
            <w:r>
              <w:rPr>
                <w:webHidden/>
                <w:rStyle w:val="IndexLink"/>
                <w:rtl w:val="true"/>
              </w:rPr>
              <w:t>المرحلة الرابعة</w:t>
            </w:r>
            <w:r>
              <w:rPr>
                <w:rStyle w:val="IndexLink"/>
                <w:rtl w:val="true"/>
              </w:rPr>
              <w:t xml:space="preserve">: </w:t>
            </w:r>
            <w:r>
              <w:rPr>
                <w:rStyle w:val="IndexLink"/>
                <w:rtl w:val="true"/>
              </w:rPr>
              <w:t xml:space="preserve">في زمن الإمام الحسن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1739912_1280447820">
            <w:r>
              <w:rPr>
                <w:webHidden/>
                <w:rStyle w:val="IndexLink"/>
                <w:rtl w:val="true"/>
              </w:rPr>
              <w:t>المرحلة الخامسة</w:t>
            </w:r>
            <w:r>
              <w:rPr>
                <w:rStyle w:val="IndexLink"/>
                <w:rtl w:val="true"/>
              </w:rPr>
              <w:t xml:space="preserve">: </w:t>
            </w:r>
            <w:r>
              <w:rPr>
                <w:rStyle w:val="IndexLink"/>
                <w:rtl w:val="true"/>
              </w:rPr>
              <w:t xml:space="preserve">في زمن الإمام الحسين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1739914_1280447820">
            <w:r>
              <w:rPr>
                <w:webHidden/>
                <w:rStyle w:val="IndexLink"/>
                <w:rtl w:val="true"/>
              </w:rPr>
              <w:t>المرحلة السادسة</w:t>
            </w:r>
            <w:r>
              <w:rPr>
                <w:rStyle w:val="IndexLink"/>
                <w:rtl w:val="true"/>
              </w:rPr>
              <w:t xml:space="preserve">: </w:t>
            </w:r>
            <w:r>
              <w:rPr>
                <w:rStyle w:val="IndexLink"/>
                <w:rtl w:val="true"/>
              </w:rPr>
              <w:t xml:space="preserve">في إمامة الإمام السجاد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6"/>
            <w:tabs>
              <w:tab w:val="clear" w:pos="7609"/>
              <w:tab w:val="right" w:pos="9026" w:leader="dot"/>
            </w:tabs>
            <w:rPr/>
          </w:pPr>
          <w:hyperlink w:anchor="__RefHeading___Toc1739916_1280447820">
            <w:r>
              <w:rPr>
                <w:webHidden/>
                <w:rStyle w:val="IndexLink"/>
                <w:rtl w:val="true"/>
              </w:rPr>
              <w:t>المرحلة السابعة</w:t>
            </w:r>
            <w:r>
              <w:rPr>
                <w:rStyle w:val="IndexLink"/>
                <w:rtl w:val="true"/>
              </w:rPr>
              <w:t xml:space="preserve">: </w:t>
            </w:r>
            <w:r>
              <w:rPr>
                <w:rStyle w:val="IndexLink"/>
                <w:rtl w:val="true"/>
              </w:rPr>
              <w:t>في إمامة الإمامين الباقرين</w:t>
            </w:r>
            <w:r>
              <w:rPr>
                <w:rStyle w:val="IndexLink"/>
                <w:rtl w:val="true"/>
              </w:rPr>
              <w:t>(</w:t>
            </w:r>
            <w:r>
              <w:rPr>
                <w:rStyle w:val="IndexLink"/>
                <w:rtl w:val="true"/>
              </w:rPr>
              <w:t>علیهما السّلام</w:t>
            </w:r>
            <w:r>
              <w:rPr>
                <w:rStyle w:val="IndexLink"/>
                <w:rtl w:val="true"/>
              </w:rPr>
              <w:t>).</w:t>
              <w:tab/>
            </w:r>
            <w:r>
              <w:rPr>
                <w:rStyle w:val="IndexLink"/>
              </w:rPr>
              <w:t>114</w:t>
            </w:r>
          </w:hyperlink>
        </w:p>
        <w:p>
          <w:pPr>
            <w:pStyle w:val="Contents6"/>
            <w:tabs>
              <w:tab w:val="clear" w:pos="7609"/>
              <w:tab w:val="right" w:pos="9026" w:leader="dot"/>
            </w:tabs>
            <w:rPr/>
          </w:pPr>
          <w:hyperlink w:anchor="__RefHeading___Toc1739918_1280447820">
            <w:r>
              <w:rPr>
                <w:webHidden/>
                <w:rStyle w:val="IndexLink"/>
                <w:rtl w:val="true"/>
              </w:rPr>
              <w:t>المرحلة الثامنة</w:t>
            </w:r>
            <w:r>
              <w:rPr>
                <w:rStyle w:val="IndexLink"/>
                <w:rtl w:val="true"/>
              </w:rPr>
              <w:t xml:space="preserve">: </w:t>
            </w:r>
            <w:r>
              <w:rPr>
                <w:rStyle w:val="IndexLink"/>
                <w:rtl w:val="true"/>
              </w:rPr>
              <w:t xml:space="preserve">في حياة الإمام الكاظم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5"/>
            <w:tabs>
              <w:tab w:val="clear" w:pos="7892"/>
              <w:tab w:val="right" w:pos="9026" w:leader="dot"/>
            </w:tabs>
            <w:rPr/>
          </w:pPr>
          <w:hyperlink w:anchor="__RefHeading___Toc1739920_1280447820">
            <w:r>
              <w:rPr>
                <w:webHidden/>
                <w:rStyle w:val="IndexLink"/>
                <w:rtl w:val="true"/>
              </w:rPr>
              <w:t>النقطة الرابعة</w:t>
            </w:r>
            <w:r>
              <w:rPr>
                <w:rStyle w:val="IndexLink"/>
                <w:rtl w:val="true"/>
              </w:rPr>
              <w:t xml:space="preserve">: </w:t>
            </w:r>
            <w:r>
              <w:rPr>
                <w:rStyle w:val="IndexLink"/>
                <w:rtl w:val="true"/>
              </w:rPr>
              <w:t xml:space="preserve">منزلة ولاية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في الإسلام</w:t>
            </w:r>
            <w:r>
              <w:rPr>
                <w:rStyle w:val="IndexLink"/>
                <w:rtl w:val="true"/>
              </w:rPr>
              <w:t>.</w:t>
              <w:tab/>
            </w:r>
            <w:r>
              <w:rPr>
                <w:rStyle w:val="IndexLink"/>
              </w:rPr>
              <w:t>119</w:t>
            </w:r>
          </w:hyperlink>
        </w:p>
        <w:p>
          <w:pPr>
            <w:pStyle w:val="Contents5"/>
            <w:tabs>
              <w:tab w:val="clear" w:pos="7892"/>
              <w:tab w:val="right" w:pos="9026" w:leader="dot"/>
            </w:tabs>
            <w:rPr/>
          </w:pPr>
          <w:hyperlink w:anchor="__RefHeading___Toc1739922_1280447820">
            <w:r>
              <w:rPr>
                <w:webHidden/>
                <w:rStyle w:val="IndexLink"/>
                <w:rtl w:val="true"/>
              </w:rPr>
              <w:t>النقطة الخامسة</w:t>
            </w:r>
            <w:r>
              <w:rPr>
                <w:rStyle w:val="IndexLink"/>
                <w:rtl w:val="true"/>
              </w:rPr>
              <w:t xml:space="preserve">: </w:t>
            </w:r>
            <w:r>
              <w:rPr>
                <w:rStyle w:val="IndexLink"/>
                <w:rtl w:val="true"/>
              </w:rPr>
              <w:t>مقتضيات الولاية</w:t>
            </w:r>
            <w:r>
              <w:rPr>
                <w:rStyle w:val="IndexLink"/>
                <w:rtl w:val="true"/>
              </w:rPr>
              <w:tab/>
            </w:r>
            <w:r>
              <w:rPr>
                <w:rStyle w:val="IndexLink"/>
              </w:rPr>
              <w:t>123</w:t>
            </w:r>
          </w:hyperlink>
        </w:p>
        <w:p>
          <w:pPr>
            <w:pStyle w:val="Contents6"/>
            <w:tabs>
              <w:tab w:val="clear" w:pos="7609"/>
              <w:tab w:val="right" w:pos="9026" w:leader="dot"/>
            </w:tabs>
            <w:rPr/>
          </w:pPr>
          <w:hyperlink w:anchor="__RefHeading___Toc1739924_1280447820">
            <w:r>
              <w:rPr>
                <w:webHidden/>
                <w:rStyle w:val="IndexLink"/>
                <w:rtl w:val="true"/>
              </w:rPr>
              <w:t>الأول</w:t>
            </w:r>
            <w:r>
              <w:rPr>
                <w:rStyle w:val="IndexLink"/>
                <w:rtl w:val="true"/>
              </w:rPr>
              <w:t xml:space="preserve">: </w:t>
            </w:r>
            <w:r>
              <w:rPr>
                <w:rStyle w:val="IndexLink"/>
                <w:rtl w:val="true"/>
              </w:rPr>
              <w:t xml:space="preserve">حبهم </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6"/>
            <w:tabs>
              <w:tab w:val="clear" w:pos="7609"/>
              <w:tab w:val="right" w:pos="9026" w:leader="dot"/>
            </w:tabs>
            <w:rPr/>
          </w:pPr>
          <w:hyperlink w:anchor="__RefHeading___Toc1739926_1280447820">
            <w:r>
              <w:rPr>
                <w:webHidden/>
                <w:rStyle w:val="IndexLink"/>
                <w:rtl w:val="true"/>
              </w:rPr>
              <w:t>الثاني</w:t>
            </w:r>
            <w:r>
              <w:rPr>
                <w:rStyle w:val="IndexLink"/>
                <w:rtl w:val="true"/>
              </w:rPr>
              <w:t xml:space="preserve">: </w:t>
            </w:r>
            <w:r>
              <w:rPr>
                <w:rStyle w:val="IndexLink"/>
                <w:rtl w:val="true"/>
              </w:rPr>
              <w:t>الورع</w:t>
            </w:r>
            <w:r>
              <w:rPr>
                <w:rStyle w:val="IndexLink"/>
                <w:rtl w:val="true"/>
              </w:rPr>
              <w:t>.</w:t>
              <w:tab/>
            </w:r>
            <w:r>
              <w:rPr>
                <w:rStyle w:val="IndexLink"/>
              </w:rPr>
              <w:t>124</w:t>
            </w:r>
          </w:hyperlink>
        </w:p>
        <w:p>
          <w:pPr>
            <w:pStyle w:val="Contents6"/>
            <w:tabs>
              <w:tab w:val="clear" w:pos="7609"/>
              <w:tab w:val="right" w:pos="9026" w:leader="dot"/>
            </w:tabs>
            <w:rPr/>
          </w:pPr>
          <w:hyperlink w:anchor="__RefHeading___Toc1739928_1280447820">
            <w:r>
              <w:rPr>
                <w:webHidden/>
                <w:rStyle w:val="IndexLink"/>
                <w:rtl w:val="true"/>
              </w:rPr>
              <w:t>الثالث</w:t>
            </w:r>
            <w:r>
              <w:rPr>
                <w:rStyle w:val="IndexLink"/>
                <w:rtl w:val="true"/>
              </w:rPr>
              <w:t xml:space="preserve">: </w:t>
            </w:r>
            <w:r>
              <w:rPr>
                <w:rStyle w:val="IndexLink"/>
                <w:rtl w:val="true"/>
              </w:rPr>
              <w:t>الدعوة إلى الحق</w:t>
            </w:r>
            <w:r>
              <w:rPr>
                <w:rStyle w:val="IndexLink"/>
                <w:rtl w:val="true"/>
              </w:rPr>
              <w:t>.</w:t>
              <w:tab/>
            </w:r>
            <w:r>
              <w:rPr>
                <w:rStyle w:val="IndexLink"/>
              </w:rPr>
              <w:t>126</w:t>
            </w:r>
          </w:hyperlink>
        </w:p>
        <w:p>
          <w:pPr>
            <w:pStyle w:val="Contents6"/>
            <w:tabs>
              <w:tab w:val="clear" w:pos="7609"/>
              <w:tab w:val="right" w:pos="9026" w:leader="dot"/>
            </w:tabs>
            <w:rPr/>
          </w:pPr>
          <w:hyperlink w:anchor="__RefHeading___Toc1739930_1280447820">
            <w:r>
              <w:rPr>
                <w:webHidden/>
                <w:rStyle w:val="IndexLink"/>
                <w:rtl w:val="true"/>
              </w:rPr>
              <w:t>الرابع</w:t>
            </w:r>
            <w:r>
              <w:rPr>
                <w:rStyle w:val="IndexLink"/>
                <w:rtl w:val="true"/>
              </w:rPr>
              <w:t xml:space="preserve">: </w:t>
            </w:r>
            <w:r>
              <w:rPr>
                <w:rStyle w:val="IndexLink"/>
                <w:rtl w:val="true"/>
              </w:rPr>
              <w:t>التزام مكارم الأخلاق</w:t>
            </w:r>
            <w:r>
              <w:rPr>
                <w:rStyle w:val="IndexLink"/>
                <w:rtl w:val="true"/>
              </w:rPr>
              <w:t>.</w:t>
              <w:tab/>
            </w:r>
            <w:r>
              <w:rPr>
                <w:rStyle w:val="IndexLink"/>
              </w:rPr>
              <w:t>126</w:t>
            </w:r>
          </w:hyperlink>
        </w:p>
        <w:p>
          <w:pPr>
            <w:pStyle w:val="Contents6"/>
            <w:tabs>
              <w:tab w:val="clear" w:pos="7609"/>
              <w:tab w:val="right" w:pos="9026" w:leader="dot"/>
            </w:tabs>
            <w:rPr/>
          </w:pPr>
          <w:hyperlink w:anchor="__RefHeading___Toc1739932_1280447820">
            <w:r>
              <w:rPr>
                <w:webHidden/>
                <w:rStyle w:val="IndexLink"/>
                <w:rtl w:val="true"/>
              </w:rPr>
              <w:t>الخامس</w:t>
            </w:r>
            <w:r>
              <w:rPr>
                <w:rStyle w:val="IndexLink"/>
                <w:rtl w:val="true"/>
              </w:rPr>
              <w:t xml:space="preserve">: </w:t>
            </w:r>
            <w:r>
              <w:rPr>
                <w:rStyle w:val="IndexLink"/>
                <w:rtl w:val="true"/>
              </w:rPr>
              <w:t>التكافل الاجتماعي</w:t>
            </w:r>
            <w:r>
              <w:rPr>
                <w:rStyle w:val="IndexLink"/>
                <w:rtl w:val="true"/>
              </w:rPr>
              <w:t>.</w:t>
              <w:tab/>
            </w:r>
            <w:r>
              <w:rPr>
                <w:rStyle w:val="IndexLink"/>
              </w:rPr>
              <w:t>126</w:t>
            </w:r>
          </w:hyperlink>
        </w:p>
        <w:p>
          <w:pPr>
            <w:pStyle w:val="Contents6"/>
            <w:tabs>
              <w:tab w:val="clear" w:pos="7609"/>
              <w:tab w:val="right" w:pos="9026" w:leader="dot"/>
            </w:tabs>
            <w:rPr/>
          </w:pPr>
          <w:hyperlink w:anchor="__RefHeading___Toc1739934_1280447820">
            <w:r>
              <w:rPr>
                <w:webHidden/>
                <w:rStyle w:val="IndexLink"/>
                <w:rtl w:val="true"/>
              </w:rPr>
              <w:t>الأولى</w:t>
            </w:r>
            <w:r>
              <w:rPr>
                <w:rStyle w:val="IndexLink"/>
                <w:rtl w:val="true"/>
              </w:rPr>
              <w:t xml:space="preserve">: </w:t>
            </w:r>
            <w:r>
              <w:rPr>
                <w:rStyle w:val="IndexLink"/>
                <w:rtl w:val="true"/>
              </w:rPr>
              <w:t>التكافل الاجتماعي على نحو الوجوب</w:t>
            </w:r>
            <w:r>
              <w:rPr>
                <w:rStyle w:val="IndexLink"/>
                <w:rtl w:val="true"/>
              </w:rPr>
              <w:t>.</w:t>
              <w:tab/>
            </w:r>
            <w:r>
              <w:rPr>
                <w:rStyle w:val="IndexLink"/>
              </w:rPr>
              <w:t>126</w:t>
            </w:r>
          </w:hyperlink>
        </w:p>
        <w:p>
          <w:pPr>
            <w:pStyle w:val="Contents6"/>
            <w:tabs>
              <w:tab w:val="clear" w:pos="7609"/>
              <w:tab w:val="right" w:pos="9026" w:leader="dot"/>
            </w:tabs>
            <w:rPr/>
          </w:pPr>
          <w:hyperlink w:anchor="__RefHeading___Toc1739936_1280447820">
            <w:r>
              <w:rPr>
                <w:webHidden/>
                <w:rStyle w:val="IndexLink"/>
                <w:rtl w:val="true"/>
              </w:rPr>
              <w:t>الثانية</w:t>
            </w:r>
            <w:r>
              <w:rPr>
                <w:rStyle w:val="IndexLink"/>
                <w:rtl w:val="true"/>
              </w:rPr>
              <w:t xml:space="preserve">: </w:t>
            </w:r>
            <w:r>
              <w:rPr>
                <w:rStyle w:val="IndexLink"/>
                <w:rtl w:val="true"/>
              </w:rPr>
              <w:t>التكافل الاجتماعي المستحب</w:t>
            </w:r>
            <w:r>
              <w:rPr>
                <w:rStyle w:val="IndexLink"/>
                <w:rtl w:val="true"/>
              </w:rPr>
              <w:t>.</w:t>
              <w:tab/>
            </w:r>
            <w:r>
              <w:rPr>
                <w:rStyle w:val="IndexLink"/>
              </w:rPr>
              <w:t>127</w:t>
            </w:r>
          </w:hyperlink>
        </w:p>
        <w:p>
          <w:pPr>
            <w:pStyle w:val="Contents4"/>
            <w:tabs>
              <w:tab w:val="clear" w:pos="8176"/>
              <w:tab w:val="right" w:pos="9026" w:leader="dot"/>
            </w:tabs>
            <w:rPr/>
          </w:pPr>
          <w:hyperlink w:anchor="__RefHeading___Toc1739938_1280447820">
            <w:r>
              <w:rPr>
                <w:webHidden/>
                <w:rStyle w:val="IndexLink"/>
                <w:rtl w:val="true"/>
              </w:rPr>
              <w:t>عقيدتنا في الجور والظلم</w:t>
            </w:r>
            <w:r>
              <w:rPr>
                <w:rStyle w:val="IndexLink"/>
                <w:rtl w:val="true"/>
              </w:rPr>
              <w:tab/>
            </w:r>
            <w:r>
              <w:rPr>
                <w:rStyle w:val="IndexLink"/>
              </w:rPr>
              <w:t>130</w:t>
            </w:r>
          </w:hyperlink>
        </w:p>
        <w:p>
          <w:pPr>
            <w:pStyle w:val="Contents4"/>
            <w:tabs>
              <w:tab w:val="clear" w:pos="8176"/>
              <w:tab w:val="right" w:pos="9026" w:leader="dot"/>
            </w:tabs>
            <w:rPr/>
          </w:pPr>
          <w:hyperlink w:anchor="__RefHeading___Toc1739940_1280447820">
            <w:r>
              <w:rPr>
                <w:webHidden/>
                <w:rStyle w:val="IndexLink"/>
                <w:rtl w:val="true"/>
              </w:rPr>
              <w:t>عقيدتنا في التعاون مع الظالمين</w:t>
            </w:r>
            <w:r>
              <w:rPr>
                <w:rStyle w:val="IndexLink"/>
                <w:rtl w:val="true"/>
              </w:rPr>
              <w:tab/>
            </w:r>
            <w:r>
              <w:rPr>
                <w:rStyle w:val="IndexLink"/>
              </w:rPr>
              <w:t>140</w:t>
            </w:r>
          </w:hyperlink>
        </w:p>
        <w:p>
          <w:pPr>
            <w:pStyle w:val="Contents5"/>
            <w:tabs>
              <w:tab w:val="clear" w:pos="7892"/>
              <w:tab w:val="right" w:pos="9026" w:leader="dot"/>
            </w:tabs>
            <w:rPr/>
          </w:pPr>
          <w:hyperlink w:anchor="__RefHeading___Toc1739942_1280447820">
            <w:r>
              <w:rPr>
                <w:webHidden/>
                <w:rStyle w:val="IndexLink"/>
                <w:rtl w:val="true"/>
              </w:rPr>
              <w:t>النقطة الأولى</w:t>
            </w:r>
            <w:r>
              <w:rPr>
                <w:rStyle w:val="IndexLink"/>
                <w:rtl w:val="true"/>
              </w:rPr>
              <w:t xml:space="preserve">: </w:t>
            </w:r>
            <w:r>
              <w:rPr>
                <w:rStyle w:val="IndexLink"/>
                <w:rtl w:val="true"/>
              </w:rPr>
              <w:t>ضرورة الحاكم</w:t>
            </w:r>
            <w:r>
              <w:rPr>
                <w:rStyle w:val="IndexLink"/>
                <w:rtl w:val="true"/>
              </w:rPr>
              <w:t>.</w:t>
              <w:tab/>
            </w:r>
            <w:r>
              <w:rPr>
                <w:rStyle w:val="IndexLink"/>
              </w:rPr>
              <w:t>140</w:t>
            </w:r>
          </w:hyperlink>
        </w:p>
        <w:p>
          <w:pPr>
            <w:pStyle w:val="Contents5"/>
            <w:tabs>
              <w:tab w:val="clear" w:pos="7892"/>
              <w:tab w:val="right" w:pos="9026" w:leader="dot"/>
            </w:tabs>
            <w:rPr/>
          </w:pPr>
          <w:hyperlink w:anchor="__RefHeading___Toc1739944_1280447820">
            <w:r>
              <w:rPr>
                <w:webHidden/>
                <w:rStyle w:val="IndexLink"/>
                <w:rtl w:val="true"/>
              </w:rPr>
              <w:t>النقطة الثانية</w:t>
            </w:r>
            <w:r>
              <w:rPr>
                <w:rStyle w:val="IndexLink"/>
                <w:rtl w:val="true"/>
              </w:rPr>
              <w:t xml:space="preserve">: </w:t>
            </w:r>
            <w:r>
              <w:rPr>
                <w:rStyle w:val="IndexLink"/>
                <w:rtl w:val="true"/>
              </w:rPr>
              <w:t>حدود التعامل مع الحاكم الظالم</w:t>
            </w:r>
            <w:r>
              <w:rPr>
                <w:rStyle w:val="IndexLink"/>
                <w:rtl w:val="true"/>
              </w:rPr>
              <w:t>.</w:t>
              <w:tab/>
            </w:r>
            <w:r>
              <w:rPr>
                <w:rStyle w:val="IndexLink"/>
              </w:rPr>
              <w:t>143</w:t>
            </w:r>
          </w:hyperlink>
        </w:p>
        <w:p>
          <w:pPr>
            <w:pStyle w:val="Contents6"/>
            <w:tabs>
              <w:tab w:val="clear" w:pos="7609"/>
              <w:tab w:val="right" w:pos="9026" w:leader="dot"/>
            </w:tabs>
            <w:rPr/>
          </w:pPr>
          <w:hyperlink w:anchor="__RefHeading___Toc1739946_1280447820">
            <w:r>
              <w:rPr>
                <w:webHidden/>
                <w:rStyle w:val="IndexLink"/>
              </w:rPr>
              <w:t>1</w:t>
            </w:r>
            <w:r>
              <w:rPr>
                <w:rStyle w:val="IndexLink"/>
                <w:rtl w:val="true"/>
              </w:rPr>
              <w:t xml:space="preserve">. </w:t>
            </w:r>
            <w:r>
              <w:rPr>
                <w:rStyle w:val="IndexLink"/>
                <w:rtl w:val="true"/>
              </w:rPr>
              <w:t>لا يجوز الركون إلى الظالم والرضا بأفعاله</w:t>
            </w:r>
            <w:r>
              <w:rPr>
                <w:rStyle w:val="IndexLink"/>
                <w:rtl w:val="true"/>
              </w:rPr>
              <w:t>.</w:t>
              <w:tab/>
            </w:r>
            <w:r>
              <w:rPr>
                <w:rStyle w:val="IndexLink"/>
              </w:rPr>
              <w:t>143</w:t>
            </w:r>
          </w:hyperlink>
        </w:p>
        <w:p>
          <w:pPr>
            <w:pStyle w:val="Contents6"/>
            <w:tabs>
              <w:tab w:val="clear" w:pos="7609"/>
              <w:tab w:val="right" w:pos="9026" w:leader="dot"/>
            </w:tabs>
            <w:rPr/>
          </w:pPr>
          <w:hyperlink w:anchor="__RefHeading___Toc1739948_1280447820">
            <w:r>
              <w:rPr>
                <w:webHidden/>
                <w:rStyle w:val="IndexLink"/>
              </w:rPr>
              <w:t>2</w:t>
            </w:r>
            <w:r>
              <w:rPr>
                <w:rStyle w:val="IndexLink"/>
                <w:rtl w:val="true"/>
              </w:rPr>
              <w:t>.</w:t>
            </w:r>
            <w:r>
              <w:rPr>
                <w:rStyle w:val="IndexLink"/>
                <w:rtl w:val="true"/>
              </w:rPr>
              <w:t>عدم التحاكم إليه مع وجود الحاكم العادل</w:t>
            </w:r>
            <w:r>
              <w:rPr>
                <w:rStyle w:val="IndexLink"/>
                <w:rtl w:val="true"/>
              </w:rPr>
              <w:t>.</w:t>
              <w:tab/>
            </w:r>
            <w:r>
              <w:rPr>
                <w:rStyle w:val="IndexLink"/>
              </w:rPr>
              <w:t>144</w:t>
            </w:r>
          </w:hyperlink>
        </w:p>
        <w:p>
          <w:pPr>
            <w:pStyle w:val="Contents6"/>
            <w:tabs>
              <w:tab w:val="clear" w:pos="7609"/>
              <w:tab w:val="right" w:pos="9026" w:leader="dot"/>
            </w:tabs>
            <w:rPr/>
          </w:pPr>
          <w:hyperlink w:anchor="__RefHeading___Toc1739950_1280447820">
            <w:r>
              <w:rPr>
                <w:webHidden/>
                <w:rStyle w:val="IndexLink"/>
              </w:rPr>
              <w:t>3</w:t>
            </w:r>
            <w:r>
              <w:rPr>
                <w:rStyle w:val="IndexLink"/>
                <w:rtl w:val="true"/>
              </w:rPr>
              <w:t xml:space="preserve">. </w:t>
            </w:r>
            <w:r>
              <w:rPr>
                <w:rStyle w:val="IndexLink"/>
                <w:rtl w:val="true"/>
              </w:rPr>
              <w:t>عدم محبة دوام الظالم ولو على حساب المصلحة الشخصية</w:t>
            </w:r>
            <w:r>
              <w:rPr>
                <w:rStyle w:val="IndexLink"/>
                <w:rtl w:val="true"/>
              </w:rPr>
              <w:t>.</w:t>
              <w:tab/>
            </w:r>
            <w:r>
              <w:rPr>
                <w:rStyle w:val="IndexLink"/>
              </w:rPr>
              <w:t>145</w:t>
            </w:r>
          </w:hyperlink>
        </w:p>
        <w:p>
          <w:pPr>
            <w:pStyle w:val="Contents6"/>
            <w:tabs>
              <w:tab w:val="clear" w:pos="7609"/>
              <w:tab w:val="right" w:pos="9026" w:leader="dot"/>
            </w:tabs>
            <w:rPr/>
          </w:pPr>
          <w:hyperlink w:anchor="__RefHeading___Toc1739952_1280447820">
            <w:r>
              <w:rPr>
                <w:webHidden/>
                <w:rStyle w:val="IndexLink"/>
              </w:rPr>
              <w:t>4</w:t>
            </w:r>
            <w:r>
              <w:rPr>
                <w:rStyle w:val="IndexLink"/>
                <w:rtl w:val="true"/>
              </w:rPr>
              <w:t xml:space="preserve">. </w:t>
            </w:r>
            <w:r>
              <w:rPr>
                <w:rStyle w:val="IndexLink"/>
                <w:rtl w:val="true"/>
              </w:rPr>
              <w:t>عدم تشويه صورة المذهب أو التنازل عن الثوابت من قبل الأشخاص الذين يؤثر كلامهم في الناس</w:t>
            </w:r>
            <w:r>
              <w:rPr>
                <w:rStyle w:val="IndexLink"/>
                <w:rtl w:val="true"/>
              </w:rPr>
              <w:t>.</w:t>
              <w:tab/>
            </w:r>
            <w:r>
              <w:rPr>
                <w:rStyle w:val="IndexLink"/>
              </w:rPr>
              <w:t>146</w:t>
            </w:r>
          </w:hyperlink>
        </w:p>
        <w:p>
          <w:pPr>
            <w:pStyle w:val="Contents6"/>
            <w:tabs>
              <w:tab w:val="clear" w:pos="7609"/>
              <w:tab w:val="right" w:pos="9026" w:leader="dot"/>
            </w:tabs>
            <w:rPr/>
          </w:pPr>
          <w:hyperlink w:anchor="__RefHeading___Toc1739954_1280447820">
            <w:r>
              <w:rPr>
                <w:webHidden/>
                <w:rStyle w:val="IndexLink"/>
              </w:rPr>
              <w:t>5</w:t>
            </w:r>
            <w:r>
              <w:rPr>
                <w:rStyle w:val="IndexLink"/>
                <w:rtl w:val="true"/>
              </w:rPr>
              <w:t xml:space="preserve">. </w:t>
            </w:r>
            <w:r>
              <w:rPr>
                <w:rStyle w:val="IndexLink"/>
                <w:rtl w:val="true"/>
              </w:rPr>
              <w:t>القيام بوجه الظالم متى ما سنحت الفرصة</w:t>
            </w:r>
            <w:r>
              <w:rPr>
                <w:rStyle w:val="IndexLink"/>
                <w:rtl w:val="true"/>
              </w:rPr>
              <w:t>.</w:t>
              <w:tab/>
            </w:r>
            <w:r>
              <w:rPr>
                <w:rStyle w:val="IndexLink"/>
              </w:rPr>
              <w:t>147</w:t>
            </w:r>
          </w:hyperlink>
        </w:p>
        <w:p>
          <w:pPr>
            <w:pStyle w:val="Contents6"/>
            <w:tabs>
              <w:tab w:val="clear" w:pos="7609"/>
              <w:tab w:val="right" w:pos="9026" w:leader="dot"/>
            </w:tabs>
            <w:rPr/>
          </w:pPr>
          <w:hyperlink w:anchor="__RefHeading___Toc1739956_1280447820">
            <w:r>
              <w:rPr>
                <w:webHidden/>
                <w:rStyle w:val="IndexLink"/>
              </w:rPr>
              <w:t>6</w:t>
            </w:r>
            <w:r>
              <w:rPr>
                <w:rStyle w:val="IndexLink"/>
                <w:rtl w:val="true"/>
              </w:rPr>
              <w:t xml:space="preserve">. </w:t>
            </w:r>
            <w:r>
              <w:rPr>
                <w:rStyle w:val="IndexLink"/>
                <w:rtl w:val="true"/>
              </w:rPr>
              <w:t>عدم إعانته في ظلمه ولو ببيع إبرةٍ له</w:t>
            </w:r>
            <w:r>
              <w:rPr>
                <w:rStyle w:val="IndexLink"/>
                <w:rtl w:val="true"/>
              </w:rPr>
              <w:t>!</w:t>
              <w:tab/>
            </w:r>
            <w:r>
              <w:rPr>
                <w:rStyle w:val="IndexLink"/>
              </w:rPr>
              <w:t>149</w:t>
            </w:r>
          </w:hyperlink>
        </w:p>
        <w:p>
          <w:pPr>
            <w:pStyle w:val="Contents4"/>
            <w:tabs>
              <w:tab w:val="clear" w:pos="8176"/>
              <w:tab w:val="right" w:pos="9026" w:leader="dot"/>
            </w:tabs>
            <w:rPr/>
          </w:pPr>
          <w:hyperlink w:anchor="__RefHeading___Toc1739958_1280447820">
            <w:r>
              <w:rPr>
                <w:webHidden/>
                <w:rStyle w:val="IndexLink"/>
                <w:rtl w:val="true"/>
              </w:rPr>
              <w:t>عقيدتنا في الوظيفة في الدولة الظالمة</w:t>
            </w:r>
            <w:r>
              <w:rPr>
                <w:rStyle w:val="IndexLink"/>
                <w:rtl w:val="true"/>
              </w:rPr>
              <w:t>.</w:t>
              <w:tab/>
            </w:r>
            <w:r>
              <w:rPr>
                <w:rStyle w:val="IndexLink"/>
              </w:rPr>
              <w:t>150</w:t>
            </w:r>
          </w:hyperlink>
        </w:p>
        <w:p>
          <w:pPr>
            <w:pStyle w:val="Contents4"/>
            <w:tabs>
              <w:tab w:val="clear" w:pos="8176"/>
              <w:tab w:val="right" w:pos="9026" w:leader="dot"/>
            </w:tabs>
            <w:rPr/>
          </w:pPr>
          <w:hyperlink w:anchor="__RefHeading___Toc1739960_1280447820">
            <w:r>
              <w:rPr>
                <w:webHidden/>
                <w:rStyle w:val="IndexLink"/>
                <w:rtl w:val="true"/>
              </w:rPr>
              <w:t>عقيدتنا في الدعوة إلى الوحدة الإسلامية</w:t>
            </w:r>
            <w:r>
              <w:rPr>
                <w:rStyle w:val="IndexLink"/>
                <w:rtl w:val="true"/>
              </w:rPr>
              <w:tab/>
            </w:r>
            <w:r>
              <w:rPr>
                <w:rStyle w:val="IndexLink"/>
              </w:rPr>
              <w:t>154</w:t>
            </w:r>
          </w:hyperlink>
        </w:p>
        <w:p>
          <w:pPr>
            <w:pStyle w:val="Contents5"/>
            <w:tabs>
              <w:tab w:val="clear" w:pos="7892"/>
              <w:tab w:val="right" w:pos="9026" w:leader="dot"/>
            </w:tabs>
            <w:rPr/>
          </w:pPr>
          <w:hyperlink w:anchor="__RefHeading___Toc1739962_1280447820">
            <w:r>
              <w:rPr>
                <w:webHidden/>
                <w:rStyle w:val="IndexLink"/>
                <w:rtl w:val="true"/>
              </w:rPr>
              <w:t>النقطة الأولى</w:t>
            </w:r>
            <w:r>
              <w:rPr>
                <w:rStyle w:val="IndexLink"/>
                <w:rtl w:val="true"/>
              </w:rPr>
              <w:t xml:space="preserve">: </w:t>
            </w:r>
            <w:r>
              <w:rPr>
                <w:rStyle w:val="IndexLink"/>
                <w:rtl w:val="true"/>
              </w:rPr>
              <w:t>تأكيد القرآن الكريم على الوحدة بين الديانات</w:t>
            </w:r>
            <w:r>
              <w:rPr>
                <w:rStyle w:val="IndexLink"/>
                <w:rtl w:val="true"/>
              </w:rPr>
              <w:t>.</w:t>
              <w:tab/>
            </w:r>
            <w:r>
              <w:rPr>
                <w:rStyle w:val="IndexLink"/>
              </w:rPr>
              <w:t>154</w:t>
            </w:r>
          </w:hyperlink>
        </w:p>
        <w:p>
          <w:pPr>
            <w:pStyle w:val="Contents5"/>
            <w:tabs>
              <w:tab w:val="clear" w:pos="7892"/>
              <w:tab w:val="right" w:pos="9026" w:leader="dot"/>
            </w:tabs>
            <w:rPr/>
          </w:pPr>
          <w:hyperlink w:anchor="__RefHeading___Toc1739964_1280447820">
            <w:r>
              <w:rPr>
                <w:webHidden/>
                <w:rStyle w:val="IndexLink"/>
                <w:rtl w:val="true"/>
              </w:rPr>
              <w:t>النقطة الثانية</w:t>
            </w:r>
            <w:r>
              <w:rPr>
                <w:rStyle w:val="IndexLink"/>
                <w:rtl w:val="true"/>
              </w:rPr>
              <w:t xml:space="preserve">: </w:t>
            </w:r>
            <w:r>
              <w:rPr>
                <w:rStyle w:val="IndexLink"/>
                <w:rtl w:val="true"/>
              </w:rPr>
              <w:t>الاشتراك بين الأديان لا يعني عدم التمايز بينها</w:t>
            </w:r>
            <w:r>
              <w:rPr>
                <w:rStyle w:val="IndexLink"/>
                <w:rtl w:val="true"/>
              </w:rPr>
              <w:t>.</w:t>
              <w:tab/>
            </w:r>
            <w:r>
              <w:rPr>
                <w:rStyle w:val="IndexLink"/>
              </w:rPr>
              <w:t>158</w:t>
            </w:r>
          </w:hyperlink>
        </w:p>
        <w:p>
          <w:pPr>
            <w:pStyle w:val="Contents5"/>
            <w:tabs>
              <w:tab w:val="clear" w:pos="7892"/>
              <w:tab w:val="right" w:pos="9026" w:leader="dot"/>
            </w:tabs>
            <w:rPr/>
          </w:pPr>
          <w:hyperlink w:anchor="__RefHeading___Toc1739966_1280447820">
            <w:r>
              <w:rPr>
                <w:webHidden/>
                <w:rStyle w:val="IndexLink"/>
                <w:rtl w:val="true"/>
              </w:rPr>
              <w:t>النقطة الثالثة</w:t>
            </w:r>
            <w:r>
              <w:rPr>
                <w:rStyle w:val="IndexLink"/>
                <w:rtl w:val="true"/>
              </w:rPr>
              <w:t xml:space="preserve">: </w:t>
            </w:r>
            <w:r>
              <w:rPr>
                <w:rStyle w:val="IndexLink"/>
                <w:rtl w:val="true"/>
              </w:rPr>
              <w:t>التمايز والاختلاف هو ما يحفظ كيان المذهب</w:t>
            </w:r>
            <w:r>
              <w:rPr>
                <w:rStyle w:val="IndexLink"/>
                <w:rtl w:val="true"/>
              </w:rPr>
              <w:t>.</w:t>
              <w:tab/>
            </w:r>
            <w:r>
              <w:rPr>
                <w:rStyle w:val="IndexLink"/>
              </w:rPr>
              <w:t>158</w:t>
            </w:r>
          </w:hyperlink>
        </w:p>
        <w:p>
          <w:pPr>
            <w:pStyle w:val="Contents5"/>
            <w:tabs>
              <w:tab w:val="clear" w:pos="7892"/>
              <w:tab w:val="right" w:pos="9026" w:leader="dot"/>
            </w:tabs>
            <w:rPr/>
          </w:pPr>
          <w:hyperlink w:anchor="__RefHeading___Toc1739968_1280447820">
            <w:r>
              <w:rPr>
                <w:webHidden/>
                <w:rStyle w:val="IndexLink"/>
                <w:rtl w:val="true"/>
              </w:rPr>
              <w:t>النقطة الرابعة</w:t>
            </w:r>
            <w:r>
              <w:rPr>
                <w:rStyle w:val="IndexLink"/>
                <w:rtl w:val="true"/>
              </w:rPr>
              <w:t xml:space="preserve">: </w:t>
            </w:r>
            <w:r>
              <w:rPr>
                <w:rStyle w:val="IndexLink"/>
                <w:rtl w:val="true"/>
              </w:rPr>
              <w:t>ضرورة عدم التنازل عن الثوابت من أجل الوحدة الإسلامية</w:t>
            </w:r>
            <w:r>
              <w:rPr>
                <w:rStyle w:val="IndexLink"/>
                <w:rtl w:val="true"/>
              </w:rPr>
              <w:t>.</w:t>
              <w:tab/>
            </w:r>
            <w:r>
              <w:rPr>
                <w:rStyle w:val="IndexLink"/>
              </w:rPr>
              <w:t>159</w:t>
            </w:r>
          </w:hyperlink>
        </w:p>
        <w:p>
          <w:pPr>
            <w:pStyle w:val="Contents5"/>
            <w:tabs>
              <w:tab w:val="clear" w:pos="7892"/>
              <w:tab w:val="right" w:pos="9026" w:leader="dot"/>
            </w:tabs>
            <w:rPr/>
          </w:pPr>
          <w:hyperlink w:anchor="__RefHeading___Toc1739970_1280447820">
            <w:r>
              <w:rPr>
                <w:webHidden/>
                <w:rStyle w:val="IndexLink"/>
                <w:rtl w:val="true"/>
              </w:rPr>
              <w:t>النقطة الخامسة</w:t>
            </w:r>
            <w:r>
              <w:rPr>
                <w:rStyle w:val="IndexLink"/>
                <w:rtl w:val="true"/>
              </w:rPr>
              <w:t xml:space="preserve">: </w:t>
            </w:r>
            <w:r>
              <w:rPr>
                <w:rStyle w:val="IndexLink"/>
                <w:rtl w:val="true"/>
              </w:rPr>
              <w:t>رعاية الأولويات</w:t>
            </w:r>
            <w:r>
              <w:rPr>
                <w:rStyle w:val="IndexLink"/>
                <w:rtl w:val="true"/>
              </w:rPr>
              <w:t>.</w:t>
              <w:tab/>
            </w:r>
            <w:r>
              <w:rPr>
                <w:rStyle w:val="IndexLink"/>
              </w:rPr>
              <w:t>159</w:t>
            </w:r>
          </w:hyperlink>
        </w:p>
        <w:p>
          <w:pPr>
            <w:pStyle w:val="Contents4"/>
            <w:tabs>
              <w:tab w:val="clear" w:pos="8176"/>
              <w:tab w:val="right" w:pos="9026" w:leader="dot"/>
            </w:tabs>
            <w:rPr/>
          </w:pPr>
          <w:hyperlink w:anchor="__RefHeading___Toc1739972_1280447820">
            <w:r>
              <w:rPr>
                <w:webHidden/>
                <w:rStyle w:val="IndexLink"/>
                <w:rtl w:val="true"/>
              </w:rPr>
              <w:t>عقيدتنا في حقِّ المسلمِ على المسلم</w:t>
            </w:r>
            <w:r>
              <w:rPr>
                <w:rStyle w:val="IndexLink"/>
                <w:rtl w:val="true"/>
              </w:rPr>
              <w:tab/>
            </w:r>
            <w:r>
              <w:rPr>
                <w:rStyle w:val="IndexLink"/>
              </w:rPr>
              <w:t>164</w:t>
            </w:r>
          </w:hyperlink>
        </w:p>
        <w:p>
          <w:pPr>
            <w:pStyle w:val="Contents2"/>
            <w:tabs>
              <w:tab w:val="clear" w:pos="8743"/>
              <w:tab w:val="right" w:pos="9026" w:leader="dot"/>
            </w:tabs>
            <w:rPr/>
          </w:pPr>
          <w:hyperlink w:anchor="__RefHeading___Toc1739974_1280447820">
            <w:r>
              <w:rPr>
                <w:webHidden/>
                <w:rStyle w:val="IndexLink"/>
                <w:rtl w:val="true"/>
              </w:rPr>
              <w:t>الفصل الخامس عقيدتنا في البعث والمعاد</w:t>
            </w:r>
            <w:r>
              <w:rPr>
                <w:rStyle w:val="IndexLink"/>
                <w:rtl w:val="true"/>
              </w:rPr>
              <w:tab/>
            </w:r>
            <w:r>
              <w:rPr>
                <w:rStyle w:val="IndexLink"/>
              </w:rPr>
              <w:t>172</w:t>
            </w:r>
          </w:hyperlink>
        </w:p>
        <w:p>
          <w:pPr>
            <w:pStyle w:val="Contents3"/>
            <w:tabs>
              <w:tab w:val="clear" w:pos="8459"/>
              <w:tab w:val="right" w:pos="9026" w:leader="dot"/>
            </w:tabs>
            <w:rPr/>
          </w:pPr>
          <w:hyperlink w:anchor="__RefHeading___Toc1739976_1280447820">
            <w:r>
              <w:rPr>
                <w:webHidden/>
                <w:rStyle w:val="IndexLink"/>
                <w:rtl w:val="true"/>
              </w:rPr>
              <w:t>المطلب الأول</w:t>
            </w:r>
            <w:r>
              <w:rPr>
                <w:rStyle w:val="IndexLink"/>
                <w:rtl w:val="true"/>
              </w:rPr>
              <w:t>:</w:t>
            </w:r>
            <w:r>
              <w:rPr>
                <w:rStyle w:val="IndexLink"/>
                <w:rtl w:val="true"/>
              </w:rPr>
              <w:t xml:space="preserve">إثبات الوجود المجرد </w:t>
            </w:r>
            <w:r>
              <w:rPr>
                <w:rStyle w:val="IndexLink"/>
                <w:rtl w:val="true"/>
              </w:rPr>
              <w:t>(</w:t>
            </w:r>
            <w:r>
              <w:rPr>
                <w:rStyle w:val="IndexLink"/>
                <w:rtl w:val="true"/>
              </w:rPr>
              <w:t>إثبات وجود الروح</w:t>
            </w:r>
            <w:r>
              <w:rPr>
                <w:rStyle w:val="IndexLink"/>
                <w:rtl w:val="true"/>
              </w:rPr>
              <w:t>).</w:t>
              <w:tab/>
            </w:r>
            <w:r>
              <w:rPr>
                <w:rStyle w:val="IndexLink"/>
              </w:rPr>
              <w:t>172</w:t>
            </w:r>
          </w:hyperlink>
        </w:p>
        <w:p>
          <w:pPr>
            <w:pStyle w:val="Contents4"/>
            <w:tabs>
              <w:tab w:val="clear" w:pos="8176"/>
              <w:tab w:val="right" w:pos="9026" w:leader="dot"/>
            </w:tabs>
            <w:rPr/>
          </w:pPr>
          <w:hyperlink w:anchor="__RefHeading___Toc1739978_1280447820">
            <w:r>
              <w:rPr>
                <w:webHidden/>
                <w:rStyle w:val="IndexLink"/>
                <w:rtl w:val="true"/>
              </w:rPr>
              <w:t>المدرسة الأولى</w:t>
            </w:r>
            <w:r>
              <w:rPr>
                <w:rStyle w:val="IndexLink"/>
                <w:rtl w:val="true"/>
              </w:rPr>
              <w:t xml:space="preserve">: </w:t>
            </w:r>
            <w:r>
              <w:rPr>
                <w:rStyle w:val="IndexLink"/>
                <w:rtl w:val="true"/>
              </w:rPr>
              <w:t>المدرسة المادية</w:t>
            </w:r>
            <w:r>
              <w:rPr>
                <w:rStyle w:val="IndexLink"/>
                <w:rtl w:val="true"/>
              </w:rPr>
              <w:t>:</w:t>
              <w:tab/>
            </w:r>
            <w:r>
              <w:rPr>
                <w:rStyle w:val="IndexLink"/>
              </w:rPr>
              <w:t>172</w:t>
            </w:r>
          </w:hyperlink>
        </w:p>
        <w:p>
          <w:pPr>
            <w:pStyle w:val="Contents4"/>
            <w:tabs>
              <w:tab w:val="clear" w:pos="8176"/>
              <w:tab w:val="right" w:pos="9026" w:leader="dot"/>
            </w:tabs>
            <w:rPr/>
          </w:pPr>
          <w:hyperlink w:anchor="__RefHeading___Toc1739980_1280447820">
            <w:r>
              <w:rPr>
                <w:webHidden/>
                <w:rStyle w:val="IndexLink"/>
                <w:rtl w:val="true"/>
              </w:rPr>
              <w:t>المدرسة الثانية</w:t>
            </w:r>
            <w:r>
              <w:rPr>
                <w:rStyle w:val="IndexLink"/>
                <w:rtl w:val="true"/>
              </w:rPr>
              <w:t xml:space="preserve">: </w:t>
            </w:r>
            <w:r>
              <w:rPr>
                <w:rStyle w:val="IndexLink"/>
                <w:rtl w:val="true"/>
              </w:rPr>
              <w:t>المدرسة الواقعية</w:t>
            </w:r>
            <w:r>
              <w:rPr>
                <w:rStyle w:val="IndexLink"/>
                <w:rtl w:val="true"/>
              </w:rPr>
              <w:t>:</w:t>
              <w:tab/>
            </w:r>
            <w:r>
              <w:rPr>
                <w:rStyle w:val="IndexLink"/>
              </w:rPr>
              <w:t>175</w:t>
            </w:r>
          </w:hyperlink>
        </w:p>
        <w:p>
          <w:pPr>
            <w:pStyle w:val="Contents5"/>
            <w:tabs>
              <w:tab w:val="clear" w:pos="7892"/>
              <w:tab w:val="right" w:pos="9026" w:leader="dot"/>
            </w:tabs>
            <w:rPr/>
          </w:pPr>
          <w:hyperlink w:anchor="__RefHeading___Toc1739982_1280447820">
            <w:r>
              <w:rPr>
                <w:webHidden/>
                <w:rStyle w:val="IndexLink"/>
                <w:rtl w:val="true"/>
              </w:rPr>
              <w:t>الأول</w:t>
            </w:r>
            <w:r>
              <w:rPr>
                <w:rStyle w:val="IndexLink"/>
                <w:rtl w:val="true"/>
              </w:rPr>
              <w:t xml:space="preserve">: </w:t>
            </w:r>
            <w:r>
              <w:rPr>
                <w:rStyle w:val="IndexLink"/>
                <w:rtl w:val="true"/>
              </w:rPr>
              <w:t>الموجود المادي</w:t>
            </w:r>
            <w:r>
              <w:rPr>
                <w:rStyle w:val="IndexLink"/>
                <w:rtl w:val="true"/>
              </w:rPr>
              <w:tab/>
            </w:r>
            <w:r>
              <w:rPr>
                <w:rStyle w:val="IndexLink"/>
              </w:rPr>
              <w:t>175</w:t>
            </w:r>
          </w:hyperlink>
        </w:p>
        <w:p>
          <w:pPr>
            <w:pStyle w:val="Contents5"/>
            <w:tabs>
              <w:tab w:val="clear" w:pos="7892"/>
              <w:tab w:val="right" w:pos="9026" w:leader="dot"/>
            </w:tabs>
            <w:rPr/>
          </w:pPr>
          <w:hyperlink w:anchor="__RefHeading___Toc1739984_1280447820">
            <w:r>
              <w:rPr>
                <w:webHidden/>
                <w:rStyle w:val="IndexLink"/>
                <w:rtl w:val="true"/>
              </w:rPr>
              <w:t>الثاني</w:t>
            </w:r>
            <w:r>
              <w:rPr>
                <w:rStyle w:val="IndexLink"/>
                <w:rtl w:val="true"/>
              </w:rPr>
              <w:t xml:space="preserve">: </w:t>
            </w:r>
            <w:r>
              <w:rPr>
                <w:rStyle w:val="IndexLink"/>
                <w:rtl w:val="true"/>
              </w:rPr>
              <w:t>الموجود المثالي</w:t>
            </w:r>
            <w:r>
              <w:rPr>
                <w:rStyle w:val="IndexLink"/>
                <w:rtl w:val="true"/>
              </w:rPr>
              <w:tab/>
            </w:r>
            <w:r>
              <w:rPr>
                <w:rStyle w:val="IndexLink"/>
              </w:rPr>
              <w:t>175</w:t>
            </w:r>
          </w:hyperlink>
        </w:p>
        <w:p>
          <w:pPr>
            <w:pStyle w:val="Contents5"/>
            <w:tabs>
              <w:tab w:val="clear" w:pos="7892"/>
              <w:tab w:val="right" w:pos="9026" w:leader="dot"/>
            </w:tabs>
            <w:rPr/>
          </w:pPr>
          <w:hyperlink w:anchor="__RefHeading___Toc1739986_1280447820">
            <w:r>
              <w:rPr>
                <w:webHidden/>
                <w:rStyle w:val="IndexLink"/>
                <w:rtl w:val="true"/>
              </w:rPr>
              <w:t>الثالث</w:t>
            </w:r>
            <w:r>
              <w:rPr>
                <w:rStyle w:val="IndexLink"/>
                <w:rtl w:val="true"/>
              </w:rPr>
              <w:t xml:space="preserve">: </w:t>
            </w:r>
            <w:r>
              <w:rPr>
                <w:rStyle w:val="IndexLink"/>
                <w:rtl w:val="true"/>
              </w:rPr>
              <w:t>الموجود المجرد</w:t>
            </w:r>
            <w:r>
              <w:rPr>
                <w:rStyle w:val="IndexLink"/>
                <w:rtl w:val="true"/>
              </w:rPr>
              <w:t>:</w:t>
              <w:tab/>
            </w:r>
            <w:r>
              <w:rPr>
                <w:rStyle w:val="IndexLink"/>
              </w:rPr>
              <w:t>176</w:t>
            </w:r>
          </w:hyperlink>
        </w:p>
        <w:p>
          <w:pPr>
            <w:pStyle w:val="Contents6"/>
            <w:tabs>
              <w:tab w:val="clear" w:pos="7609"/>
              <w:tab w:val="right" w:pos="9026" w:leader="dot"/>
            </w:tabs>
            <w:rPr/>
          </w:pPr>
          <w:hyperlink w:anchor="__RefHeading___Toc1739988_1280447820">
            <w:r>
              <w:rPr>
                <w:webHidden/>
                <w:rStyle w:val="IndexLink"/>
                <w:rtl w:val="true"/>
              </w:rPr>
              <w:t>الدليل الأول</w:t>
            </w:r>
            <w:r>
              <w:rPr>
                <w:rStyle w:val="IndexLink"/>
                <w:rtl w:val="true"/>
              </w:rPr>
              <w:t xml:space="preserve">: </w:t>
            </w:r>
            <w:r>
              <w:rPr>
                <w:rStyle w:val="IndexLink"/>
                <w:rtl w:val="true"/>
              </w:rPr>
              <w:t>الأنا</w:t>
            </w:r>
            <w:r>
              <w:rPr>
                <w:rStyle w:val="IndexLink"/>
                <w:rtl w:val="true"/>
              </w:rPr>
              <w:t>.</w:t>
              <w:tab/>
            </w:r>
            <w:r>
              <w:rPr>
                <w:rStyle w:val="IndexLink"/>
              </w:rPr>
              <w:t>176</w:t>
            </w:r>
          </w:hyperlink>
        </w:p>
        <w:p>
          <w:pPr>
            <w:pStyle w:val="Contents6"/>
            <w:tabs>
              <w:tab w:val="clear" w:pos="7609"/>
              <w:tab w:val="right" w:pos="9026" w:leader="dot"/>
            </w:tabs>
            <w:rPr/>
          </w:pPr>
          <w:hyperlink w:anchor="__RefHeading___Toc1739990_1280447820">
            <w:r>
              <w:rPr>
                <w:webHidden/>
                <w:rStyle w:val="IndexLink"/>
                <w:rtl w:val="true"/>
              </w:rPr>
              <w:t>الدليل الثاني</w:t>
            </w:r>
            <w:r>
              <w:rPr>
                <w:rStyle w:val="IndexLink"/>
                <w:rtl w:val="true"/>
              </w:rPr>
              <w:t xml:space="preserve">: </w:t>
            </w:r>
            <w:r>
              <w:rPr>
                <w:rStyle w:val="IndexLink"/>
                <w:rtl w:val="true"/>
              </w:rPr>
              <w:t>التقاط الصور</w:t>
            </w:r>
            <w:r>
              <w:rPr>
                <w:rStyle w:val="IndexLink"/>
                <w:rtl w:val="true"/>
              </w:rPr>
              <w:t>:</w:t>
              <w:tab/>
            </w:r>
            <w:r>
              <w:rPr>
                <w:rStyle w:val="IndexLink"/>
              </w:rPr>
              <w:t>177</w:t>
            </w:r>
          </w:hyperlink>
        </w:p>
        <w:p>
          <w:pPr>
            <w:pStyle w:val="Contents6"/>
            <w:tabs>
              <w:tab w:val="clear" w:pos="7609"/>
              <w:tab w:val="right" w:pos="9026" w:leader="dot"/>
            </w:tabs>
            <w:rPr/>
          </w:pPr>
          <w:hyperlink w:anchor="__RefHeading___Toc1739992_1280447820">
            <w:r>
              <w:rPr>
                <w:webHidden/>
                <w:rStyle w:val="IndexLink"/>
                <w:rtl w:val="true"/>
              </w:rPr>
              <w:t>الدليل الثالث</w:t>
            </w:r>
            <w:r>
              <w:rPr>
                <w:rStyle w:val="IndexLink"/>
                <w:rtl w:val="true"/>
              </w:rPr>
              <w:t xml:space="preserve">: </w:t>
            </w:r>
            <w:r>
              <w:rPr>
                <w:rStyle w:val="IndexLink"/>
                <w:rtl w:val="true"/>
              </w:rPr>
              <w:t>تذكّر وتخيّل الصور</w:t>
            </w:r>
            <w:r>
              <w:rPr>
                <w:rStyle w:val="IndexLink"/>
                <w:rtl w:val="true"/>
              </w:rPr>
              <w:t>:</w:t>
              <w:tab/>
            </w:r>
            <w:r>
              <w:rPr>
                <w:rStyle w:val="IndexLink"/>
              </w:rPr>
              <w:t>179</w:t>
            </w:r>
          </w:hyperlink>
        </w:p>
        <w:p>
          <w:pPr>
            <w:pStyle w:val="Contents3"/>
            <w:tabs>
              <w:tab w:val="clear" w:pos="8459"/>
              <w:tab w:val="right" w:pos="9026" w:leader="dot"/>
            </w:tabs>
            <w:rPr/>
          </w:pPr>
          <w:hyperlink w:anchor="__RefHeading___Toc1739994_1280447820">
            <w:r>
              <w:rPr>
                <w:webHidden/>
                <w:rStyle w:val="IndexLink"/>
                <w:rtl w:val="true"/>
              </w:rPr>
              <w:t>المطلب الثاني</w:t>
            </w:r>
            <w:r>
              <w:rPr>
                <w:rStyle w:val="IndexLink"/>
                <w:rtl w:val="true"/>
              </w:rPr>
              <w:t xml:space="preserve">: </w:t>
            </w:r>
            <w:r>
              <w:rPr>
                <w:rStyle w:val="IndexLink"/>
                <w:rtl w:val="true"/>
              </w:rPr>
              <w:t>إمكان المعاد في حد نفسه</w:t>
            </w:r>
            <w:r>
              <w:rPr>
                <w:rStyle w:val="IndexLink"/>
                <w:rtl w:val="true"/>
              </w:rPr>
              <w:t>.</w:t>
              <w:tab/>
            </w:r>
            <w:r>
              <w:rPr>
                <w:rStyle w:val="IndexLink"/>
              </w:rPr>
              <w:t>180</w:t>
            </w:r>
          </w:hyperlink>
        </w:p>
        <w:p>
          <w:pPr>
            <w:pStyle w:val="Contents4"/>
            <w:tabs>
              <w:tab w:val="clear" w:pos="8176"/>
              <w:tab w:val="right" w:pos="9026" w:leader="dot"/>
            </w:tabs>
            <w:rPr/>
          </w:pPr>
          <w:hyperlink w:anchor="__RefHeading___Toc1739996_1280447820">
            <w:r>
              <w:rPr>
                <w:webHidden/>
                <w:rStyle w:val="IndexLink"/>
                <w:rtl w:val="true"/>
              </w:rPr>
              <w:t>الأول</w:t>
            </w:r>
            <w:r>
              <w:rPr>
                <w:rStyle w:val="IndexLink"/>
                <w:rtl w:val="true"/>
              </w:rPr>
              <w:t xml:space="preserve">: </w:t>
            </w:r>
            <w:r>
              <w:rPr>
                <w:rStyle w:val="IndexLink"/>
                <w:rtl w:val="true"/>
              </w:rPr>
              <w:t>سبْقُ عالمنا بالعدم</w:t>
            </w:r>
            <w:r>
              <w:rPr>
                <w:rStyle w:val="IndexLink"/>
                <w:rtl w:val="true"/>
              </w:rPr>
              <w:t>.</w:t>
              <w:tab/>
            </w:r>
            <w:r>
              <w:rPr>
                <w:rStyle w:val="IndexLink"/>
              </w:rPr>
              <w:t>180</w:t>
            </w:r>
          </w:hyperlink>
        </w:p>
        <w:p>
          <w:pPr>
            <w:pStyle w:val="Contents4"/>
            <w:tabs>
              <w:tab w:val="clear" w:pos="8176"/>
              <w:tab w:val="right" w:pos="9026" w:leader="dot"/>
            </w:tabs>
            <w:rPr/>
          </w:pPr>
          <w:hyperlink w:anchor="__RefHeading___Toc1739998_1280447820">
            <w:r>
              <w:rPr>
                <w:webHidden/>
                <w:rStyle w:val="IndexLink"/>
                <w:rtl w:val="true"/>
              </w:rPr>
              <w:t>الثاني</w:t>
            </w:r>
            <w:r>
              <w:rPr>
                <w:rStyle w:val="IndexLink"/>
                <w:rtl w:val="true"/>
              </w:rPr>
              <w:t xml:space="preserve">: </w:t>
            </w:r>
            <w:r>
              <w:rPr>
                <w:rStyle w:val="IndexLink"/>
                <w:rtl w:val="true"/>
              </w:rPr>
              <w:t xml:space="preserve">قاعدة </w:t>
            </w:r>
            <w:r>
              <w:rPr>
                <w:rStyle w:val="IndexLink"/>
                <w:rtl w:val="true"/>
              </w:rPr>
              <w:t>(</w:t>
            </w:r>
            <w:r>
              <w:rPr>
                <w:rStyle w:val="IndexLink"/>
                <w:rtl w:val="true"/>
              </w:rPr>
              <w:t>إن أدل دليل على الإمكان هو الوقوع</w:t>
            </w:r>
            <w:r>
              <w:rPr>
                <w:rStyle w:val="IndexLink"/>
                <w:rtl w:val="true"/>
              </w:rPr>
              <w:t>)</w:t>
              <w:tab/>
            </w:r>
            <w:r>
              <w:rPr>
                <w:rStyle w:val="IndexLink"/>
              </w:rPr>
              <w:t>181</w:t>
            </w:r>
          </w:hyperlink>
        </w:p>
        <w:p>
          <w:pPr>
            <w:pStyle w:val="Contents3"/>
            <w:tabs>
              <w:tab w:val="clear" w:pos="8459"/>
              <w:tab w:val="right" w:pos="9026" w:leader="dot"/>
            </w:tabs>
            <w:rPr/>
          </w:pPr>
          <w:hyperlink w:anchor="__RefHeading___Toc1740000_1280447820">
            <w:r>
              <w:rPr>
                <w:webHidden/>
                <w:rStyle w:val="IndexLink"/>
                <w:rtl w:val="true"/>
              </w:rPr>
              <w:t>المطلب الثالث</w:t>
            </w:r>
            <w:r>
              <w:rPr>
                <w:rStyle w:val="IndexLink"/>
                <w:rtl w:val="true"/>
              </w:rPr>
              <w:t xml:space="preserve">: </w:t>
            </w:r>
            <w:r>
              <w:rPr>
                <w:rStyle w:val="IndexLink"/>
                <w:rtl w:val="true"/>
              </w:rPr>
              <w:t>هل إنَّ المعاد ضروريٌ؟</w:t>
            </w:r>
            <w:r>
              <w:rPr>
                <w:rStyle w:val="IndexLink"/>
                <w:rtl w:val="true"/>
              </w:rPr>
              <w:tab/>
            </w:r>
            <w:r>
              <w:rPr>
                <w:rStyle w:val="IndexLink"/>
              </w:rPr>
              <w:t>183</w:t>
            </w:r>
          </w:hyperlink>
        </w:p>
        <w:p>
          <w:pPr>
            <w:pStyle w:val="Contents4"/>
            <w:tabs>
              <w:tab w:val="clear" w:pos="8176"/>
              <w:tab w:val="right" w:pos="9026" w:leader="dot"/>
            </w:tabs>
            <w:rPr/>
          </w:pPr>
          <w:hyperlink w:anchor="__RefHeading___Toc1740002_1280447820">
            <w:r>
              <w:rPr>
                <w:webHidden/>
                <w:rStyle w:val="IndexLink"/>
                <w:rtl w:val="true"/>
              </w:rPr>
              <w:t>النقطة الأولى</w:t>
            </w:r>
            <w:r>
              <w:rPr>
                <w:rStyle w:val="IndexLink"/>
                <w:rtl w:val="true"/>
              </w:rPr>
              <w:t xml:space="preserve">: </w:t>
            </w:r>
            <w:r>
              <w:rPr>
                <w:rStyle w:val="IndexLink"/>
                <w:rtl w:val="true"/>
              </w:rPr>
              <w:t>ضرورة بلوغ الهدف من خلق الإنسان، وإلا كان عبثًا</w:t>
            </w:r>
            <w:r>
              <w:rPr>
                <w:rStyle w:val="IndexLink"/>
                <w:rtl w:val="true"/>
              </w:rPr>
              <w:t>.</w:t>
              <w:tab/>
            </w:r>
            <w:r>
              <w:rPr>
                <w:rStyle w:val="IndexLink"/>
              </w:rPr>
              <w:t>183</w:t>
            </w:r>
          </w:hyperlink>
        </w:p>
        <w:p>
          <w:pPr>
            <w:pStyle w:val="Contents4"/>
            <w:tabs>
              <w:tab w:val="clear" w:pos="8176"/>
              <w:tab w:val="right" w:pos="9026" w:leader="dot"/>
            </w:tabs>
            <w:rPr/>
          </w:pPr>
          <w:hyperlink w:anchor="__RefHeading___Toc1740004_1280447820">
            <w:r>
              <w:rPr>
                <w:webHidden/>
                <w:rStyle w:val="IndexLink"/>
                <w:rtl w:val="true"/>
              </w:rPr>
              <w:t>الثانية</w:t>
            </w:r>
            <w:r>
              <w:rPr>
                <w:rStyle w:val="IndexLink"/>
                <w:rtl w:val="true"/>
              </w:rPr>
              <w:t xml:space="preserve">: </w:t>
            </w:r>
            <w:r>
              <w:rPr>
                <w:rStyle w:val="IndexLink"/>
                <w:rtl w:val="true"/>
              </w:rPr>
              <w:t>ضرورة إثابة المطيعين وتعذيب العاصين</w:t>
            </w:r>
            <w:r>
              <w:rPr>
                <w:rStyle w:val="IndexLink"/>
                <w:rtl w:val="true"/>
              </w:rPr>
              <w:t>.</w:t>
              <w:tab/>
            </w:r>
            <w:r>
              <w:rPr>
                <w:rStyle w:val="IndexLink"/>
              </w:rPr>
              <w:t>185</w:t>
            </w:r>
          </w:hyperlink>
        </w:p>
        <w:p>
          <w:pPr>
            <w:pStyle w:val="Contents4"/>
            <w:tabs>
              <w:tab w:val="clear" w:pos="8176"/>
              <w:tab w:val="right" w:pos="9026" w:leader="dot"/>
            </w:tabs>
            <w:rPr/>
          </w:pPr>
          <w:hyperlink w:anchor="__RefHeading___Toc1740006_1280447820">
            <w:r>
              <w:rPr>
                <w:webHidden/>
                <w:rStyle w:val="IndexLink"/>
                <w:rtl w:val="true"/>
              </w:rPr>
              <w:t>الثالثة</w:t>
            </w:r>
            <w:r>
              <w:rPr>
                <w:rStyle w:val="IndexLink"/>
                <w:rtl w:val="true"/>
              </w:rPr>
              <w:t xml:space="preserve">: </w:t>
            </w:r>
            <w:r>
              <w:rPr>
                <w:rStyle w:val="IndexLink"/>
                <w:rtl w:val="true"/>
              </w:rPr>
              <w:t>ضرورة إنصاف المظلومين من الظالمين</w:t>
            </w:r>
            <w:r>
              <w:rPr>
                <w:rStyle w:val="IndexLink"/>
                <w:rtl w:val="true"/>
              </w:rPr>
              <w:t>.</w:t>
              <w:tab/>
            </w:r>
            <w:r>
              <w:rPr>
                <w:rStyle w:val="IndexLink"/>
              </w:rPr>
              <w:t>186</w:t>
            </w:r>
          </w:hyperlink>
        </w:p>
        <w:p>
          <w:pPr>
            <w:pStyle w:val="Contents3"/>
            <w:tabs>
              <w:tab w:val="clear" w:pos="8459"/>
              <w:tab w:val="right" w:pos="9026" w:leader="dot"/>
            </w:tabs>
            <w:rPr/>
          </w:pPr>
          <w:hyperlink w:anchor="__RefHeading___Toc1740008_1280447820">
            <w:r>
              <w:rPr>
                <w:webHidden/>
                <w:rStyle w:val="IndexLink"/>
                <w:rtl w:val="true"/>
              </w:rPr>
              <w:t>المطلب الرابع</w:t>
            </w:r>
            <w:r>
              <w:rPr>
                <w:rStyle w:val="IndexLink"/>
                <w:rtl w:val="true"/>
              </w:rPr>
              <w:t xml:space="preserve">: </w:t>
            </w:r>
            <w:r>
              <w:rPr>
                <w:rStyle w:val="IndexLink"/>
                <w:rtl w:val="true"/>
              </w:rPr>
              <w:t>هل المعاد جسماني أو روحاني فقط؟</w:t>
            </w:r>
            <w:r>
              <w:rPr>
                <w:rStyle w:val="IndexLink"/>
                <w:rtl w:val="true"/>
              </w:rPr>
              <w:tab/>
            </w:r>
            <w:r>
              <w:rPr>
                <w:rStyle w:val="IndexLink"/>
              </w:rPr>
              <w:t>187</w:t>
            </w:r>
          </w:hyperlink>
        </w:p>
        <w:p>
          <w:pPr>
            <w:pStyle w:val="Contents4"/>
            <w:tabs>
              <w:tab w:val="clear" w:pos="8176"/>
              <w:tab w:val="right" w:pos="9026" w:leader="dot"/>
            </w:tabs>
            <w:rPr/>
          </w:pPr>
          <w:hyperlink w:anchor="__RefHeading___Toc1740010_1280447820">
            <w:r>
              <w:rPr>
                <w:webHidden/>
                <w:rStyle w:val="IndexLink"/>
              </w:rPr>
              <w:t>1</w:t>
            </w:r>
            <w:r>
              <w:rPr>
                <w:rStyle w:val="IndexLink"/>
                <w:rtl w:val="true"/>
              </w:rPr>
              <w:t>/</w:t>
            </w:r>
            <w:r>
              <w:rPr>
                <w:rStyle w:val="IndexLink"/>
                <w:rtl w:val="true"/>
              </w:rPr>
              <w:t>تبدل الجلود</w:t>
            </w:r>
            <w:r>
              <w:rPr>
                <w:rStyle w:val="IndexLink"/>
                <w:rtl w:val="true"/>
              </w:rPr>
              <w:t>:</w:t>
              <w:tab/>
            </w:r>
            <w:r>
              <w:rPr>
                <w:rStyle w:val="IndexLink"/>
              </w:rPr>
              <w:t>187</w:t>
            </w:r>
          </w:hyperlink>
        </w:p>
        <w:p>
          <w:pPr>
            <w:pStyle w:val="Contents4"/>
            <w:tabs>
              <w:tab w:val="clear" w:pos="8176"/>
              <w:tab w:val="right" w:pos="9026" w:leader="dot"/>
            </w:tabs>
            <w:rPr/>
          </w:pPr>
          <w:hyperlink w:anchor="__RefHeading___Toc1740012_1280447820">
            <w:r>
              <w:rPr>
                <w:webHidden/>
                <w:rStyle w:val="IndexLink"/>
              </w:rPr>
              <w:t>2</w:t>
            </w:r>
            <w:r>
              <w:rPr>
                <w:rStyle w:val="IndexLink"/>
                <w:rtl w:val="true"/>
              </w:rPr>
              <w:t>/</w:t>
            </w:r>
            <w:r>
              <w:rPr>
                <w:rStyle w:val="IndexLink"/>
                <w:rtl w:val="true"/>
              </w:rPr>
              <w:t>شهادة الجوارح</w:t>
            </w:r>
            <w:r>
              <w:rPr>
                <w:rStyle w:val="IndexLink"/>
                <w:rtl w:val="true"/>
              </w:rPr>
              <w:t>:</w:t>
              <w:tab/>
            </w:r>
            <w:r>
              <w:rPr>
                <w:rStyle w:val="IndexLink"/>
              </w:rPr>
              <w:t>190</w:t>
            </w:r>
          </w:hyperlink>
        </w:p>
        <w:p>
          <w:pPr>
            <w:pStyle w:val="Contents4"/>
            <w:tabs>
              <w:tab w:val="clear" w:pos="8176"/>
              <w:tab w:val="right" w:pos="9026" w:leader="dot"/>
            </w:tabs>
            <w:rPr/>
          </w:pPr>
          <w:hyperlink w:anchor="__RefHeading___Toc1740014_1280447820">
            <w:r>
              <w:rPr>
                <w:webHidden/>
                <w:rStyle w:val="IndexLink"/>
              </w:rPr>
              <w:t>3</w:t>
            </w:r>
            <w:r>
              <w:rPr>
                <w:rStyle w:val="IndexLink"/>
                <w:rtl w:val="true"/>
              </w:rPr>
              <w:t>/</w:t>
            </w:r>
            <w:r>
              <w:rPr>
                <w:rStyle w:val="IndexLink"/>
                <w:rtl w:val="true"/>
              </w:rPr>
              <w:t>اللذائذ المادية</w:t>
            </w:r>
            <w:r>
              <w:rPr>
                <w:rStyle w:val="IndexLink"/>
                <w:rtl w:val="true"/>
              </w:rPr>
              <w:t>:</w:t>
              <w:tab/>
            </w:r>
            <w:r>
              <w:rPr>
                <w:rStyle w:val="IndexLink"/>
              </w:rPr>
              <w:t>191</w:t>
            </w:r>
          </w:hyperlink>
        </w:p>
        <w:p>
          <w:pPr>
            <w:pStyle w:val="Contents4"/>
            <w:tabs>
              <w:tab w:val="clear" w:pos="8176"/>
              <w:tab w:val="right" w:pos="9026" w:leader="dot"/>
            </w:tabs>
            <w:rPr/>
          </w:pPr>
          <w:hyperlink w:anchor="__RefHeading___Toc1740016_1280447820">
            <w:r>
              <w:rPr>
                <w:webHidden/>
                <w:rStyle w:val="IndexLink"/>
                <w:rtl w:val="true"/>
              </w:rPr>
              <w:t>إشكالان حول المعاد جسماني</w:t>
            </w:r>
            <w:r>
              <w:rPr>
                <w:rStyle w:val="IndexLink"/>
                <w:rtl w:val="true"/>
              </w:rPr>
              <w:t>.</w:t>
              <w:tab/>
            </w:r>
            <w:r>
              <w:rPr>
                <w:rStyle w:val="IndexLink"/>
              </w:rPr>
              <w:t>191</w:t>
            </w:r>
          </w:hyperlink>
        </w:p>
        <w:p>
          <w:pPr>
            <w:pStyle w:val="Contents5"/>
            <w:tabs>
              <w:tab w:val="clear" w:pos="7892"/>
              <w:tab w:val="right" w:pos="9026" w:leader="dot"/>
            </w:tabs>
            <w:rPr/>
          </w:pPr>
          <w:hyperlink w:anchor="__RefHeading___Toc1740018_1280447820">
            <w:r>
              <w:rPr>
                <w:webHidden/>
                <w:rStyle w:val="IndexLink"/>
                <w:rtl w:val="true"/>
              </w:rPr>
              <w:t>الإشكال الأول</w:t>
            </w:r>
            <w:r>
              <w:rPr>
                <w:rStyle w:val="IndexLink"/>
                <w:rtl w:val="true"/>
              </w:rPr>
              <w:t xml:space="preserve">: </w:t>
            </w:r>
            <w:r>
              <w:rPr>
                <w:rStyle w:val="IndexLink"/>
                <w:rtl w:val="true"/>
              </w:rPr>
              <w:t>إعادة المعدوم</w:t>
            </w:r>
            <w:r>
              <w:rPr>
                <w:rStyle w:val="IndexLink"/>
                <w:rtl w:val="true"/>
              </w:rPr>
              <w:t>.</w:t>
              <w:tab/>
            </w:r>
            <w:r>
              <w:rPr>
                <w:rStyle w:val="IndexLink"/>
              </w:rPr>
              <w:t>191</w:t>
            </w:r>
          </w:hyperlink>
        </w:p>
        <w:p>
          <w:pPr>
            <w:pStyle w:val="Contents5"/>
            <w:tabs>
              <w:tab w:val="clear" w:pos="7892"/>
              <w:tab w:val="right" w:pos="9026" w:leader="dot"/>
            </w:tabs>
            <w:rPr/>
          </w:pPr>
          <w:hyperlink w:anchor="__RefHeading___Toc1740020_1280447820">
            <w:r>
              <w:rPr>
                <w:webHidden/>
                <w:rStyle w:val="IndexLink"/>
                <w:rtl w:val="true"/>
              </w:rPr>
              <w:t>الإشكال الثاني</w:t>
            </w:r>
            <w:r>
              <w:rPr>
                <w:rStyle w:val="IndexLink"/>
                <w:rtl w:val="true"/>
              </w:rPr>
              <w:t xml:space="preserve">: </w:t>
            </w:r>
            <w:r>
              <w:rPr>
                <w:rStyle w:val="IndexLink"/>
                <w:rtl w:val="true"/>
              </w:rPr>
              <w:t>شبهة الآكل والمأكول</w:t>
            </w:r>
            <w:r>
              <w:rPr>
                <w:rStyle w:val="IndexLink"/>
                <w:rtl w:val="true"/>
              </w:rPr>
              <w:t>:</w:t>
              <w:tab/>
            </w:r>
            <w:r>
              <w:rPr>
                <w:rStyle w:val="IndexLink"/>
              </w:rPr>
              <w:t>192</w:t>
            </w:r>
          </w:hyperlink>
        </w:p>
        <w:p>
          <w:pPr>
            <w:pStyle w:val="Contents6"/>
            <w:tabs>
              <w:tab w:val="clear" w:pos="7609"/>
              <w:tab w:val="right" w:pos="9026" w:leader="dot"/>
            </w:tabs>
            <w:rPr/>
          </w:pPr>
          <w:hyperlink w:anchor="__RefHeading___Toc1740022_1280447820">
            <w:r>
              <w:rPr>
                <w:webHidden/>
                <w:rStyle w:val="IndexLink"/>
                <w:rtl w:val="true"/>
              </w:rPr>
              <w:t>الجواب الأول</w:t>
            </w:r>
            <w:r>
              <w:rPr>
                <w:rStyle w:val="IndexLink"/>
                <w:rtl w:val="true"/>
              </w:rPr>
              <w:t>:</w:t>
              <w:tab/>
            </w:r>
            <w:r>
              <w:rPr>
                <w:rStyle w:val="IndexLink"/>
              </w:rPr>
              <w:t>192</w:t>
            </w:r>
          </w:hyperlink>
        </w:p>
        <w:p>
          <w:pPr>
            <w:pStyle w:val="Contents6"/>
            <w:tabs>
              <w:tab w:val="clear" w:pos="7609"/>
              <w:tab w:val="right" w:pos="9026" w:leader="dot"/>
            </w:tabs>
            <w:rPr/>
          </w:pPr>
          <w:hyperlink w:anchor="__RefHeading___Toc1740024_1280447820">
            <w:r>
              <w:rPr>
                <w:webHidden/>
                <w:rStyle w:val="IndexLink"/>
                <w:rtl w:val="true"/>
              </w:rPr>
              <w:t>الجواب الثاني</w:t>
            </w:r>
            <w:r>
              <w:rPr>
                <w:rStyle w:val="IndexLink"/>
                <w:rtl w:val="true"/>
              </w:rPr>
              <w:t>:</w:t>
              <w:tab/>
            </w:r>
            <w:r>
              <w:rPr>
                <w:rStyle w:val="IndexLink"/>
              </w:rPr>
              <w:t>193</w:t>
            </w:r>
          </w:hyperlink>
        </w:p>
        <w:p>
          <w:pPr>
            <w:pStyle w:val="Contents6"/>
            <w:tabs>
              <w:tab w:val="clear" w:pos="7609"/>
              <w:tab w:val="right" w:pos="9026" w:leader="dot"/>
            </w:tabs>
            <w:rPr/>
          </w:pPr>
          <w:hyperlink w:anchor="__RefHeading___Toc1740026_1280447820">
            <w:r>
              <w:rPr>
                <w:webHidden/>
                <w:rStyle w:val="IndexLink"/>
                <w:rtl w:val="true"/>
              </w:rPr>
              <w:t>الجواب الثالث</w:t>
            </w:r>
            <w:r>
              <w:rPr>
                <w:rStyle w:val="IndexLink"/>
                <w:rtl w:val="true"/>
              </w:rPr>
              <w:t>:</w:t>
              <w:tab/>
            </w:r>
            <w:r>
              <w:rPr>
                <w:rStyle w:val="IndexLink"/>
              </w:rPr>
              <w:t>195</w:t>
            </w:r>
          </w:hyperlink>
        </w:p>
        <w:p>
          <w:pPr>
            <w:pStyle w:val="Contents3"/>
            <w:tabs>
              <w:tab w:val="clear" w:pos="8459"/>
              <w:tab w:val="right" w:pos="9026" w:leader="dot"/>
            </w:tabs>
            <w:rPr/>
          </w:pPr>
          <w:hyperlink w:anchor="__RefHeading___Toc1740028_1280447820">
            <w:r>
              <w:rPr>
                <w:webHidden/>
                <w:rStyle w:val="IndexLink"/>
                <w:rtl w:val="true"/>
              </w:rPr>
              <w:t>المطلب الخامس</w:t>
            </w:r>
            <w:r>
              <w:rPr>
                <w:rStyle w:val="IndexLink"/>
                <w:rtl w:val="true"/>
              </w:rPr>
              <w:t xml:space="preserve">: </w:t>
            </w:r>
            <w:r>
              <w:rPr>
                <w:rStyle w:val="IndexLink"/>
                <w:rtl w:val="true"/>
              </w:rPr>
              <w:t>المعاد وتربية الإنسان</w:t>
            </w:r>
            <w:r>
              <w:rPr>
                <w:rStyle w:val="IndexLink"/>
                <w:rtl w:val="true"/>
              </w:rPr>
              <w:tab/>
            </w:r>
            <w:r>
              <w:rPr>
                <w:rStyle w:val="IndexLink"/>
              </w:rPr>
              <w:t>196</w:t>
            </w:r>
          </w:hyperlink>
        </w:p>
        <w:p>
          <w:pPr>
            <w:pStyle w:val="Contents3"/>
            <w:tabs>
              <w:tab w:val="clear" w:pos="8459"/>
              <w:tab w:val="right" w:pos="9026" w:leader="dot"/>
            </w:tabs>
            <w:rPr/>
          </w:pPr>
          <w:hyperlink w:anchor="__RefHeading___Toc1740030_1280447820">
            <w:r>
              <w:rPr>
                <w:webHidden/>
                <w:rStyle w:val="IndexLink"/>
                <w:rtl w:val="true"/>
              </w:rPr>
              <w:t>المطلب السادس</w:t>
            </w:r>
            <w:r>
              <w:rPr>
                <w:rStyle w:val="IndexLink"/>
                <w:rtl w:val="true"/>
              </w:rPr>
              <w:t xml:space="preserve">: </w:t>
            </w:r>
            <w:r>
              <w:rPr>
                <w:rStyle w:val="IndexLink"/>
                <w:rtl w:val="true"/>
              </w:rPr>
              <w:t>ما هو المقدار الواجب من الإيمان بالمعاد؟</w:t>
            </w:r>
            <w:r>
              <w:rPr>
                <w:rStyle w:val="IndexLink"/>
                <w:rtl w:val="true"/>
              </w:rPr>
              <w:tab/>
            </w:r>
            <w:r>
              <w:rPr>
                <w:rStyle w:val="IndexLink"/>
              </w:rPr>
              <w:t>198</w:t>
            </w:r>
          </w:hyperlink>
        </w:p>
        <w:p>
          <w:pPr>
            <w:pStyle w:val="Contents2"/>
            <w:tabs>
              <w:tab w:val="clear" w:pos="8743"/>
              <w:tab w:val="right" w:pos="9026" w:leader="dot"/>
            </w:tabs>
            <w:rPr/>
          </w:pPr>
          <w:hyperlink w:anchor="__RefHeading___Toc1740032_1280447820">
            <w:r>
              <w:rPr>
                <w:webHidden/>
                <w:rStyle w:val="IndexLink"/>
                <w:rtl w:val="true"/>
              </w:rPr>
              <w:t>مُلحق</w:t>
            </w:r>
            <w:r>
              <w:rPr>
                <w:rStyle w:val="IndexLink"/>
                <w:rtl w:val="true"/>
              </w:rPr>
              <w:t xml:space="preserve">: </w:t>
            </w:r>
            <w:r>
              <w:rPr>
                <w:rStyle w:val="IndexLink"/>
                <w:rtl w:val="true"/>
              </w:rPr>
              <w:t>عوالم الإنسان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740034_1280447820">
            <w:r>
              <w:rPr>
                <w:webHidden/>
                <w:rStyle w:val="IndexLink"/>
                <w:rtl w:val="true"/>
              </w:rPr>
              <w:t>العالم الأول</w:t>
            </w:r>
            <w:r>
              <w:rPr>
                <w:rStyle w:val="IndexLink"/>
                <w:rtl w:val="true"/>
              </w:rPr>
              <w:t xml:space="preserve">: </w:t>
            </w:r>
            <w:r>
              <w:rPr>
                <w:rStyle w:val="IndexLink"/>
                <w:rtl w:val="true"/>
              </w:rPr>
              <w:t>عالم الذر</w:t>
            </w:r>
            <w:r>
              <w:rPr>
                <w:rStyle w:val="IndexLink"/>
                <w:rtl w:val="true"/>
              </w:rPr>
              <w:tab/>
            </w:r>
            <w:r>
              <w:rPr>
                <w:rStyle w:val="IndexLink"/>
              </w:rPr>
              <w:t>202</w:t>
            </w:r>
          </w:hyperlink>
        </w:p>
        <w:p>
          <w:pPr>
            <w:pStyle w:val="Contents4"/>
            <w:tabs>
              <w:tab w:val="clear" w:pos="8176"/>
              <w:tab w:val="right" w:pos="9026" w:leader="dot"/>
            </w:tabs>
            <w:rPr/>
          </w:pPr>
          <w:hyperlink w:anchor="__RefHeading___Toc1740036_1280447820">
            <w:r>
              <w:rPr>
                <w:webHidden/>
                <w:rStyle w:val="IndexLink"/>
                <w:rtl w:val="true"/>
              </w:rPr>
              <w:t>النقطة الأولى</w:t>
            </w:r>
            <w:r>
              <w:rPr>
                <w:rStyle w:val="IndexLink"/>
                <w:rtl w:val="true"/>
              </w:rPr>
              <w:t xml:space="preserve">: </w:t>
            </w:r>
            <w:r>
              <w:rPr>
                <w:rStyle w:val="IndexLink"/>
                <w:rtl w:val="true"/>
              </w:rPr>
              <w:t>المعنى العام للآية</w:t>
            </w:r>
            <w:r>
              <w:rPr>
                <w:rStyle w:val="IndexLink"/>
                <w:rtl w:val="true"/>
              </w:rPr>
              <w:t>:</w:t>
              <w:tab/>
            </w:r>
            <w:r>
              <w:rPr>
                <w:rStyle w:val="IndexLink"/>
              </w:rPr>
              <w:t>202</w:t>
            </w:r>
          </w:hyperlink>
        </w:p>
        <w:p>
          <w:pPr>
            <w:pStyle w:val="Contents4"/>
            <w:tabs>
              <w:tab w:val="clear" w:pos="8176"/>
              <w:tab w:val="right" w:pos="9026" w:leader="dot"/>
            </w:tabs>
            <w:rPr/>
          </w:pPr>
          <w:hyperlink w:anchor="__RefHeading___Toc1740038_1280447820">
            <w:r>
              <w:rPr>
                <w:webHidden/>
                <w:rStyle w:val="IndexLink"/>
                <w:rtl w:val="true"/>
              </w:rPr>
              <w:t>النقطة الثانية</w:t>
            </w:r>
            <w:r>
              <w:rPr>
                <w:rStyle w:val="IndexLink"/>
                <w:rtl w:val="true"/>
              </w:rPr>
              <w:t xml:space="preserve">: </w:t>
            </w:r>
            <w:r>
              <w:rPr>
                <w:rStyle w:val="IndexLink"/>
                <w:rtl w:val="true"/>
              </w:rPr>
              <w:t>المعاني التربوية للآية</w:t>
            </w:r>
            <w:r>
              <w:rPr>
                <w:rStyle w:val="IndexLink"/>
                <w:rtl w:val="true"/>
              </w:rPr>
              <w:t>.</w:t>
              <w:tab/>
            </w:r>
            <w:r>
              <w:rPr>
                <w:rStyle w:val="IndexLink"/>
              </w:rPr>
              <w:t>203</w:t>
            </w:r>
          </w:hyperlink>
        </w:p>
        <w:p>
          <w:pPr>
            <w:pStyle w:val="Contents4"/>
            <w:tabs>
              <w:tab w:val="clear" w:pos="8176"/>
              <w:tab w:val="right" w:pos="9026" w:leader="dot"/>
            </w:tabs>
            <w:rPr/>
          </w:pPr>
          <w:hyperlink w:anchor="__RefHeading___Toc1740040_1280447820">
            <w:r>
              <w:rPr>
                <w:webHidden/>
                <w:rStyle w:val="IndexLink"/>
                <w:rtl w:val="true"/>
              </w:rPr>
              <w:t>النقطة الثالثة</w:t>
            </w:r>
            <w:r>
              <w:rPr>
                <w:rStyle w:val="IndexLink"/>
                <w:rtl w:val="true"/>
              </w:rPr>
              <w:t xml:space="preserve">: </w:t>
            </w:r>
            <w:r>
              <w:rPr>
                <w:rStyle w:val="IndexLink"/>
                <w:rtl w:val="true"/>
              </w:rPr>
              <w:t>معنى عالم الذر</w:t>
            </w:r>
            <w:r>
              <w:rPr>
                <w:rStyle w:val="IndexLink"/>
                <w:rtl w:val="true"/>
              </w:rPr>
              <w:t>:</w:t>
              <w:tab/>
            </w:r>
            <w:r>
              <w:rPr>
                <w:rStyle w:val="IndexLink"/>
              </w:rPr>
              <w:t>204</w:t>
            </w:r>
          </w:hyperlink>
        </w:p>
        <w:p>
          <w:pPr>
            <w:pStyle w:val="Contents5"/>
            <w:tabs>
              <w:tab w:val="clear" w:pos="7892"/>
              <w:tab w:val="right" w:pos="9026" w:leader="dot"/>
            </w:tabs>
            <w:rPr/>
          </w:pPr>
          <w:hyperlink w:anchor="__RefHeading___Toc1740042_1280447820">
            <w:r>
              <w:rPr>
                <w:webHidden/>
                <w:rStyle w:val="IndexLink"/>
                <w:rtl w:val="true"/>
              </w:rPr>
              <w:t>الرأي الأول</w:t>
            </w:r>
            <w:r>
              <w:rPr>
                <w:rStyle w:val="IndexLink"/>
                <w:rtl w:val="true"/>
              </w:rPr>
              <w:t>:</w:t>
              <w:tab/>
            </w:r>
            <w:r>
              <w:rPr>
                <w:rStyle w:val="IndexLink"/>
              </w:rPr>
              <w:t>204</w:t>
            </w:r>
          </w:hyperlink>
        </w:p>
        <w:p>
          <w:pPr>
            <w:pStyle w:val="Contents5"/>
            <w:tabs>
              <w:tab w:val="clear" w:pos="7892"/>
              <w:tab w:val="right" w:pos="9026" w:leader="dot"/>
            </w:tabs>
            <w:rPr/>
          </w:pPr>
          <w:hyperlink w:anchor="__RefHeading___Toc1740044_1280447820">
            <w:r>
              <w:rPr>
                <w:webHidden/>
                <w:rStyle w:val="IndexLink"/>
                <w:rtl w:val="true"/>
              </w:rPr>
              <w:t>الرأي الثاني</w:t>
            </w:r>
            <w:r>
              <w:rPr>
                <w:rStyle w:val="IndexLink"/>
                <w:rtl w:val="true"/>
              </w:rPr>
              <w:t>:</w:t>
              <w:tab/>
            </w:r>
            <w:r>
              <w:rPr>
                <w:rStyle w:val="IndexLink"/>
              </w:rPr>
              <w:t>213</w:t>
            </w:r>
          </w:hyperlink>
        </w:p>
        <w:p>
          <w:pPr>
            <w:pStyle w:val="Contents5"/>
            <w:tabs>
              <w:tab w:val="clear" w:pos="7892"/>
              <w:tab w:val="right" w:pos="9026" w:leader="dot"/>
            </w:tabs>
            <w:rPr/>
          </w:pPr>
          <w:hyperlink w:anchor="__RefHeading___Toc1740046_1280447820">
            <w:r>
              <w:rPr>
                <w:webHidden/>
                <w:rStyle w:val="IndexLink"/>
                <w:rtl w:val="true"/>
              </w:rPr>
              <w:t>الرأي الثالث</w:t>
            </w:r>
            <w:r>
              <w:rPr>
                <w:rStyle w:val="IndexLink"/>
                <w:rtl w:val="true"/>
              </w:rPr>
              <w:t>:</w:t>
              <w:tab/>
            </w:r>
            <w:r>
              <w:rPr>
                <w:rStyle w:val="IndexLink"/>
              </w:rPr>
              <w:t>215</w:t>
            </w:r>
          </w:hyperlink>
        </w:p>
        <w:p>
          <w:pPr>
            <w:pStyle w:val="Contents5"/>
            <w:tabs>
              <w:tab w:val="clear" w:pos="7892"/>
              <w:tab w:val="right" w:pos="9026" w:leader="dot"/>
            </w:tabs>
            <w:rPr/>
          </w:pPr>
          <w:hyperlink w:anchor="__RefHeading___Toc1740048_1280447820">
            <w:r>
              <w:rPr>
                <w:webHidden/>
                <w:rStyle w:val="IndexLink"/>
                <w:rtl w:val="true"/>
              </w:rPr>
              <w:t>والخلاصة</w:t>
            </w:r>
            <w:r>
              <w:rPr>
                <w:rStyle w:val="IndexLink"/>
                <w:rtl w:val="true"/>
              </w:rPr>
              <w:t>:</w:t>
              <w:tab/>
            </w:r>
            <w:r>
              <w:rPr>
                <w:rStyle w:val="IndexLink"/>
              </w:rPr>
              <w:t>217</w:t>
            </w:r>
          </w:hyperlink>
        </w:p>
        <w:p>
          <w:pPr>
            <w:pStyle w:val="Contents3"/>
            <w:tabs>
              <w:tab w:val="clear" w:pos="8459"/>
              <w:tab w:val="right" w:pos="9026" w:leader="dot"/>
            </w:tabs>
            <w:rPr/>
          </w:pPr>
          <w:hyperlink w:anchor="__RefHeading___Toc1740050_1280447820">
            <w:r>
              <w:rPr>
                <w:webHidden/>
                <w:rStyle w:val="IndexLink"/>
                <w:rtl w:val="true"/>
              </w:rPr>
              <w:t>العالم الثاني</w:t>
            </w:r>
            <w:r>
              <w:rPr>
                <w:rStyle w:val="IndexLink"/>
                <w:rtl w:val="true"/>
              </w:rPr>
              <w:t xml:space="preserve">: </w:t>
            </w:r>
            <w:r>
              <w:rPr>
                <w:rStyle w:val="IndexLink"/>
                <w:rtl w:val="true"/>
              </w:rPr>
              <w:t>عالم الأصلاب</w:t>
            </w:r>
            <w:r>
              <w:rPr>
                <w:rStyle w:val="IndexLink"/>
                <w:rtl w:val="true"/>
              </w:rPr>
              <w:tab/>
            </w:r>
            <w:r>
              <w:rPr>
                <w:rStyle w:val="IndexLink"/>
              </w:rPr>
              <w:t>220</w:t>
            </w:r>
          </w:hyperlink>
        </w:p>
        <w:p>
          <w:pPr>
            <w:pStyle w:val="Contents4"/>
            <w:tabs>
              <w:tab w:val="clear" w:pos="8176"/>
              <w:tab w:val="right" w:pos="9026" w:leader="dot"/>
            </w:tabs>
            <w:rPr/>
          </w:pPr>
          <w:hyperlink w:anchor="__RefHeading___Toc1740052_1280447820">
            <w:r>
              <w:rPr>
                <w:webHidden/>
                <w:rStyle w:val="IndexLink"/>
                <w:rtl w:val="true"/>
              </w:rPr>
              <w:t>فائدة تربوية</w:t>
            </w:r>
            <w:r>
              <w:rPr>
                <w:rStyle w:val="IndexLink"/>
                <w:rtl w:val="true"/>
              </w:rPr>
              <w:t>:</w:t>
              <w:tab/>
            </w:r>
            <w:r>
              <w:rPr>
                <w:rStyle w:val="IndexLink"/>
              </w:rPr>
              <w:t>220</w:t>
            </w:r>
          </w:hyperlink>
        </w:p>
        <w:p>
          <w:pPr>
            <w:pStyle w:val="Contents4"/>
            <w:tabs>
              <w:tab w:val="clear" w:pos="8176"/>
              <w:tab w:val="right" w:pos="9026" w:leader="dot"/>
            </w:tabs>
            <w:rPr/>
          </w:pPr>
          <w:hyperlink w:anchor="__RefHeading___Toc1740054_1280447820">
            <w:r>
              <w:rPr>
                <w:webHidden/>
                <w:rStyle w:val="IndexLink"/>
                <w:rtl w:val="true"/>
              </w:rPr>
              <w:t>الصفات الوراثية في النطفة</w:t>
            </w:r>
            <w:r>
              <w:rPr>
                <w:rStyle w:val="IndexLink"/>
                <w:rtl w:val="true"/>
              </w:rPr>
              <w:t>:</w:t>
              <w:tab/>
            </w:r>
            <w:r>
              <w:rPr>
                <w:rStyle w:val="IndexLink"/>
              </w:rPr>
              <w:t>222</w:t>
            </w:r>
          </w:hyperlink>
        </w:p>
        <w:p>
          <w:pPr>
            <w:pStyle w:val="Contents3"/>
            <w:tabs>
              <w:tab w:val="clear" w:pos="8459"/>
              <w:tab w:val="right" w:pos="9026" w:leader="dot"/>
            </w:tabs>
            <w:rPr/>
          </w:pPr>
          <w:hyperlink w:anchor="__RefHeading___Toc1740056_1280447820">
            <w:r>
              <w:rPr>
                <w:webHidden/>
                <w:rStyle w:val="IndexLink"/>
                <w:rtl w:val="true"/>
              </w:rPr>
              <w:t>العالم الثالث</w:t>
            </w:r>
            <w:r>
              <w:rPr>
                <w:rStyle w:val="IndexLink"/>
                <w:rtl w:val="true"/>
              </w:rPr>
              <w:t xml:space="preserve">: </w:t>
            </w:r>
            <w:r>
              <w:rPr>
                <w:rStyle w:val="IndexLink"/>
                <w:rtl w:val="true"/>
              </w:rPr>
              <w:t>عالم الأرحام</w:t>
            </w:r>
            <w:r>
              <w:rPr>
                <w:rStyle w:val="IndexLink"/>
                <w:rtl w:val="true"/>
              </w:rPr>
              <w:tab/>
            </w:r>
            <w:r>
              <w:rPr>
                <w:rStyle w:val="IndexLink"/>
              </w:rPr>
              <w:t>226</w:t>
            </w:r>
          </w:hyperlink>
        </w:p>
        <w:p>
          <w:pPr>
            <w:pStyle w:val="Contents4"/>
            <w:tabs>
              <w:tab w:val="clear" w:pos="8176"/>
              <w:tab w:val="right" w:pos="9026" w:leader="dot"/>
            </w:tabs>
            <w:rPr/>
          </w:pPr>
          <w:hyperlink w:anchor="__RefHeading___Toc1740058_1280447820">
            <w:r>
              <w:rPr>
                <w:webHidden/>
                <w:rStyle w:val="IndexLink"/>
                <w:rtl w:val="true"/>
              </w:rPr>
              <w:t>المرحلة الأولى</w:t>
            </w:r>
            <w:r>
              <w:rPr>
                <w:rStyle w:val="IndexLink"/>
                <w:rtl w:val="true"/>
              </w:rPr>
              <w:t xml:space="preserve">: </w:t>
            </w:r>
            <w:r>
              <w:rPr>
                <w:rStyle w:val="IndexLink"/>
                <w:rtl w:val="true"/>
              </w:rPr>
              <w:t>مرحلة العلقة</w:t>
            </w:r>
            <w:r>
              <w:rPr>
                <w:rStyle w:val="IndexLink"/>
                <w:rtl w:val="true"/>
              </w:rPr>
              <w:t>:</w:t>
              <w:tab/>
            </w:r>
            <w:r>
              <w:rPr>
                <w:rStyle w:val="IndexLink"/>
              </w:rPr>
              <w:t>226</w:t>
            </w:r>
          </w:hyperlink>
        </w:p>
        <w:p>
          <w:pPr>
            <w:pStyle w:val="Contents4"/>
            <w:tabs>
              <w:tab w:val="clear" w:pos="8176"/>
              <w:tab w:val="right" w:pos="9026" w:leader="dot"/>
            </w:tabs>
            <w:rPr/>
          </w:pPr>
          <w:hyperlink w:anchor="__RefHeading___Toc1740060_1280447820">
            <w:r>
              <w:rPr>
                <w:webHidden/>
                <w:rStyle w:val="IndexLink"/>
                <w:rtl w:val="true"/>
              </w:rPr>
              <w:t>المرحلة الثانية</w:t>
            </w:r>
            <w:r>
              <w:rPr>
                <w:rStyle w:val="IndexLink"/>
                <w:rtl w:val="true"/>
              </w:rPr>
              <w:t xml:space="preserve">: </w:t>
            </w:r>
            <w:r>
              <w:rPr>
                <w:rStyle w:val="IndexLink"/>
                <w:rtl w:val="true"/>
              </w:rPr>
              <w:t>المضغة</w:t>
            </w:r>
            <w:r>
              <w:rPr>
                <w:rStyle w:val="IndexLink"/>
                <w:rtl w:val="true"/>
              </w:rPr>
              <w:t>:</w:t>
              <w:tab/>
            </w:r>
            <w:r>
              <w:rPr>
                <w:rStyle w:val="IndexLink"/>
              </w:rPr>
              <w:t>227</w:t>
            </w:r>
          </w:hyperlink>
        </w:p>
        <w:p>
          <w:pPr>
            <w:pStyle w:val="Contents4"/>
            <w:tabs>
              <w:tab w:val="clear" w:pos="8176"/>
              <w:tab w:val="right" w:pos="9026" w:leader="dot"/>
            </w:tabs>
            <w:rPr/>
          </w:pPr>
          <w:hyperlink w:anchor="__RefHeading___Toc1740062_1280447820">
            <w:r>
              <w:rPr>
                <w:webHidden/>
                <w:rStyle w:val="IndexLink"/>
                <w:rtl w:val="true"/>
              </w:rPr>
              <w:t>المرحلة الثالثة</w:t>
            </w:r>
            <w:r>
              <w:rPr>
                <w:rStyle w:val="IndexLink"/>
                <w:rtl w:val="true"/>
              </w:rPr>
              <w:t xml:space="preserve">: </w:t>
            </w:r>
            <w:r>
              <w:rPr>
                <w:rStyle w:val="IndexLink"/>
                <w:rtl w:val="true"/>
              </w:rPr>
              <w:t>مرحلة العظام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740064_1280447820">
            <w:r>
              <w:rPr>
                <w:webHidden/>
                <w:rStyle w:val="IndexLink"/>
                <w:rtl w:val="true"/>
              </w:rPr>
              <w:t>المرحلة الرابعة</w:t>
            </w:r>
            <w:r>
              <w:rPr>
                <w:rStyle w:val="IndexLink"/>
                <w:rtl w:val="true"/>
              </w:rPr>
              <w:t xml:space="preserve">: </w:t>
            </w:r>
            <w:r>
              <w:rPr>
                <w:rStyle w:val="IndexLink"/>
                <w:rtl w:val="true"/>
              </w:rPr>
              <w:t>مرحلة تغطية العظام باللحم</w:t>
            </w:r>
            <w:r>
              <w:rPr>
                <w:rStyle w:val="IndexLink"/>
                <w:rtl w:val="true"/>
              </w:rPr>
              <w:t>:</w:t>
              <w:tab/>
            </w:r>
            <w:r>
              <w:rPr>
                <w:rStyle w:val="IndexLink"/>
              </w:rPr>
              <w:t>227</w:t>
            </w:r>
          </w:hyperlink>
        </w:p>
        <w:p>
          <w:pPr>
            <w:pStyle w:val="Contents4"/>
            <w:tabs>
              <w:tab w:val="clear" w:pos="8176"/>
              <w:tab w:val="right" w:pos="9026" w:leader="dot"/>
            </w:tabs>
            <w:rPr/>
          </w:pPr>
          <w:hyperlink w:anchor="__RefHeading___Toc1740066_1280447820">
            <w:r>
              <w:rPr>
                <w:webHidden/>
                <w:rStyle w:val="IndexLink"/>
                <w:rtl w:val="true"/>
              </w:rPr>
              <w:t>المرحلة الخامسة</w:t>
            </w:r>
            <w:r>
              <w:rPr>
                <w:rStyle w:val="IndexLink"/>
                <w:rtl w:val="true"/>
              </w:rPr>
              <w:t xml:space="preserve">: </w:t>
            </w:r>
            <w:r>
              <w:rPr>
                <w:rStyle w:val="IndexLink"/>
                <w:rtl w:val="true"/>
              </w:rPr>
              <w:t>مرحلة بث الروح</w:t>
            </w:r>
            <w:r>
              <w:rPr>
                <w:rStyle w:val="IndexLink"/>
                <w:rtl w:val="true"/>
              </w:rPr>
              <w:t>:</w:t>
              <w:tab/>
            </w:r>
            <w:r>
              <w:rPr>
                <w:rStyle w:val="IndexLink"/>
              </w:rPr>
              <w:t>228</w:t>
            </w:r>
          </w:hyperlink>
        </w:p>
        <w:p>
          <w:pPr>
            <w:pStyle w:val="Contents3"/>
            <w:tabs>
              <w:tab w:val="clear" w:pos="8459"/>
              <w:tab w:val="right" w:pos="9026" w:leader="dot"/>
            </w:tabs>
            <w:rPr/>
          </w:pPr>
          <w:hyperlink w:anchor="__RefHeading___Toc1740068_1280447820">
            <w:r>
              <w:rPr>
                <w:webHidden/>
                <w:rStyle w:val="IndexLink"/>
                <w:rtl w:val="true"/>
              </w:rPr>
              <w:t>العالم الرابع</w:t>
            </w:r>
            <w:r>
              <w:rPr>
                <w:rStyle w:val="IndexLink"/>
                <w:rtl w:val="true"/>
              </w:rPr>
              <w:t xml:space="preserve">: </w:t>
            </w:r>
            <w:r>
              <w:rPr>
                <w:rStyle w:val="IndexLink"/>
                <w:rtl w:val="true"/>
              </w:rPr>
              <w:t>عالمُ الدنيا</w:t>
            </w:r>
            <w:r>
              <w:rPr>
                <w:rStyle w:val="IndexLink"/>
                <w:rtl w:val="true"/>
              </w:rPr>
              <w:tab/>
            </w:r>
            <w:r>
              <w:rPr>
                <w:rStyle w:val="IndexLink"/>
              </w:rPr>
              <w:t>230</w:t>
            </w:r>
          </w:hyperlink>
        </w:p>
        <w:p>
          <w:pPr>
            <w:pStyle w:val="Contents3"/>
            <w:tabs>
              <w:tab w:val="clear" w:pos="8459"/>
              <w:tab w:val="right" w:pos="9026" w:leader="dot"/>
            </w:tabs>
            <w:rPr/>
          </w:pPr>
          <w:hyperlink w:anchor="__RefHeading___Toc1740070_1280447820">
            <w:r>
              <w:rPr>
                <w:webHidden/>
                <w:rStyle w:val="IndexLink"/>
                <w:rtl w:val="true"/>
              </w:rPr>
              <w:t>العالم الخامس</w:t>
            </w:r>
            <w:r>
              <w:rPr>
                <w:rStyle w:val="IndexLink"/>
                <w:rtl w:val="true"/>
              </w:rPr>
              <w:t xml:space="preserve">: </w:t>
            </w:r>
            <w:r>
              <w:rPr>
                <w:rStyle w:val="IndexLink"/>
                <w:rtl w:val="true"/>
              </w:rPr>
              <w:t>عالم البرزخ</w:t>
            </w:r>
            <w:r>
              <w:rPr>
                <w:rStyle w:val="IndexLink"/>
                <w:rtl w:val="true"/>
              </w:rPr>
              <w:tab/>
            </w:r>
            <w:r>
              <w:rPr>
                <w:rStyle w:val="IndexLink"/>
              </w:rPr>
              <w:t>238</w:t>
            </w:r>
          </w:hyperlink>
        </w:p>
        <w:p>
          <w:pPr>
            <w:pStyle w:val="Contents4"/>
            <w:tabs>
              <w:tab w:val="clear" w:pos="8176"/>
              <w:tab w:val="right" w:pos="9026" w:leader="dot"/>
            </w:tabs>
            <w:rPr/>
          </w:pPr>
          <w:hyperlink w:anchor="__RefHeading___Toc1740072_1280447820">
            <w:r>
              <w:rPr>
                <w:webHidden/>
                <w:rStyle w:val="IndexLink"/>
                <w:rtl w:val="true"/>
              </w:rPr>
              <w:t>المحور الأول</w:t>
            </w:r>
            <w:r>
              <w:rPr>
                <w:rStyle w:val="IndexLink"/>
                <w:rtl w:val="true"/>
              </w:rPr>
              <w:t xml:space="preserve">: </w:t>
            </w:r>
            <w:r>
              <w:rPr>
                <w:rStyle w:val="IndexLink"/>
                <w:rtl w:val="true"/>
              </w:rPr>
              <w:t>الاحتضار</w:t>
            </w:r>
            <w:r>
              <w:rPr>
                <w:rStyle w:val="IndexLink"/>
                <w:rtl w:val="true"/>
              </w:rPr>
              <w:t>.</w:t>
              <w:tab/>
            </w:r>
            <w:r>
              <w:rPr>
                <w:rStyle w:val="IndexLink"/>
              </w:rPr>
              <w:t>238</w:t>
            </w:r>
          </w:hyperlink>
        </w:p>
        <w:p>
          <w:pPr>
            <w:pStyle w:val="Contents5"/>
            <w:tabs>
              <w:tab w:val="clear" w:pos="7892"/>
              <w:tab w:val="right" w:pos="9026" w:leader="dot"/>
            </w:tabs>
            <w:rPr/>
          </w:pPr>
          <w:hyperlink w:anchor="__RefHeading___Toc1740074_1280447820">
            <w:r>
              <w:rPr>
                <w:webHidden/>
                <w:rStyle w:val="IndexLink"/>
                <w:rtl w:val="true"/>
              </w:rPr>
              <w:t>النقطة الأولى</w:t>
            </w:r>
            <w:r>
              <w:rPr>
                <w:rStyle w:val="IndexLink"/>
                <w:rtl w:val="true"/>
              </w:rPr>
              <w:t xml:space="preserve">: </w:t>
            </w:r>
            <w:r>
              <w:rPr>
                <w:rStyle w:val="IndexLink"/>
                <w:rtl w:val="true"/>
              </w:rPr>
              <w:t>سبب التسمية</w:t>
            </w:r>
            <w:r>
              <w:rPr>
                <w:rStyle w:val="IndexLink"/>
                <w:rtl w:val="true"/>
              </w:rPr>
              <w:t>.</w:t>
              <w:tab/>
            </w:r>
            <w:r>
              <w:rPr>
                <w:rStyle w:val="IndexLink"/>
              </w:rPr>
              <w:t>238</w:t>
            </w:r>
          </w:hyperlink>
        </w:p>
        <w:p>
          <w:pPr>
            <w:pStyle w:val="Contents6"/>
            <w:tabs>
              <w:tab w:val="clear" w:pos="7609"/>
              <w:tab w:val="right" w:pos="9026" w:leader="dot"/>
            </w:tabs>
            <w:rPr/>
          </w:pPr>
          <w:hyperlink w:anchor="__RefHeading___Toc1740076_1280447820">
            <w:r>
              <w:rPr>
                <w:webHidden/>
                <w:rStyle w:val="IndexLink"/>
                <w:rtl w:val="true"/>
              </w:rPr>
              <w:t>السبب الأول</w:t>
            </w:r>
            <w:r>
              <w:rPr>
                <w:rStyle w:val="IndexLink"/>
                <w:rtl w:val="true"/>
              </w:rPr>
              <w:t>:</w:t>
              <w:tab/>
            </w:r>
            <w:r>
              <w:rPr>
                <w:rStyle w:val="IndexLink"/>
              </w:rPr>
              <w:t>238</w:t>
            </w:r>
          </w:hyperlink>
        </w:p>
        <w:p>
          <w:pPr>
            <w:pStyle w:val="Contents6"/>
            <w:tabs>
              <w:tab w:val="clear" w:pos="7609"/>
              <w:tab w:val="right" w:pos="9026" w:leader="dot"/>
            </w:tabs>
            <w:rPr/>
          </w:pPr>
          <w:hyperlink w:anchor="__RefHeading___Toc1740078_1280447820">
            <w:r>
              <w:rPr>
                <w:webHidden/>
                <w:rStyle w:val="IndexLink"/>
                <w:rtl w:val="true"/>
              </w:rPr>
              <w:t>السبب الثاني</w:t>
            </w:r>
            <w:r>
              <w:rPr>
                <w:rStyle w:val="IndexLink"/>
                <w:rtl w:val="true"/>
              </w:rPr>
              <w:t>:</w:t>
              <w:tab/>
            </w:r>
            <w:r>
              <w:rPr>
                <w:rStyle w:val="IndexLink"/>
              </w:rPr>
              <w:t>241</w:t>
            </w:r>
          </w:hyperlink>
        </w:p>
        <w:p>
          <w:pPr>
            <w:pStyle w:val="Contents6"/>
            <w:tabs>
              <w:tab w:val="clear" w:pos="7609"/>
              <w:tab w:val="right" w:pos="9026" w:leader="dot"/>
            </w:tabs>
            <w:rPr/>
          </w:pPr>
          <w:hyperlink w:anchor="__RefHeading___Toc1740080_1280447820">
            <w:r>
              <w:rPr>
                <w:webHidden/>
                <w:rStyle w:val="IndexLink"/>
                <w:rtl w:val="true"/>
              </w:rPr>
              <w:t>السبب الثالث</w:t>
            </w:r>
            <w:r>
              <w:rPr>
                <w:rStyle w:val="IndexLink"/>
                <w:rtl w:val="true"/>
              </w:rPr>
              <w:t>:</w:t>
              <w:tab/>
            </w:r>
            <w:r>
              <w:rPr>
                <w:rStyle w:val="IndexLink"/>
              </w:rPr>
              <w:t>243</w:t>
            </w:r>
          </w:hyperlink>
        </w:p>
        <w:p>
          <w:pPr>
            <w:pStyle w:val="Contents6"/>
            <w:tabs>
              <w:tab w:val="clear" w:pos="7609"/>
              <w:tab w:val="right" w:pos="9026" w:leader="dot"/>
            </w:tabs>
            <w:rPr/>
          </w:pPr>
          <w:hyperlink w:anchor="__RefHeading___Toc1740082_1280447820">
            <w:r>
              <w:rPr>
                <w:webHidden/>
                <w:rStyle w:val="IndexLink"/>
                <w:rtl w:val="true"/>
              </w:rPr>
              <w:t>السبب الرابع</w:t>
            </w:r>
            <w:r>
              <w:rPr>
                <w:rStyle w:val="IndexLink"/>
                <w:rtl w:val="true"/>
              </w:rPr>
              <w:t>:</w:t>
              <w:tab/>
            </w:r>
            <w:r>
              <w:rPr>
                <w:rStyle w:val="IndexLink"/>
              </w:rPr>
              <w:t>244</w:t>
            </w:r>
          </w:hyperlink>
        </w:p>
        <w:p>
          <w:pPr>
            <w:pStyle w:val="Contents5"/>
            <w:tabs>
              <w:tab w:val="clear" w:pos="7892"/>
              <w:tab w:val="right" w:pos="9026" w:leader="dot"/>
            </w:tabs>
            <w:rPr/>
          </w:pPr>
          <w:hyperlink w:anchor="__RefHeading___Toc1740084_1280447820">
            <w:r>
              <w:rPr>
                <w:webHidden/>
                <w:rStyle w:val="IndexLink"/>
                <w:rtl w:val="true"/>
              </w:rPr>
              <w:t>النقطة الثانية</w:t>
            </w:r>
            <w:r>
              <w:rPr>
                <w:rStyle w:val="IndexLink"/>
                <w:rtl w:val="true"/>
              </w:rPr>
              <w:t xml:space="preserve">: </w:t>
            </w:r>
            <w:r>
              <w:rPr>
                <w:rStyle w:val="IndexLink"/>
                <w:rtl w:val="true"/>
              </w:rPr>
              <w:t>الأمور التي يفعلهاالمحتضر؟</w:t>
            </w:r>
            <w:r>
              <w:rPr>
                <w:rStyle w:val="IndexLink"/>
                <w:rtl w:val="true"/>
              </w:rPr>
              <w:tab/>
            </w:r>
            <w:r>
              <w:rPr>
                <w:rStyle w:val="IndexLink"/>
              </w:rPr>
              <w:t>245</w:t>
            </w:r>
          </w:hyperlink>
        </w:p>
        <w:p>
          <w:pPr>
            <w:pStyle w:val="Contents5"/>
            <w:tabs>
              <w:tab w:val="clear" w:pos="7892"/>
              <w:tab w:val="right" w:pos="9026" w:leader="dot"/>
            </w:tabs>
            <w:rPr/>
          </w:pPr>
          <w:hyperlink w:anchor="__RefHeading___Toc1740086_1280447820">
            <w:r>
              <w:rPr>
                <w:webHidden/>
                <w:rStyle w:val="IndexLink"/>
                <w:rtl w:val="true"/>
              </w:rPr>
              <w:t>النقطة الثالثة</w:t>
            </w:r>
            <w:r>
              <w:rPr>
                <w:rStyle w:val="IndexLink"/>
                <w:rtl w:val="true"/>
              </w:rPr>
              <w:t xml:space="preserve">: </w:t>
            </w:r>
            <w:r>
              <w:rPr>
                <w:rStyle w:val="IndexLink"/>
                <w:rtl w:val="true"/>
              </w:rPr>
              <w:t>الأمور التي يفعلها من يحضر عند المحتضر</w:t>
            </w:r>
            <w:r>
              <w:rPr>
                <w:rStyle w:val="IndexLink"/>
                <w:rtl w:val="true"/>
              </w:rPr>
              <w:t>.</w:t>
              <w:tab/>
            </w:r>
            <w:r>
              <w:rPr>
                <w:rStyle w:val="IndexLink"/>
              </w:rPr>
              <w:t>246</w:t>
            </w:r>
          </w:hyperlink>
        </w:p>
        <w:p>
          <w:pPr>
            <w:pStyle w:val="Contents4"/>
            <w:tabs>
              <w:tab w:val="clear" w:pos="8176"/>
              <w:tab w:val="right" w:pos="9026" w:leader="dot"/>
            </w:tabs>
            <w:rPr/>
          </w:pPr>
          <w:hyperlink w:anchor="__RefHeading___Toc1740088_1280447820">
            <w:r>
              <w:rPr>
                <w:webHidden/>
                <w:rStyle w:val="IndexLink"/>
                <w:rtl w:val="true"/>
              </w:rPr>
              <w:t>المحور الثاني</w:t>
            </w:r>
            <w:r>
              <w:rPr>
                <w:rStyle w:val="IndexLink"/>
                <w:rtl w:val="true"/>
              </w:rPr>
              <w:t xml:space="preserve">: </w:t>
            </w:r>
            <w:r>
              <w:rPr>
                <w:rStyle w:val="IndexLink"/>
                <w:rtl w:val="true"/>
              </w:rPr>
              <w:t>الموت</w:t>
            </w:r>
            <w:r>
              <w:rPr>
                <w:rStyle w:val="IndexLink"/>
                <w:rtl w:val="true"/>
              </w:rPr>
              <w:tab/>
            </w:r>
            <w:r>
              <w:rPr>
                <w:rStyle w:val="IndexLink"/>
              </w:rPr>
              <w:t>248</w:t>
            </w:r>
          </w:hyperlink>
        </w:p>
        <w:p>
          <w:pPr>
            <w:pStyle w:val="Contents5"/>
            <w:tabs>
              <w:tab w:val="clear" w:pos="7892"/>
              <w:tab w:val="right" w:pos="9026" w:leader="dot"/>
            </w:tabs>
            <w:rPr/>
          </w:pPr>
          <w:hyperlink w:anchor="__RefHeading___Toc1740090_1280447820">
            <w:r>
              <w:rPr>
                <w:webHidden/>
                <w:rStyle w:val="IndexLink"/>
                <w:rtl w:val="true"/>
              </w:rPr>
              <w:t>السؤال الأول</w:t>
            </w:r>
            <w:r>
              <w:rPr>
                <w:rStyle w:val="IndexLink"/>
                <w:rtl w:val="true"/>
              </w:rPr>
              <w:t xml:space="preserve">: </w:t>
            </w:r>
            <w:r>
              <w:rPr>
                <w:rStyle w:val="IndexLink"/>
                <w:rtl w:val="true"/>
              </w:rPr>
              <w:t>ما حقيقة الموت؟</w:t>
            </w:r>
            <w:r>
              <w:rPr>
                <w:rStyle w:val="IndexLink"/>
                <w:rtl w:val="true"/>
              </w:rPr>
              <w:tab/>
            </w:r>
            <w:r>
              <w:rPr>
                <w:rStyle w:val="IndexLink"/>
              </w:rPr>
              <w:t>248</w:t>
            </w:r>
          </w:hyperlink>
        </w:p>
        <w:p>
          <w:pPr>
            <w:pStyle w:val="Contents5"/>
            <w:tabs>
              <w:tab w:val="clear" w:pos="7892"/>
              <w:tab w:val="right" w:pos="9026" w:leader="dot"/>
            </w:tabs>
            <w:rPr/>
          </w:pPr>
          <w:hyperlink w:anchor="__RefHeading___Toc1740092_1280447820">
            <w:r>
              <w:rPr>
                <w:webHidden/>
                <w:rStyle w:val="IndexLink"/>
                <w:rtl w:val="true"/>
              </w:rPr>
              <w:t>السؤال الثاني</w:t>
            </w:r>
            <w:r>
              <w:rPr>
                <w:rStyle w:val="IndexLink"/>
                <w:rtl w:val="true"/>
              </w:rPr>
              <w:t xml:space="preserve">: </w:t>
            </w:r>
            <w:r>
              <w:rPr>
                <w:rStyle w:val="IndexLink"/>
                <w:rtl w:val="true"/>
              </w:rPr>
              <w:t>لماذا نكره الموت؟</w:t>
            </w:r>
            <w:r>
              <w:rPr>
                <w:rStyle w:val="IndexLink"/>
                <w:rtl w:val="true"/>
              </w:rPr>
              <w:tab/>
            </w:r>
            <w:r>
              <w:rPr>
                <w:rStyle w:val="IndexLink"/>
              </w:rPr>
              <w:t>250</w:t>
            </w:r>
          </w:hyperlink>
        </w:p>
        <w:p>
          <w:pPr>
            <w:pStyle w:val="Contents6"/>
            <w:tabs>
              <w:tab w:val="clear" w:pos="7609"/>
              <w:tab w:val="right" w:pos="9026" w:leader="dot"/>
            </w:tabs>
            <w:rPr/>
          </w:pPr>
          <w:hyperlink w:anchor="__RefHeading___Toc1740094_1280447820">
            <w:r>
              <w:rPr>
                <w:webHidden/>
                <w:rStyle w:val="IndexLink"/>
                <w:rtl w:val="true"/>
              </w:rPr>
              <w:t>الأول</w:t>
            </w:r>
            <w:r>
              <w:rPr>
                <w:rStyle w:val="IndexLink"/>
                <w:rtl w:val="true"/>
              </w:rPr>
              <w:t xml:space="preserve">: </w:t>
            </w:r>
            <w:r>
              <w:rPr>
                <w:rStyle w:val="IndexLink"/>
                <w:rtl w:val="true"/>
              </w:rPr>
              <w:t>الجهل بحقيقة الموت</w:t>
            </w:r>
            <w:r>
              <w:rPr>
                <w:rStyle w:val="IndexLink"/>
                <w:rtl w:val="true"/>
              </w:rPr>
              <w:t>.</w:t>
              <w:tab/>
            </w:r>
            <w:r>
              <w:rPr>
                <w:rStyle w:val="IndexLink"/>
              </w:rPr>
              <w:t>250</w:t>
            </w:r>
          </w:hyperlink>
        </w:p>
        <w:p>
          <w:pPr>
            <w:pStyle w:val="Contents6"/>
            <w:tabs>
              <w:tab w:val="clear" w:pos="7609"/>
              <w:tab w:val="right" w:pos="9026" w:leader="dot"/>
            </w:tabs>
            <w:rPr/>
          </w:pPr>
          <w:hyperlink w:anchor="__RefHeading___Toc1740096_1280447820">
            <w:r>
              <w:rPr>
                <w:webHidden/>
                <w:rStyle w:val="IndexLink"/>
                <w:rtl w:val="true"/>
              </w:rPr>
              <w:t>الثاني</w:t>
            </w:r>
            <w:r>
              <w:rPr>
                <w:rStyle w:val="IndexLink"/>
                <w:rtl w:val="true"/>
              </w:rPr>
              <w:t xml:space="preserve">: </w:t>
            </w:r>
            <w:r>
              <w:rPr>
                <w:rStyle w:val="IndexLink"/>
                <w:rtl w:val="true"/>
              </w:rPr>
              <w:t>الخوف من الموت</w:t>
            </w:r>
            <w:r>
              <w:rPr>
                <w:rStyle w:val="IndexLink"/>
                <w:rtl w:val="true"/>
              </w:rPr>
              <w:tab/>
            </w:r>
            <w:r>
              <w:rPr>
                <w:rStyle w:val="IndexLink"/>
              </w:rPr>
              <w:t>251</w:t>
            </w:r>
          </w:hyperlink>
        </w:p>
        <w:p>
          <w:pPr>
            <w:pStyle w:val="Contents5"/>
            <w:tabs>
              <w:tab w:val="clear" w:pos="7892"/>
              <w:tab w:val="right" w:pos="9026" w:leader="dot"/>
            </w:tabs>
            <w:rPr/>
          </w:pPr>
          <w:hyperlink w:anchor="__RefHeading___Toc1740098_1280447820">
            <w:r>
              <w:rPr>
                <w:webHidden/>
                <w:rStyle w:val="IndexLink"/>
                <w:rtl w:val="true"/>
              </w:rPr>
              <w:t>السؤال الثالث</w:t>
            </w:r>
            <w:r>
              <w:rPr>
                <w:rStyle w:val="IndexLink"/>
                <w:rtl w:val="true"/>
              </w:rPr>
              <w:t xml:space="preserve">: </w:t>
            </w:r>
            <w:r>
              <w:rPr>
                <w:rStyle w:val="IndexLink"/>
                <w:rtl w:val="true"/>
              </w:rPr>
              <w:t>ما أنواع التوفي؟</w:t>
            </w:r>
            <w:r>
              <w:rPr>
                <w:rStyle w:val="IndexLink"/>
                <w:rtl w:val="true"/>
              </w:rPr>
              <w:tab/>
            </w:r>
            <w:r>
              <w:rPr>
                <w:rStyle w:val="IndexLink"/>
              </w:rPr>
              <w:t>253</w:t>
            </w:r>
          </w:hyperlink>
        </w:p>
        <w:p>
          <w:pPr>
            <w:pStyle w:val="Contents6"/>
            <w:tabs>
              <w:tab w:val="clear" w:pos="7609"/>
              <w:tab w:val="right" w:pos="9026" w:leader="dot"/>
            </w:tabs>
            <w:rPr/>
          </w:pPr>
          <w:hyperlink w:anchor="__RefHeading___Toc1740100_1280447820">
            <w:r>
              <w:rPr>
                <w:webHidden/>
                <w:rStyle w:val="IndexLink"/>
                <w:rtl w:val="true"/>
              </w:rPr>
              <w:t>الأول</w:t>
            </w:r>
            <w:r>
              <w:rPr>
                <w:rStyle w:val="IndexLink"/>
                <w:rtl w:val="true"/>
              </w:rPr>
              <w:t xml:space="preserve">: </w:t>
            </w:r>
            <w:r>
              <w:rPr>
                <w:rStyle w:val="IndexLink"/>
                <w:rtl w:val="true"/>
              </w:rPr>
              <w:t>توفي النفوس حال النوم</w:t>
            </w:r>
            <w:r>
              <w:rPr>
                <w:rStyle w:val="IndexLink"/>
                <w:rtl w:val="true"/>
              </w:rPr>
              <w:t>.</w:t>
              <w:tab/>
            </w:r>
            <w:r>
              <w:rPr>
                <w:rStyle w:val="IndexLink"/>
              </w:rPr>
              <w:t>253</w:t>
            </w:r>
          </w:hyperlink>
        </w:p>
        <w:p>
          <w:pPr>
            <w:pStyle w:val="Contents6"/>
            <w:tabs>
              <w:tab w:val="clear" w:pos="7609"/>
              <w:tab w:val="right" w:pos="9026" w:leader="dot"/>
            </w:tabs>
            <w:rPr/>
          </w:pPr>
          <w:hyperlink w:anchor="__RefHeading___Toc1740102_1280447820">
            <w:r>
              <w:rPr>
                <w:webHidden/>
                <w:rStyle w:val="IndexLink"/>
                <w:rtl w:val="true"/>
              </w:rPr>
              <w:t>الثاني</w:t>
            </w:r>
            <w:r>
              <w:rPr>
                <w:rStyle w:val="IndexLink"/>
                <w:rtl w:val="true"/>
              </w:rPr>
              <w:t xml:space="preserve">: </w:t>
            </w:r>
            <w:r>
              <w:rPr>
                <w:rStyle w:val="IndexLink"/>
                <w:rtl w:val="true"/>
              </w:rPr>
              <w:t>توفي النفوس في الموت</w:t>
            </w:r>
            <w:r>
              <w:rPr>
                <w:rStyle w:val="IndexLink"/>
                <w:rtl w:val="true"/>
              </w:rPr>
              <w:t>.</w:t>
              <w:tab/>
            </w:r>
            <w:r>
              <w:rPr>
                <w:rStyle w:val="IndexLink"/>
              </w:rPr>
              <w:t>255</w:t>
            </w:r>
          </w:hyperlink>
        </w:p>
        <w:p>
          <w:pPr>
            <w:pStyle w:val="Contents5"/>
            <w:tabs>
              <w:tab w:val="clear" w:pos="7892"/>
              <w:tab w:val="right" w:pos="9026" w:leader="dot"/>
            </w:tabs>
            <w:rPr/>
          </w:pPr>
          <w:hyperlink w:anchor="__RefHeading___Toc1740104_1280447820">
            <w:r>
              <w:rPr>
                <w:webHidden/>
                <w:rStyle w:val="IndexLink"/>
                <w:rtl w:val="true"/>
              </w:rPr>
              <w:t>السؤال الرابع</w:t>
            </w:r>
            <w:r>
              <w:rPr>
                <w:rStyle w:val="IndexLink"/>
                <w:rtl w:val="true"/>
              </w:rPr>
              <w:t xml:space="preserve">: </w:t>
            </w:r>
            <w:r>
              <w:rPr>
                <w:rStyle w:val="IndexLink"/>
                <w:rtl w:val="true"/>
              </w:rPr>
              <w:t>ما هي أنواع الموت؟</w:t>
            </w:r>
            <w:r>
              <w:rPr>
                <w:rStyle w:val="IndexLink"/>
                <w:rtl w:val="true"/>
              </w:rPr>
              <w:tab/>
            </w:r>
            <w:r>
              <w:rPr>
                <w:rStyle w:val="IndexLink"/>
              </w:rPr>
              <w:t>256</w:t>
            </w:r>
          </w:hyperlink>
        </w:p>
        <w:p>
          <w:pPr>
            <w:pStyle w:val="Contents6"/>
            <w:tabs>
              <w:tab w:val="clear" w:pos="7609"/>
              <w:tab w:val="right" w:pos="9026" w:leader="dot"/>
            </w:tabs>
            <w:rPr/>
          </w:pPr>
          <w:hyperlink w:anchor="__RefHeading___Toc1740106_1280447820">
            <w:r>
              <w:rPr>
                <w:webHidden/>
                <w:rStyle w:val="IndexLink"/>
                <w:rtl w:val="true"/>
              </w:rPr>
              <w:t>النوع الأول</w:t>
            </w:r>
            <w:r>
              <w:rPr>
                <w:rStyle w:val="IndexLink"/>
                <w:rtl w:val="true"/>
              </w:rPr>
              <w:t xml:space="preserve">: </w:t>
            </w:r>
            <w:r>
              <w:rPr>
                <w:rStyle w:val="IndexLink"/>
                <w:rtl w:val="true"/>
              </w:rPr>
              <w:t>موت البدن وموت القلب</w:t>
            </w:r>
            <w:r>
              <w:rPr>
                <w:rStyle w:val="IndexLink"/>
                <w:rtl w:val="true"/>
              </w:rPr>
              <w:t>.</w:t>
              <w:tab/>
            </w:r>
            <w:r>
              <w:rPr>
                <w:rStyle w:val="IndexLink"/>
              </w:rPr>
              <w:t>256</w:t>
            </w:r>
          </w:hyperlink>
        </w:p>
        <w:p>
          <w:pPr>
            <w:pStyle w:val="Contents6"/>
            <w:tabs>
              <w:tab w:val="clear" w:pos="7609"/>
              <w:tab w:val="right" w:pos="9026" w:leader="dot"/>
            </w:tabs>
            <w:rPr/>
          </w:pPr>
          <w:hyperlink w:anchor="__RefHeading___Toc1740108_1280447820">
            <w:r>
              <w:rPr>
                <w:webHidden/>
                <w:rStyle w:val="IndexLink"/>
                <w:rtl w:val="true"/>
              </w:rPr>
              <w:t>النوع الثاني</w:t>
            </w:r>
            <w:r>
              <w:rPr>
                <w:rStyle w:val="IndexLink"/>
                <w:rtl w:val="true"/>
              </w:rPr>
              <w:t xml:space="preserve">: </w:t>
            </w:r>
            <w:r>
              <w:rPr>
                <w:rStyle w:val="IndexLink"/>
                <w:rtl w:val="true"/>
              </w:rPr>
              <w:t>موتُ الفرد وموتُ المجتمع</w:t>
            </w:r>
            <w:r>
              <w:rPr>
                <w:rStyle w:val="IndexLink"/>
                <w:rtl w:val="true"/>
              </w:rPr>
              <w:t>.</w:t>
              <w:tab/>
            </w:r>
            <w:r>
              <w:rPr>
                <w:rStyle w:val="IndexLink"/>
              </w:rPr>
              <w:t>261</w:t>
            </w:r>
          </w:hyperlink>
        </w:p>
        <w:p>
          <w:pPr>
            <w:pStyle w:val="Contents4"/>
            <w:tabs>
              <w:tab w:val="clear" w:pos="8176"/>
              <w:tab w:val="right" w:pos="9026" w:leader="dot"/>
            </w:tabs>
            <w:rPr/>
          </w:pPr>
          <w:hyperlink w:anchor="__RefHeading___Toc1740110_1280447820">
            <w:r>
              <w:rPr>
                <w:webHidden/>
                <w:rStyle w:val="IndexLink"/>
                <w:rtl w:val="true"/>
              </w:rPr>
              <w:t>المحور الثالث</w:t>
            </w:r>
            <w:r>
              <w:rPr>
                <w:rStyle w:val="IndexLink"/>
                <w:rtl w:val="true"/>
              </w:rPr>
              <w:t xml:space="preserve">: </w:t>
            </w:r>
            <w:r>
              <w:rPr>
                <w:rStyle w:val="IndexLink"/>
                <w:rtl w:val="true"/>
              </w:rPr>
              <w:t>البرزخ</w:t>
            </w:r>
            <w:r>
              <w:rPr>
                <w:rStyle w:val="IndexLink"/>
                <w:rtl w:val="true"/>
              </w:rPr>
              <w:tab/>
            </w:r>
            <w:r>
              <w:rPr>
                <w:rStyle w:val="IndexLink"/>
              </w:rPr>
              <w:t>262</w:t>
            </w:r>
          </w:hyperlink>
        </w:p>
        <w:p>
          <w:pPr>
            <w:pStyle w:val="Contents5"/>
            <w:tabs>
              <w:tab w:val="clear" w:pos="7892"/>
              <w:tab w:val="right" w:pos="9026" w:leader="dot"/>
            </w:tabs>
            <w:rPr/>
          </w:pPr>
          <w:hyperlink w:anchor="__RefHeading___Toc1740112_1280447820">
            <w:r>
              <w:rPr>
                <w:webHidden/>
                <w:rStyle w:val="IndexLink"/>
                <w:rtl w:val="true"/>
              </w:rPr>
              <w:t>الأولى</w:t>
            </w:r>
            <w:r>
              <w:rPr>
                <w:rStyle w:val="IndexLink"/>
                <w:rtl w:val="true"/>
              </w:rPr>
              <w:t xml:space="preserve">: </w:t>
            </w:r>
            <w:r>
              <w:rPr>
                <w:rStyle w:val="IndexLink"/>
                <w:rtl w:val="true"/>
              </w:rPr>
              <w:t>البرزخ في اللغة</w:t>
            </w:r>
            <w:r>
              <w:rPr>
                <w:rStyle w:val="IndexLink"/>
                <w:rtl w:val="true"/>
              </w:rPr>
              <w:t>:</w:t>
              <w:tab/>
            </w:r>
            <w:r>
              <w:rPr>
                <w:rStyle w:val="IndexLink"/>
              </w:rPr>
              <w:t>262</w:t>
            </w:r>
          </w:hyperlink>
        </w:p>
        <w:p>
          <w:pPr>
            <w:pStyle w:val="Contents5"/>
            <w:tabs>
              <w:tab w:val="clear" w:pos="7892"/>
              <w:tab w:val="right" w:pos="9026" w:leader="dot"/>
            </w:tabs>
            <w:rPr/>
          </w:pPr>
          <w:hyperlink w:anchor="__RefHeading___Toc1740114_1280447820">
            <w:r>
              <w:rPr>
                <w:webHidden/>
                <w:rStyle w:val="IndexLink"/>
                <w:rtl w:val="true"/>
              </w:rPr>
              <w:t>الثانية</w:t>
            </w:r>
            <w:r>
              <w:rPr>
                <w:rStyle w:val="IndexLink"/>
                <w:rtl w:val="true"/>
              </w:rPr>
              <w:t xml:space="preserve">: </w:t>
            </w:r>
            <w:r>
              <w:rPr>
                <w:rStyle w:val="IndexLink"/>
                <w:rtl w:val="true"/>
              </w:rPr>
              <w:t>البرزخ غير معلوم الفترة الزمنية</w:t>
            </w:r>
            <w:r>
              <w:rPr>
                <w:rStyle w:val="IndexLink"/>
                <w:rtl w:val="true"/>
              </w:rPr>
              <w:t>:</w:t>
              <w:tab/>
            </w:r>
            <w:r>
              <w:rPr>
                <w:rStyle w:val="IndexLink"/>
              </w:rPr>
              <w:t>262</w:t>
            </w:r>
          </w:hyperlink>
        </w:p>
        <w:p>
          <w:pPr>
            <w:pStyle w:val="Contents5"/>
            <w:tabs>
              <w:tab w:val="clear" w:pos="7892"/>
              <w:tab w:val="right" w:pos="9026" w:leader="dot"/>
            </w:tabs>
            <w:rPr/>
          </w:pPr>
          <w:hyperlink w:anchor="__RefHeading___Toc1740116_1280447820">
            <w:r>
              <w:rPr>
                <w:webHidden/>
                <w:rStyle w:val="IndexLink"/>
                <w:rtl w:val="true"/>
              </w:rPr>
              <w:t>الثالثة</w:t>
            </w:r>
            <w:r>
              <w:rPr>
                <w:rStyle w:val="IndexLink"/>
                <w:rtl w:val="true"/>
              </w:rPr>
              <w:t xml:space="preserve">: </w:t>
            </w:r>
            <w:r>
              <w:rPr>
                <w:rStyle w:val="IndexLink"/>
                <w:rtl w:val="true"/>
              </w:rPr>
              <w:t>من عالم البرزخ تحصل الرجعة</w:t>
            </w:r>
            <w:r>
              <w:rPr>
                <w:rStyle w:val="IndexLink"/>
                <w:rtl w:val="true"/>
              </w:rPr>
              <w:t>:</w:t>
              <w:tab/>
            </w:r>
            <w:r>
              <w:rPr>
                <w:rStyle w:val="IndexLink"/>
              </w:rPr>
              <w:t>263</w:t>
            </w:r>
          </w:hyperlink>
        </w:p>
        <w:p>
          <w:pPr>
            <w:pStyle w:val="Contents5"/>
            <w:tabs>
              <w:tab w:val="clear" w:pos="7892"/>
              <w:tab w:val="right" w:pos="9026" w:leader="dot"/>
            </w:tabs>
            <w:rPr/>
          </w:pPr>
          <w:hyperlink w:anchor="__RefHeading___Toc1740118_1280447820">
            <w:r>
              <w:rPr>
                <w:webHidden/>
                <w:rStyle w:val="IndexLink"/>
                <w:rtl w:val="true"/>
              </w:rPr>
              <w:t>الرابعة</w:t>
            </w:r>
            <w:r>
              <w:rPr>
                <w:rStyle w:val="IndexLink"/>
                <w:rtl w:val="true"/>
              </w:rPr>
              <w:t xml:space="preserve">: </w:t>
            </w:r>
            <w:r>
              <w:rPr>
                <w:rStyle w:val="IndexLink"/>
                <w:rtl w:val="true"/>
              </w:rPr>
              <w:t>لماذا يطلب بعض الناس أنْ يرجعوا إلى الدنيا؟</w:t>
            </w:r>
            <w:r>
              <w:rPr>
                <w:rStyle w:val="IndexLink"/>
                <w:rtl w:val="true"/>
              </w:rPr>
              <w:tab/>
            </w:r>
            <w:r>
              <w:rPr>
                <w:rStyle w:val="IndexLink"/>
              </w:rPr>
              <w:t>263</w:t>
            </w:r>
          </w:hyperlink>
        </w:p>
        <w:p>
          <w:pPr>
            <w:pStyle w:val="Contents5"/>
            <w:tabs>
              <w:tab w:val="clear" w:pos="7892"/>
              <w:tab w:val="right" w:pos="9026" w:leader="dot"/>
            </w:tabs>
            <w:rPr/>
          </w:pPr>
          <w:hyperlink w:anchor="__RefHeading___Toc1740120_1280447820">
            <w:r>
              <w:rPr>
                <w:webHidden/>
                <w:rStyle w:val="IndexLink"/>
                <w:rtl w:val="true"/>
              </w:rPr>
              <w:t>الخامسة</w:t>
            </w:r>
            <w:r>
              <w:rPr>
                <w:rStyle w:val="IndexLink"/>
                <w:rtl w:val="true"/>
              </w:rPr>
              <w:t xml:space="preserve">: </w:t>
            </w:r>
            <w:r>
              <w:rPr>
                <w:rStyle w:val="IndexLink"/>
                <w:rtl w:val="true"/>
              </w:rPr>
              <w:t>البرزخ عالم تكامل</w:t>
            </w:r>
            <w:r>
              <w:rPr>
                <w:rStyle w:val="IndexLink"/>
                <w:rtl w:val="true"/>
              </w:rPr>
              <w:t>.</w:t>
              <w:tab/>
            </w:r>
            <w:r>
              <w:rPr>
                <w:rStyle w:val="IndexLink"/>
              </w:rPr>
              <w:t>265</w:t>
            </w:r>
          </w:hyperlink>
        </w:p>
        <w:p>
          <w:pPr>
            <w:pStyle w:val="Contents5"/>
            <w:tabs>
              <w:tab w:val="clear" w:pos="7892"/>
              <w:tab w:val="right" w:pos="9026" w:leader="dot"/>
            </w:tabs>
            <w:rPr/>
          </w:pPr>
          <w:hyperlink w:anchor="__RefHeading___Toc1740122_1280447820">
            <w:r>
              <w:rPr>
                <w:webHidden/>
                <w:rStyle w:val="IndexLink"/>
                <w:rtl w:val="true"/>
              </w:rPr>
              <w:t>استطراد</w:t>
            </w:r>
            <w:r>
              <w:rPr>
                <w:rStyle w:val="IndexLink"/>
                <w:rtl w:val="true"/>
              </w:rPr>
              <w:t xml:space="preserve">: </w:t>
            </w:r>
            <w:r>
              <w:rPr>
                <w:rStyle w:val="IndexLink"/>
                <w:rtl w:val="true"/>
              </w:rPr>
              <w:t>منافذ تكامل الإنسان</w:t>
            </w:r>
            <w:r>
              <w:rPr>
                <w:rStyle w:val="IndexLink"/>
                <w:rtl w:val="true"/>
              </w:rPr>
              <w:t>.</w:t>
              <w:tab/>
            </w:r>
            <w:r>
              <w:rPr>
                <w:rStyle w:val="IndexLink"/>
              </w:rPr>
              <w:t>266</w:t>
            </w:r>
          </w:hyperlink>
        </w:p>
        <w:p>
          <w:pPr>
            <w:pStyle w:val="Contents5"/>
            <w:tabs>
              <w:tab w:val="clear" w:pos="7892"/>
              <w:tab w:val="right" w:pos="9026" w:leader="dot"/>
            </w:tabs>
            <w:rPr/>
          </w:pPr>
          <w:hyperlink w:anchor="__RefHeading___Toc1740124_1280447820">
            <w:r>
              <w:rPr>
                <w:webHidden/>
                <w:rStyle w:val="IndexLink"/>
                <w:rtl w:val="true"/>
              </w:rPr>
              <w:t>السادسة</w:t>
            </w:r>
            <w:r>
              <w:rPr>
                <w:rStyle w:val="IndexLink"/>
                <w:rtl w:val="true"/>
              </w:rPr>
              <w:t xml:space="preserve">: </w:t>
            </w:r>
            <w:r>
              <w:rPr>
                <w:rStyle w:val="IndexLink"/>
                <w:rtl w:val="true"/>
              </w:rPr>
              <w:t>هل بإمكان الميت أنْ يزور أهله ويطّلع عليهم؟</w:t>
            </w:r>
            <w:r>
              <w:rPr>
                <w:rStyle w:val="IndexLink"/>
                <w:rtl w:val="true"/>
              </w:rPr>
              <w:tab/>
            </w:r>
            <w:r>
              <w:rPr>
                <w:rStyle w:val="IndexLink"/>
              </w:rPr>
              <w:t>267</w:t>
            </w:r>
          </w:hyperlink>
        </w:p>
        <w:p>
          <w:pPr>
            <w:pStyle w:val="Contents5"/>
            <w:tabs>
              <w:tab w:val="clear" w:pos="7892"/>
              <w:tab w:val="right" w:pos="9026" w:leader="dot"/>
            </w:tabs>
            <w:rPr/>
          </w:pPr>
          <w:hyperlink w:anchor="__RefHeading___Toc1740126_1280447820">
            <w:r>
              <w:rPr>
                <w:webHidden/>
                <w:rStyle w:val="IndexLink"/>
                <w:rtl w:val="true"/>
              </w:rPr>
              <w:t>السابعة</w:t>
            </w:r>
            <w:r>
              <w:rPr>
                <w:rStyle w:val="IndexLink"/>
                <w:rtl w:val="true"/>
              </w:rPr>
              <w:t xml:space="preserve">: </w:t>
            </w:r>
            <w:r>
              <w:rPr>
                <w:rStyle w:val="IndexLink"/>
                <w:rtl w:val="true"/>
              </w:rPr>
              <w:t>معنى سؤال منكر ونكير</w:t>
            </w:r>
            <w:r>
              <w:rPr>
                <w:rStyle w:val="IndexLink"/>
                <w:rtl w:val="true"/>
              </w:rPr>
              <w:t>.</w:t>
              <w:tab/>
            </w:r>
            <w:r>
              <w:rPr>
                <w:rStyle w:val="IndexLink"/>
              </w:rPr>
              <w:t>270</w:t>
            </w:r>
          </w:hyperlink>
        </w:p>
        <w:p>
          <w:pPr>
            <w:pStyle w:val="Contents3"/>
            <w:tabs>
              <w:tab w:val="clear" w:pos="8459"/>
              <w:tab w:val="right" w:pos="9026" w:leader="dot"/>
            </w:tabs>
            <w:rPr/>
          </w:pPr>
          <w:hyperlink w:anchor="__RefHeading___Toc1740128_1280447820">
            <w:r>
              <w:rPr>
                <w:webHidden/>
                <w:rStyle w:val="IndexLink"/>
                <w:rtl w:val="true"/>
              </w:rPr>
              <w:t>العالم السادس</w:t>
            </w:r>
            <w:r>
              <w:rPr>
                <w:rStyle w:val="IndexLink"/>
                <w:rtl w:val="true"/>
              </w:rPr>
              <w:t xml:space="preserve">: </w:t>
            </w:r>
            <w:r>
              <w:rPr>
                <w:rStyle w:val="IndexLink"/>
                <w:rtl w:val="true"/>
              </w:rPr>
              <w:t xml:space="preserve">عالم القيامة </w:t>
            </w:r>
            <w:r>
              <w:rPr>
                <w:rStyle w:val="IndexLink"/>
                <w:rtl w:val="true"/>
              </w:rPr>
              <w:t>(</w:t>
            </w:r>
            <w:r>
              <w:rPr>
                <w:rStyle w:val="IndexLink"/>
                <w:rtl w:val="true"/>
              </w:rPr>
              <w:t>المعاد أو اليوم الآخر</w:t>
            </w:r>
            <w:r>
              <w:rPr>
                <w:rStyle w:val="IndexLink"/>
                <w:rtl w:val="true"/>
              </w:rPr>
              <w:t>)</w:t>
              <w:tab/>
            </w:r>
            <w:r>
              <w:rPr>
                <w:rStyle w:val="IndexLink"/>
              </w:rPr>
              <w:t>274</w:t>
            </w:r>
          </w:hyperlink>
        </w:p>
        <w:p>
          <w:pPr>
            <w:pStyle w:val="Contents4"/>
            <w:tabs>
              <w:tab w:val="clear" w:pos="8176"/>
              <w:tab w:val="right" w:pos="9026" w:leader="dot"/>
            </w:tabs>
            <w:rPr/>
          </w:pPr>
          <w:hyperlink w:anchor="__RefHeading___Toc1740130_1280447820">
            <w:r>
              <w:rPr>
                <w:webHidden/>
                <w:rStyle w:val="IndexLink"/>
                <w:rtl w:val="true"/>
              </w:rPr>
              <w:t>النقطة الأولى</w:t>
            </w:r>
            <w:r>
              <w:rPr>
                <w:rStyle w:val="IndexLink"/>
                <w:rtl w:val="true"/>
              </w:rPr>
              <w:t xml:space="preserve">: </w:t>
            </w:r>
            <w:r>
              <w:rPr>
                <w:rStyle w:val="IndexLink"/>
                <w:rtl w:val="true"/>
              </w:rPr>
              <w:t>أسماء يوم القيامة</w:t>
            </w:r>
            <w:r>
              <w:rPr>
                <w:rStyle w:val="IndexLink"/>
                <w:rtl w:val="true"/>
              </w:rPr>
              <w:t>.</w:t>
              <w:tab/>
            </w:r>
            <w:r>
              <w:rPr>
                <w:rStyle w:val="IndexLink"/>
              </w:rPr>
              <w:t>274</w:t>
            </w:r>
          </w:hyperlink>
        </w:p>
        <w:p>
          <w:pPr>
            <w:pStyle w:val="Contents5"/>
            <w:tabs>
              <w:tab w:val="clear" w:pos="7892"/>
              <w:tab w:val="right" w:pos="9026" w:leader="dot"/>
            </w:tabs>
            <w:rPr/>
          </w:pPr>
          <w:hyperlink w:anchor="__RefHeading___Toc1740132_1280447820">
            <w:r>
              <w:rPr>
                <w:webHidden/>
                <w:rStyle w:val="IndexLink"/>
                <w:rtl w:val="true"/>
              </w:rPr>
              <w:t>الاسم الأول</w:t>
            </w:r>
            <w:r>
              <w:rPr>
                <w:rStyle w:val="IndexLink"/>
                <w:rtl w:val="true"/>
              </w:rPr>
              <w:t xml:space="preserve">: </w:t>
            </w:r>
            <w:r>
              <w:rPr>
                <w:rStyle w:val="IndexLink"/>
                <w:rtl w:val="true"/>
              </w:rPr>
              <w:t>يوم القيامة</w:t>
            </w:r>
            <w:r>
              <w:rPr>
                <w:rStyle w:val="IndexLink"/>
                <w:rtl w:val="true"/>
              </w:rPr>
              <w:t>.</w:t>
              <w:tab/>
            </w:r>
            <w:r>
              <w:rPr>
                <w:rStyle w:val="IndexLink"/>
              </w:rPr>
              <w:t>274</w:t>
            </w:r>
          </w:hyperlink>
        </w:p>
        <w:p>
          <w:pPr>
            <w:pStyle w:val="Contents5"/>
            <w:tabs>
              <w:tab w:val="clear" w:pos="7892"/>
              <w:tab w:val="right" w:pos="9026" w:leader="dot"/>
            </w:tabs>
            <w:rPr/>
          </w:pPr>
          <w:hyperlink w:anchor="__RefHeading___Toc1740134_1280447820">
            <w:r>
              <w:rPr>
                <w:webHidden/>
                <w:rStyle w:val="IndexLink"/>
                <w:rtl w:val="true"/>
              </w:rPr>
              <w:t>الاسم الثاني</w:t>
            </w:r>
            <w:r>
              <w:rPr>
                <w:rStyle w:val="IndexLink"/>
                <w:rtl w:val="true"/>
              </w:rPr>
              <w:t xml:space="preserve">: </w:t>
            </w:r>
            <w:r>
              <w:rPr>
                <w:rStyle w:val="IndexLink"/>
                <w:rtl w:val="true"/>
              </w:rPr>
              <w:t>يوم الصاخة</w:t>
            </w:r>
            <w:r>
              <w:rPr>
                <w:rStyle w:val="IndexLink"/>
                <w:rtl w:val="true"/>
              </w:rPr>
              <w:t>:</w:t>
              <w:tab/>
            </w:r>
            <w:r>
              <w:rPr>
                <w:rStyle w:val="IndexLink"/>
              </w:rPr>
              <w:t>275</w:t>
            </w:r>
          </w:hyperlink>
        </w:p>
        <w:p>
          <w:pPr>
            <w:pStyle w:val="Contents5"/>
            <w:tabs>
              <w:tab w:val="clear" w:pos="7892"/>
              <w:tab w:val="right" w:pos="9026" w:leader="dot"/>
            </w:tabs>
            <w:rPr/>
          </w:pPr>
          <w:hyperlink w:anchor="__RefHeading___Toc1740136_1280447820">
            <w:r>
              <w:rPr>
                <w:webHidden/>
                <w:rStyle w:val="IndexLink"/>
                <w:rtl w:val="true"/>
              </w:rPr>
              <w:t>الاسم الثالث</w:t>
            </w:r>
            <w:r>
              <w:rPr>
                <w:rStyle w:val="IndexLink"/>
                <w:rtl w:val="true"/>
              </w:rPr>
              <w:t xml:space="preserve">: </w:t>
            </w:r>
            <w:r>
              <w:rPr>
                <w:rStyle w:val="IndexLink"/>
                <w:rtl w:val="true"/>
              </w:rPr>
              <w:t>يوم الفصل</w:t>
            </w:r>
            <w:r>
              <w:rPr>
                <w:rStyle w:val="IndexLink"/>
                <w:rtl w:val="true"/>
              </w:rPr>
              <w:t>:</w:t>
              <w:tab/>
            </w:r>
            <w:r>
              <w:rPr>
                <w:rStyle w:val="IndexLink"/>
              </w:rPr>
              <w:t>278</w:t>
            </w:r>
          </w:hyperlink>
        </w:p>
        <w:p>
          <w:pPr>
            <w:pStyle w:val="Contents5"/>
            <w:tabs>
              <w:tab w:val="clear" w:pos="7892"/>
              <w:tab w:val="right" w:pos="9026" w:leader="dot"/>
            </w:tabs>
            <w:rPr/>
          </w:pPr>
          <w:hyperlink w:anchor="__RefHeading___Toc1740138_1280447820">
            <w:r>
              <w:rPr>
                <w:webHidden/>
                <w:rStyle w:val="IndexLink"/>
                <w:rtl w:val="true"/>
              </w:rPr>
              <w:t>ملاحظة</w:t>
            </w:r>
            <w:r>
              <w:rPr>
                <w:rStyle w:val="IndexLink"/>
                <w:rtl w:val="true"/>
              </w:rPr>
              <w:t>:</w:t>
              <w:tab/>
            </w:r>
            <w:r>
              <w:rPr>
                <w:rStyle w:val="IndexLink"/>
              </w:rPr>
              <w:t>280</w:t>
            </w:r>
          </w:hyperlink>
        </w:p>
        <w:p>
          <w:pPr>
            <w:pStyle w:val="Contents4"/>
            <w:tabs>
              <w:tab w:val="clear" w:pos="8176"/>
              <w:tab w:val="right" w:pos="9026" w:leader="dot"/>
            </w:tabs>
            <w:rPr/>
          </w:pPr>
          <w:hyperlink w:anchor="__RefHeading___Toc1740140_1280447820">
            <w:r>
              <w:rPr>
                <w:webHidden/>
                <w:rStyle w:val="IndexLink"/>
                <w:rtl w:val="true"/>
              </w:rPr>
              <w:t>النقطة الثانية</w:t>
            </w:r>
            <w:r>
              <w:rPr>
                <w:rStyle w:val="IndexLink"/>
                <w:rtl w:val="true"/>
              </w:rPr>
              <w:t xml:space="preserve">: </w:t>
            </w:r>
            <w:r>
              <w:rPr>
                <w:rStyle w:val="IndexLink"/>
                <w:rtl w:val="true"/>
              </w:rPr>
              <w:t>الحساب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740142_1280447820">
            <w:r>
              <w:rPr>
                <w:webHidden/>
                <w:rStyle w:val="IndexLink"/>
                <w:rtl w:val="true"/>
              </w:rPr>
              <w:t>أولاً</w:t>
            </w:r>
            <w:r>
              <w:rPr>
                <w:rStyle w:val="IndexLink"/>
                <w:rtl w:val="true"/>
              </w:rPr>
              <w:t xml:space="preserve">: </w:t>
            </w:r>
            <w:r>
              <w:rPr>
                <w:rStyle w:val="IndexLink"/>
                <w:rtl w:val="true"/>
              </w:rPr>
              <w:t>مسائل حسابها دقيق</w:t>
            </w:r>
            <w:r>
              <w:rPr>
                <w:rStyle w:val="IndexLink"/>
                <w:rtl w:val="true"/>
              </w:rPr>
              <w:t>.</w:t>
              <w:tab/>
            </w:r>
            <w:r>
              <w:rPr>
                <w:rStyle w:val="IndexLink"/>
              </w:rPr>
              <w:t>280</w:t>
            </w:r>
          </w:hyperlink>
        </w:p>
        <w:p>
          <w:pPr>
            <w:pStyle w:val="Contents5"/>
            <w:tabs>
              <w:tab w:val="clear" w:pos="7892"/>
              <w:tab w:val="right" w:pos="9026" w:leader="dot"/>
            </w:tabs>
            <w:rPr/>
          </w:pPr>
          <w:hyperlink w:anchor="__RefHeading___Toc1740144_1280447820">
            <w:r>
              <w:rPr>
                <w:webHidden/>
                <w:rStyle w:val="IndexLink"/>
                <w:rtl w:val="true"/>
              </w:rPr>
              <w:t>ثانياً</w:t>
            </w:r>
            <w:r>
              <w:rPr>
                <w:rStyle w:val="IndexLink"/>
                <w:rtl w:val="true"/>
              </w:rPr>
              <w:t xml:space="preserve">: </w:t>
            </w:r>
            <w:r>
              <w:rPr>
                <w:rStyle w:val="IndexLink"/>
                <w:rtl w:val="true"/>
              </w:rPr>
              <w:t>ما لا يُحاسب عليه الإنسان</w:t>
            </w:r>
            <w:r>
              <w:rPr>
                <w:rStyle w:val="IndexLink"/>
                <w:rtl w:val="true"/>
              </w:rPr>
              <w:t>:</w:t>
              <w:tab/>
            </w:r>
            <w:r>
              <w:rPr>
                <w:rStyle w:val="IndexLink"/>
              </w:rPr>
              <w:t>282</w:t>
            </w:r>
          </w:hyperlink>
        </w:p>
        <w:p>
          <w:pPr>
            <w:pStyle w:val="Contents5"/>
            <w:tabs>
              <w:tab w:val="clear" w:pos="7892"/>
              <w:tab w:val="right" w:pos="9026" w:leader="dot"/>
            </w:tabs>
            <w:rPr/>
          </w:pPr>
          <w:hyperlink w:anchor="__RefHeading___Toc1740146_1280447820">
            <w:r>
              <w:rPr>
                <w:webHidden/>
                <w:rStyle w:val="IndexLink"/>
                <w:rtl w:val="true"/>
              </w:rPr>
              <w:t>ثالثاً</w:t>
            </w:r>
            <w:r>
              <w:rPr>
                <w:rStyle w:val="IndexLink"/>
                <w:rtl w:val="true"/>
              </w:rPr>
              <w:t xml:space="preserve">: </w:t>
            </w:r>
            <w:r>
              <w:rPr>
                <w:rStyle w:val="IndexLink"/>
                <w:rtl w:val="true"/>
              </w:rPr>
              <w:t>مما يُهوّن الحساب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740148_1280447820">
            <w:r>
              <w:rPr>
                <w:webHidden/>
                <w:rStyle w:val="IndexLink"/>
                <w:rtl w:val="true"/>
              </w:rPr>
              <w:t>رابعاً</w:t>
            </w:r>
            <w:r>
              <w:rPr>
                <w:rStyle w:val="IndexLink"/>
                <w:rtl w:val="true"/>
              </w:rPr>
              <w:t xml:space="preserve">: </w:t>
            </w:r>
            <w:r>
              <w:rPr>
                <w:rStyle w:val="IndexLink"/>
                <w:rtl w:val="true"/>
              </w:rPr>
              <w:t>معنى</w:t>
            </w:r>
            <w:r>
              <w:rPr>
                <w:rStyle w:val="IndexLink"/>
                <w:rtl w:val="true"/>
              </w:rPr>
              <w:t xml:space="preserve">: </w:t>
            </w:r>
            <w:r>
              <w:rPr>
                <w:rStyle w:val="IndexLink"/>
                <w:rtl w:val="true"/>
              </w:rPr>
              <w:t>سوء الحساب</w:t>
            </w:r>
            <w:r>
              <w:rPr>
                <w:rStyle w:val="IndexLink"/>
                <w:rtl w:val="true"/>
              </w:rPr>
              <w:t>.</w:t>
              <w:tab/>
            </w:r>
            <w:r>
              <w:rPr>
                <w:rStyle w:val="IndexLink"/>
              </w:rPr>
              <w:t>286</w:t>
            </w:r>
          </w:hyperlink>
        </w:p>
        <w:p>
          <w:pPr>
            <w:pStyle w:val="Contents4"/>
            <w:tabs>
              <w:tab w:val="clear" w:pos="8176"/>
              <w:tab w:val="right" w:pos="9026" w:leader="dot"/>
            </w:tabs>
            <w:rPr/>
          </w:pPr>
          <w:hyperlink w:anchor="__RefHeading___Toc1740150_1280447820">
            <w:r>
              <w:rPr>
                <w:webHidden/>
                <w:rStyle w:val="IndexLink"/>
                <w:rtl w:val="true"/>
              </w:rPr>
              <w:t>خامساً</w:t>
            </w:r>
            <w:r>
              <w:rPr>
                <w:rStyle w:val="IndexLink"/>
                <w:rtl w:val="true"/>
              </w:rPr>
              <w:t xml:space="preserve">: </w:t>
            </w:r>
            <w:r>
              <w:rPr>
                <w:rStyle w:val="IndexLink"/>
                <w:rtl w:val="true"/>
              </w:rPr>
              <w:t>نتيجة الحساب</w:t>
            </w:r>
            <w:r>
              <w:rPr>
                <w:rStyle w:val="IndexLink"/>
                <w:rtl w:val="true"/>
              </w:rPr>
              <w:tab/>
            </w:r>
            <w:r>
              <w:rPr>
                <w:rStyle w:val="IndexLink"/>
              </w:rPr>
              <w:t>287</w:t>
            </w:r>
          </w:hyperlink>
        </w:p>
        <w:p>
          <w:pPr>
            <w:pStyle w:val="Contents5"/>
            <w:tabs>
              <w:tab w:val="clear" w:pos="7892"/>
              <w:tab w:val="right" w:pos="9026" w:leader="dot"/>
            </w:tabs>
            <w:rPr/>
          </w:pPr>
          <w:hyperlink w:anchor="__RefHeading___Toc1740152_1280447820">
            <w:r>
              <w:rPr>
                <w:webHidden/>
                <w:rStyle w:val="IndexLink"/>
                <w:rtl w:val="true"/>
              </w:rPr>
              <w:t>القسم الأول</w:t>
            </w:r>
            <w:r>
              <w:rPr>
                <w:rStyle w:val="IndexLink"/>
                <w:rtl w:val="true"/>
              </w:rPr>
              <w:t xml:space="preserve">: </w:t>
            </w:r>
            <w:r>
              <w:rPr>
                <w:rStyle w:val="IndexLink"/>
                <w:rtl w:val="true"/>
              </w:rPr>
              <w:t>أصحاب الجنة</w:t>
            </w:r>
            <w:r>
              <w:rPr>
                <w:rStyle w:val="IndexLink"/>
                <w:rtl w:val="true"/>
              </w:rPr>
              <w:t>:</w:t>
              <w:tab/>
            </w:r>
            <w:r>
              <w:rPr>
                <w:rStyle w:val="IndexLink"/>
              </w:rPr>
              <w:t>287</w:t>
            </w:r>
          </w:hyperlink>
        </w:p>
        <w:p>
          <w:pPr>
            <w:pStyle w:val="Contents6"/>
            <w:tabs>
              <w:tab w:val="clear" w:pos="7609"/>
              <w:tab w:val="right" w:pos="9026" w:leader="dot"/>
            </w:tabs>
            <w:rPr/>
          </w:pPr>
          <w:hyperlink w:anchor="__RefHeading___Toc1740154_1280447820">
            <w:r>
              <w:rPr>
                <w:webHidden/>
                <w:rStyle w:val="IndexLink"/>
                <w:rtl w:val="true"/>
              </w:rPr>
              <w:t>النقطة الأولى</w:t>
            </w:r>
            <w:r>
              <w:rPr>
                <w:rStyle w:val="IndexLink"/>
                <w:rtl w:val="true"/>
              </w:rPr>
              <w:t xml:space="preserve">: </w:t>
            </w:r>
            <w:r>
              <w:rPr>
                <w:rStyle w:val="IndexLink"/>
                <w:rtl w:val="true"/>
              </w:rPr>
              <w:t>شروط دخول الجنة</w:t>
            </w:r>
            <w:r>
              <w:rPr>
                <w:rStyle w:val="IndexLink"/>
                <w:rtl w:val="true"/>
              </w:rPr>
              <w:t>.</w:t>
              <w:tab/>
            </w:r>
            <w:r>
              <w:rPr>
                <w:rStyle w:val="IndexLink"/>
              </w:rPr>
              <w:t>287</w:t>
            </w:r>
          </w:hyperlink>
        </w:p>
        <w:p>
          <w:pPr>
            <w:pStyle w:val="Contents6"/>
            <w:tabs>
              <w:tab w:val="clear" w:pos="7609"/>
              <w:tab w:val="right" w:pos="9026" w:leader="dot"/>
            </w:tabs>
            <w:rPr/>
          </w:pPr>
          <w:hyperlink w:anchor="__RefHeading___Toc1740156_1280447820">
            <w:r>
              <w:rPr>
                <w:webHidden/>
                <w:rStyle w:val="IndexLink"/>
                <w:rtl w:val="true"/>
              </w:rPr>
              <w:t>الأول</w:t>
            </w:r>
            <w:r>
              <w:rPr>
                <w:rStyle w:val="IndexLink"/>
                <w:rtl w:val="true"/>
              </w:rPr>
              <w:t xml:space="preserve">: </w:t>
            </w:r>
            <w:r>
              <w:rPr>
                <w:rStyle w:val="IndexLink"/>
                <w:rtl w:val="true"/>
              </w:rPr>
              <w:t>قوله</w:t>
            </w:r>
            <w:r>
              <w:rPr>
                <w:rStyle w:val="IndexLink"/>
                <w:rtl w:val="true"/>
              </w:rPr>
              <w:t>(</w:t>
            </w:r>
            <w:r>
              <w:rPr>
                <w:rStyle w:val="IndexLink"/>
                <w:rtl w:val="true"/>
              </w:rPr>
              <w:t>عزّ و جلّ</w:t>
            </w:r>
            <w:r>
              <w:rPr>
                <w:rStyle w:val="IndexLink"/>
                <w:rtl w:val="true"/>
              </w:rPr>
              <w:t xml:space="preserve">): </w:t>
            </w:r>
            <w:r>
              <w:rPr>
                <w:rStyle w:val="IndexLink"/>
                <w:rtl w:val="true"/>
              </w:rPr>
              <w:t xml:space="preserve">وَأَمَّا مَنْ خَافَ مَقَامَ رَبِّهِ وَنَهَى النَّفْسَ عَنِ الْهَوَی </w:t>
            </w:r>
            <w:r>
              <w:rPr>
                <w:rStyle w:val="IndexLink"/>
                <w:rtl w:val="true"/>
              </w:rPr>
              <w:t xml:space="preserve">* </w:t>
            </w:r>
            <w:r>
              <w:rPr>
                <w:rStyle w:val="IndexLink"/>
                <w:rtl w:val="true"/>
              </w:rPr>
              <w:t>فَإِنَّ الْجَنَّةَ هِيَ الْمَأْوَى</w:t>
            </w:r>
            <w:r>
              <w:rPr>
                <w:rStyle w:val="IndexLink"/>
                <w:rtl w:val="true"/>
              </w:rPr>
              <w:tab/>
            </w:r>
            <w:r>
              <w:rPr>
                <w:rStyle w:val="IndexLink"/>
              </w:rPr>
              <w:t>287</w:t>
            </w:r>
          </w:hyperlink>
        </w:p>
        <w:p>
          <w:pPr>
            <w:pStyle w:val="Contents6"/>
            <w:tabs>
              <w:tab w:val="clear" w:pos="7609"/>
              <w:tab w:val="right" w:pos="9026" w:leader="dot"/>
            </w:tabs>
            <w:rPr/>
          </w:pPr>
          <w:hyperlink w:anchor="__RefHeading___Toc1740158_1280447820">
            <w:r>
              <w:rPr>
                <w:webHidden/>
                <w:rStyle w:val="IndexLink"/>
                <w:rtl w:val="true"/>
              </w:rPr>
              <w:t>الثاني</w:t>
            </w:r>
            <w:r>
              <w:rPr>
                <w:rStyle w:val="IndexLink"/>
                <w:rtl w:val="true"/>
              </w:rPr>
              <w:t xml:space="preserve">: </w:t>
            </w:r>
            <w:r>
              <w:rPr>
                <w:rStyle w:val="IndexLink"/>
                <w:rtl w:val="true"/>
              </w:rPr>
              <w:t xml:space="preserve">ولاية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حسب حديث السلسلة الذهبية</w:t>
            </w:r>
            <w:r>
              <w:rPr>
                <w:rStyle w:val="IndexLink"/>
                <w:rtl w:val="true"/>
              </w:rPr>
              <w:t>.</w:t>
              <w:tab/>
            </w:r>
            <w:r>
              <w:rPr>
                <w:rStyle w:val="IndexLink"/>
              </w:rPr>
              <w:t>291</w:t>
            </w:r>
          </w:hyperlink>
        </w:p>
        <w:p>
          <w:pPr>
            <w:pStyle w:val="Contents6"/>
            <w:tabs>
              <w:tab w:val="clear" w:pos="7609"/>
              <w:tab w:val="right" w:pos="9026" w:leader="dot"/>
            </w:tabs>
            <w:rPr/>
          </w:pPr>
          <w:hyperlink w:anchor="__RefHeading___Toc1740160_1280447820">
            <w:r>
              <w:rPr>
                <w:webHidden/>
                <w:rStyle w:val="IndexLink"/>
                <w:rtl w:val="true"/>
              </w:rPr>
              <w:t>النقطة الثانية</w:t>
            </w:r>
            <w:r>
              <w:rPr>
                <w:rStyle w:val="IndexLink"/>
                <w:rtl w:val="true"/>
              </w:rPr>
              <w:t xml:space="preserve">: </w:t>
            </w:r>
            <w:r>
              <w:rPr>
                <w:rStyle w:val="IndexLink"/>
                <w:rtl w:val="true"/>
              </w:rPr>
              <w:t>موانع دخول الجنة</w:t>
            </w:r>
            <w:r>
              <w:rPr>
                <w:rStyle w:val="IndexLink"/>
                <w:rtl w:val="true"/>
              </w:rPr>
              <w:t>.</w:t>
              <w:tab/>
            </w:r>
            <w:r>
              <w:rPr>
                <w:rStyle w:val="IndexLink"/>
              </w:rPr>
              <w:t>294</w:t>
            </w:r>
          </w:hyperlink>
        </w:p>
        <w:p>
          <w:pPr>
            <w:pStyle w:val="Contents6"/>
            <w:tabs>
              <w:tab w:val="clear" w:pos="7609"/>
              <w:tab w:val="right" w:pos="9026" w:leader="dot"/>
            </w:tabs>
            <w:rPr/>
          </w:pPr>
          <w:hyperlink w:anchor="__RefHeading___Toc1740162_1280447820">
            <w:r>
              <w:rPr>
                <w:webHidden/>
                <w:rStyle w:val="IndexLink"/>
                <w:rtl w:val="true"/>
              </w:rPr>
              <w:t>النقطة الثالثة</w:t>
            </w:r>
            <w:r>
              <w:rPr>
                <w:rStyle w:val="IndexLink"/>
                <w:rtl w:val="true"/>
              </w:rPr>
              <w:t xml:space="preserve">: </w:t>
            </w:r>
            <w:r>
              <w:rPr>
                <w:rStyle w:val="IndexLink"/>
                <w:rtl w:val="true"/>
              </w:rPr>
              <w:t>الجنةُ درجاتٌ</w:t>
            </w:r>
            <w:r>
              <w:rPr>
                <w:rStyle w:val="IndexLink"/>
                <w:rtl w:val="true"/>
              </w:rPr>
              <w:t>.</w:t>
              <w:tab/>
            </w:r>
            <w:r>
              <w:rPr>
                <w:rStyle w:val="IndexLink"/>
              </w:rPr>
              <w:t>297</w:t>
            </w:r>
          </w:hyperlink>
        </w:p>
        <w:p>
          <w:pPr>
            <w:pStyle w:val="Contents5"/>
            <w:tabs>
              <w:tab w:val="clear" w:pos="7892"/>
              <w:tab w:val="right" w:pos="9026" w:leader="dot"/>
            </w:tabs>
            <w:rPr/>
          </w:pPr>
          <w:hyperlink w:anchor="__RefHeading___Toc1740164_1280447820">
            <w:r>
              <w:rPr>
                <w:webHidden/>
                <w:rStyle w:val="IndexLink"/>
                <w:rtl w:val="true"/>
              </w:rPr>
              <w:t>القسم الثاني</w:t>
            </w:r>
            <w:r>
              <w:rPr>
                <w:rStyle w:val="IndexLink"/>
                <w:rtl w:val="true"/>
              </w:rPr>
              <w:t xml:space="preserve">: </w:t>
            </w:r>
            <w:r>
              <w:rPr>
                <w:rStyle w:val="IndexLink"/>
                <w:rtl w:val="true"/>
              </w:rPr>
              <w:t>أصحاب النار</w:t>
            </w:r>
            <w:r>
              <w:rPr>
                <w:rStyle w:val="IndexLink"/>
                <w:rtl w:val="true"/>
              </w:rPr>
              <w:t>.</w:t>
              <w:tab/>
            </w:r>
            <w:r>
              <w:rPr>
                <w:rStyle w:val="IndexLink"/>
              </w:rPr>
              <w:t>301</w:t>
            </w:r>
          </w:hyperlink>
        </w:p>
        <w:p>
          <w:pPr>
            <w:pStyle w:val="Contents6"/>
            <w:tabs>
              <w:tab w:val="clear" w:pos="7609"/>
              <w:tab w:val="right" w:pos="9026" w:leader="dot"/>
            </w:tabs>
            <w:rPr/>
          </w:pPr>
          <w:hyperlink w:anchor="__RefHeading___Toc1740166_1280447820">
            <w:r>
              <w:rPr>
                <w:webHidden/>
                <w:rStyle w:val="IndexLink"/>
                <w:rtl w:val="true"/>
              </w:rPr>
              <w:t>النقطة الأولى</w:t>
            </w:r>
            <w:r>
              <w:rPr>
                <w:rStyle w:val="IndexLink"/>
                <w:rtl w:val="true"/>
              </w:rPr>
              <w:t xml:space="preserve">: </w:t>
            </w:r>
            <w:r>
              <w:rPr>
                <w:rStyle w:val="IndexLink"/>
                <w:rtl w:val="true"/>
              </w:rPr>
              <w:t>الأسباب التي تؤدي إلى دخول جهنم</w:t>
            </w:r>
            <w:r>
              <w:rPr>
                <w:rStyle w:val="IndexLink"/>
                <w:rtl w:val="true"/>
              </w:rPr>
              <w:t>.</w:t>
              <w:tab/>
            </w:r>
            <w:r>
              <w:rPr>
                <w:rStyle w:val="IndexLink"/>
              </w:rPr>
              <w:t>301</w:t>
            </w:r>
          </w:hyperlink>
        </w:p>
        <w:p>
          <w:pPr>
            <w:pStyle w:val="Contents6"/>
            <w:tabs>
              <w:tab w:val="clear" w:pos="7609"/>
              <w:tab w:val="right" w:pos="9026" w:leader="dot"/>
            </w:tabs>
            <w:rPr/>
          </w:pPr>
          <w:hyperlink w:anchor="__RefHeading___Toc1740168_1280447820">
            <w:r>
              <w:rPr>
                <w:webHidden/>
                <w:rStyle w:val="IndexLink"/>
                <w:rtl w:val="true"/>
              </w:rPr>
              <w:t>النقطة الثانية</w:t>
            </w:r>
            <w:r>
              <w:rPr>
                <w:rStyle w:val="IndexLink"/>
                <w:rtl w:val="true"/>
              </w:rPr>
              <w:t xml:space="preserve">: </w:t>
            </w:r>
            <w:r>
              <w:rPr>
                <w:rStyle w:val="IndexLink"/>
                <w:rtl w:val="true"/>
              </w:rPr>
              <w:t>موانع دخول جهنم</w:t>
            </w:r>
            <w:r>
              <w:rPr>
                <w:rStyle w:val="IndexLink"/>
                <w:rtl w:val="true"/>
              </w:rPr>
              <w:t>.</w:t>
              <w:tab/>
            </w:r>
            <w:r>
              <w:rPr>
                <w:rStyle w:val="IndexLink"/>
              </w:rPr>
              <w:t>306</w:t>
            </w:r>
          </w:hyperlink>
        </w:p>
        <w:p>
          <w:pPr>
            <w:pStyle w:val="Contents6"/>
            <w:tabs>
              <w:tab w:val="clear" w:pos="7609"/>
              <w:tab w:val="right" w:pos="9026" w:leader="dot"/>
            </w:tabs>
            <w:rPr/>
          </w:pPr>
          <w:hyperlink w:anchor="__RefHeading___Toc1740170_1280447820">
            <w:r>
              <w:rPr>
                <w:webHidden/>
                <w:rStyle w:val="IndexLink"/>
                <w:rtl w:val="true"/>
              </w:rPr>
              <w:t>النقطة الثالثة</w:t>
            </w:r>
            <w:r>
              <w:rPr>
                <w:rStyle w:val="IndexLink"/>
                <w:rtl w:val="true"/>
              </w:rPr>
              <w:t xml:space="preserve">: </w:t>
            </w:r>
            <w:r>
              <w:rPr>
                <w:rStyle w:val="IndexLink"/>
                <w:rtl w:val="true"/>
              </w:rPr>
              <w:t>صفات ودرجات جهنم</w:t>
            </w:r>
            <w:r>
              <w:rPr>
                <w:rStyle w:val="IndexLink"/>
                <w:rtl w:val="true"/>
              </w:rPr>
              <w:t>.</w:t>
              <w:tab/>
            </w:r>
            <w:r>
              <w:rPr>
                <w:rStyle w:val="IndexLink"/>
              </w:rPr>
              <w:t>312</w:t>
            </w:r>
          </w:hyperlink>
        </w:p>
        <w:p>
          <w:pPr>
            <w:pStyle w:val="Contents6"/>
            <w:tabs>
              <w:tab w:val="clear" w:pos="7609"/>
              <w:tab w:val="right" w:pos="9026" w:leader="dot"/>
            </w:tabs>
            <w:rPr/>
          </w:pPr>
          <w:hyperlink w:anchor="__RefHeading___Toc1740172_1280447820">
            <w:r>
              <w:rPr>
                <w:webHidden/>
                <w:rStyle w:val="IndexLink"/>
                <w:rtl w:val="true"/>
              </w:rPr>
              <w:t>بحث</w:t>
            </w:r>
            <w:r>
              <w:rPr>
                <w:rStyle w:val="IndexLink"/>
                <w:rtl w:val="true"/>
              </w:rPr>
              <w:t xml:space="preserve">: </w:t>
            </w:r>
            <w:r>
              <w:rPr>
                <w:rStyle w:val="IndexLink"/>
                <w:rtl w:val="true"/>
              </w:rPr>
              <w:t>أبواب الجنة والنار</w:t>
            </w:r>
            <w:r>
              <w:rPr>
                <w:rStyle w:val="IndexLink"/>
                <w:rtl w:val="true"/>
              </w:rPr>
              <w:t>.</w:t>
              <w:tab/>
            </w:r>
            <w:r>
              <w:rPr>
                <w:rStyle w:val="IndexLink"/>
              </w:rPr>
              <w:t>313</w:t>
            </w:r>
          </w:hyperlink>
        </w:p>
        <w:p>
          <w:pPr>
            <w:pStyle w:val="Contents6"/>
            <w:tabs>
              <w:tab w:val="clear" w:pos="7609"/>
              <w:tab w:val="right" w:pos="9026" w:leader="dot"/>
            </w:tabs>
            <w:rPr/>
          </w:pPr>
          <w:hyperlink w:anchor="__RefHeading___Toc1740174_1280447820">
            <w:r>
              <w:rPr>
                <w:webHidden/>
                <w:rStyle w:val="IndexLink"/>
                <w:rtl w:val="true"/>
              </w:rPr>
              <w:t>الاحتمال الأول</w:t>
            </w:r>
            <w:r>
              <w:rPr>
                <w:rStyle w:val="IndexLink"/>
                <w:rtl w:val="true"/>
              </w:rPr>
              <w:t xml:space="preserve">: </w:t>
            </w:r>
            <w:r>
              <w:rPr>
                <w:rStyle w:val="IndexLink"/>
                <w:rtl w:val="true"/>
              </w:rPr>
              <w:t>الباب الحقيقي</w:t>
            </w:r>
            <w:r>
              <w:rPr>
                <w:rStyle w:val="IndexLink"/>
                <w:rtl w:val="true"/>
              </w:rPr>
              <w:t>.</w:t>
              <w:tab/>
            </w:r>
            <w:r>
              <w:rPr>
                <w:rStyle w:val="IndexLink"/>
              </w:rPr>
              <w:t>313</w:t>
            </w:r>
          </w:hyperlink>
        </w:p>
        <w:p>
          <w:pPr>
            <w:pStyle w:val="Contents6"/>
            <w:tabs>
              <w:tab w:val="clear" w:pos="7609"/>
              <w:tab w:val="right" w:pos="9026" w:leader="dot"/>
            </w:tabs>
            <w:rPr/>
          </w:pPr>
          <w:hyperlink w:anchor="__RefHeading___Toc1740176_1280447820">
            <w:r>
              <w:rPr>
                <w:webHidden/>
                <w:rStyle w:val="IndexLink"/>
                <w:rtl w:val="true"/>
              </w:rPr>
              <w:t>الاحتمال الثاني</w:t>
            </w:r>
            <w:r>
              <w:rPr>
                <w:rStyle w:val="IndexLink"/>
                <w:rtl w:val="true"/>
              </w:rPr>
              <w:t xml:space="preserve">: </w:t>
            </w:r>
            <w:r>
              <w:rPr>
                <w:rStyle w:val="IndexLink"/>
                <w:rtl w:val="true"/>
              </w:rPr>
              <w:t>أن الباب بمعنى المرتبة والدرجة</w:t>
            </w:r>
            <w:r>
              <w:rPr>
                <w:rStyle w:val="IndexLink"/>
                <w:rtl w:val="true"/>
              </w:rPr>
              <w:t>.</w:t>
              <w:tab/>
            </w:r>
            <w:r>
              <w:rPr>
                <w:rStyle w:val="IndexLink"/>
              </w:rPr>
              <w:t>316</w:t>
            </w:r>
          </w:hyperlink>
        </w:p>
        <w:p>
          <w:pPr>
            <w:pStyle w:val="Contents6"/>
            <w:tabs>
              <w:tab w:val="clear" w:pos="7609"/>
              <w:tab w:val="right" w:pos="9026" w:leader="dot"/>
            </w:tabs>
            <w:rPr/>
          </w:pPr>
          <w:hyperlink w:anchor="__RefHeading___Toc1740178_1280447820">
            <w:r>
              <w:rPr>
                <w:webHidden/>
                <w:rStyle w:val="IndexLink"/>
                <w:rtl w:val="true"/>
              </w:rPr>
              <w:t>الاحتمال الثالث</w:t>
            </w:r>
            <w:r>
              <w:rPr>
                <w:rStyle w:val="IndexLink"/>
                <w:rtl w:val="true"/>
              </w:rPr>
              <w:t xml:space="preserve">: </w:t>
            </w:r>
            <w:r>
              <w:rPr>
                <w:rStyle w:val="IndexLink"/>
                <w:rtl w:val="true"/>
              </w:rPr>
              <w:t>أن الباب بمعنى السبب</w:t>
            </w:r>
            <w:r>
              <w:rPr>
                <w:rStyle w:val="IndexLink"/>
                <w:rtl w:val="true"/>
              </w:rPr>
              <w:t>.</w:t>
              <w:tab/>
            </w:r>
            <w:r>
              <w:rPr>
                <w:rStyle w:val="IndexLink"/>
              </w:rPr>
              <w:t>316</w:t>
            </w:r>
          </w:hyperlink>
        </w:p>
        <w:p>
          <w:pPr>
            <w:pStyle w:val="Contents6"/>
            <w:tabs>
              <w:tab w:val="clear" w:pos="7609"/>
              <w:tab w:val="right" w:pos="9026" w:leader="dot"/>
            </w:tabs>
            <w:rPr/>
          </w:pPr>
          <w:hyperlink w:anchor="__RefHeading___Toc1740180_1280447820">
            <w:r>
              <w:rPr>
                <w:webHidden/>
                <w:rStyle w:val="IndexLink"/>
                <w:rtl w:val="true"/>
              </w:rPr>
              <w:t>الاحتمال الرابع</w:t>
            </w:r>
            <w:r>
              <w:rPr>
                <w:rStyle w:val="IndexLink"/>
                <w:rtl w:val="true"/>
              </w:rPr>
              <w:t xml:space="preserve">: </w:t>
            </w:r>
            <w:r>
              <w:rPr>
                <w:rStyle w:val="IndexLink"/>
                <w:rtl w:val="true"/>
              </w:rPr>
              <w:t>الأبواب كناية عن الطرق الموصلة</w:t>
            </w:r>
            <w:r>
              <w:rPr>
                <w:rStyle w:val="IndexLink"/>
                <w:rtl w:val="true"/>
              </w:rPr>
              <w:t>.</w:t>
              <w:tab/>
            </w:r>
            <w:r>
              <w:rPr>
                <w:rStyle w:val="IndexLink"/>
              </w:rPr>
              <w:t>318</w:t>
            </w:r>
          </w:hyperlink>
        </w:p>
        <w:p>
          <w:pPr>
            <w:pStyle w:val="Contents4"/>
            <w:tabs>
              <w:tab w:val="clear" w:pos="8176"/>
              <w:tab w:val="right" w:pos="9026" w:leader="dot"/>
            </w:tabs>
            <w:rPr/>
          </w:pPr>
          <w:hyperlink w:anchor="__RefHeading___Toc1740182_1280447820">
            <w:r>
              <w:rPr>
                <w:webHidden/>
                <w:rStyle w:val="IndexLink"/>
                <w:rtl w:val="true"/>
              </w:rPr>
              <w:t>إشارات</w:t>
            </w:r>
            <w:r>
              <w:rPr>
                <w:rStyle w:val="IndexLink"/>
                <w:rtl w:val="true"/>
              </w:rPr>
              <w:t>:</w:t>
              <w:tab/>
            </w:r>
            <w:r>
              <w:rPr>
                <w:rStyle w:val="IndexLink"/>
              </w:rPr>
              <w:t>319</w:t>
            </w:r>
          </w:hyperlink>
        </w:p>
        <w:p>
          <w:pPr>
            <w:pStyle w:val="Contents2"/>
            <w:tabs>
              <w:tab w:val="clear" w:pos="8743"/>
              <w:tab w:val="right" w:pos="9026" w:leader="dot"/>
            </w:tabs>
            <w:rPr/>
          </w:pPr>
          <w:hyperlink w:anchor="__RefHeading___Toc1740184_1280447820">
            <w:r>
              <w:rPr>
                <w:webHidden/>
                <w:rStyle w:val="IndexLink"/>
                <w:rtl w:val="true"/>
              </w:rPr>
              <w:t>المصادر</w:t>
            </w:r>
            <w:r>
              <w:rPr>
                <w:rStyle w:val="IndexLink"/>
                <w:rtl w:val="true"/>
              </w:rPr>
              <w:tab/>
            </w:r>
            <w:r>
              <w:rPr>
                <w:rStyle w:val="IndexLink"/>
              </w:rPr>
              <w:t>324</w:t>
            </w:r>
          </w:hyperlink>
        </w:p>
        <w:p>
          <w:pPr>
            <w:pStyle w:val="Contents2"/>
            <w:tabs>
              <w:tab w:val="clear" w:pos="8743"/>
              <w:tab w:val="right" w:pos="9026" w:leader="dot"/>
            </w:tabs>
            <w:rPr/>
          </w:pPr>
          <w:hyperlink w:anchor="__RefHeading___Toc1740186_1280447820">
            <w:r>
              <w:rPr>
                <w:webHidden/>
                <w:rStyle w:val="IndexLink"/>
                <w:rtl w:val="true"/>
              </w:rPr>
              <w:t>المحتویات</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1_185534"/>
      <w:bookmarkStart w:id="1" w:name="pg16141_185534"/>
      <w:bookmarkEnd w:id="1"/>
    </w:p>
    <w:p>
      <w:pPr>
        <w:pStyle w:val="Heading2"/>
        <w:numPr>
          <w:ilvl w:val="1"/>
          <w:numId w:val="1"/>
        </w:numPr>
        <w:rPr/>
      </w:pPr>
      <w:bookmarkStart w:id="2" w:name="pg16141_185534"/>
      <w:bookmarkStart w:id="3" w:name="__RefHeading___Toc173973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IRNazanin" w:hAnsi="IRNazanin" w:eastAsia="IRNazanin"/>
          <w:color w:val="111111"/>
          <w:sz w:val="28"/>
          <w:sz w:val="28"/>
          <w:szCs w:val="28"/>
          <w:rtl w:val="true"/>
          <w:lang w:bidi="fa-IR"/>
        </w:rPr>
        <w:t>قسم الشئون الفکریة و الثقافیة</w:t>
      </w:r>
    </w:p>
    <w:p>
      <w:pPr>
        <w:pStyle w:val="BookText"/>
        <w:rPr/>
      </w:pPr>
      <w:r>
        <w:rPr>
          <w:rFonts w:ascii="IRNazanin" w:hAnsi="IRNazanin" w:eastAsia="IRNazanin"/>
          <w:color w:val="111111"/>
          <w:sz w:val="28"/>
          <w:sz w:val="28"/>
          <w:szCs w:val="28"/>
          <w:rtl w:val="true"/>
          <w:lang w:bidi="fa-IR"/>
        </w:rPr>
        <w:t xml:space="preserve">معهد تراث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الحوزویة الاکترونیّه</w:t>
      </w:r>
    </w:p>
    <w:p>
      <w:pPr>
        <w:pStyle w:val="BookText"/>
        <w:rPr/>
      </w:pPr>
      <w:r>
        <w:rPr>
          <w:rFonts w:ascii="IRNazanin" w:hAnsi="IRNazanin" w:eastAsia="IRNazanin"/>
          <w:color w:val="111111"/>
          <w:sz w:val="28"/>
          <w:sz w:val="28"/>
          <w:szCs w:val="28"/>
          <w:rtl w:val="true"/>
          <w:lang w:bidi="fa-IR"/>
        </w:rPr>
        <w:t>المناهج الدراسیّة</w:t>
      </w:r>
    </w:p>
    <w:p>
      <w:pPr>
        <w:pStyle w:val="BookText"/>
        <w:rPr/>
      </w:pPr>
      <w:r>
        <w:rPr>
          <w:rFonts w:ascii="IRNazanin" w:hAnsi="IRNazanin" w:eastAsia="IRNazanin"/>
          <w:color w:val="111111"/>
          <w:sz w:val="28"/>
          <w:sz w:val="28"/>
          <w:szCs w:val="28"/>
          <w:rtl w:val="true"/>
          <w:lang w:bidi="fa-IR"/>
        </w:rPr>
        <w:t>دروس منهجیّة</w:t>
      </w:r>
    </w:p>
    <w:p>
      <w:pPr>
        <w:pStyle w:val="BookText"/>
        <w:rPr/>
      </w:pPr>
      <w:r>
        <w:rPr>
          <w:rFonts w:ascii="IRNazanin" w:hAnsi="IRNazanin" w:eastAsia="IRNazanin"/>
          <w:color w:val="111111"/>
          <w:sz w:val="28"/>
          <w:sz w:val="28"/>
          <w:szCs w:val="28"/>
          <w:rtl w:val="true"/>
          <w:lang w:bidi="fa-IR"/>
        </w:rPr>
        <w:t>في شرح عقائد الامامیّة</w:t>
      </w:r>
    </w:p>
    <w:p>
      <w:pPr>
        <w:pStyle w:val="BookText"/>
        <w:rPr/>
      </w:pPr>
      <w:r>
        <w:rPr>
          <w:rFonts w:ascii="IRNazanin" w:hAnsi="IRNazanin" w:eastAsia="IRNazanin"/>
          <w:color w:val="111111"/>
          <w:sz w:val="28"/>
          <w:sz w:val="28"/>
          <w:szCs w:val="28"/>
          <w:rtl w:val="true"/>
          <w:lang w:bidi="fa-IR"/>
        </w:rPr>
        <w:t xml:space="preserve">للشیخ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الشیخ حسین عبدالرضا الاسدي</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منهجیّة في شرح عقائد الامامیّة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عبدالرضا الاسدي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973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الشئون الفکریة و الثقافیة في العتبة العباسية المقدسة ،معهد تراث الانبیاء للدراسات الحوزویة الاکترونیّه</w:t>
      </w:r>
    </w:p>
    <w:p>
      <w:pPr>
        <w:pStyle w:val="BookText"/>
        <w:rPr/>
      </w:pPr>
      <w:r>
        <w:rPr>
          <w:rFonts w:ascii="IRNazanin" w:hAnsi="IRNazanin" w:eastAsia="IRNazanin"/>
          <w:color w:val="111111"/>
          <w:sz w:val="28"/>
          <w:sz w:val="28"/>
          <w:szCs w:val="28"/>
          <w:rtl w:val="true"/>
          <w:lang w:bidi="fa-IR"/>
        </w:rPr>
        <w:t>الاخراج الطباعي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سعید الاسدي ، محمد قاسم النصراوي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الکفیل للطباعة و النشر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41_185538"/>
      <w:bookmarkStart w:id="8" w:name="pg16141_185538"/>
      <w:bookmarkEnd w:id="8"/>
    </w:p>
    <w:p>
      <w:pPr>
        <w:pStyle w:val="Heading2"/>
        <w:numPr>
          <w:ilvl w:val="1"/>
          <w:numId w:val="1"/>
        </w:numPr>
        <w:rPr/>
      </w:pPr>
      <w:bookmarkStart w:id="9" w:name="pg16141_185538"/>
      <w:bookmarkStart w:id="10" w:name="__RefHeading___Toc1739740_1280447820"/>
      <w:bookmarkStart w:id="11" w:name="_Toc3"/>
      <w:bookmarkEnd w:id="9"/>
      <w:bookmarkEnd w:id="10"/>
      <w:r>
        <w:rPr>
          <w:rtl w:val="true"/>
        </w:rPr>
        <w:t>عقيدتنا في التقية</w:t>
      </w:r>
      <w:bookmarkEnd w:id="11"/>
    </w:p>
    <w:p>
      <w:pPr>
        <w:pStyle w:val="Heading3"/>
        <w:numPr>
          <w:ilvl w:val="2"/>
          <w:numId w:val="1"/>
        </w:numPr>
        <w:rPr/>
      </w:pPr>
      <w:bookmarkStart w:id="12" w:name="__RefHeading___Toc1739742_1280447820"/>
      <w:bookmarkStart w:id="13" w:name="_Toc4"/>
      <w:bookmarkEnd w:id="12"/>
      <w:r>
        <w:rPr>
          <w:rtl w:val="true"/>
        </w:rPr>
        <w:t>النقطة الأولى</w:t>
      </w:r>
      <w:r>
        <w:rPr>
          <w:rtl w:val="true"/>
        </w:rPr>
        <w:t xml:space="preserve">: </w:t>
      </w:r>
      <w:r>
        <w:rPr>
          <w:rtl w:val="true"/>
        </w:rPr>
        <w:t>معنى التقية</w:t>
      </w:r>
      <w:r>
        <w:rPr>
          <w:rtl w:val="true"/>
        </w:rPr>
        <w:t>.</w:t>
      </w:r>
      <w:bookmarkEnd w:id="13"/>
    </w:p>
    <w:p>
      <w:pPr>
        <w:pStyle w:val="BookText"/>
        <w:rPr/>
      </w:pP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صادق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الأثر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هي، لقد كانت شعاراً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دفعاً للضرر عنهم وعن أتباعهم وحقناً لدمائهم، واستصلاحاً لحال المسلمين وجمعاً لكلمتهم، ولمّاً لشعثهم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زالتْ سمةٌ تُعرفُ بها الإماميةُ دون غيرها من الطوائف والأمم، وكُلُّ إنسانٍ إذا أحسَّ بالخطر على نفسه أو ماله بسبب نشر مُعتقده أو التظاهر به لا بُدّ أنْ يتكتم ويتقي في مواضع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تقضيه فطرةُ العقول، ومن المعلوم أنّ الإمامية وأئمتهم لاقوا من ضروب المحن وصنوف الضيق على حرياتهم في جميع العهود ما لم تلاقه أية طائفةٍ أو أمةٍ أخرى، فاضطروا في أكثر عهودهم إلى استعمال التقية بمكاتمة المُخالفين لهم وترك مُظاهرتهم وستر اعتقاداتهم وأعمالهم المُختصّة بهم عنهم، لما كان يعقب ذلك من الضرر في الدين والدنيا؛ ولهذا السبب امتازوا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بها دون سواهم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وللتقية أحكامٌ من حيثُ وجوبها وعدم وجوبها بحسب اختلاف مواقع خوف الضرر مذكورةٌ في أبوابها في كتب العلماء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وليست هي بواجبةٍ على كُلِّ حال، بل قد يجوز أو يجب خلافها في بعض الأحوال كما إذا كان في إظهارِ الحقِّ، والتظاهر به نصرةً للدينِ وخدمةً للإسلام، وجهاد في سبيله، فإنّه عند ذلك يستهان بالأموال ولا تعز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تحرم التقية في الأعمال التي تستوجب قتل النفوس المحترمة أو رواجاً للباطل، أو فساداً في الدين، أو ضرراً بالغاً على المسلمين بإضلالهم أو إفشاء الظلم والجور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معنى التقية عند الإمامية أنّها تجعل منهم جمعيةً سريةً لغاية الهدم والتخريب، كما يُريد أنْ يصوّرها بعض أعدائهم غير المُتورعين في إدراك الأمور على وجهها، ولا يكلفون أنفسهم فهم الرأي الصحيح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معناها أنّها تجعل الدين وأحكامه سراً من الأسرار لا يجوز أنْ يُذاع لمن لا يدين به، كيف وكتب الإمامية ومؤلفاتهم فيما يخصُّ الفقه والأحكام ومباحث الكلام والمعتقدات قد ملأت الخافقين وتجاوزت الحد الذي يُنتظرُ من أيةِ أمّةٍ تدينُ بدينها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عقيدتنا في التقية قد استغلها من أراد التشنيع على الإمامية، فجعلوها من جملة المطاعن فيهم، وكأنّهم كان لا يشفى غليلهم إلا أنْ تُقدَّم رقابهم إلى السيوف لاستئصالهم عن آخرهم في تلك العصور التي يكفي فيها أنْ يُقال هذا رجلٌ شيعيٌ ليُلاقي حتفه على يد أعداء آل البيت من الأمويين والعباسيين، بله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طعن من أراد أنْ يطعن يستند إلى زعم عدم مشروعيتها من ناحيةٍ دينيةٍ، فإنا نقول 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متبعون لأئمتنا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نهتدي بهداهم، وهم أمرونا بها وفرضوها علينا وقت الحاجة، وهي عندهم من الدين وقد سمعت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تشريعها في نفس القرآن الكريم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وقد نزلت هذه الآية في عمار بن ياسر الذي التجأ إلى التظاهر بالكفر خوفاً من أعداء الإسلام،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يَكْتُمُ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ولتوضيح هذه العقيدة نتناولها من جوانب عدة في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مصدر بمعنى التحفظ والتوقي والتحرز، ويقال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وتقوى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مطلق التحفظ والتحرز عن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معناها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إما تكون من الخالق فتسمى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من الضرر المتوجه من عدم امتثال أوامر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تعارف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إذا كانت تقيةً من الخالق وإلا فهي أيضًا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تكون من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ولها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من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والبرد والمرض والشمس والمطر، فيتقي الإنسان هذه الأمور، وعادة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من غير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الحيوان 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فيتوقّى من حيوان مفترس أو جراثيم وفايروسات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تكون من الإنسان الظالم، وهذه ما تسمى بالتقية الاصطلاحية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التقية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عن الظالم خوفًا منه على النفس أو المال أو ما </w:t>
      </w:r>
      <w:bookmarkStart w:id="14" w:name="pg16141_185541"/>
    </w:p>
    <w:p>
      <w:pPr>
        <w:pStyle w:val="BookText"/>
        <w:rPr/>
      </w:pPr>
      <w:bookmarkEnd w:id="14"/>
      <w:r>
        <w:rPr>
          <w:rFonts w:ascii="Amiri" w:hAnsi="Amiri" w:eastAsia="Amiri" w:cs="Amiri"/>
          <w:color w:val="111111"/>
          <w:sz w:val="28"/>
          <w:sz w:val="28"/>
          <w:szCs w:val="28"/>
          <w:rtl w:val="true"/>
          <w:lang w:bidi="ar-SA"/>
        </w:rPr>
        <w:t>يتعلق به من النفوس والأمور المحترمة، كالخوف على الابن أو الزوج أو الأخ أو على إنسانٍ مؤمنٍ من الظالم سواء أكان الظالم كافرًا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فعلًا، كأن تدفع الضرر عن نفسك بواسطة فعلٍ من الأفعال، كما لو توضأت، وخوفًا من الظالم تمسح على الخف أو تغسل قدميك بدل مسحهما، أو تفطر عند سقوط القرص أو الوقوف في عرفات، فهي أفعالٌ لتحفظ بها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قولاً، كأن تقول بلسانك ما لا تعتقد به بداخلك، كما فعل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أظهر الكفر وقلبه مطمئنٌ بالإيمان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39744_1280447820"/>
      <w:bookmarkStart w:id="16" w:name="_Toc5"/>
      <w:bookmarkEnd w:id="15"/>
      <w:r>
        <w:rPr>
          <w:rtl w:val="true"/>
        </w:rPr>
        <w:t>النقطة الثانية</w:t>
      </w:r>
      <w:r>
        <w:rPr>
          <w:rtl w:val="true"/>
        </w:rPr>
        <w:t xml:space="preserve">: </w:t>
      </w:r>
      <w:r>
        <w:rPr>
          <w:rtl w:val="true"/>
        </w:rPr>
        <w:t>التقية الاصطلاحية</w:t>
      </w:r>
      <w:r>
        <w:rPr>
          <w:rtl w:val="true"/>
        </w:rPr>
        <w:t>:</w:t>
      </w:r>
      <w:bookmarkEnd w:id="16"/>
    </w:p>
    <w:p>
      <w:pPr>
        <w:pStyle w:val="Heading4"/>
        <w:numPr>
          <w:ilvl w:val="3"/>
          <w:numId w:val="1"/>
        </w:numPr>
        <w:rPr/>
      </w:pPr>
      <w:bookmarkStart w:id="17" w:name="__RefHeading___Toc1739746_1280447820"/>
      <w:bookmarkStart w:id="18" w:name="_Toc6"/>
      <w:bookmarkEnd w:id="17"/>
      <w:r>
        <w:rPr>
          <w:rtl w:val="true"/>
        </w:rPr>
        <w:t>الخطوة الأولى</w:t>
      </w:r>
      <w:r>
        <w:rPr>
          <w:rtl w:val="true"/>
        </w:rPr>
        <w:t xml:space="preserve">: </w:t>
      </w:r>
      <w:r>
        <w:rPr>
          <w:rtl w:val="true"/>
        </w:rPr>
        <w:t>أدلة التقية</w:t>
      </w:r>
      <w:r>
        <w:rPr>
          <w:rtl w:val="true"/>
        </w:rPr>
        <w:t>.</w:t>
      </w:r>
      <w:bookmarkEnd w:id="18"/>
    </w:p>
    <w:p>
      <w:pPr>
        <w:pStyle w:val="Heading5"/>
        <w:numPr>
          <w:ilvl w:val="4"/>
          <w:numId w:val="1"/>
        </w:numPr>
        <w:rPr/>
      </w:pPr>
      <w:bookmarkStart w:id="19" w:name="__RefHeading___Toc1739748_1280447820"/>
      <w:bookmarkStart w:id="20" w:name="_Toc7"/>
      <w:bookmarkEnd w:id="19"/>
      <w:r>
        <w:rPr>
          <w:rtl w:val="true"/>
        </w:rPr>
        <w:t>الدليل الأول</w:t>
      </w:r>
      <w:r>
        <w:rPr>
          <w:rtl w:val="true"/>
        </w:rPr>
        <w:t xml:space="preserve">: </w:t>
      </w:r>
      <w:r>
        <w:rPr>
          <w:rtl w:val="true"/>
        </w:rPr>
        <w:t>الكتاب</w:t>
      </w:r>
      <w:r>
        <w:rPr>
          <w:rtl w:val="true"/>
        </w:rPr>
        <w:t>.</w:t>
      </w:r>
      <w:bookmarkEnd w:id="20"/>
    </w:p>
    <w:p>
      <w:pPr>
        <w:pStyle w:val="BookText"/>
        <w:rPr/>
      </w:pPr>
      <w:r>
        <w:rPr>
          <w:rFonts w:ascii="IRNazanin" w:hAnsi="IRNazanin" w:eastAsia="IRNazanin"/>
          <w:color w:val="111111"/>
          <w:sz w:val="28"/>
          <w:sz w:val="28"/>
          <w:szCs w:val="28"/>
          <w:rtl w:val="true"/>
          <w:lang w:bidi="fa-IR"/>
        </w:rPr>
        <w:t>وهنا خطوتان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الاستدلال على شرعية التقية وجواز استعمالها بالأدلة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عدة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ظاهرة في أنه لا يجوز لك أنْ تتخذ من الكافرين ولاة لك إلا في حالة التقية، فيجوز أنْ تتخذهم ولاةً لك حينئذٍ في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وقد بيّنت الروايات أنّها نزلت في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 وعلى 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أُكرِه على أنْ يُكذِّب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ويُكفِّر رسالته بلسانه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مَا يَكْذِبُ النَّاسُ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سَتُدْعَوْنَ إِلَى سَبِّي فَسُبُّونِي، ثُمَّ سَتُدْعَوْنَ إِلَى الْبَرَاءَةِ مِنِّي، وإِنِّي لَعَلَى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تَبَرَّءُوا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ذَلِكَ عَلَيْه، ومَا لَه إِلَّا مَا مَضَى عَلَيْه عَمَّارُ بْنُ يَاسِرٍ، حَيْثُ أَكْرَهَه أَهْلُ مَكَّةَ وقَلْبُه مُطْمَئِنٌّ بِالإِيمَانِ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يَا عَمَّارُ إِنْ عَادُوا فَعُدْ، فَقَدْ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عُذْرَكَ وأَمَرَكَ أَنْ تَعُودَ إِنْ عَادُوا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للكيني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لم يجلد عماراً بهذا الفعل، وإنّما برّر له ذلك؛ لأن قلبه كان مطمئنًا بالإيمان فأظهر خلاف ما يبطنه خوفًا على نفسه من القتل، فدفع ضرر الظالم عن نفسه، والقرآن دلَّ على أنَّ هذا الأمر جائز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مَكَّنِّي فِيهِ رَبِّي خَيْرٌ فَأَعِينُونِي بِقُوَّةٍ أَجْعَلْ بَيْنَكُمْ وَبَيْنَهُمْ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وَمَا اسْتَطاعُوا لَهُ نَقْباً</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ascii="Amiri" w:hAnsi="Amiri" w:eastAsia="Amiri" w:cs="Amiri"/>
          <w:color w:val="111111"/>
          <w:sz w:val="28"/>
          <w:sz w:val="28"/>
          <w:szCs w:val="28"/>
          <w:rtl w:val="true"/>
          <w:lang w:bidi="ar-SA"/>
        </w:rPr>
        <w:t>أَجْعَلْ بَيْنَكُمْ وَبَيْنَهُمْ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bookmarkStart w:id="21" w:name="pg16141_185543"/>
    </w:p>
    <w:p>
      <w:pPr>
        <w:pStyle w:val="BookText"/>
        <w:rPr/>
      </w:pPr>
      <w:bookmarkEnd w:id="21"/>
      <w:r>
        <w:rPr>
          <w:rFonts w:ascii="Amiri" w:hAnsi="Amiri" w:eastAsia="Amiri" w:cs="Amiri"/>
          <w:color w:val="111111"/>
          <w:sz w:val="28"/>
          <w:sz w:val="28"/>
          <w:szCs w:val="28"/>
          <w:rtl w:val="true"/>
          <w:lang w:bidi="ar-SA"/>
        </w:rPr>
        <w:t>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بالتقية لم يقدروا في ذلك على حيلة، وهو الحصن الحصين، وصار بينك وبين أعداء الله سدّاً لا يستطيعون له نقباً</w:t>
      </w:r>
      <w:r>
        <w:rPr>
          <w:rFonts w:eastAsia="Amiri" w:cs="Amiri" w:ascii="Amiri" w:hAnsi="Amiri"/>
          <w:color w:val="111111"/>
          <w:sz w:val="28"/>
          <w:szCs w:val="28"/>
          <w:rtl w:val="true"/>
          <w:lang w:bidi="ar-SA"/>
        </w:rPr>
        <w:t>...»</w:t>
      </w:r>
      <w:r>
        <w:rPr>
          <w:rStyle w:val="FootnoteAnchor"/>
          <w:rtl w:val="true"/>
        </w:rPr>
        <w:footnoteReference w:id="6"/>
      </w:r>
    </w:p>
    <w:p>
      <w:pPr>
        <w:pStyle w:val="Heading5"/>
        <w:numPr>
          <w:ilvl w:val="4"/>
          <w:numId w:val="1"/>
        </w:numPr>
        <w:rPr/>
      </w:pPr>
      <w:bookmarkStart w:id="22" w:name="__RefHeading___Toc1739750_1280447820"/>
      <w:bookmarkStart w:id="23" w:name="_Toc8"/>
      <w:bookmarkEnd w:id="22"/>
      <w:r>
        <w:rPr>
          <w:rtl w:val="true"/>
        </w:rPr>
        <w:t>الدليل الثاني</w:t>
      </w:r>
      <w:r>
        <w:rPr>
          <w:rtl w:val="true"/>
        </w:rPr>
        <w:t xml:space="preserve">: </w:t>
      </w:r>
      <w:r>
        <w:rPr>
          <w:rtl w:val="true"/>
        </w:rPr>
        <w:t>الروايات الشريفة</w:t>
      </w:r>
      <w:r>
        <w:rPr>
          <w:rtl w:val="true"/>
        </w:rPr>
        <w:t>:</w:t>
      </w:r>
      <w:bookmarkEnd w:id="23"/>
    </w:p>
    <w:p>
      <w:pPr>
        <w:pStyle w:val="BookText"/>
        <w:rPr/>
      </w:pPr>
      <w:r>
        <w:rPr>
          <w:rFonts w:ascii="Amiri" w:hAnsi="Amiri" w:eastAsia="Amiri" w:cs="Amiri"/>
          <w:color w:val="111111"/>
          <w:sz w:val="28"/>
          <w:sz w:val="28"/>
          <w:szCs w:val="28"/>
          <w:rtl w:val="true"/>
          <w:lang w:bidi="ar-SA"/>
        </w:rPr>
        <w:t>وهي قد وصلت إلى حدِّ الاستفاضة بل التواتر،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وهي تدلّ بوضوح على أنَّ وظيفة الإنسان عند الاضطرار هي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w:t>
      </w:r>
      <w:r>
        <w:rPr>
          <w:rStyle w:val="FootnoteAnchor"/>
          <w:rtl w:val="true"/>
        </w:rPr>
        <w:footnoteReference w:id="8"/>
      </w:r>
      <w:r>
        <w:rPr>
          <w:rFonts w:ascii="Amiri" w:hAnsi="Amiri" w:eastAsia="Amiri" w:cs="Amiri"/>
          <w:color w:val="111111"/>
          <w:sz w:val="28"/>
          <w:sz w:val="28"/>
          <w:szCs w:val="28"/>
          <w:rtl w:val="true"/>
          <w:lang w:bidi="ar-SA"/>
        </w:rPr>
        <w:t>الله بَيْنَه وبَيْنَ خَلْقِه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عَلَى دِينِكُمْ فَاحْجُبُوه بِالتَّقِيَّةِ، فَإِنَّه لَا إِيمَانَ لِمَنْ لَا تَقِيَّةَ لَه، إِنَّمَا أَنْتُمْ فِي النَّاسِ كَالنَّحْلِ فِي الطَّيْرِ، لَوْ أَنَّ الطَّيْرَ تَعْلَمُ مَا فِي أَجْوَافِ النَّحْلِ مَا بَقِيَ مِنْهَا شَيْءٌ إِلَّا أَكَلَتْه، ولَوْ أَنَّ النَّاسَ عَلِمُوا مَا فِي أَجْوَافِكُمْ أَنَّكُمْ تُحِبُّونَّا أَهْلَ الْبَيْتِ لأَكَلُوكُمْ بِأَلْسِنَتِهِمْ ولَنَحَلُوكُمْ</w:t>
      </w:r>
      <w:r>
        <w:rPr>
          <w:rStyle w:val="FootnoteAnchor"/>
          <w:rtl w:val="true"/>
        </w:rPr>
        <w:footnoteReference w:id="11"/>
      </w:r>
      <w:r>
        <w:rPr>
          <w:rFonts w:ascii="Amiri" w:hAnsi="Amiri" w:eastAsia="Amiri" w:cs="Amiri"/>
          <w:color w:val="111111"/>
          <w:sz w:val="28"/>
          <w:sz w:val="28"/>
          <w:szCs w:val="28"/>
          <w:rtl w:val="true"/>
          <w:lang w:bidi="ar-SA"/>
        </w:rPr>
        <w:t xml:space="preserve">فِي السِّرِّ والْعَلَانِيَةِ، رَحِمَ الله عَبْداً مِنْكُمْ كَانَ عَلَى </w:t>
      </w:r>
      <w:bookmarkStart w:id="24" w:name="pg16141_185544"/>
    </w:p>
    <w:p>
      <w:pPr>
        <w:pStyle w:val="BookText"/>
        <w:rPr/>
      </w:pPr>
      <w:bookmarkEnd w:id="24"/>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وظاهر هذه الرواية هو الأمر بالتقية، لا مجرد الإخبار بأن التقية أمر نافع</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739752_1280447820"/>
      <w:bookmarkStart w:id="26" w:name="_Toc9"/>
      <w:bookmarkEnd w:id="25"/>
      <w:r>
        <w:rPr>
          <w:rtl w:val="true"/>
        </w:rPr>
        <w:t>الدليل الثالث</w:t>
      </w:r>
      <w:r>
        <w:rPr>
          <w:rtl w:val="true"/>
        </w:rPr>
        <w:t xml:space="preserve">: </w:t>
      </w:r>
      <w:r>
        <w:rPr>
          <w:rtl w:val="true"/>
        </w:rPr>
        <w:t>الإجماع</w:t>
      </w:r>
      <w:bookmarkEnd w:id="26"/>
    </w:p>
    <w:p>
      <w:pPr>
        <w:pStyle w:val="BookText"/>
        <w:rPr/>
      </w:pPr>
      <w:r>
        <w:rPr>
          <w:rFonts w:ascii="Amiri" w:hAnsi="Amiri" w:eastAsia="Amiri" w:cs="Amiri"/>
          <w:color w:val="111111"/>
          <w:sz w:val="28"/>
          <w:sz w:val="28"/>
          <w:szCs w:val="28"/>
          <w:rtl w:val="true"/>
          <w:lang w:bidi="ar-SA"/>
        </w:rPr>
        <w:t>فمما أجمع عليه الفقهاء وتسالم بينهم أنَّ التقية واجبة لو اضطر الإنسان لحفظ نفسه من الظالم فيجب عليه أن يتقي، إلا أنَّ وجوبها في الجملة، والوجوب في الجملة يُشير إلى أنَّ هناك مُستثنيات، إذ قد تكون مكروهة أحيانًا –كما سيتبين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والإجماع على وجوبها يدلُّ على جوازها من بابٍ أولى</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739754_1280447820"/>
      <w:bookmarkStart w:id="28" w:name="_Toc10"/>
      <w:bookmarkEnd w:id="27"/>
      <w:r>
        <w:rPr>
          <w:rtl w:val="true"/>
        </w:rPr>
        <w:t>الدليل الرابع</w:t>
      </w:r>
      <w:r>
        <w:rPr>
          <w:rtl w:val="true"/>
        </w:rPr>
        <w:t xml:space="preserve">: </w:t>
      </w:r>
      <w:r>
        <w:rPr>
          <w:rtl w:val="true"/>
        </w:rPr>
        <w:t>العقل</w:t>
      </w:r>
      <w:r>
        <w:rPr>
          <w:rtl w:val="true"/>
        </w:rPr>
        <w:t>.</w:t>
      </w:r>
      <w:bookmarkEnd w:id="28"/>
    </w:p>
    <w:p>
      <w:pPr>
        <w:pStyle w:val="BookText"/>
        <w:rPr/>
      </w:pPr>
      <w:r>
        <w:rPr>
          <w:rFonts w:ascii="Amiri" w:hAnsi="Amiri" w:eastAsia="Amiri" w:cs="Amiri"/>
          <w:color w:val="111111"/>
          <w:sz w:val="28"/>
          <w:sz w:val="28"/>
          <w:szCs w:val="28"/>
          <w:rtl w:val="true"/>
          <w:lang w:bidi="ar-SA"/>
        </w:rPr>
        <w:t>فسيرة العقلاء قائمةٌ على وجوب حفظ النفس فيما إذا دار الأمر بينه وبين إظهار شيءٍ ما قولًا أو فعلًا، وهو معنى التقية، خصوصًا إذا أخذنا بنظر الاعتبار إنَّ أحكام الدين إنّما شُرِّعت لسعادة الإنسان في حياته، فإذا كانت هذه السعادة متوقفة على التقية من الأعداء لفترةٍ من الزمن، فالعقل حينئذ يستقلُّ بالحكم بحُسنِ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يمكن للإنسان التوصل إلى هذا الحكم وإن لم يكن عارفًا بأي شريعةٍ؛ وذلك لأن العقل يحكم بوجوب تقديم الأهم على المهم، وبذا يكون حكمه تأسيسيًا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إذاً هي عبارة عن دوران الأمر بين الأهم والمهم، وتقديم الأهم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ملاحظة المستثنيات التي ستأتي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739756_1280447820"/>
      <w:bookmarkStart w:id="30" w:name="_Toc11"/>
      <w:bookmarkEnd w:id="29"/>
      <w:r>
        <w:rPr>
          <w:rtl w:val="true"/>
        </w:rPr>
        <w:t>الخطوة الثانية</w:t>
      </w:r>
      <w:r>
        <w:rPr>
          <w:rtl w:val="true"/>
        </w:rPr>
        <w:t xml:space="preserve">: </w:t>
      </w:r>
      <w:r>
        <w:rPr>
          <w:rtl w:val="true"/>
        </w:rPr>
        <w:t>نماذج للتقية من التاريخ</w:t>
      </w:r>
      <w:r>
        <w:rPr>
          <w:rtl w:val="true"/>
        </w:rPr>
        <w:t>:</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قابيل أتى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قد أعطاك </w:t>
      </w:r>
      <w:bookmarkStart w:id="31" w:name="pg16141_185545"/>
    </w:p>
    <w:p>
      <w:pPr>
        <w:pStyle w:val="BookText"/>
        <w:rPr/>
      </w:pPr>
      <w:bookmarkEnd w:id="31"/>
      <w:r>
        <w:rPr>
          <w:rFonts w:ascii="Amiri" w:hAnsi="Amiri" w:eastAsia="Amiri" w:cs="Amiri"/>
          <w:color w:val="111111"/>
          <w:sz w:val="28"/>
          <w:sz w:val="28"/>
          <w:szCs w:val="28"/>
          <w:rtl w:val="true"/>
          <w:lang w:bidi="ar-SA"/>
        </w:rPr>
        <w:t>العلم الذي كان عنده، وأنا كنت أكبر منك وأحق به منك، ولكن قتلت ابنه فغضب عليّ فآثرك بذلك العلم عليّ، وإنك والله إن ذكرت شيئاً مما عندك من العلم الذي ورثك أبوك؛ لتتكبر به عليّ ولتفتخر عليّ لأقتلنك كما قتلت أخاك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فاستخفى هبة الله بما عنده من العلم لينقضي دولة قابيل؛ ولذلك يسعنا في قومنا التقية، لأن لنا في ابن آدم أسوة،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هبة الله ولده بالميثاق سراً، فجرت والله السنة بالوصية من هبة الله في ولده، ومن يتخذه يتوارثونها عالم بعد عالم، وكانوا يفتحون الوصية كل سنه يوماً، فيحدثون أن أباهم قد بشرهم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لموسى وهارون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فَقُولا لَهُ قَوْلاً لَيِّناً أي كنيّاه،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مصعب، وكان أسم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مصعب الوليد بن مصعب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تصف الآية المباركة الرجل بأنَّه كان يكتم إيمانه، وهذا يدلُّ أيضاً على شرعية التقية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39758_1280447820"/>
      <w:bookmarkStart w:id="33" w:name="_Toc12"/>
      <w:bookmarkEnd w:id="32"/>
      <w:r>
        <w:rPr>
          <w:rtl w:val="true"/>
        </w:rPr>
        <w:t>النقطة الثالثة</w:t>
      </w:r>
      <w:r>
        <w:rPr>
          <w:rtl w:val="true"/>
        </w:rPr>
        <w:t xml:space="preserve">: </w:t>
      </w:r>
      <w:r>
        <w:rPr>
          <w:rtl w:val="true"/>
        </w:rPr>
        <w:t>هل التقية نفاق ودجل؟</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البعض أن يصور التقية على أنَّها نفاقٌ ودجل، وأنَّ الشيعة منافقون ودجالون؛ </w:t>
      </w:r>
      <w:bookmarkStart w:id="34" w:name="pg16141_185546"/>
    </w:p>
    <w:p>
      <w:pPr>
        <w:pStyle w:val="BookText"/>
        <w:rPr/>
      </w:pPr>
      <w:bookmarkEnd w:id="34"/>
      <w:r>
        <w:rPr>
          <w:rFonts w:ascii="Amiri" w:hAnsi="Amiri" w:eastAsia="Amiri" w:cs="Amiri"/>
          <w:color w:val="111111"/>
          <w:sz w:val="28"/>
          <w:sz w:val="28"/>
          <w:szCs w:val="28"/>
          <w:rtl w:val="true"/>
          <w:lang w:bidi="ar-SA"/>
        </w:rPr>
        <w:t>لأنهم في بعض الأحيان يُظهرون ما لا يعتقدون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التقية ليست كذلك؛ لأن القرآن الكريم حكم بشرعيتها ولم ينهَ عنها، وكذا السنة المطهرة، فضلًا عن سيرة العقلاء وحكم العقل المستقل، فإنَّ الإنسان إذا تُرك وفطرته وعقله ولو من دون أي معرفةٍ بدينٍ أو شريعة فإنّه يُقدِّم الأهم فيما إذا دار أمره بين الأهم والمهم، ومعلومٌ أن حفظ النفس هو الأهم بشكلٍ عام طالما لم يكن هناك أهم منها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39760_1280447820"/>
      <w:bookmarkStart w:id="36" w:name="_Toc13"/>
      <w:bookmarkEnd w:id="35"/>
      <w:r>
        <w:rPr>
          <w:rtl w:val="true"/>
        </w:rPr>
        <w:t>الفرق بين التقية والنفاق</w:t>
      </w:r>
      <w:r>
        <w:rPr>
          <w:rtl w:val="true"/>
        </w:rPr>
        <w:t>:</w:t>
      </w:r>
      <w:bookmarkEnd w:id="36"/>
    </w:p>
    <w:p>
      <w:pPr>
        <w:pStyle w:val="BookText"/>
        <w:rPr/>
      </w:pPr>
      <w:r>
        <w:rPr>
          <w:rFonts w:ascii="Amiri" w:hAnsi="Amiri" w:eastAsia="Amiri" w:cs="Amiri"/>
          <w:color w:val="111111"/>
          <w:sz w:val="28"/>
          <w:sz w:val="28"/>
          <w:szCs w:val="28"/>
          <w:rtl w:val="true"/>
          <w:lang w:bidi="ar-SA"/>
        </w:rPr>
        <w:t>إنَّ المنافق يظهر الإيمان ويبطن الكفر، فعقيدته وما بنى عليه أمره هو الكفر، وإنّما يُظهر الإيمان ليخدع المؤمنين ولمآرب أخرى، مثل التجسس عليهم، فيأخذ منهم غرتهم ويسلب أموالهم، لذا كان القصد من إظهار الإيمان هو الإضرار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أنّ المؤمن عندما يمارس التقية فإنه يبقى في داخله محتفظًا بالإيمان، والإيمان هو ما انعقد عليه القلب لا مجرد ما أظهره اللسان، ولكنه يُظهر بلسانه أو بفعله ما يخالف الحق؛ بقصد دفع الضرر عن نفسه، لا بقصد إضرار الآخر كما يفعل المنافق</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39762_1280447820"/>
      <w:bookmarkStart w:id="38" w:name="_Toc14"/>
      <w:bookmarkEnd w:id="37"/>
      <w:r>
        <w:rPr>
          <w:rtl w:val="true"/>
        </w:rPr>
        <w:t>النقطة الرابعة</w:t>
      </w:r>
      <w:r>
        <w:rPr>
          <w:rtl w:val="true"/>
        </w:rPr>
        <w:t xml:space="preserve">: </w:t>
      </w:r>
      <w:r>
        <w:rPr>
          <w:rtl w:val="true"/>
        </w:rPr>
        <w:t>مستثنيات التقية</w:t>
      </w:r>
      <w:r>
        <w:rPr>
          <w:rtl w:val="true"/>
        </w:rPr>
        <w:t>:</w:t>
      </w:r>
      <w:bookmarkEnd w:id="38"/>
    </w:p>
    <w:p>
      <w:pPr>
        <w:pStyle w:val="Heading4"/>
        <w:numPr>
          <w:ilvl w:val="3"/>
          <w:numId w:val="1"/>
        </w:numPr>
        <w:rPr/>
      </w:pPr>
      <w:bookmarkStart w:id="39" w:name="__RefHeading___Toc1739764_1280447820"/>
      <w:bookmarkStart w:id="40" w:name="_Toc15"/>
      <w:bookmarkEnd w:id="39"/>
      <w:r>
        <w:rPr>
          <w:rtl w:val="true"/>
        </w:rPr>
        <w:t>المورد الأول</w:t>
      </w:r>
      <w:r>
        <w:rPr>
          <w:rtl w:val="true"/>
        </w:rPr>
        <w:t xml:space="preserve">: </w:t>
      </w:r>
      <w:r>
        <w:rPr>
          <w:rtl w:val="true"/>
        </w:rPr>
        <w:t>لا تقية في الدم</w:t>
      </w:r>
      <w:r>
        <w:rPr>
          <w:rtl w:val="true"/>
        </w:rPr>
        <w:t>.</w:t>
      </w:r>
      <w:bookmarkEnd w:id="40"/>
    </w:p>
    <w:p>
      <w:pPr>
        <w:pStyle w:val="BookText"/>
        <w:rPr/>
      </w:pPr>
      <w:r>
        <w:rPr>
          <w:rFonts w:ascii="Amiri" w:hAnsi="Amiri" w:eastAsia="Amiri" w:cs="Amiri"/>
          <w:color w:val="111111"/>
          <w:sz w:val="28"/>
          <w:sz w:val="28"/>
          <w:szCs w:val="28"/>
          <w:rtl w:val="true"/>
          <w:lang w:bidi="ar-SA"/>
        </w:rPr>
        <w:t xml:space="preserve">هناك موارد حكم الفقهاء فيها بعدم تشريع التقية رغم أنَّ عدم ممارسة التقية يؤدي إلى الضرر بالنفس؛ لأن للتقية حدوداً، كما أنّها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الأهم والمهم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تردد الأمر بين النفس وأمر هو أهم منها أو ما يساويها، فلا يُعمل بالتقية حينها، وسنذكر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الدم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أمرك الظالم بقتل نفسٍ وإلا قتلك، فهُنا لا يُعمل بالتقية بل تحرم؛ فلا يشرع </w:t>
      </w:r>
      <w:bookmarkStart w:id="41" w:name="pg16141_185547"/>
    </w:p>
    <w:p>
      <w:pPr>
        <w:pStyle w:val="BookText"/>
        <w:rPr/>
      </w:pPr>
      <w:bookmarkEnd w:id="41"/>
      <w:r>
        <w:rPr>
          <w:rFonts w:ascii="Amiri" w:hAnsi="Amiri" w:eastAsia="Amiri" w:cs="Amiri"/>
          <w:color w:val="111111"/>
          <w:sz w:val="28"/>
          <w:sz w:val="28"/>
          <w:szCs w:val="28"/>
          <w:rtl w:val="true"/>
          <w:lang w:bidi="ar-SA"/>
        </w:rPr>
        <w:t>لك قتل الآخر الذي دمه حرام، لأنّ نفسك ليست أهم من نفس الآخر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739766_1280447820"/>
      <w:bookmarkStart w:id="43" w:name="_Toc16"/>
      <w:bookmarkEnd w:id="42"/>
      <w:r>
        <w:rPr>
          <w:rtl w:val="true"/>
        </w:rPr>
        <w:t>المورد الثاني</w:t>
      </w:r>
      <w:r>
        <w:rPr>
          <w:rtl w:val="true"/>
        </w:rPr>
        <w:t xml:space="preserve">: </w:t>
      </w:r>
      <w:r>
        <w:rPr>
          <w:rtl w:val="true"/>
        </w:rPr>
        <w:t>لا تقية فيما يوجب فساد الدين</w:t>
      </w:r>
      <w:r>
        <w:rPr>
          <w:rtl w:val="true"/>
        </w:rPr>
        <w:t>.</w:t>
      </w:r>
      <w:bookmarkEnd w:id="43"/>
    </w:p>
    <w:p>
      <w:pPr>
        <w:pStyle w:val="BookText"/>
        <w:rPr/>
      </w:pPr>
      <w:r>
        <w:rPr>
          <w:rFonts w:ascii="IRNazanin" w:hAnsi="IRNazanin" w:eastAsia="IRNazanin"/>
          <w:color w:val="111111"/>
          <w:sz w:val="28"/>
          <w:sz w:val="28"/>
          <w:szCs w:val="28"/>
          <w:rtl w:val="true"/>
          <w:lang w:bidi="fa-IR"/>
        </w:rPr>
        <w:t>هناك أفرادٌ يترتب على تقيتهم فساد الدين، كالعالم مثلًا، فلو مارس التقية لأمكن أن يؤدي ذلك إلى فساد الدين ولو عند العامة؛ كمن يتقي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الرابع، وهذا ما يوجب انحراف الأمة، لذا لا توجد تقية في أصول الدين مطلقًا</w:t>
      </w:r>
      <w:r>
        <w:rPr>
          <w:rFonts w:eastAsia="IRNazanin" w:cs="IRNazanin"/>
          <w:color w:val="111111"/>
          <w:sz w:val="28"/>
          <w:szCs w:val="28"/>
          <w:rtl w:val="true"/>
          <w:lang w:bidi="fa-IR"/>
        </w:rPr>
        <w:t>.</w:t>
      </w:r>
    </w:p>
    <w:p>
      <w:pPr>
        <w:pStyle w:val="Heading3"/>
        <w:numPr>
          <w:ilvl w:val="2"/>
          <w:numId w:val="1"/>
        </w:numPr>
        <w:rPr/>
      </w:pPr>
      <w:bookmarkStart w:id="44" w:name="__RefHeading___Toc1739768_1280447820"/>
      <w:bookmarkStart w:id="45" w:name="_Toc17"/>
      <w:bookmarkEnd w:id="44"/>
      <w:r>
        <w:rPr>
          <w:rtl w:val="true"/>
        </w:rPr>
        <w:t>النقطة الخامسة</w:t>
      </w:r>
      <w:r>
        <w:rPr>
          <w:rtl w:val="true"/>
        </w:rPr>
        <w:t xml:space="preserve">: </w:t>
      </w:r>
      <w:r>
        <w:rPr>
          <w:rtl w:val="true"/>
        </w:rPr>
        <w:t>التقوى</w:t>
      </w:r>
      <w:r>
        <w:rPr>
          <w:rtl w:val="true"/>
        </w:rPr>
        <w:t>.</w:t>
      </w:r>
      <w:bookmarkEnd w:id="45"/>
    </w:p>
    <w:p>
      <w:pPr>
        <w:pStyle w:val="Heading4"/>
        <w:numPr>
          <w:ilvl w:val="3"/>
          <w:numId w:val="1"/>
        </w:numPr>
        <w:rPr/>
      </w:pPr>
      <w:bookmarkStart w:id="46" w:name="__RefHeading___Toc1739770_1280447820"/>
      <w:bookmarkStart w:id="47" w:name="_Toc18"/>
      <w:bookmarkEnd w:id="46"/>
      <w:r>
        <w:rPr>
          <w:rtl w:val="true"/>
        </w:rPr>
        <w:t>الأولى</w:t>
      </w:r>
      <w:r>
        <w:rPr>
          <w:rtl w:val="true"/>
        </w:rPr>
        <w:t xml:space="preserve">: </w:t>
      </w:r>
      <w:r>
        <w:rPr>
          <w:rtl w:val="true"/>
        </w:rPr>
        <w:t>فعل الواجبات وترك المحرمات</w:t>
      </w:r>
      <w:r>
        <w:rPr>
          <w:rtl w:val="true"/>
        </w:rPr>
        <w:t>.</w:t>
      </w:r>
      <w:bookmarkEnd w:id="47"/>
    </w:p>
    <w:p>
      <w:pPr>
        <w:pStyle w:val="BookText"/>
        <w:rPr/>
      </w:pPr>
      <w:r>
        <w:rPr>
          <w:rFonts w:ascii="IRNazanin" w:hAnsi="IRNazanin" w:eastAsia="IRNazanin"/>
          <w:color w:val="111111"/>
          <w:sz w:val="28"/>
          <w:sz w:val="28"/>
          <w:szCs w:val="28"/>
          <w:rtl w:val="true"/>
          <w:lang w:bidi="fa-IR"/>
        </w:rPr>
        <w:t xml:space="preserve">تقدَّم أنَّ التقية إنّما تكون دفعًا للضرر عن النفس، أما إذا كانت حذرًا من مخالفة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والتقوى في حقيقتها مفهومٌ مركبٌ من جزأين،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وهو فعل الواجبات،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وهو ترك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الجزأين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يقيان الإنسان من الغضب الإلهي المتولد من مخالفة القانون التشريعي الذي شرعه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ذكرناه من معنى للتقوى إنما يمثل المرتبة الأولى لها، تلك المرتبة التي لا يعذر فيها مسلم، أما إذا تجاوزنا هذه المرتبة فهناك مرتبتان أخريان، وهذا يعني أنَّ للتقوى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الواجبات وترك المحرمات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لا يُعذر المسلم في مخالفتها، وإنّ المخالف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واجبٍ أو فعل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مخالفته مع الاعتراف بوجوب الواجب وحرمة المحرم كان فاسقًا، كتارك الصلاة مع اعترافه بوجوبها، وسامع الأغاني مع الاعتراف بحرمتها، أما إذا كانت مخالفته مع إنكار وجوب الواجب وحرمة المحرم، فقد استلزمت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كان کافراً</w:t>
      </w:r>
      <w:r>
        <w:rPr>
          <w:rFonts w:eastAsia="IRNazanin" w:cs="IRNazanin"/>
          <w:color w:val="111111"/>
          <w:sz w:val="28"/>
          <w:szCs w:val="28"/>
          <w:rtl w:val="true"/>
          <w:lang w:bidi="fa-IR"/>
        </w:rPr>
        <w:t xml:space="preserve">. </w:t>
      </w:r>
      <w:bookmarkStart w:id="48" w:name="pg16141_185548"/>
    </w:p>
    <w:p>
      <w:pPr>
        <w:pStyle w:val="Heading4"/>
        <w:numPr>
          <w:ilvl w:val="3"/>
          <w:numId w:val="1"/>
        </w:numPr>
        <w:rPr/>
      </w:pPr>
      <w:bookmarkStart w:id="49" w:name="__RefHeading___Toc1739772_1280447820"/>
      <w:bookmarkStart w:id="50" w:name="_Toc19"/>
      <w:bookmarkEnd w:id="48"/>
      <w:bookmarkEnd w:id="49"/>
      <w:r>
        <w:rPr>
          <w:rtl w:val="true"/>
        </w:rPr>
        <w:t>الثانية</w:t>
      </w:r>
      <w:r>
        <w:rPr>
          <w:rtl w:val="true"/>
        </w:rPr>
        <w:t xml:space="preserve">: </w:t>
      </w:r>
      <w:r>
        <w:rPr>
          <w:rtl w:val="true"/>
        </w:rPr>
        <w:t>فعل المستحبات وترك المكروهات</w:t>
      </w:r>
      <w:r>
        <w:rPr>
          <w:rtl w:val="true"/>
        </w:rPr>
        <w:t>.</w:t>
      </w:r>
      <w:bookmarkEnd w:id="50"/>
    </w:p>
    <w:p>
      <w:pPr>
        <w:pStyle w:val="BookText"/>
        <w:rPr/>
      </w:pPr>
      <w:r>
        <w:rPr>
          <w:rFonts w:ascii="Amiri" w:hAnsi="Amiri" w:eastAsia="Amiri" w:cs="Amiri"/>
          <w:color w:val="111111"/>
          <w:sz w:val="28"/>
          <w:sz w:val="28"/>
          <w:szCs w:val="28"/>
          <w:rtl w:val="true"/>
          <w:lang w:bidi="ar-SA"/>
        </w:rPr>
        <w:t>وميزتها عدم الإلزام فيها، إذ يستطيع الفرد ترك المستحب وفعل المكروه، ولا يستلزم ذلك خروجه عن الإيمان، بل كلُّ ما في الأمر أنه يكون قد فوَّت على نفسه ثوابًا عظيمًا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739774_1280447820"/>
      <w:bookmarkStart w:id="52" w:name="_Toc20"/>
      <w:bookmarkEnd w:id="51"/>
      <w:r>
        <w:rPr>
          <w:rtl w:val="true"/>
        </w:rPr>
        <w:t>الثالثة</w:t>
      </w:r>
      <w:r>
        <w:rPr>
          <w:rtl w:val="true"/>
        </w:rPr>
        <w:t xml:space="preserve">: </w:t>
      </w:r>
      <w:r>
        <w:rPr>
          <w:rtl w:val="true"/>
        </w:rPr>
        <w:t>تقوى الفكر</w:t>
      </w:r>
      <w:r>
        <w:rPr>
          <w:rtl w:val="true"/>
        </w:rPr>
        <w:t>.</w:t>
      </w:r>
      <w:bookmarkEnd w:id="52"/>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التفكير بمخالفة الحكم الشرعي سواء كان بفعل الواجب أو المستحب وبترك المحرم أو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وغاية هذه المرتبة أنَّ الإنسان همته وغايته كلُّ ما يُرضي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الخير أرشدنا،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النفس شهوات كامنة واتجاهاً سلبياً كامناً، وعلى الإنسان الفطن أنْ يحرص على عدم إثارتها أو تحريكها؛ لذا ينبغي عليه أنْ يبعد نفسه عن التفكير في مخالفة الأمر الإلهي؛ للمحافظة على صفاء النفس وعدم تكديرها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بداية حفظ الفرج عن الحرام هو غض البصر عنه؛ لذلك يحكم بعض الفقهاء </w:t>
      </w:r>
      <w:bookmarkStart w:id="53" w:name="pg16141_185549"/>
    </w:p>
    <w:p>
      <w:pPr>
        <w:pStyle w:val="BookText"/>
        <w:rPr/>
      </w:pPr>
      <w:bookmarkEnd w:id="53"/>
      <w:r>
        <w:rPr>
          <w:rFonts w:ascii="Amiri" w:hAnsi="Amiri" w:eastAsia="Amiri" w:cs="Amiri"/>
          <w:color w:val="111111"/>
          <w:sz w:val="28"/>
          <w:sz w:val="28"/>
          <w:szCs w:val="28"/>
          <w:rtl w:val="true"/>
          <w:lang w:bidi="ar-SA"/>
        </w:rPr>
        <w:t>بحرمة تكلم المرأة مع رجلٍ ليس من محارمها في حالةِ الخوف من الوقوع في الحرام؛ لأنه يجر إلى الحرام بأنْ يتجسد في سلوك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لنيةِ ارتكاب الحرام أثراً كبيراً على الإنسان يوم الحساب،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739776_1280447820"/>
      <w:bookmarkStart w:id="55" w:name="_Toc21"/>
      <w:bookmarkEnd w:id="54"/>
      <w:r>
        <w:rPr>
          <w:rtl w:val="true"/>
        </w:rPr>
        <w:t>إشارتان</w:t>
      </w:r>
      <w:r>
        <w:rPr>
          <w:rtl w:val="true"/>
        </w:rPr>
        <w:t>:</w:t>
      </w:r>
      <w:bookmarkEnd w:id="55"/>
    </w:p>
    <w:p>
      <w:pPr>
        <w:pStyle w:val="Heading4"/>
        <w:numPr>
          <w:ilvl w:val="3"/>
          <w:numId w:val="1"/>
        </w:numPr>
        <w:rPr/>
      </w:pPr>
      <w:bookmarkStart w:id="56" w:name="__RefHeading___Toc1739778_1280447820"/>
      <w:bookmarkStart w:id="57" w:name="_Toc22"/>
      <w:bookmarkEnd w:id="56"/>
      <w:r>
        <w:rPr>
          <w:rtl w:val="true"/>
        </w:rPr>
        <w:t>الإشارة الأولى</w:t>
      </w:r>
      <w:r>
        <w:rPr>
          <w:rtl w:val="true"/>
        </w:rPr>
        <w:t xml:space="preserve">: </w:t>
      </w:r>
      <w:r>
        <w:rPr>
          <w:rtl w:val="true"/>
        </w:rPr>
        <w:t>آثار الذنوب</w:t>
      </w:r>
      <w:r>
        <w:rPr>
          <w:rtl w:val="true"/>
        </w:rPr>
        <w:t>.</w:t>
      </w:r>
      <w:bookmarkEnd w:id="57"/>
    </w:p>
    <w:p>
      <w:pPr>
        <w:pStyle w:val="Heading5"/>
        <w:numPr>
          <w:ilvl w:val="4"/>
          <w:numId w:val="1"/>
        </w:numPr>
        <w:rPr/>
      </w:pPr>
      <w:bookmarkStart w:id="58" w:name="__RefHeading___Toc1739780_1280447820"/>
      <w:bookmarkStart w:id="59" w:name="_Toc23"/>
      <w:bookmarkEnd w:id="58"/>
      <w:r>
        <w:rPr/>
        <w:t>1</w:t>
      </w:r>
      <w:r>
        <w:rPr>
          <w:rtl w:val="true"/>
        </w:rPr>
        <w:t>/</w:t>
      </w:r>
      <w:r>
        <w:rPr>
          <w:rtl w:val="true"/>
        </w:rPr>
        <w:t>فساد القلب</w:t>
      </w:r>
      <w:bookmarkEnd w:id="59"/>
    </w:p>
    <w:p>
      <w:pPr>
        <w:pStyle w:val="BookText"/>
        <w:rPr/>
      </w:pPr>
      <w:r>
        <w:rPr>
          <w:rFonts w:ascii="Amiri" w:hAnsi="Amiri" w:eastAsia="Amiri" w:cs="Amiri"/>
          <w:color w:val="111111"/>
          <w:sz w:val="28"/>
          <w:sz w:val="28"/>
          <w:szCs w:val="28"/>
          <w:rtl w:val="true"/>
          <w:lang w:bidi="ar-SA"/>
        </w:rPr>
        <w:t>إنّ ابتعاد الإنسان عن المحرمات هو أمرٌ مرغوب ومطلوب، ولكي يتولد الدافع لدى الإنسان في هذا الابتعاد ذكرت الروايات الشريفة الآثار المترتبة على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تنوّعت تلك الآثار بين الآثار المعنوية والآثار المادية، من الممكن أنْ نجد لكلٍ من تلك الآثار عدة عناوين،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فساد 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إنه يصير القلب منكوسًا، فإذا نزلت الرحمة الإلهية فلن يكون قابلًا لها</w:t>
      </w:r>
      <w:r>
        <w:rPr>
          <w:rFonts w:eastAsia="Amiri" w:cs="Amiri" w:ascii="Amiri" w:hAnsi="Amiri"/>
          <w:color w:val="111111"/>
          <w:sz w:val="28"/>
          <w:szCs w:val="28"/>
          <w:rtl w:val="true"/>
          <w:lang w:bidi="ar-SA"/>
        </w:rPr>
        <w:t xml:space="preserve">. </w:t>
      </w:r>
      <w:bookmarkStart w:id="60" w:name="pg16141_185550"/>
    </w:p>
    <w:p>
      <w:pPr>
        <w:pStyle w:val="BookText"/>
        <w:rPr/>
      </w:pPr>
      <w:bookmarkEnd w:id="60"/>
      <w:r>
        <w:rPr>
          <w:rFonts w:ascii="IRNazanin" w:hAnsi="IRNazanin" w:eastAsia="IRNazanin"/>
          <w:color w:val="111111"/>
          <w:sz w:val="28"/>
          <w:sz w:val="28"/>
          <w:szCs w:val="28"/>
          <w:rtl w:val="true"/>
          <w:lang w:bidi="fa-IR"/>
        </w:rPr>
        <w:t xml:space="preserve">وفي حديثٍ آخر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غطّىٰ البياض لم يرجع صاحبه إلىٰ خير أبداً، وهو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739782_1280447820"/>
      <w:bookmarkStart w:id="62" w:name="_Toc24"/>
      <w:bookmarkEnd w:id="61"/>
      <w:r>
        <w:rPr/>
        <w:t>2</w:t>
      </w:r>
      <w:r>
        <w:rPr>
          <w:rtl w:val="true"/>
        </w:rPr>
        <w:t>/</w:t>
      </w:r>
      <w:r>
        <w:rPr>
          <w:rtl w:val="true"/>
        </w:rPr>
        <w:t>زوال النعمة</w:t>
      </w:r>
      <w:bookmarkEnd w:id="62"/>
    </w:p>
    <w:p>
      <w:pPr>
        <w:pStyle w:val="BookText"/>
        <w:rPr/>
      </w:pPr>
      <w:r>
        <w:rPr>
          <w:rFonts w:ascii="Amiri" w:hAnsi="Amiri" w:eastAsia="Amiri" w:cs="Amiri"/>
          <w:color w:val="111111"/>
          <w:sz w:val="28"/>
          <w:sz w:val="28"/>
          <w:szCs w:val="28"/>
          <w:rtl w:val="true"/>
          <w:lang w:bidi="ar-SA"/>
        </w:rPr>
        <w:t>تؤكد الروايات الشريفة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كريم منّان على عباده وغير محتاج إليهم، وأنه لا بخل في ساحته ولا عوز، فإنّه تعالى إذا أنعم على عبدٍ نعمةً، فلا يسلبها منه إلا إذا أحدث العبد ما يوجب سلب تلك النعمة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يعطي فهو كريمٌ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فالمقتضي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إعطائه المفروض أن يستمر لدى ذلك العبد، ولكنه متى ما أذنب أحدث مانعًا من استمرار تلك النعمة عنده فتسلب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على العبد إنْ يلتفت إلى نفسه فيما إذا سُلِبت منه نعمة،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علىٰ عبد نعمة فسلبها إيّاه حتَّىٰ يذنب ذنباً يستحقُّ بذلك السلب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يذنب الذنب فيحرم صلاة الليل، وإنَّ العمل </w:t>
      </w:r>
      <w:bookmarkStart w:id="63" w:name="pg16141_185551"/>
    </w:p>
    <w:p>
      <w:pPr>
        <w:pStyle w:val="BookText"/>
        <w:rPr/>
      </w:pPr>
      <w:bookmarkEnd w:id="63"/>
      <w:r>
        <w:rPr>
          <w:rFonts w:ascii="Amiri" w:hAnsi="Amiri" w:eastAsia="Amiri" w:cs="Amiri"/>
          <w:color w:val="111111"/>
          <w:sz w:val="28"/>
          <w:sz w:val="28"/>
          <w:szCs w:val="28"/>
          <w:rtl w:val="true"/>
          <w:lang w:bidi="ar-SA"/>
        </w:rPr>
        <w:t>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739784_1280447820"/>
      <w:bookmarkStart w:id="65" w:name="_Toc25"/>
      <w:bookmarkEnd w:id="64"/>
      <w:r>
        <w:rPr/>
        <w:t>3</w:t>
      </w:r>
      <w:r>
        <w:rPr>
          <w:rtl w:val="true"/>
        </w:rPr>
        <w:t>/</w:t>
      </w:r>
      <w:r>
        <w:rPr>
          <w:rtl w:val="true"/>
        </w:rPr>
        <w:t>حلول النقمة</w:t>
      </w:r>
      <w:r>
        <w:rPr>
          <w:rtl w:val="true"/>
        </w:rPr>
        <w:t>.</w:t>
      </w:r>
      <w:bookmarkEnd w:id="65"/>
    </w:p>
    <w:p>
      <w:pPr>
        <w:pStyle w:val="BookText"/>
        <w:rPr/>
      </w:pPr>
      <w:r>
        <w:rPr>
          <w:rFonts w:ascii="Amiri" w:hAnsi="Amiri" w:eastAsia="Amiri" w:cs="Amiri"/>
          <w:color w:val="111111"/>
          <w:sz w:val="28"/>
          <w:sz w:val="28"/>
          <w:szCs w:val="28"/>
          <w:rtl w:val="true"/>
          <w:lang w:bidi="ar-SA"/>
        </w:rPr>
        <w:t xml:space="preserve">وهذا أيضًا ما تؤكده الروايات الشريفة، كما تؤكد على أنَّ حلول النقمة في عين كونه عقوبةً على الإنسان بسبب ما ارتكبه من ذنوب، فهو سببٌ لتكفير الذنوب عنه، وبذلك نتلمس عظيم كرمه وسعة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حتى في حلول النقمة كرمٌ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لما فيه من تكفيرٍ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الأمر ليس بشكلٍ دائم،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هو كريمٌ رحيمٌ، فإنّه شديد العقاب، فلا يصلنّ بالعبد الاغترار برحمة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يتجاوز بارتكاب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قوله تعالى وَما أَصابَكُمْ مِنْ مُصِيبَةٍ فَبِما كَسَبَتْ أَيْدِيكُمْ وَيَعْفُوا عَنْ كَثِيرٍ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ويَعْفُوا عَنْ كَثِيرٍ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نفسر مرض المعصوم؟ هل من ذنب أم ماذا؟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المرض هو العلة الوحيدة للأمراض، بل إنها قد تكون من باب الابتلاء لرفع الدرجة، كما صرحت بعض الروايات بذلك، فقد جاء في الروايات الشريفة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يبتلي الإنسان ببدنه وبماله وأهله، لأنه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يزيد هذا العبد من درجته الكمالية فيبتليه فيحمد العبد ربه فترتفع درجته الكمالية</w:t>
      </w:r>
      <w:r>
        <w:rPr>
          <w:rFonts w:eastAsia="IRNazanin" w:cs="IRNazanin"/>
          <w:color w:val="111111"/>
          <w:sz w:val="28"/>
          <w:szCs w:val="28"/>
          <w:rtl w:val="true"/>
          <w:lang w:bidi="fa-IR"/>
        </w:rPr>
        <w:t xml:space="preserve">. </w:t>
      </w:r>
      <w:bookmarkStart w:id="66" w:name="pg16141_185552"/>
    </w:p>
    <w:p>
      <w:pPr>
        <w:pStyle w:val="BookText"/>
        <w:rPr/>
      </w:pPr>
      <w:bookmarkEnd w:id="66"/>
      <w:r>
        <w:rPr>
          <w:rFonts w:ascii="Amiri" w:hAnsi="Amiri" w:eastAsia="Amiri" w:cs="Amiri"/>
          <w:color w:val="111111"/>
          <w:sz w:val="28"/>
          <w:sz w:val="28"/>
          <w:szCs w:val="28"/>
          <w:rtl w:val="true"/>
          <w:lang w:bidi="ar-SA"/>
        </w:rPr>
        <w:t xml:space="preserve">ومن ذلك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لِزِنديق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استَحَقَّ الطِّفلُ الصَّغيرُ ما يُصيبُهُ مِنَ الأَوجاعِ وَالأَمراضِ بِلا ذَنب عَمِلَهُ ولا جُرم سَلَفَ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المَرَضَ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بَلوى، وَمرَضُ عُقوبَة، ومَرَضٌ جُعِلَ عِلَّةً لِلفَناءِ، وأنتَ تَزعُمُ أنَّ ذلِكَ مِن أغذِيَة رَدِيَّة، وأشرِبَة وَبِيَّة أو عِلَّة كانَت بِأُمِّهِ، وتَزعُمُ أنَّ مَن أحسَنَ السِّياسَةَ لِبَدَنِهِ وأجمَلَ النَّظَرَ في أحوالِ نَفسِهِ وعَرَفَ الضّارَّ مِمّا يَأكُلُ مِنَ النّافِعِ لَم يَمرَض، وتَميلُ في قَولِكَ إلى مَن يَزعُمُ أنَّهُ لا يَكونُ المَرَضُ وَالمَوتُ إلاّ مِنَ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أرَسطا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الأَطِبّاءِ،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الحُكَماءِ،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 ودَقَّ بَصَرُهُ، وما دَفَعَ الموتَ حينَ نَزَلَ بِساحَتِهِ، ولَم يَألوا حِفظَ أنفُسِهِم، وَالنَّظَرَ لِما يُوافِقُها، كَم مِن مَريض قَد زادَهُ المُعالِجُ سُقماً؟ وكَم مِن طَبيب عالِم وبَصير بِالأَدواءِ وَالأَدوِيَةِ ماهِر ماتَ، وعاشَ الجاهِلُ بِالطِّبِّ بَعدَهُ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نَفَعَهُ عِلمُهُ بِطِبِّهِ عِندَ انقِطاعِ مُدَّتِهِ وحُضورِ أجَلِهِ، ولا هذا ضَرَّهُ الجَهلُ بِالطِّبِّ مَعَ بَقاءِ المُدَّةِ وتَأَخُّرِ الأَجَلِ</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67" w:name="__RefHeading___Toc1739786_1280447820"/>
      <w:bookmarkStart w:id="68" w:name="_Toc26"/>
      <w:bookmarkEnd w:id="67"/>
      <w:r>
        <w:rPr/>
        <w:t>4</w:t>
      </w:r>
      <w:r>
        <w:rPr>
          <w:rtl w:val="true"/>
        </w:rPr>
        <w:t>/</w:t>
      </w:r>
      <w:r>
        <w:rPr>
          <w:rtl w:val="true"/>
        </w:rPr>
        <w:t>آثار تكوينية</w:t>
      </w:r>
      <w:r>
        <w:rPr>
          <w:rtl w:val="true"/>
        </w:rPr>
        <w:t>.</w:t>
      </w:r>
      <w:bookmarkEnd w:id="68"/>
    </w:p>
    <w:p>
      <w:pPr>
        <w:pStyle w:val="BookText"/>
        <w:rPr/>
      </w:pPr>
      <w:r>
        <w:rPr>
          <w:rFonts w:ascii="Amiri" w:hAnsi="Amiri" w:eastAsia="Amiri" w:cs="Amiri"/>
          <w:color w:val="111111"/>
          <w:sz w:val="28"/>
          <w:sz w:val="28"/>
          <w:szCs w:val="28"/>
          <w:rtl w:val="true"/>
          <w:lang w:bidi="ar-SA"/>
        </w:rPr>
        <w:t xml:space="preserve">إنّ الروايات الشريفة تذكر أنّ للذنوب مدى تأثيرٍ يتجاوز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الإشعاعات الجرثومية التي هي ليست محددةً بمنطقةٍ معينة، وإنّما قد تنتشر إلى مدن أخرى، فالإنسان عندما يُذنب لا يؤثر على نفسه فقط، بل قد يؤثر على ذريته وعلى ما يمتلكه من أموال، بل حتى قد يؤثر على نزول المطر، والقرآن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ما من سنة أقلّ مطراً من </w:t>
      </w:r>
      <w:bookmarkStart w:id="69" w:name="pg16141_185553"/>
    </w:p>
    <w:p>
      <w:pPr>
        <w:pStyle w:val="BookText"/>
        <w:rPr/>
      </w:pPr>
      <w:bookmarkEnd w:id="69"/>
      <w:r>
        <w:rPr>
          <w:rFonts w:ascii="IRNazanin" w:hAnsi="IRNazanin" w:eastAsia="IRNazanin"/>
          <w:color w:val="111111"/>
          <w:sz w:val="28"/>
          <w:sz w:val="28"/>
          <w:szCs w:val="28"/>
          <w:rtl w:val="true"/>
          <w:lang w:bidi="fa-IR"/>
        </w:rPr>
        <w:t>سنة، ولكنَّ الله يضعه حيث يشاء،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قوم بالمعاصي صرف عنهم ما كان قدَّر لهم من المطر في تلك السنة إلىٰ غيرهم وإلىٰ الفيافي والبحار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ليُعذِّب الجعل في جُحرها بحبس المطر عن الأرض التي هي بمحلِّها بخطايا من بحضرتها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لها السبيل في مسلك سوىٰ محلَّة أهل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ويشمل أيضاً الآثار علىٰ الأفراد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 شؤم علىٰ غير فاعله، إن عيَّره ابتلي به، وإن اغتابه أثم، وإن رضي به شاركه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739788_1280447820"/>
      <w:bookmarkStart w:id="71" w:name="_Toc27"/>
      <w:bookmarkEnd w:id="70"/>
      <w:r>
        <w:rPr>
          <w:rtl w:val="true"/>
        </w:rPr>
        <w:t>آثار خاصة لبعض الذنوب</w:t>
      </w:r>
      <w:r>
        <w:rPr>
          <w:rtl w:val="true"/>
        </w:rPr>
        <w:t>:</w:t>
      </w:r>
      <w:bookmarkEnd w:id="71"/>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تُغيِّر النعم البغي، والذنوب التي تورث الندم القتل، والتي تُنزِل النِّقَم الظلم، والتي تهتك الستر شرب الخمر، والتي تحبس الرزق الزنا، والتي تُعجِّل الفناء قطيعة الرحم، والتي تردُّ الدعاء وتُظلِم الهواء عقوق الوالدين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الذنوب التي تُعجِّل الفناء، وتُقرِّب الآجال، وتُخلي الديار، وهي قطيعة الرحم، والعقوق، وترك البرِّ</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فشا أربعة ظهرت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فشا الزنا ظهرت الزلزلة، وإذا فشا الجور في الحكم احتبس القطر، وإذا خفرت الذمَّة أُديل لأهل الشرك من أهل </w:t>
      </w:r>
      <w:bookmarkStart w:id="72" w:name="pg16141_185554"/>
    </w:p>
    <w:p>
      <w:pPr>
        <w:pStyle w:val="BookText"/>
        <w:rPr/>
      </w:pPr>
      <w:bookmarkEnd w:id="72"/>
      <w:r>
        <w:rPr>
          <w:rFonts w:ascii="Amiri" w:hAnsi="Amiri" w:eastAsia="Amiri" w:cs="Amiri"/>
          <w:color w:val="111111"/>
          <w:sz w:val="28"/>
          <w:sz w:val="28"/>
          <w:szCs w:val="28"/>
          <w:rtl w:val="true"/>
          <w:lang w:bidi="ar-SA"/>
        </w:rPr>
        <w:t>الإسلام، 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 تُؤخَّر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 والبغي علىٰ الناس، وكفر الإحسان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أسرع شيء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إليه ويكافيك بالإحسان إليه إساءة، ورجل لا تبغي عليه وهو يبغي عليك، ورجل عاهدته علىٰ أمر فمن أمرك الوفاء له ومن أمره الغدر بك، ورجل يصل قرابته ويقطعونه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وقطيعة الرحم، واليمين الكاذبة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أعجل عقوبةً لصاحبه؟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لا ناصر له إلَّا الله، وجاور النعمة بالتقصير، واستطال بالبغي علىٰ الفقير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739790_1280447820"/>
      <w:bookmarkStart w:id="74" w:name="_Toc28"/>
      <w:bookmarkEnd w:id="73"/>
      <w:r>
        <w:rPr>
          <w:rtl w:val="true"/>
        </w:rPr>
        <w:t>الإشارة الثانية</w:t>
      </w:r>
      <w:r>
        <w:rPr>
          <w:rtl w:val="true"/>
        </w:rPr>
        <w:t xml:space="preserve">: </w:t>
      </w:r>
      <w:r>
        <w:rPr>
          <w:rtl w:val="true"/>
        </w:rPr>
        <w:t>طرقٌ مختصرةٌ إلى التقوى</w:t>
      </w:r>
      <w:r>
        <w:rPr>
          <w:rtl w:val="true"/>
        </w:rPr>
        <w:t>.</w:t>
      </w:r>
      <w:bookmarkEnd w:id="74"/>
    </w:p>
    <w:p>
      <w:pPr>
        <w:pStyle w:val="Heading5"/>
        <w:numPr>
          <w:ilvl w:val="4"/>
          <w:numId w:val="1"/>
        </w:numPr>
        <w:rPr/>
      </w:pPr>
      <w:bookmarkStart w:id="75" w:name="__RefHeading___Toc1739792_1280447820"/>
      <w:bookmarkStart w:id="76" w:name="_Toc29"/>
      <w:bookmarkEnd w:id="75"/>
      <w:r>
        <w:rPr/>
        <w:t>1</w:t>
      </w:r>
      <w:r>
        <w:rPr>
          <w:rtl w:val="true"/>
        </w:rPr>
        <w:t>/</w:t>
      </w:r>
      <w:r>
        <w:rPr>
          <w:rtl w:val="true"/>
        </w:rPr>
        <w:t>الوقاية خير من العلاج،</w:t>
      </w:r>
      <w:bookmarkEnd w:id="76"/>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مختصرةٌ إلى التقوى</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 فالابتعاد عن الذنب أفضل من التوبة منه بعد اقترافه، فمن أذنب وتاب يكون حاله كالإناء المكسور الذي تم تصليحه، فإنه وإن كنا نراه تاماً، لكنَّه حتمًا لم يعد كالأول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 w:name="__RefHeading___Toc1739794_1280447820"/>
      <w:bookmarkStart w:id="78" w:name="_Toc30"/>
      <w:bookmarkEnd w:id="77"/>
      <w:r>
        <w:rPr/>
        <w:t>2</w:t>
      </w:r>
      <w:r>
        <w:rPr>
          <w:rtl w:val="true"/>
        </w:rPr>
        <w:t>/</w:t>
      </w:r>
      <w:r>
        <w:rPr>
          <w:rtl w:val="true"/>
        </w:rPr>
        <w:t>التعجيل بالتوبة</w:t>
      </w:r>
      <w:r>
        <w:rPr>
          <w:rtl w:val="true"/>
        </w:rPr>
        <w:t>.</w:t>
      </w:r>
      <w:bookmarkStart w:id="79" w:name="pg16141_185555"/>
      <w:bookmarkEnd w:id="78"/>
    </w:p>
    <w:p>
      <w:pPr>
        <w:pStyle w:val="BookText"/>
        <w:rPr/>
      </w:pPr>
      <w:bookmarkEnd w:id="79"/>
      <w:r>
        <w:rPr>
          <w:rFonts w:ascii="Amiri" w:hAnsi="Amiri" w:eastAsia="Amiri" w:cs="Amiri"/>
          <w:color w:val="111111"/>
          <w:sz w:val="28"/>
          <w:sz w:val="28"/>
          <w:szCs w:val="28"/>
          <w:rtl w:val="true"/>
          <w:lang w:bidi="ar-SA"/>
        </w:rPr>
        <w:t xml:space="preserve">فإنْ لم يتمكن الإنسان من وقاية نفسه من المعاصي، فعليه المبادرة إلى إعلان التوبة بعد ارتكابها مباشرةً،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739796_1280447820"/>
      <w:bookmarkStart w:id="81" w:name="_Toc31"/>
      <w:bookmarkEnd w:id="80"/>
      <w:r>
        <w:rPr/>
        <w:t>3</w:t>
      </w:r>
      <w:r>
        <w:rPr>
          <w:rtl w:val="true"/>
        </w:rPr>
        <w:t>/</w:t>
      </w:r>
      <w:r>
        <w:rPr>
          <w:rtl w:val="true"/>
        </w:rPr>
        <w:t>لا تضع نفسك في مأزق</w:t>
      </w:r>
      <w:r>
        <w:rPr>
          <w:rtl w:val="true"/>
        </w:rPr>
        <w:t>.</w:t>
      </w:r>
      <w:bookmarkEnd w:id="81"/>
    </w:p>
    <w:p>
      <w:pPr>
        <w:pStyle w:val="BookText"/>
        <w:rPr/>
      </w:pPr>
      <w:r>
        <w:rPr>
          <w:rFonts w:ascii="IRNazanin" w:hAnsi="IRNazanin" w:eastAsia="IRNazanin"/>
          <w:color w:val="111111"/>
          <w:sz w:val="28"/>
          <w:sz w:val="28"/>
          <w:szCs w:val="28"/>
          <w:rtl w:val="true"/>
          <w:lang w:bidi="fa-IR"/>
        </w:rPr>
        <w:t>فعن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للمؤمن أن يذلَّ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يذلُّ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يتعرَّض لما لا يطيق</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فيما يُتعذَّر منه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وللهروب من المأزق مصاديق،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اهرب من الفتوى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نصيحته لعنوان البصري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واهرب من الفتيا هربك من الأسد، ولا تجعل رقبتك للناس جسراً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 عن الشبهات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الحلال بيِّن، والحرام بيِّن، وبينهما أُمور مشتبهات، لا يعلمها كثير من الناس، فمن اتَّقىٰ الشبهات استبرأ لعِرضه ودِينه، ومن وقع في الشبهات </w:t>
      </w:r>
    </w:p>
    <w:p>
      <w:pPr>
        <w:pStyle w:val="BookText"/>
        <w:rPr/>
      </w:pPr>
      <w:r>
        <w:rPr>
          <w:rFonts w:ascii="Amiri" w:hAnsi="Amiri" w:eastAsia="Amiri" w:cs="Amiri"/>
          <w:color w:val="111111"/>
          <w:sz w:val="28"/>
          <w:sz w:val="28"/>
          <w:szCs w:val="28"/>
          <w:rtl w:val="true"/>
          <w:lang w:bidi="ar-SA"/>
        </w:rPr>
        <w:t>وقع في الحرام، كراعٍ يرعىٰ حول الحمىٰ يُوشِك أن يواقعه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 في نفسك الشهوات المحرمة، ويدخل ضمن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 خلف امرأة وتنظر لمحاسنها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هذا قويٌّ قد عرفتيه برفع الصخرة، الأمين من أين عرفتيه؟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إنّي مشيت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امشي من خلفي فإن ضللت فأرشديني إلىٰ الطريق فإنّا قوم لا ننظر في أدبار النساء</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تنفرد بامرأة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محمّد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وطلبت بيتاً أتكاراه، فدخلت داراً فيها بيتان بينهما باب وفيه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تكاري هذا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باب وأنا شابٌّ،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أُغلق الباب بيني وبينك، فحوَّلتُ متاعي فيه،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أغلقي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عليَّ منه الرَّوح، دعه،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شابٌّ وأنت شابَّة أغلقيه،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أنت في بيتك فلست آتيك ولا أقربك، وأَبَتْ تغلقه، فأتيت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منه، فإنَّ الرجل والمرأة إذا خليا في بيت كان ثالثهما الشيطان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امرأة نظرة محرَّمة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إبليس مسموم من تركها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لغيره </w:t>
      </w:r>
      <w:bookmarkStart w:id="82" w:name="pg16141_185557"/>
    </w:p>
    <w:p>
      <w:pPr>
        <w:pStyle w:val="BookText"/>
        <w:rPr/>
      </w:pPr>
      <w:bookmarkEnd w:id="82"/>
      <w:r>
        <w:rPr>
          <w:rFonts w:ascii="Amiri" w:hAnsi="Amiri" w:eastAsia="Amiri" w:cs="Amiri"/>
          <w:color w:val="111111"/>
          <w:sz w:val="28"/>
          <w:sz w:val="28"/>
          <w:szCs w:val="28"/>
          <w:rtl w:val="true"/>
          <w:lang w:bidi="ar-SA"/>
        </w:rPr>
        <w:t>أعقبه الله إيماناً يجد طعمه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ملأ عينيه من امرأة حراماً، حشاهما الله تعالىٰ يوم القيامة بمسامير من النار، وحشاهما ناراً، حتَّىٰ يقضي بين الناس، ثمّ يُؤمَر به إلىٰ النار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بالنسبة للمرأة أيضًا، فعليها أنْ لا تظهر مفاتنها، وأن لا تنظر إلى الرجلِ بريبة، وأنْ لا تختلي برجل غير محرم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739798_1280447820"/>
      <w:bookmarkStart w:id="84" w:name="_Toc32"/>
      <w:bookmarkEnd w:id="83"/>
      <w:r>
        <w:rPr/>
        <w:t>4</w:t>
      </w:r>
      <w:r>
        <w:rPr>
          <w:rtl w:val="true"/>
        </w:rPr>
        <w:t>/</w:t>
      </w:r>
      <w:r>
        <w:rPr>
          <w:rtl w:val="true"/>
        </w:rPr>
        <w:t>لا تهتك ستر مؤمن</w:t>
      </w:r>
      <w:r>
        <w:rPr>
          <w:rtl w:val="true"/>
        </w:rPr>
        <w:t>:</w:t>
      </w:r>
      <w:bookmarkEnd w:id="84"/>
    </w:p>
    <w:p>
      <w:p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اطَّلع في بيت جاره فنظر إلىٰ عورة رجل أو شعر امرأة أو شيء من جسدها، كان حقًّا علىٰ الله أن يُدخِله النار مع المنافقين، الذين كانوا يبتغون عورات الناس في الدنيا، ولا يخرج من الدنيا حتَّىٰ يفضحه الله، ويُبدي للناس عورته في الآخرة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739800_1280447820"/>
      <w:bookmarkStart w:id="86" w:name="_Toc33"/>
      <w:bookmarkEnd w:id="85"/>
      <w:r>
        <w:rPr/>
        <w:t>5</w:t>
      </w:r>
      <w:r>
        <w:rPr>
          <w:rtl w:val="true"/>
        </w:rPr>
        <w:t xml:space="preserve">/ </w:t>
      </w:r>
      <w:r>
        <w:rPr>
          <w:rtl w:val="true"/>
        </w:rPr>
        <w:t>لا تتعرب بعد الهجرة</w:t>
      </w:r>
      <w:r>
        <w:rPr>
          <w:rtl w:val="true"/>
        </w:rPr>
        <w:t>.</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ينتقل المكلَّف من بلد يتمكَّن فيه من تعلُّم ما يلزمه من المعارف الدِّينية والأحكام الشرعية، ويستطيع فيه أداء ما وجب عليه في الشريعة المقدَّسة، وترك ما حرم عليه فيها، إلىٰ بلد لا يستطيع فيه علىٰ ذلك كلّاً أو بعضاً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87" w:name="pg16141_185558"/>
    </w:p>
    <w:p>
      <w:pPr>
        <w:pStyle w:val="Heading5"/>
        <w:numPr>
          <w:ilvl w:val="4"/>
          <w:numId w:val="1"/>
        </w:numPr>
        <w:rPr/>
      </w:pPr>
      <w:bookmarkStart w:id="88" w:name="__RefHeading___Toc1739802_1280447820"/>
      <w:bookmarkStart w:id="89" w:name="_Toc34"/>
      <w:bookmarkEnd w:id="87"/>
      <w:bookmarkEnd w:id="88"/>
      <w:r>
        <w:rPr/>
        <w:t>6</w:t>
      </w:r>
      <w:r>
        <w:rPr>
          <w:rtl w:val="true"/>
        </w:rPr>
        <w:t xml:space="preserve">/ </w:t>
      </w:r>
      <w:r>
        <w:rPr>
          <w:rtl w:val="true"/>
        </w:rPr>
        <w:t>لا تَعِد بما لا تستطيع فعله</w:t>
      </w:r>
      <w:r>
        <w:rPr>
          <w:rtl w:val="true"/>
        </w:rPr>
        <w:t>.</w:t>
      </w:r>
      <w:bookmarkEnd w:id="89"/>
    </w:p>
    <w:p>
      <w:pPr>
        <w:pStyle w:val="BookText"/>
        <w:rPr/>
      </w:pP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 الجميل أحسن من الوعد الطويل</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 ما تعجز عن الوفاء به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739804_1280447820"/>
      <w:bookmarkStart w:id="91" w:name="_Toc35"/>
      <w:bookmarkEnd w:id="90"/>
      <w:r>
        <w:rPr/>
        <w:t>7</w:t>
      </w:r>
      <w:r>
        <w:rPr>
          <w:rtl w:val="true"/>
        </w:rPr>
        <w:t xml:space="preserve">/ </w:t>
      </w:r>
      <w:r>
        <w:rPr>
          <w:rtl w:val="true"/>
        </w:rPr>
        <w:t>لا تطمع بما عند الناس</w:t>
      </w:r>
      <w:r>
        <w:rPr>
          <w:rtl w:val="true"/>
        </w:rPr>
        <w:t>.</w:t>
      </w:r>
      <w:bookmarkEnd w:id="91"/>
    </w:p>
    <w:p>
      <w:pPr>
        <w:pStyle w:val="BookText"/>
        <w:rPr/>
      </w:pPr>
      <w:r>
        <w:rPr>
          <w:rFonts w:ascii="Amiri" w:hAnsi="Amiri" w:eastAsia="Amiri" w:cs="Amiri"/>
          <w:color w:val="111111"/>
          <w:sz w:val="28"/>
          <w:sz w:val="28"/>
          <w:szCs w:val="28"/>
          <w:rtl w:val="true"/>
          <w:lang w:bidi="ar-SA"/>
        </w:rPr>
        <w:t>فإنَّه يوجب الوقوع في الذلِّ، فإنَّ الطمع مركب أعمىٰ، لا يرىٰ إلَّا الوصول إلىٰ إشباع حاجته، ولو علىٰ حساب ذلِّ النفس، فمن كان طمّاعاً كان إلىٰ الذلِّ أقرب منه إلىٰ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ذلَّ كذلِّ الطمع</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739806_1280447820"/>
      <w:bookmarkStart w:id="93" w:name="_Toc36"/>
      <w:bookmarkEnd w:id="92"/>
      <w:r>
        <w:rPr/>
        <w:t>8</w:t>
      </w:r>
      <w:r>
        <w:rPr>
          <w:rtl w:val="true"/>
        </w:rPr>
        <w:t xml:space="preserve">/ </w:t>
      </w:r>
      <w:r>
        <w:rPr>
          <w:rtl w:val="true"/>
        </w:rPr>
        <w:t>لا تكذب</w:t>
      </w:r>
      <w:r>
        <w:rPr>
          <w:rtl w:val="true"/>
        </w:rPr>
        <w:t>.</w:t>
      </w:r>
      <w:bookmarkEnd w:id="93"/>
    </w:p>
    <w:p>
      <w:pPr>
        <w:pStyle w:val="BookText"/>
        <w:rPr/>
      </w:pPr>
      <w:r>
        <w:rPr>
          <w:rFonts w:ascii="IRNazanin" w:hAnsi="IRNazanin" w:eastAsia="IRNazanin"/>
          <w:color w:val="111111"/>
          <w:sz w:val="28"/>
          <w:sz w:val="28"/>
          <w:szCs w:val="28"/>
          <w:rtl w:val="true"/>
          <w:lang w:bidi="fa-IR"/>
        </w:rPr>
        <w:t xml:space="preserve">فقد روي أنه قال رجل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يزني؟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يسرق؟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المؤمن يكذب؟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للشرِّ أقفالاً وجعل مفاتيح تلك الأقفال الشراب، والكذب شرٌّ من الشراب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739808_1280447820"/>
      <w:bookmarkStart w:id="95" w:name="_Toc37"/>
      <w:bookmarkEnd w:id="94"/>
      <w:r>
        <w:rPr/>
        <w:t>9</w:t>
      </w:r>
      <w:r>
        <w:rPr>
          <w:rtl w:val="true"/>
        </w:rPr>
        <w:t>/</w:t>
      </w:r>
      <w:r>
        <w:rPr>
          <w:rtl w:val="true"/>
        </w:rPr>
        <w:t>لا تغضب</w:t>
      </w:r>
      <w:r>
        <w:rPr>
          <w:rtl w:val="true"/>
        </w:rPr>
        <w:t>.</w:t>
      </w:r>
      <w:bookmarkEnd w:id="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الغضب جمرة من الشيطان، </w:t>
      </w:r>
      <w:bookmarkStart w:id="96" w:name="pg16141_185559"/>
    </w:p>
    <w:p>
      <w:pPr>
        <w:pStyle w:val="BookText"/>
        <w:rPr/>
      </w:pPr>
      <w:bookmarkEnd w:id="96"/>
      <w:r>
        <w:rPr>
          <w:rFonts w:ascii="Amiri" w:hAnsi="Amiri" w:eastAsia="Amiri" w:cs="Amiri"/>
          <w:color w:val="111111"/>
          <w:sz w:val="28"/>
          <w:sz w:val="28"/>
          <w:szCs w:val="28"/>
          <w:rtl w:val="true"/>
          <w:lang w:bidi="ar-SA"/>
        </w:rPr>
        <w:t>تُوقَد في قلب ابن آدم، وإنَّ أحدكم إذا غضب احمرَّت عيناه وانتفخت أوداجه ودخل الشيطان فيه، فإذا خاف أحدكم ذلك من نفسه فليلزم الأرض، فإنَّ رجز الشيطان ليذهب عنه عند ذلك</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الشيطان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المعنىٰ الحقيقي، وإنَّما الكناية عن تملُّك الشيطان زمام الأمر عند الغضب، ممَّا يعني الوقوع في مصائد الندم والحسرة وعضِّ الأنامل</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739810_1280447820"/>
      <w:bookmarkStart w:id="98" w:name="_Toc38"/>
      <w:bookmarkEnd w:id="97"/>
      <w:r>
        <w:rPr/>
        <w:t>10</w:t>
      </w:r>
      <w:r>
        <w:rPr>
          <w:rtl w:val="true"/>
        </w:rPr>
        <w:t>/</w:t>
      </w:r>
      <w:r>
        <w:rPr>
          <w:rtl w:val="true"/>
        </w:rPr>
        <w:t>تواضع</w:t>
      </w:r>
      <w:r>
        <w:rPr>
          <w:rtl w:val="true"/>
        </w:rPr>
        <w:t>.</w:t>
      </w:r>
      <w:bookmarkEnd w:id="98"/>
    </w:p>
    <w:p>
      <w:pPr>
        <w:pStyle w:val="BookText"/>
        <w:rPr/>
      </w:pPr>
      <w:r>
        <w:rPr>
          <w:rFonts w:ascii="IRNazanin" w:hAnsi="IRNazanin" w:eastAsia="IRNazanin"/>
          <w:color w:val="111111"/>
          <w:sz w:val="28"/>
          <w:sz w:val="28"/>
          <w:szCs w:val="28"/>
          <w:rtl w:val="true"/>
          <w:lang w:bidi="fa-IR"/>
        </w:rPr>
        <w:t xml:space="preserve">فقد ذكرت الروايات الشريفة أنَّ الأمر الذي كان وراء انتجاب النبي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التواضع،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موسىٰ لم انتجبتك من خلقي واصطفيتك لكلامي؟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فلم أجد عليها أشدّ تواضعاً 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موسىٰ ساجداً وعفَّر خدَّيه في التراب تذلُّلاً منه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موسىٰ، وأمر يدك في موضع سجودك، وامسح بها وجهك وما نالته من بدنك، فإنَّه أمان من كلِّ سقم وداء وآفة وعاهة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نلفت النظر إلى أن هناك علاقات بين الأمور التشريعية والتكوينية لنسمِّها بالعلاقات العكسية، فمن أراد أن يكون عظيمًا عند الناس فعليه أن يتواضع لهم، ولذا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يسلم حتى على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لا أدعهنَّ </w:t>
      </w:r>
      <w:bookmarkStart w:id="99" w:name="pg16141_185560"/>
    </w:p>
    <w:p>
      <w:pPr>
        <w:pStyle w:val="BookText"/>
        <w:rPr/>
      </w:pPr>
      <w:bookmarkEnd w:id="99"/>
      <w:r>
        <w:rPr>
          <w:rFonts w:ascii="Amiri" w:hAnsi="Amiri" w:eastAsia="Amiri" w:cs="Amiri"/>
          <w:color w:val="111111"/>
          <w:sz w:val="28"/>
          <w:sz w:val="28"/>
          <w:szCs w:val="28"/>
          <w:rtl w:val="true"/>
          <w:lang w:bidi="ar-SA"/>
        </w:rPr>
        <w:t>حتَّىٰ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الحضيض مع العبيد، وركوبي الحمار مؤكفاً،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61"/>
      </w:r>
    </w:p>
    <w:p>
      <w:pPr>
        <w:pStyle w:val="Heading5"/>
        <w:numPr>
          <w:ilvl w:val="4"/>
          <w:numId w:val="1"/>
        </w:numPr>
        <w:rPr/>
      </w:pPr>
      <w:bookmarkStart w:id="100" w:name="__RefHeading___Toc1739812_1280447820"/>
      <w:bookmarkStart w:id="101" w:name="_Toc39"/>
      <w:bookmarkEnd w:id="100"/>
      <w:r>
        <w:rPr/>
        <w:t>11</w:t>
      </w:r>
      <w:r>
        <w:rPr>
          <w:rtl w:val="true"/>
        </w:rPr>
        <w:t>/</w:t>
      </w:r>
      <w:r>
        <w:rPr>
          <w:rtl w:val="true"/>
        </w:rPr>
        <w:t>أخلِص العمل</w:t>
      </w:r>
      <w:r>
        <w:rPr>
          <w:rtl w:val="true"/>
        </w:rPr>
        <w:t>.</w:t>
      </w:r>
      <w:bookmarkEnd w:id="101"/>
    </w:p>
    <w:p>
      <w:pPr>
        <w:pStyle w:val="BookText"/>
        <w:rPr/>
      </w:pPr>
      <w:r>
        <w:rPr>
          <w:rFonts w:ascii="IRNazanin" w:hAnsi="IRNazanin" w:eastAsia="IRNazanin"/>
          <w:color w:val="111111"/>
          <w:sz w:val="28"/>
          <w:sz w:val="28"/>
          <w:szCs w:val="28"/>
          <w:rtl w:val="true"/>
          <w:lang w:bidi="fa-IR"/>
        </w:rPr>
        <w:t xml:space="preserve">فمن دون الإخلاص في النية يكون المؤمن غافلًا،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بدَّ للعبد من خالص النيَّة في كلِّ حركة وسكون، إذ لو لم يكن بهذا المعنىٰ يكون غافلاً، والغافلون قد وصفهم الله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هُمْ إِلَّا كَالْأَنْعامِ بَلْ هُمْ 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739814_1280447820"/>
      <w:bookmarkStart w:id="103" w:name="_Toc40"/>
      <w:bookmarkEnd w:id="102"/>
      <w:r>
        <w:rPr/>
        <w:t>12</w:t>
      </w:r>
      <w:r>
        <w:rPr>
          <w:rtl w:val="true"/>
        </w:rPr>
        <w:t>/</w:t>
      </w:r>
      <w:r>
        <w:rPr>
          <w:rtl w:val="true"/>
        </w:rPr>
        <w:t>احبس جوارحك</w:t>
      </w:r>
      <w:r>
        <w:rPr>
          <w:rtl w:val="true"/>
        </w:rPr>
        <w:t>.</w:t>
      </w:r>
      <w:bookmarkEnd w:id="103"/>
    </w:p>
    <w:p>
      <w:pPr>
        <w:pStyle w:val="BookText"/>
        <w:rPr/>
      </w:pPr>
      <w:r>
        <w:rPr>
          <w:rFonts w:ascii="IRNazanin" w:hAnsi="IRNazanin" w:eastAsia="IRNazanin"/>
          <w:color w:val="111111"/>
          <w:sz w:val="28"/>
          <w:sz w:val="28"/>
          <w:szCs w:val="28"/>
          <w:rtl w:val="true"/>
          <w:lang w:bidi="fa-IR"/>
        </w:rPr>
        <w:t xml:space="preserve">أنْ يحبس الإنسان جوارحه عن الحرام، وفي هذا المجال يصف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 فيما يصفهم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فالمتَّقون فيها هم أهل الفضائل، منطقهم الصواب، وملبسهم الاقتصاد ومشيهم التواضع، غضُّوا أبصارهم عمَّا حرَّم الله عليهم، ووقفوا أسماعهم علىٰ العلم النافع لهم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739816_1280447820"/>
      <w:bookmarkStart w:id="105" w:name="_Toc41"/>
      <w:bookmarkEnd w:id="104"/>
      <w:r>
        <w:rPr/>
        <w:t>13</w:t>
      </w:r>
      <w:r>
        <w:rPr>
          <w:rtl w:val="true"/>
        </w:rPr>
        <w:t>/</w:t>
      </w:r>
      <w:r>
        <w:rPr>
          <w:rtl w:val="true"/>
        </w:rPr>
        <w:t>لا تستمع الغناء</w:t>
      </w:r>
      <w:r>
        <w:rPr>
          <w:rtl w:val="true"/>
        </w:rPr>
        <w:t>.</w:t>
      </w:r>
      <w:bookmarkEnd w:id="10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الغناء يفتكُ بالتقوى، فعن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إنَّني أدخل كنيفاً لي ولي جيران عندهم جوار يتغنَّين ويضربن بالعود، فربَّما أطلت الجلوس استماعاً منّي لهنَّ؟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آتيهنَّ إنَّما هو سماع أسمعه بأُذُني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 أمَا سمعت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bookmarkStart w:id="106" w:name="pg16141_185561"/>
    </w:p>
    <w:p>
      <w:pPr>
        <w:pStyle w:val="BookText"/>
        <w:rPr/>
      </w:pPr>
      <w:bookmarkEnd w:id="10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مَسْؤُلاً</w:t>
      </w:r>
      <w:r>
        <w:rPr>
          <w:rStyle w:val="FootnoteAnchor"/>
          <w:rtl w:val="true"/>
        </w:rPr>
        <w:footnoteReference w:id="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لكأنّي لم أسمع بهذه الآية من كتاب الله من أعجمي ولا عربي، لا جرم إنَّني لا أعود إن شاء الله، وإنّي 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فاغتسل</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وسَلْ ما بدا لك، فإنَّك كنت مقيماً علىٰ أمر عظيم، ما كان أسوء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وسَلْه التوبة من كلِّ ما يكره فإنَّه لا يكره إلَّا كلَّ قبيح، والقبيح دعه لأهله فإنَّ لكلٍّ أهلاً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739818_1280447820"/>
      <w:bookmarkStart w:id="108" w:name="_Toc42"/>
      <w:bookmarkEnd w:id="107"/>
      <w:r>
        <w:rPr/>
        <w:t>14</w:t>
      </w:r>
      <w:r>
        <w:rPr>
          <w:rtl w:val="true"/>
        </w:rPr>
        <w:t xml:space="preserve">/ </w:t>
      </w:r>
      <w:r>
        <w:rPr>
          <w:rtl w:val="true"/>
        </w:rPr>
        <w:t>اصبر</w:t>
      </w:r>
      <w:r>
        <w:rPr>
          <w:rtl w:val="true"/>
        </w:rPr>
        <w:t>.</w:t>
      </w:r>
      <w:bookmarkEnd w:id="108"/>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فإذا ذهب الرأس ذهب الجسد، كذلك إذا ذهب الصبر ذهب الإيمان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739820_1280447820"/>
      <w:bookmarkStart w:id="110" w:name="_Toc43"/>
      <w:bookmarkEnd w:id="109"/>
      <w:r>
        <w:rPr/>
        <w:t>15</w:t>
      </w:r>
      <w:r>
        <w:rPr>
          <w:rtl w:val="true"/>
        </w:rPr>
        <w:t>/</w:t>
      </w:r>
      <w:r>
        <w:rPr>
          <w:rtl w:val="true"/>
        </w:rPr>
        <w:t>اقرأ عن المتقين</w:t>
      </w:r>
      <w:r>
        <w:rPr>
          <w:rtl w:val="true"/>
        </w:rPr>
        <w:t>.</w:t>
      </w:r>
      <w:bookmarkEnd w:id="110"/>
    </w:p>
    <w:p>
      <w:pPr>
        <w:pStyle w:val="BookText"/>
        <w:rPr/>
      </w:pPr>
      <w:r>
        <w:rPr>
          <w:rFonts w:ascii="IRNazanin" w:hAnsi="IRNazanin" w:eastAsia="IRNazanin"/>
          <w:color w:val="111111"/>
          <w:sz w:val="28"/>
          <w:sz w:val="28"/>
          <w:szCs w:val="28"/>
          <w:rtl w:val="true"/>
          <w:lang w:bidi="fa-IR"/>
        </w:rPr>
        <w:t xml:space="preserve">فإنَّ القدوة الحسنة لها تأثيرٌ على سلوك الإنسان، وعلى رأس المتقين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11" w:name="__RefHeading___Toc1739822_1280447820"/>
      <w:bookmarkStart w:id="112" w:name="_Toc44"/>
      <w:bookmarkEnd w:id="111"/>
      <w:r>
        <w:rPr>
          <w:rtl w:val="true"/>
        </w:rPr>
        <w:t>النقطة السادسة</w:t>
      </w:r>
      <w:r>
        <w:rPr>
          <w:rtl w:val="true"/>
        </w:rPr>
        <w:t xml:space="preserve">: </w:t>
      </w:r>
      <w:r>
        <w:rPr>
          <w:rtl w:val="true"/>
        </w:rPr>
        <w:t xml:space="preserve">كيف حمى أهل البيت </w:t>
      </w:r>
      <w:r>
        <w:rPr>
          <w:rtl w:val="true"/>
        </w:rPr>
        <w:t>(</w:t>
      </w:r>
      <w:r>
        <w:rPr>
          <w:rtl w:val="true"/>
        </w:rPr>
        <w:t>علیهم السّلام</w:t>
      </w:r>
      <w:r>
        <w:rPr>
          <w:rtl w:val="true"/>
        </w:rPr>
        <w:t xml:space="preserve">) </w:t>
      </w:r>
      <w:r>
        <w:rPr>
          <w:rtl w:val="true"/>
        </w:rPr>
        <w:t>شيعتهم وأتباعهم؟</w:t>
      </w:r>
      <w:bookmarkEnd w:id="112"/>
    </w:p>
    <w:p>
      <w:pPr>
        <w:pStyle w:val="Heading4"/>
        <w:numPr>
          <w:ilvl w:val="3"/>
          <w:numId w:val="1"/>
        </w:numPr>
        <w:rPr/>
      </w:pPr>
      <w:bookmarkStart w:id="113" w:name="__RefHeading___Toc1739824_1280447820"/>
      <w:bookmarkStart w:id="114" w:name="_Toc45"/>
      <w:bookmarkEnd w:id="113"/>
      <w:r>
        <w:rPr/>
        <w:t>1</w:t>
      </w:r>
      <w:r>
        <w:rPr>
          <w:rtl w:val="true"/>
        </w:rPr>
        <w:t>/</w:t>
      </w:r>
      <w:r>
        <w:rPr>
          <w:rtl w:val="true"/>
        </w:rPr>
        <w:t>التقية</w:t>
      </w:r>
      <w:r>
        <w:rPr>
          <w:rtl w:val="true"/>
        </w:rPr>
        <w:t>.</w:t>
      </w:r>
      <w:bookmarkEnd w:id="114"/>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الإجراءات العملية التي قام بها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لحماية شيعتهم، نذكر عدة 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طريق عقلائي، وقد عُرِفت الشيعة بها لما مرت عليهم من ظروف صعبة </w:t>
      </w:r>
      <w:bookmarkStart w:id="115" w:name="pg16141_185562"/>
    </w:p>
    <w:p>
      <w:pPr>
        <w:pStyle w:val="BookText"/>
        <w:rPr/>
      </w:pPr>
      <w:bookmarkEnd w:id="115"/>
      <w:r>
        <w:rPr>
          <w:rFonts w:ascii="Amiri" w:hAnsi="Amiri" w:eastAsia="Amiri" w:cs="Amiri"/>
          <w:color w:val="111111"/>
          <w:sz w:val="28"/>
          <w:sz w:val="28"/>
          <w:szCs w:val="28"/>
          <w:rtl w:val="true"/>
          <w:lang w:bidi="ar-SA"/>
        </w:rPr>
        <w:t>ألزمتهم أنْ يتخذوا هذا الإجراء الوقائي دفعًا لضرر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المجال روي أن علي بن يقطين كتب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على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رأيت أن تكتب ما يكون عملي عليه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آمرك به أن تتمضمض ثلاثاً، وتستنشق ثلاثاً، وتغسل وجهك ثلاثاً، وتخلل شعر لحيتك، وتغسل يديك ثلاثاً، وتمسح رأسك كله، وتمسح ظاهر أذنيك وباطنهما، وتغسل رجليك ثلاثاً، ولا تخالف ذلك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 أمره، وعمل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أستبرئ أمر علي بن يقطين،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رافضي، والرافضة يخففون في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فناطه بشيء من الشغل في الدار حتى دخل وقت الصلاة، فوقف الرشيد من وراء حائط الحجرة بحيث يرى علي بن يقطين، ولا يراه هو، وقد بعث إليه بالماء للوضوء، فتوضأ كما أمره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الرشيد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أنك رافضي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على علي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توضأ كما 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وجهك مرة فريضة، وأخرى إسباغاً، واغسل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المرفقين كذلك، وامسح مقدم رأسك، وظاهر قدميك من فضل نداوة وضوئك، فقد زال ما يخاف عليك</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16" w:name="__RefHeading___Toc1739826_1280447820"/>
      <w:bookmarkStart w:id="117" w:name="_Toc46"/>
      <w:bookmarkEnd w:id="116"/>
      <w:r>
        <w:rPr/>
        <w:t>2</w:t>
      </w:r>
      <w:r>
        <w:rPr>
          <w:rtl w:val="true"/>
        </w:rPr>
        <w:t>/</w:t>
      </w:r>
      <w:r>
        <w:rPr>
          <w:rtl w:val="true"/>
        </w:rPr>
        <w:t>العمل داخل البلاط الحاكم</w:t>
      </w:r>
      <w:r>
        <w:rPr>
          <w:rtl w:val="true"/>
        </w:rPr>
        <w:t>.</w:t>
      </w:r>
      <w:bookmarkEnd w:id="11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الشيعة أن يدخلوا في البلاط الحاكم، مع عدم إظهارهم التشيع، رغم وجود العديد من الروايات التي تحرم على الشيعة أنْ يكونوا في بلاط </w:t>
      </w:r>
    </w:p>
    <w:p>
      <w:pPr>
        <w:pStyle w:val="BookText"/>
        <w:rPr/>
      </w:pPr>
      <w:r>
        <w:rPr>
          <w:rFonts w:ascii="IRNazanin" w:hAnsi="IRNazanin" w:eastAsia="IRNazanin"/>
          <w:color w:val="111111"/>
          <w:sz w:val="28"/>
          <w:sz w:val="28"/>
          <w:szCs w:val="28"/>
          <w:rtl w:val="true"/>
          <w:lang w:bidi="fa-IR"/>
        </w:rPr>
        <w:t xml:space="preserve">الظالم؛ وذلك لرواياتٍ جاء فيها أمرٌ لخُلِّصِ الشيعة أنْ يبقوا داخل البلاط، وأشهر ما يذكر لهذه المسألة هو علي بن يقطين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المكان لا يتمكن أي واحدٍ أن يكون ثابتًا ومحافظًا على دينه فيه، لكن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يعرفون شيعتهم وأيهم يستطيع البقاء والثبات، لذا أذن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يقطين بالبقاء في بلاط الحكام، بشرط الثبات والحفاظ على الدين، فإن في بقائه فائدة للشيعة، فقد يستطيع من خلال سلطته أنْ يُخفف الظلم عنهم، كما سيكون عينًا لهم فيوصل أخبار السلطة الظالمة السرية إليهم عمومًا وإلى الإمام خصوصًا ليتم توخّي الحذر منهم، ولربما يستطيع بطريقةٍ أو أخرى أنْ يؤثر ولو جزئيًا على الحاكم باعتباره من الحاشية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أنه لما قدم أبو إبراهيم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قال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w:t>
      </w:r>
    </w:p>
    <w:p>
      <w:pPr>
        <w:pStyle w:val="BookText"/>
        <w:rPr/>
      </w:pPr>
      <w:r>
        <w:rPr>
          <w:rFonts w:ascii="IRNazanin" w:hAnsi="IRNazanin" w:eastAsia="IRNazanin"/>
          <w:color w:val="111111"/>
          <w:sz w:val="28"/>
          <w:sz w:val="28"/>
          <w:szCs w:val="28"/>
          <w:rtl w:val="true"/>
          <w:lang w:bidi="fa-IR"/>
        </w:rPr>
        <w:t>حالي وما أنا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لله تعالى أولياء مع أولياء الظلمة، ليدفع بهم عن أوليائه، وأنت منهم يا علي</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وفي رواية أخرى أنه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يقطين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اضمن لي خصلة أضمن 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الخصلة التي أضمنها لك، وما الثلاث اللواتي تضمنهن 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الثلاث اللواتي أضمنهن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يصيبك حر الحديد أبداً بقتل، ولا فاقة، ولا سجن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الخصلة التي أضمنها لك؟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 أن لا يأتيك وليٌّ أبدا الا أكرمته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عليٌّ الخصلة، وضمن له أبو الحسن الثلاث</w:t>
      </w:r>
      <w:r>
        <w:rPr>
          <w:rFonts w:eastAsia="IRNazanin" w:cs="IRNazanin"/>
          <w:color w:val="111111"/>
          <w:sz w:val="28"/>
          <w:szCs w:val="28"/>
          <w:rtl w:val="true"/>
          <w:lang w:bidi="fa-IR"/>
        </w:rPr>
        <w:t>.</w:t>
      </w:r>
      <w:r>
        <w:rPr>
          <w:rStyle w:val="FootnoteAnchor"/>
          <w:rtl w:val="true"/>
        </w:rPr>
        <w:footnoteReference w:id="70"/>
      </w:r>
      <w:bookmarkStart w:id="118" w:name="pg16141_185564"/>
    </w:p>
    <w:p>
      <w:pPr>
        <w:pStyle w:val="Heading4"/>
        <w:numPr>
          <w:ilvl w:val="3"/>
          <w:numId w:val="1"/>
        </w:numPr>
        <w:rPr/>
      </w:pPr>
      <w:bookmarkStart w:id="119" w:name="__RefHeading___Toc1739828_1280447820"/>
      <w:bookmarkStart w:id="120" w:name="_Toc47"/>
      <w:bookmarkEnd w:id="118"/>
      <w:bookmarkEnd w:id="119"/>
      <w:r>
        <w:rPr/>
        <w:t>3</w:t>
      </w:r>
      <w:r>
        <w:rPr>
          <w:rtl w:val="true"/>
        </w:rPr>
        <w:t>/</w:t>
      </w:r>
      <w:r>
        <w:rPr>
          <w:rtl w:val="true"/>
        </w:rPr>
        <w:t>ذمُّ بعض شيعتهم</w:t>
      </w:r>
      <w:r>
        <w:rPr>
          <w:rtl w:val="true"/>
        </w:rPr>
        <w:t>.</w:t>
      </w:r>
      <w:bookmarkEnd w:id="120"/>
    </w:p>
    <w:p>
      <w:pPr>
        <w:pStyle w:val="BookText"/>
        <w:rPr/>
      </w:pPr>
      <w:r>
        <w:rPr>
          <w:rFonts w:ascii="IRNazanin" w:hAnsi="IRNazanin" w:eastAsia="IRNazanin"/>
          <w:color w:val="111111"/>
          <w:sz w:val="28"/>
          <w:sz w:val="28"/>
          <w:szCs w:val="28"/>
          <w:rtl w:val="true"/>
          <w:lang w:bidi="fa-IR"/>
        </w:rPr>
        <w:t xml:space="preserve">وهو من أغرب الطرق، فكان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الأحيان يذمون بل يلعنون بعض أصحابهم لإبعاد عيون الأعداء عنهم، وأوضح مثال على ذلك ما ورد في لعن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ذلك الذي قال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 الأرض، وأعلام الدين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وبريد بن معاوية، وليث بن البختري المرادي، وزرارة بن أعين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ورغم كلِّ ذلك المقام الرفيع لزرارة، إلا أنَّ هناك رواية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 بن أبي الحلال حيث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فقهية نقلها زرارة عن الإمام، فيقول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سألني ولا هكذا قلت، كذب عليّ والله، كذب عليّ والله، لعن الله زرارة، لعن الله زرارة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ولكي لا نكون في حيرةٍ من أمرنا من تضارب هاتين الروايتين، نذكر الرواية التي كانت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زرارة عبد الله، والتي تبين حقيقة الحال من رواية اللعن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مني على والدك السلام، </w:t>
      </w:r>
    </w:p>
    <w:p>
      <w:pPr>
        <w:pStyle w:val="BookText"/>
        <w:rPr/>
      </w:pP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والعدو يسارعون إلى كل من قرّبناه وحمدنا مكانه لإدخال الأذى في من نحبه ونقربه، يرمونه لمحبتنا له وقربة ودنوّه منا، ويرون إدخال الأذى عليه وقتله ويحمدون كل من عبناه نحن وأن نحمد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أعيبك لأنك رجل اشتهرت بنا ولمَيلك إلينا، وأنت في ذلك مذموم عند الناس غير محمود الأثر لمودتك لنا ولمَيلك إلينا، فأحببت أن أعيبك ليحمدوا أمرك في الدين بعيبك ونقصك، ويكون بذلك منا دفع شرهم عنك يقول الله جل وعز أَمَّا السَّفِينَةُ فَكانَتْ لِمَساكِينَ يَعْمَلُونَ فِي الْبَحْرِ فَأَرَدْتُ أَنْ أَعِيبَها وَكانَ وَراءَهُمْ مَلِكٌ يَأْخُذُ كُلَّ سَفِينَةٍ غَصْباً</w:t>
      </w:r>
      <w:r>
        <w:rPr>
          <w:rStyle w:val="FootnoteAnchor"/>
          <w:rtl w:val="true"/>
        </w:rPr>
        <w:footnoteReference w:id="74"/>
      </w:r>
      <w:r>
        <w:rPr>
          <w:rFonts w:ascii="Amiri" w:hAnsi="Amiri" w:eastAsia="Amiri" w:cs="Amiri"/>
          <w:color w:val="111111"/>
          <w:sz w:val="28"/>
          <w:sz w:val="28"/>
          <w:szCs w:val="28"/>
          <w:rtl w:val="true"/>
          <w:lang w:bidi="ar-SA"/>
        </w:rPr>
        <w:t>، هذا التنزيل من عند الله صالحة، لا والله ما عابها إلا لكي تسلم من الملك ولا تعطب على يديه، ولقد كانت صالحة ليس للعيب منها مساغ والحمد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فافهم المثل يرحمك الله، فإنك والله أحب الناس إلي، وأحب أصحاب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وميتاً، فإنك أفضل سفن ذلك البحر القمقام الزاخر، أن من ورائك ملكاً ظلوماً غصوباً يرقب عبور كل سفينة صالحة ترد من بحر الهدى ليأخذها غصباً ثم يغصبها وأهلها، فرحمة الله عليك حيا ورحمته ورضوانه عليك ميتا، ولقد أدى إليّ ابناك الحسن والحسين رسالتك، أحاطهما الله وكلأهما ورعاهما وحفظهما بصلاح أبيهما كما حفظ الغلامين، فلا يضيقن صدرك من الذي أمرك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وأمرتك به، وأتاك أبو بصير بخلاف الذي أمرناك به، فلا والله ما أمرناك ولا أمرناه إلا بأمر وسعنا ووسعكم الأخذ به، ولكل ذلك عندنا تصاريف ومعان توافق الحق، ولو أذن لنا لعلمتم أن الحق في الذي أمرناكم به، فردوا إلينا الأمر وسلّموا لنا واصبروا لأحكامنا وارضوا بها، والذي فرّق بينكم فهو راعيكم الذي استرعاه الله خلقه، وهو أعرف بمصلحة غنمه في فساد أمرها، فان شاء فرق بينها لتسلم، ثم يجمع بينها لتأمن من فسادها وخوف عدوها في آثار ما يأذن الله </w:t>
      </w:r>
      <w:bookmarkStart w:id="121" w:name="pg16141_185566"/>
    </w:p>
    <w:p>
      <w:pPr>
        <w:pStyle w:val="BookText"/>
        <w:rPr/>
      </w:pPr>
      <w:bookmarkEnd w:id="121"/>
      <w:r>
        <w:rPr>
          <w:rFonts w:ascii="Amiri" w:hAnsi="Amiri" w:eastAsia="Amiri" w:cs="Amiri"/>
          <w:color w:val="111111"/>
          <w:sz w:val="28"/>
          <w:sz w:val="28"/>
          <w:szCs w:val="28"/>
          <w:rtl w:val="true"/>
          <w:lang w:bidi="ar-SA"/>
        </w:rPr>
        <w:t>تعالى، ويأتيها بالأمن من مأمنه والفرج من عنده، عليكم بالتسليم والرد إلينا وانتظار أمرنا وأمركم وفرجنا وفرجكم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وكقاعدةٍ كلية لهذا الطريق، روي عَنْ نَصْرٍ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أَنَّا لَا نَقُولُ إِلَّا حَقّاً،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122" w:name="__RefHeading___Toc1739830_1280447820"/>
      <w:bookmarkStart w:id="123" w:name="_Toc48"/>
      <w:bookmarkEnd w:id="122"/>
      <w:r>
        <w:rPr/>
        <w:t>4</w:t>
      </w:r>
      <w:r>
        <w:rPr>
          <w:rtl w:val="true"/>
        </w:rPr>
        <w:t>/</w:t>
      </w:r>
      <w:r>
        <w:rPr>
          <w:rtl w:val="true"/>
        </w:rPr>
        <w:t>عدم إدخال الشيعة في حربٍ خاسرة</w:t>
      </w:r>
      <w:r>
        <w:rPr>
          <w:rtl w:val="true"/>
        </w:rPr>
        <w:t>.</w:t>
      </w:r>
      <w:bookmarkEnd w:id="123"/>
    </w:p>
    <w:p>
      <w:pPr>
        <w:pStyle w:val="BookText"/>
        <w:rPr/>
      </w:pPr>
      <w:r>
        <w:rPr>
          <w:rFonts w:ascii="IRNazanin" w:hAnsi="IRNazanin" w:eastAsia="IRNazanin"/>
          <w:color w:val="111111"/>
          <w:sz w:val="28"/>
          <w:sz w:val="28"/>
          <w:szCs w:val="28"/>
          <w:rtl w:val="true"/>
          <w:lang w:bidi="fa-IR"/>
        </w:rPr>
        <w:t xml:space="preserve">لأنَّ ذلك يعني التصفية الشاملة من دون مبرر ومن دون فائدة، وهذا الأمر يرجع بالخسارة على الشيعة بالخصوص، ويتجلى هذا الطريق فيما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قيامهم لعدم توفر الأنصار بالعدد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يَسَعُكَ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والله لَوْ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الشِّيعَةِ والأَنْصَارِ والْمَوَالِي مَا طَمِعَ فِيه تَيْمٌ ولَا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وكَمْ عَسَى أَنْ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 الدُّنْيَا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 عَلَيْكَ أَنْ تَبْلُغَ مَعَنَا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بِحِمَارٍ وبَغْلٍ أَنْ يُسْرَجَا، فَبَادَرْتُ فَرَكِبْتُ الْحِمَارَ،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أتَرَى أَنْ تُؤْثِرَنِي </w:t>
      </w:r>
      <w:bookmarkStart w:id="124" w:name="pg16141_185567"/>
    </w:p>
    <w:p>
      <w:pPr>
        <w:pStyle w:val="BookText"/>
        <w:rPr/>
      </w:pPr>
      <w:bookmarkEnd w:id="124"/>
      <w:r>
        <w:rPr>
          <w:rFonts w:ascii="Amiri" w:hAnsi="Amiri" w:eastAsia="Amiri" w:cs="Amiri"/>
          <w:color w:val="111111"/>
          <w:sz w:val="28"/>
          <w:sz w:val="28"/>
          <w:szCs w:val="28"/>
          <w:rtl w:val="true"/>
          <w:lang w:bidi="ar-SA"/>
        </w:rPr>
        <w:t>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وأَنْبَلُ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الْحِمَارُ أَرْفَقُ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فَرَكِبَ الْحِمَارَ، ورَكِبْتُ الْبَغْلَ، فَمَضَيْنَا فَحَانَتِ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انْزِلْ بِنَا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سَبِخَةٌ، لَا تَجُوزُ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فَسِرْنَا حَتَّى صِرْنَا إِلَى أَرْضٍ حَمْرَاءَ، ونَظَرَ إِلَى غُلَامٍ يَرْعَى جِدَاءً،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ونَزَلْنَا وصَلَّيْنَا فَلَمَّا فَرَغْنَا مِنَ الصَّلَاةِ عَطَفْتُ عَلَى الْجِدَاءِ فَعَدَدْتُهَا، فَإِذَا هِيَ سَبْعَةَ عَشَرَ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فالمشكلة ليست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المجتمع؛ إذ لم يُنتج عددًا كافيًا من الأصحاب الخُلّص الذين هم على مستوى من الثقة والإيمان والثبات للقيام بمثل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صرح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روي أنّه دخل أحدهم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الصلح مع معاوية 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فيجيبه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بمذل المؤمنين ولكني معز المؤمنين، إني لما رأيتكم ليس بكم عليهم قوة سلمت الامر لأبقى أنا وأنتم بين أظهرهم، كما عاب العالم السفينة لتبقى لأصحابها وكذلك نفسي وأنتم لنبقى بينهم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لذا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يرون أنَّ هناك حرباً خاسرة، فإنهم يأمرون شيعتهم بالقعود عنها؛ لأنها سوف لا تكون إلا عبارة عن تصفية جسدية ومعنوية لهم</w:t>
      </w:r>
      <w:r>
        <w:rPr>
          <w:rFonts w:eastAsia="IRNazanin" w:cs="IRNazanin"/>
          <w:color w:val="111111"/>
          <w:sz w:val="28"/>
          <w:szCs w:val="28"/>
          <w:rtl w:val="true"/>
          <w:lang w:bidi="fa-IR"/>
        </w:rPr>
        <w:t>.</w:t>
      </w:r>
    </w:p>
    <w:p>
      <w:pPr>
        <w:pStyle w:val="Heading4"/>
        <w:numPr>
          <w:ilvl w:val="3"/>
          <w:numId w:val="1"/>
        </w:numPr>
        <w:rPr/>
      </w:pPr>
      <w:bookmarkStart w:id="125" w:name="__RefHeading___Toc1739832_1280447820"/>
      <w:bookmarkStart w:id="126" w:name="_Toc49"/>
      <w:bookmarkEnd w:id="125"/>
      <w:r>
        <w:rPr/>
        <w:t>5</w:t>
      </w:r>
      <w:r>
        <w:rPr>
          <w:rtl w:val="true"/>
        </w:rPr>
        <w:t>/</w:t>
      </w:r>
      <w:r>
        <w:rPr>
          <w:rtl w:val="true"/>
        </w:rPr>
        <w:t xml:space="preserve">أمرهم </w:t>
      </w:r>
      <w:r>
        <w:rPr>
          <w:rtl w:val="true"/>
        </w:rPr>
        <w:t>(</w:t>
      </w:r>
      <w:r>
        <w:rPr>
          <w:rtl w:val="true"/>
        </w:rPr>
        <w:t>علیهم السّلام</w:t>
      </w:r>
      <w:r>
        <w:rPr>
          <w:rtl w:val="true"/>
        </w:rPr>
        <w:t xml:space="preserve">) </w:t>
      </w:r>
      <w:r>
        <w:rPr>
          <w:rtl w:val="true"/>
        </w:rPr>
        <w:t>شيعتهم بالعمل المخفي</w:t>
      </w:r>
      <w:r>
        <w:rPr>
          <w:rtl w:val="true"/>
        </w:rPr>
        <w:t>.</w:t>
      </w:r>
      <w:bookmarkEnd w:id="1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أنَّه كان لبعض الشيعة مهام عظيمة أُلقيت عليهم، لكن بترتيبٍ من أهل </w:t>
      </w:r>
      <w:bookmarkStart w:id="127" w:name="pg16141_185568"/>
    </w:p>
    <w:p>
      <w:pPr>
        <w:pStyle w:val="BookText"/>
        <w:rPr/>
      </w:pPr>
      <w:bookmarkEnd w:id="127"/>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أمروهم بعملٍ معين تغطيةً على أمرهم، وأوضح شاهد على ذلك هو السفير الأول عثمان بن سعيد الملقب بالعمري والأسدي والعسكري والسمان، حيث كان يتجر بالسمن تغطيةً على أمره؛ كونه سفيرًا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موضع ثقةٍ للإمام الهادي والعسكري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يضع الأموال والرسائل في جراب السمن خوفًا من أن يُكشف أمره، وبهذه الطريقة كان أمثال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يتجاوزون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قدر الإمكان على الحفاظ على شيعتهم حبًا بهم ومن أجل أن لا تنقطع جذورهم ويحفظ التشيع</w:t>
      </w:r>
      <w:r>
        <w:rPr>
          <w:rFonts w:eastAsia="IRNazanin" w:cs="IRNazanin"/>
          <w:color w:val="111111"/>
          <w:sz w:val="28"/>
          <w:szCs w:val="28"/>
          <w:rtl w:val="true"/>
          <w:lang w:bidi="fa-IR"/>
        </w:rPr>
        <w:t>.</w:t>
      </w:r>
    </w:p>
    <w:p>
      <w:pPr>
        <w:pStyle w:val="Heading3"/>
        <w:numPr>
          <w:ilvl w:val="2"/>
          <w:numId w:val="1"/>
        </w:numPr>
        <w:rPr/>
      </w:pPr>
      <w:bookmarkStart w:id="128" w:name="__RefHeading___Toc1739834_1280447820"/>
      <w:bookmarkStart w:id="129" w:name="_Toc50"/>
      <w:bookmarkEnd w:id="128"/>
      <w:r>
        <w:rPr>
          <w:rtl w:val="true"/>
        </w:rPr>
        <w:t>التقية المداراتية</w:t>
      </w:r>
      <w:r>
        <w:rPr>
          <w:rtl w:val="true"/>
        </w:rPr>
        <w:t>:</w:t>
      </w:r>
      <w:bookmarkEnd w:id="129"/>
    </w:p>
    <w:p>
      <w:pPr>
        <w:pStyle w:val="BookText"/>
        <w:rPr/>
      </w:pPr>
      <w:r>
        <w:rPr>
          <w:rFonts w:ascii="Amiri" w:hAnsi="Amiri" w:eastAsia="Amiri" w:cs="Amiri"/>
          <w:color w:val="111111"/>
          <w:sz w:val="28"/>
          <w:sz w:val="28"/>
          <w:szCs w:val="28"/>
          <w:rtl w:val="true"/>
          <w:lang w:bidi="ar-SA"/>
        </w:rPr>
        <w:t>بالإضافة إلى النوعين المتقدمين من التقية، هناك نوع آخر يُسمى بالتقية المداراتية قد أشار إليها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واستصلاحًا للمسلمين وجمعًا لكلمتهم ولمًا لشعثهم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والغاية منها ليس هو دفع الضرر خوفًا من المقابل، وإنّما من أجل جذبه إلى الحق، بمعنى أنْ لا يُظهر الشيعي معتقده للمخالف في بادئ الأمر ويتحفظ عليه حتى ينجذب له ويطمئن، حينئذٍ يُظهر له الأمر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مطلبٌ فقهيٌ بخصوص التقية، أشار إليه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وللتقية أحكام من حيث وجوبها وعدم وجوبها بحسب اختلاف مواقع خوف الضرر مذكورة في أبوابها في كتب العلماء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إلى أن التقية تدخل في أبواب الأحكام التكليفية الخمسة حسب اختلاف المورد، وفي ذلك تتم مراجعة الكتب الفقهية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141_185570"/>
      <w:bookmarkStart w:id="131" w:name="pg16141_185570"/>
      <w:bookmarkEnd w:id="131"/>
    </w:p>
    <w:p>
      <w:pPr>
        <w:pStyle w:val="Heading2"/>
        <w:numPr>
          <w:ilvl w:val="1"/>
          <w:numId w:val="1"/>
        </w:numPr>
        <w:rPr/>
      </w:pPr>
      <w:bookmarkStart w:id="132" w:name="pg16141_185570"/>
      <w:bookmarkStart w:id="133" w:name="__RefHeading___Toc1739836_1280447820"/>
      <w:bookmarkStart w:id="134" w:name="_Toc51"/>
      <w:bookmarkEnd w:id="132"/>
      <w:bookmarkEnd w:id="133"/>
      <w:r>
        <w:rPr>
          <w:rtl w:val="true"/>
        </w:rPr>
        <w:t>الفصل الرابع</w:t>
      </w:r>
      <w:r>
        <w:rPr>
          <w:rtl w:val="true"/>
        </w:rPr>
        <w:t xml:space="preserve">: </w:t>
      </w:r>
      <w:r>
        <w:rPr>
          <w:rtl w:val="true"/>
        </w:rPr>
        <w:t>ما أدّب به أهل البيت عليهم السلام شيعتهم</w:t>
      </w:r>
      <w:bookmarkEnd w:id="134"/>
    </w:p>
    <w:p>
      <w:pPr>
        <w:pStyle w:val="Heading3"/>
        <w:numPr>
          <w:ilvl w:val="2"/>
          <w:numId w:val="1"/>
        </w:numPr>
        <w:rPr/>
      </w:pPr>
      <w:bookmarkStart w:id="135" w:name="__RefHeading___Toc1739838_1280447820"/>
      <w:bookmarkStart w:id="136" w:name="_Toc52"/>
      <w:bookmarkEnd w:id="135"/>
      <w:r>
        <w:rPr>
          <w:rtl w:val="true"/>
        </w:rPr>
        <w:t>النقطة الأولى</w:t>
      </w:r>
      <w:r>
        <w:rPr>
          <w:rtl w:val="true"/>
        </w:rPr>
        <w:t xml:space="preserve">: </w:t>
      </w:r>
      <w:r>
        <w:rPr>
          <w:rtl w:val="true"/>
        </w:rPr>
        <w:t>ما هو ربط هذه الآداب بأصول الدين؟</w:t>
      </w:r>
      <w:bookmarkEnd w:id="1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من ذي قبل أنّ دولتهم لن تعود إليهم في حياتهم، وأنّهم وشيعتهم سيبقون تحت سلطان غيرهم ممن يرى ضرورة مكافحتهم بجميع وسائل العنف والشدة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التكتم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وديدناً لهم ولأتباعهم، ما دامت التقية تُحقَنُ من دمائهم ولا تُسيئ إلى الآخرين ولا إلى الدين، ليستطيعوا البقاء في هذا الخضم العجاج بالفتن والثائر على آل البيت بالإحن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اللازم بمقتضى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ينصرفوا إلى تلقين أتباعهم أحكام الشريعة الإسلامية، وإلى توجيههم توجيها دينياً صالحاً، وإلي أنْ يسلكوا بهم مسلكاً اجتماعياً مفيداً، ليكونوا مثال المسلم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وطريقة آل البيت في التعليم لا تُحيط بها هذه الرسالة، وكتب الحديث الضخمة متكلفةٌ بما نشروه من تلك المعارف الدينية، غير أنّه لا بأس أنّ نُشير هنا إلى بعض ما يشبه أنْ يدخل في باب العقائد فيما يتعلق بتأديبهم لشيعتهم، بالآداب التي تسلك بهم المسلك الاجتماعي المفيد، وتُقربهم زلفى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وتطهر صدورهم من درن الآثام والرذائل، </w:t>
      </w:r>
    </w:p>
    <w:p>
      <w:pPr>
        <w:pStyle w:val="BookText"/>
        <w:rPr/>
      </w:pPr>
      <w:r>
        <w:rPr>
          <w:rFonts w:ascii="Amiri" w:hAnsi="Amiri" w:eastAsia="Amiri" w:cs="Amiri"/>
          <w:color w:val="111111"/>
          <w:sz w:val="28"/>
          <w:sz w:val="28"/>
          <w:szCs w:val="28"/>
          <w:rtl w:val="true"/>
          <w:lang w:bidi="ar-SA"/>
        </w:rPr>
        <w:t>وتجعل منهم عدولاً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تلك الآداب المفيدة اجتماعياً لهم، ونحن ذاكرون هنا بعض ما يعنُّ لنا من هذه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 نبينه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ربط هذه الآداب بأصول الدين؟</w:t>
      </w:r>
    </w:p>
    <w:p>
      <w:pPr>
        <w:pStyle w:val="BookText"/>
        <w:rPr/>
      </w:pPr>
      <w:r>
        <w:rPr>
          <w:rFonts w:ascii="IRNazanin" w:hAnsi="IRNazanin" w:eastAsia="IRNazanin"/>
          <w:color w:val="111111"/>
          <w:sz w:val="28"/>
          <w:sz w:val="28"/>
          <w:szCs w:val="28"/>
          <w:rtl w:val="true"/>
          <w:lang w:bidi="fa-IR"/>
        </w:rPr>
        <w:t xml:space="preserve">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الفصل العديد من الآداب الإسلامية التي توارثها الشيعة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يتبادر إلى الذهن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عقائد الإمامية قد عُدّ لبيان عقائد الشيعة وأصول دينهم، فما هو ارتباط هذه الآداب بأصول الدين؟</w:t>
      </w:r>
    </w:p>
    <w:p>
      <w:pPr>
        <w:pStyle w:val="BookText"/>
        <w:rPr/>
      </w:pPr>
      <w:r>
        <w:rPr>
          <w:rFonts w:ascii="Amiri" w:hAnsi="Amiri" w:eastAsia="Amiri" w:cs="Amiri"/>
          <w:color w:val="111111"/>
          <w:sz w:val="28"/>
          <w:sz w:val="28"/>
          <w:szCs w:val="28"/>
          <w:rtl w:val="true"/>
          <w:lang w:bidi="ar-SA"/>
        </w:rPr>
        <w:t>ويمكن الجواب عن هذا السؤال بعدةِ وجوه،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تلك الآداب التي ذكرها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آدابٌ من مختصات الشيعة الإمامية ولو في بعض مراتبها، كزيارة القبور مثلًا، وبالتالي قد يُستشكل على الشيعة، أو يتم اتهامهم بأنّهم قد أسسوا لأمورٍ لا تمت إلى الإسلام بصلة، ومن ثم تكون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إدخال شيءٍ ليس من الدين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كشيعة نحتاج حينئذٍ إلى بيان حقيقة الأمر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أُخِذت تلك الآداب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ثبتت حجيتهم في المباحث السابقة، كان المقامُ مناسبًا لطرحها لصلتها الوثيقة بما تمّ بحثه، إذ ما داموا هم حجة علينا، فيجوز الأخذ بقولهم تعبدًا، وقد حثّوا على زيارة القبور والدعاء وغيرها من الآداب التي يذكرها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وبذا نُثبت شديد الصلة بين تلك الآداب والإسلام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الآداب ليست بدعة؛ لأنها مأخوذة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bookmarkStart w:id="137" w:name="pg16141_185572"/>
    </w:p>
    <w:p>
      <w:pPr>
        <w:pStyle w:val="BookText"/>
        <w:rPr/>
      </w:pPr>
      <w:bookmarkEnd w:id="137"/>
      <w:r>
        <w:rPr>
          <w:rFonts w:ascii="IRNazanin" w:hAnsi="IRNazanin" w:eastAsia="IRNazanin"/>
          <w:color w:val="111111"/>
          <w:sz w:val="28"/>
          <w:sz w:val="28"/>
          <w:szCs w:val="28"/>
          <w:rtl w:val="true"/>
          <w:lang w:bidi="fa-IR"/>
        </w:rPr>
        <w:t xml:space="preserve">عرفنا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صرّحوا في مناسباتٍ كثيرة أنّهم يستمدون ما عندهم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وكَذَا مَا يَكُونُ الْقَوْلُ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مَا أَجَبْتُكَ فِيه مِنْ 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لَسْنَا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الأقل في بعض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مثارًا لطرح الشبهات على الشيعة، مثلًا في الدعاء، فإن غيرنا وإن كان يدعو أيضًا لكنه جعل الدعاء الجماعي من البدعة، والقول بأنَّ أمرًا ما عند الشيعة بدعةٌ يعني أنَّ هناك خللًا في عقيدتهم، لذا نحتاج إلى أن نقدم جوابًا عن ذلك، وكذا في زيارة القبور، فقد عدّها البعضُ شركًا وبالتالي فلها ارتباطٌ وثيقٌ بالتوحيد وبقية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هذين الوجهين –وربما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الآداب في كتاب العقائد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739840_1280447820"/>
      <w:bookmarkStart w:id="139" w:name="_Toc53"/>
      <w:bookmarkEnd w:id="138"/>
      <w:r>
        <w:rPr>
          <w:rtl w:val="true"/>
        </w:rPr>
        <w:t>النقطة الثانية</w:t>
      </w:r>
      <w:r>
        <w:rPr>
          <w:rtl w:val="true"/>
        </w:rPr>
        <w:t xml:space="preserve">: </w:t>
      </w:r>
      <w:r>
        <w:rPr>
          <w:rtl w:val="true"/>
        </w:rPr>
        <w:t xml:space="preserve">لماذا فتح أهل البيت </w:t>
      </w:r>
      <w:r>
        <w:rPr>
          <w:rtl w:val="true"/>
        </w:rPr>
        <w:t>(</w:t>
      </w:r>
      <w:r>
        <w:rPr>
          <w:rtl w:val="true"/>
        </w:rPr>
        <w:t>علیهم السّلام</w:t>
      </w:r>
      <w:r>
        <w:rPr>
          <w:rtl w:val="true"/>
        </w:rPr>
        <w:t xml:space="preserve">) </w:t>
      </w:r>
      <w:r>
        <w:rPr>
          <w:rtl w:val="true"/>
        </w:rPr>
        <w:t>باب هذه الآداب لشيعتهم؟</w:t>
      </w:r>
      <w:bookmarkEnd w:id="139"/>
    </w:p>
    <w:p>
      <w:pPr>
        <w:pStyle w:val="Heading4"/>
        <w:numPr>
          <w:ilvl w:val="3"/>
          <w:numId w:val="1"/>
        </w:numPr>
        <w:rPr/>
      </w:pPr>
      <w:bookmarkStart w:id="140" w:name="__RefHeading___Toc1739842_1280447820"/>
      <w:bookmarkStart w:id="141" w:name="_Toc54"/>
      <w:bookmarkEnd w:id="140"/>
      <w:r>
        <w:rPr>
          <w:rtl w:val="true"/>
        </w:rPr>
        <w:t>عقيدتنا في الدعاء</w:t>
      </w:r>
      <w:bookmarkEnd w:id="141"/>
    </w:p>
    <w:p>
      <w:pPr>
        <w:pStyle w:val="Heading5"/>
        <w:numPr>
          <w:ilvl w:val="4"/>
          <w:numId w:val="1"/>
        </w:numPr>
        <w:rPr/>
      </w:pPr>
      <w:bookmarkStart w:id="142" w:name="__RefHeading___Toc1739844_1280447820"/>
      <w:bookmarkStart w:id="143" w:name="_Toc55"/>
      <w:bookmarkEnd w:id="142"/>
      <w:r>
        <w:rPr>
          <w:rtl w:val="true"/>
        </w:rPr>
        <w:t>الخطوة الأولى</w:t>
      </w:r>
      <w:r>
        <w:rPr>
          <w:rtl w:val="true"/>
        </w:rPr>
        <w:t xml:space="preserve">: </w:t>
      </w:r>
      <w:r>
        <w:rPr>
          <w:rtl w:val="true"/>
        </w:rPr>
        <w:t>الدعاء سبب معنوي</w:t>
      </w:r>
      <w:r>
        <w:rPr>
          <w:rtl w:val="true"/>
        </w:rPr>
        <w:t>.</w:t>
      </w:r>
      <w:bookmarkEnd w:id="143"/>
    </w:p>
    <w:p>
      <w:pPr>
        <w:pStyle w:val="BookText"/>
        <w:rPr/>
      </w:pPr>
      <w:r>
        <w:rPr>
          <w:rFonts w:ascii="Amiri" w:hAnsi="Amiri" w:eastAsia="Amiri" w:cs="Amiri"/>
          <w:color w:val="111111"/>
          <w:sz w:val="28"/>
          <w:sz w:val="28"/>
          <w:szCs w:val="28"/>
          <w:rtl w:val="true"/>
          <w:lang w:bidi="ar-SA"/>
        </w:rPr>
        <w:t>لعدةِ أسباب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كالدعاء وعدم التعامل مع الظالمين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كلِّ حالٍ مما يقرب العبد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واللطف يقتضي بيانها بشكلٍ تفصيلي حتى يستطيع العبد التقرب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تلك الآداب كانت وسيلةً مهمةً 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أنظمة الحياة السلوكية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لكلِّ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تضمنت في داخلها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أحكاماً شرعية، عقائد وسلوكاً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بثُّ هذه الأحكام من خلال الأدعية لأجل إيصالها لشيعتهم من دون إلفات نظر السلطات إليهم؛ لأن السلطات في ذلك الوقت كان لها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 على التهمة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فكان القاصي والداني يعلم أنَّ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ذاقوا الأمرين من هذه السلطات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وصل الأمر بالناس في ذلك الوقت أن يتعاملوا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تعاملاً غير لائق، فقد روي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وسُفْيَانُ الثَّوْرِيُّ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بِالْحَجَرِ إِذَا انْتَهَى إِلَيْه؟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فِي كُلِّ طَوَافِ فَرِيضَةٍ ونَافِلَةٍ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عَنِّي قَلِيلاً، فَلَمَّا انْتَهَيْتُ إِلَى الْحَجَرِ جُزْتُ ومَشَيْتُ فَلَمْ أَسْتَلِمْه، فَلَحِقَنِي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ألَمْ تُخْبِرْنِي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يَسْتَلِمُ الْحَجَرَ فِي كُلِّ طَوَافِ </w:t>
      </w:r>
    </w:p>
    <w:p>
      <w:pPr>
        <w:pStyle w:val="BookText"/>
        <w:rPr/>
      </w:pPr>
      <w:r>
        <w:rPr>
          <w:rFonts w:ascii="Amiri" w:hAnsi="Amiri" w:eastAsia="Amiri" w:cs="Amiri"/>
          <w:color w:val="111111"/>
          <w:sz w:val="28"/>
          <w:sz w:val="28"/>
          <w:szCs w:val="28"/>
          <w:rtl w:val="true"/>
          <w:lang w:bidi="ar-SA"/>
        </w:rPr>
        <w:t>فَرِيضَةٍ ونَافِلَةٍ؟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مَرَرْتَ بِه فَلَمْ تَسْتَلِمْ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يَرَوْنَ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يَرَوْنَ لِي، وكَانَ إِذَا انْتَهَى إِلَى الْحَجَرِ أَفْرَجُوا لَه حَتَّى يَسْتَلِمَه، وإِنِّي أَكْرَه الزِّحَامَ</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إنْ دلت على شيءٍ فإنّما تدلُّ على قلة احترام الناس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تدلُّ على أنَّ الإمام يعمل على إيصال الأحكام الشرعية للشيعة وإنْ لم يُتح له امتثالها</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عقيدتنا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هو، أصبح من خصائص الشيعة التي امتازوا بها، وقد ألفوا في فضله وآدابه وفي الأدعية المأثورة عن آل البيت ما يبلغ عشرات الكتب من مطولة ومختصرة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أودع في هذه الكتب ما كان يهدف إليه النبي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الحث على الدعاء والترغيب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يرد القضاء والبلاء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شفاءٌ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كثير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ينبغي أنْ يكون وهو سيد الموحدين وإمام الآلهيين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أدعيته كخطبه آيةٍ من آيات البلاغة العربية كدعاء كميل بن زياد المشهور، وقد تضمّنت من المعارف الإلهية والتوجيهات الدينية ما يُصلِحُ أنْ تكون منهجاً رفيعاً للمسلم الصحيح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إنّ الأدعية الواردة عن النبي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منهجٍ للمسلم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في نفسه قوة الإيمان، والعقيدة وروح التضحية في سبيل الحق، وتعرفه، سر العبادة، ولذة مناجاة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والانقطاع إليه، وتلقنه ما يجب على الانسان أنْ يعلمه لدينه وما يقربه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ويُبعده عن المفاسد والأهواء والبدع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وبالاختصار أنّ هذه الأدعية قد أودعت فيها خُلاصة المعارف الدينية من الناحية الخلقية </w:t>
      </w:r>
    </w:p>
    <w:p>
      <w:pPr>
        <w:pStyle w:val="BookText"/>
        <w:rPr/>
      </w:pPr>
      <w:r>
        <w:rPr>
          <w:rFonts w:ascii="Amiri" w:hAnsi="Amiri" w:eastAsia="Amiri" w:cs="Amiri"/>
          <w:color w:val="111111"/>
          <w:sz w:val="28"/>
          <w:sz w:val="28"/>
          <w:szCs w:val="28"/>
          <w:rtl w:val="true"/>
          <w:lang w:bidi="ar-SA"/>
        </w:rPr>
        <w:t>والتهذيبية للنفوس، ومن ناحية العقيدة الإسلامية، بل هي من أهمِّ مصادر الآراء الفلسفية والمباحث العلمية في الإلهيات والأخلاقيات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استطاع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كلهم بمستطيعين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يهتدوا بهذا الهدى الذي تُثيره هذه الأدعية في مضامينها العالية، لما كنت تجد من هذه المفاسد المُثقلة بها الأرض أثراً، ولحلّقت هذه النفوس المُكبّلة بالشرور في سماء الحقّ حرةً طليقةً، ولكن أنّى للبشر أنْ يصغي إلى كلمة المصلحين والدعاة إلى الحق، وقد كشف عنهم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أَكْثَرُ النَّاسِ وَلَوْ حَرَصْتَ بِمُؤْمِنِينَ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ركيزة السوء في الانسان اغتراره بنفسه وتجاهله لمساوئه ومغالطته لنفسه في أنّه يُحسِن صنعاً فيما اتخذ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فيظلم ويتعدّى ويكذب ويراوغ ويُطاوع شهواته ما شاء له هواه، ومع ذلك يُخادع نفسه أنّه لم يفعل إلا ما ينبغي أن يفعل، أو يغضَّ بصره متعمداً عن قبيح ما يصنع ويستصغر خطيئته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الأدعية المأثورة التي تستمدُّ من منبع الوحي تجاهد أن تحمل الانسان على الاختلاء بنفسه والتجرد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لتُلقِّنه الاعتراف بالخطأ وأنّه المُذنب الذي يجب عليه الانقطاع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التوبة والمغفرة، ولتُلمِسه مواقع الغرور والاجترام في نفسه، ومثل أنْ يقول الداعي من دعاء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عليَّ حكماً اتبعت فيه هوى نفسي ولم أحترس فيه من تزيين عدوي، فغرّني بما أهوى، وأسعده على ذلك القضاء، فتجاوزتُ بما جرى عليَّ من ذلك بعض حدودك، وخالفتُ بعض أوامرك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مثل هذا الاعتراف في الخلوة أسهل على الانسان من الاعتراف علانيةً مع الناس، وإن كان من أشق أحوال النفس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بينه وبين نفسه في خلواته ولو تمَّ ذلك للإنسان فله شأنٌ كبيرٌ في تخفيف </w:t>
      </w:r>
    </w:p>
    <w:p>
      <w:pPr>
        <w:pStyle w:val="BookText"/>
        <w:rPr/>
      </w:pPr>
      <w:r>
        <w:rPr>
          <w:rFonts w:ascii="Amiri" w:hAnsi="Amiri" w:eastAsia="Amiri" w:cs="Amiri"/>
          <w:color w:val="111111"/>
          <w:sz w:val="28"/>
          <w:sz w:val="28"/>
          <w:szCs w:val="28"/>
          <w:rtl w:val="true"/>
          <w:lang w:bidi="ar-SA"/>
        </w:rPr>
        <w:t>غلواء نفسه الشريرة وترويضها على طلب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يُريد تهذيب نفسه لا بُدّ أنْ يصنع لها هذه الخلوة والتفكير فيها بحُريةٍ لمُحاسبتها، وخيرُ طريقٍ لهذه الخلوة والمحاسبة أنْ يواظب على قراءة هذه الأدعية المأثورة التي تصل بمضامينها إلى أغوار النفس، مثل أنْ يقرأ في دعاء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جللني بسترك، واعفُ عن توبيخي بكرم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ما يُثيرُ في النفس رغبتها في كتم ما تنطوي عليه من المساوئ، ليتنبه الإنسان إلى هذه الدخيلة فيها ويستدرجه إلى أنْ يعترف بذلك حين يقرأ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الاعتراف بدخيلة النفس وانتباهه إلى الحرص على كتمان ما عنده من المساوئ يستثيران الرغبة في طلب العفو والمغفرة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يُفتضَح عند الناس لو أراد الله أنْ يُعاقبه في الدنيا أو الآخرة على أفعاله، فيلتذّ الإنسانُ ساعتئذٍ بمُناجاة السر، وينقطع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ويحمده أنّه حلمَ عنه وعفا عنه بعد المقدرة فلم يفضحه، إذ يقول في الدعاء بعد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على حلمك بعد علمك وعلى عفوك بعد قدرتك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يوحي الدعاء إلى النفس سبيل الاعتذار عما فرّط منها على أساس ذلك الحلم والعفو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تنقطع الصلة بين العبد وربه، ولتلقين العبد أنّ عصيانه ليس لنكران الله واستهانة بأوامره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ويحملني ويجرئني على معصيتك حلمك عني، ويدعوني إلى قلة الحياء سترك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ويسرعني إلى التوثب على محارمك معرفتي بسعة رحمتك وعظيم عفوك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أمثال هذا النمط تنهج الأدعية في مناجاة السر لتهذيب النفس وترويضها على الطاعات وترك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تسمح الرسالة هذه بتكثير النماذج من هذا النوع، وما أكثرها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ويعجبني أنْ أورد بعض النماذج من الأدعية الواردة بأسلوبِ الاحتجاج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العفو والمغفرة، مثل ما تقرأ في دعاء 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شعري 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أخبرنا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قراءة هذه الفقرات، وتأمّل في لطف هذا الاحتجاج وبلاغته وسحر بيانه، فهو في الوقت الذي يوحي للنفس الاعتراف بتقصيرها وعبوديتها، يُلقّنها عدم اليأس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وكرمه، ثم يكلم النفس بابن عم الكلام ومن طرفٍ خفي لتلقينها واجباتها العليا، إذ يفرض فيها أنّها قد قامت بهذه الواجبات كاملة، ثم يُعلِّمها أنَّ الإنسانِ بعمل هذه الواجبات يستحقُّ التفضُّلَ من الله بالمغفرة، وهذا ما يُشوِّق المرء إلى أن يرجع إلى نفسه فيعمل ما يجب أن يعمله إن كان لم يؤد تلك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أسلوباً آخر من الاحتجاج من نفس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فهبني يا إلهي وسيّدي وربي صبرتُ على عذابك فكيف أصبر على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وهبني يا إلهي صبرتُ على حرِّ نارك فكيف أصبرُ عن النظر إلى كرامتك؟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تلقينٌ للنفس بضرورةِ الالتذاذ بقرب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ومشاهدة كرامته وقدرته، حباً له وشوقاً إلى ما عنده، وبأنَّ هذا الالتذاذ ينبغي أنْ يبلغ من الدرجة على وجهٍ يكون تأثير تركه على النفس أعظم من العذاب وحر النار، فلو فرض أنّ الإنسان تمكّنَ من أنْ يصبر على حرِّ النار فإنّه لا يتمكنُ من الصبر على هذا الترك، كما تفهمنا هذه الفقرات أنّ هذا الحب والالتذاذ بالقرب من المحبوب المعبود خير شفيعٍ للمذنب عند الله لأن يعفو ويصفح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لطف هذا النوع من التعجب والتملُّق إلى الكريم الحليم قابل </w:t>
      </w:r>
    </w:p>
    <w:p>
      <w:pPr>
        <w:pStyle w:val="BookText"/>
        <w:rPr/>
      </w:pPr>
      <w:r>
        <w:rPr>
          <w:rFonts w:ascii="IRNazanin" w:hAnsi="IRNazanin" w:eastAsia="IRNazanin"/>
          <w:color w:val="111111"/>
          <w:sz w:val="28"/>
          <w:sz w:val="28"/>
          <w:szCs w:val="28"/>
          <w:rtl w:val="true"/>
          <w:lang w:bidi="fa-IR"/>
        </w:rPr>
        <w:t>التوب وغافر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في أنْ نختم بحثنا هذا بإيراد دعاءٍ مُختصرٍ جامعٍ لمكارم الخلاق ولما ينبغي لكُلِّ عضوٍ من الإنسان وكُلِّ صنفٍ منه أنْ يكون عليه من الصفات المحمودة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موتانا بالرأفة والرحمة، 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لموصٍ إخواني القراء ألا تفوتهم الاستفادة من تلاوة هذه الأدعية، بشرط التدبُّر في معانيها ومراميها وإحضار القلب والاقبال والتوجه إلى الله بخشوعٍ وخضوعٍ، وقراءتها كأنّها من إنشائه للتعبير بها عن نفسه، مع اتباع الآداب التي ذكرت لها من طريقة آل البيت، فإنّ قراءتها بلا توجُهٍ من القلب صرف لقلقة في اللسان، لا تزيد الانسان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تُقرِّبه زلفى، ولا تكشف له مكروباً، ولا يُستجاب معه له دعاء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 دعاءً بظهر قلبٍ ساهٍ، فإذا دعوت فأقبل بقلبك ثم استيقن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نحاول أن نوضح هذه العقيدة عبر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سبب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العالم وجعله يسير وفق نظام العلة والمعلول، فلكي تصل إلى شيءٍ ما لابدّ أنْ تسلك السبل والأسباب المؤدية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النظام لم يُستثنَ منه شيءٌ في هذا الوجود الإمكاني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شيءٍ إما علة أو معلولًا إلى أن نصل إلى علة العلل التي ليس فوقها علة وهو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العلل منها ما لها أسبابٌ منظورة معروفة، فالماءُ علة الإرواء، والنارُ علة الإحراق، والشمسُ علةُ وجود الضوء، ومدُّ الماء وجزره يرتبط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له أسباب غير معروفة وغير مرئية، وإنّما نحسُّ بآثارها، كما يقال في مسألة التوفيق الإلهي؛ فإنَّ التوفيق والتسديد الإلهي لاشكَّ أنّه علة لحفظ الإنسان وحصوله على بعض العلوم وتحقيقه لبعض الأهداف، لكنه لا يُرى بالعين وإنّما هو أمرٌ 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والدعاءُ يدخل في سلسلةِ العلل المعنوية، فالدعاءُ سببٌ للوصول إلى الأهداف، وهذا الأمر أكدت عليه الروايات كثيرًا، فقد ورد في أثر الدعاء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فإنه شفاء من كل داء، وإذا دعوت فظُنّ أن حاجتك بالباب</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أمواج البلاء عنكم بالدعاء، قبل ورود البلاء</w:t>
      </w:r>
      <w:r>
        <w:rPr>
          <w:rFonts w:eastAsia="IRNazanin" w:cs="IRNazanin"/>
          <w:color w:val="111111"/>
          <w:sz w:val="28"/>
          <w:szCs w:val="28"/>
          <w:rtl w:val="true"/>
          <w:lang w:bidi="fa-IR"/>
        </w:rPr>
        <w:t>».</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تَخَوَّفَ مِنْ بَلَاءٍ يُصِيبُه فَتَقَدَّمَ فِيه بِالدُّعَاءِ لَمْ يُرِه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الْبَلَاءَ أَبَداً</w:t>
      </w:r>
      <w:r>
        <w:rPr>
          <w:rFonts w:eastAsia="Amiri" w:cs="Amiri" w:ascii="Amiri" w:hAnsi="Amiri"/>
          <w:color w:val="111111"/>
          <w:sz w:val="28"/>
          <w:szCs w:val="28"/>
          <w:rtl w:val="true"/>
          <w:lang w:bidi="ar-SA"/>
        </w:rPr>
        <w:t>».</w:t>
      </w:r>
      <w:r>
        <w:rPr>
          <w:rStyle w:val="FootnoteAnchor"/>
          <w:rtl w:val="true"/>
        </w:rPr>
        <w:footnoteReference w:id="84"/>
      </w:r>
      <w:bookmarkStart w:id="144" w:name="pg16141_185582"/>
    </w:p>
    <w:p>
      <w:pPr>
        <w:pStyle w:val="Heading5"/>
        <w:numPr>
          <w:ilvl w:val="4"/>
          <w:numId w:val="1"/>
        </w:numPr>
        <w:rPr/>
      </w:pPr>
      <w:bookmarkStart w:id="145" w:name="__RefHeading___Toc1739846_1280447820"/>
      <w:bookmarkStart w:id="146" w:name="_Toc56"/>
      <w:bookmarkEnd w:id="144"/>
      <w:bookmarkEnd w:id="145"/>
      <w:r>
        <w:rPr>
          <w:rtl w:val="true"/>
        </w:rPr>
        <w:t>الخطوة الثانية</w:t>
      </w:r>
      <w:r>
        <w:rPr>
          <w:rtl w:val="true"/>
        </w:rPr>
        <w:t xml:space="preserve">: </w:t>
      </w:r>
      <w:r>
        <w:rPr>
          <w:rtl w:val="true"/>
        </w:rPr>
        <w:t>الدعاء مفتاح الإجابة</w:t>
      </w:r>
      <w:r>
        <w:rPr>
          <w:rtl w:val="true"/>
        </w:rPr>
        <w:t>.</w:t>
      </w:r>
      <w:bookmarkEnd w:id="146"/>
    </w:p>
    <w:p>
      <w:pPr>
        <w:pStyle w:val="BookText"/>
        <w:rPr/>
      </w:pPr>
      <w:r>
        <w:rPr>
          <w:rFonts w:ascii="IRNazanin" w:hAnsi="IRNazanin" w:eastAsia="IRNazanin"/>
          <w:color w:val="111111"/>
          <w:sz w:val="28"/>
          <w:sz w:val="28"/>
          <w:szCs w:val="28"/>
          <w:rtl w:val="true"/>
          <w:lang w:bidi="fa-IR"/>
        </w:rPr>
        <w:t>حيثُ إنَّ الدعاء يمثل سببًا لتحقيق هدفٍ هو الإجابة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عبّرت عنه الروايات الشريفة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للإجابة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بابَ مسألةٍ فخزن عنه باب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له من الدعاء منكم فتحت له أبواب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لكلِّ بابٍ مفتاحاً خاصاً، وهذا المفتاح له نتوءات خاصة به، تكون متوافقة تمامًا مع تجويف القفل؛ لكي يفتحه بصورة صحيحة، وأنَّ أيّ خللٍ في تلك النتوءات يؤدي إلى أن لا يفتح القفل ومن ثم لا يفتح ذلك الباب، هذا في عالم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الدعاء مفتاحُ الإجابة، مما يعني أنَّ هناك كنوزًا جُعِل عليها بابٌ، وأقفل هذا الباب وجُعِل لقفله مفتاحٌ، وهذا المفتاح هو الدعاء، فلا بُدَّ أنْ يكون الدعاء متناسبًا مع قفل الباب الذي تريد فتحه، لذا يجب أنْ يأتي بالدعاء الخاص بقفل ذلك الباب، ولذلك فعلى من يريد أن يصل إلى الإجابة، أنْ يراعي كلَّ قواعد إجابة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ستصيبكم شبهة فتبقون بلا علم يُرىٰ، ولا إمام هدىٰ، ولا ينجو منها إلَّا من دعا بدعاء الغريق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دعاء الغريق؟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والأبصار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 والأبصار، ولكن قل كما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الرواية نكتة لطيفة،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مفتاح الإجابة،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يعطون المفتاح الملائم تماماً لفتح باب الإجابة، فلا ينبغي الزيادة أو النقيصة في دعاء </w:t>
      </w:r>
    </w:p>
    <w:p>
      <w:pPr>
        <w:pStyle w:val="BookText"/>
        <w:rPr/>
      </w:pPr>
      <w:r>
        <w:rPr>
          <w:rFonts w:ascii="IRNazanin" w:hAnsi="IRNazanin" w:eastAsia="IRNazanin"/>
          <w:color w:val="111111"/>
          <w:sz w:val="28"/>
          <w:sz w:val="28"/>
          <w:szCs w:val="28"/>
          <w:rtl w:val="true"/>
          <w:lang w:bidi="fa-IR"/>
        </w:rPr>
        <w:t xml:space="preserve">وارد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لعلَّ تلك الزيادة أو النقيصة تعرقل فتح الباب، تماماً كما أنَّ أيّ مفتاح لو حصل له ذلك لما فتح بابه، ومن هنا ينبغي التأكّد من كون لفظ الدعاء موافقاً حتَّىٰ للقواعد النحوية، إذ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ممَّا يدخل في سرعة استجابة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مهمّ في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اخْتَرَعْتُ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دَعْنِي مِنِ اخْتِرَاعِكَ، إِذَا نَزَلَ بِكَ أَمْرٌ فَافْزَعْ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رَكْعَتَيْنِ تُهْدِيهِمَا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وتُصَلِّي رَكْعَتَيْنِ تَسْتَفْتِحُ بِهِمَا افْتِتَاحَ الْفَرِيضَةِ، وتَشَهَّدُ تَشَهُّدَ الْفَرِيضَةِ، فَإِذَا فَرَغْتَ مِنَ التَّشَهُّدِ وسَلَّمْتَ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يَرْجِعُ السَّلَامُ، اللهُمَّ صَلِّ عَلَى مُحَمَّدٍ وآلِ مُحَمَّدٍ وبَلِّغْ رُوحَ مُحَمَّدٍ مِنِّي السَّلَامَ، وأَرْوَاحَ الأَئِمَّةِ الصَّادِقِينَ سَلَامِي، وارْدُدْ عَلَيَّ مِنْهُمُ السَّلَامَ، والسَّلَامُ عَلَيْهِمْ ورَحْمَةُ الله وبَرَكَاتُه، اللهُمَّ إِنَّ هَاتَيْنِ الرَّكْعَتَيْنِ هَدِيَّةٌ مِنِّي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فَأَثِبْنِي عَلَيْهِمَا مَا أَمَّلْتُ ورَجَوْتُ فِيكَ وفِي 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لَا يَمُوتُ، يَا حَيُّ لَا إِلَه إِلَّا أَنْتَ، يَا ذَا الْجَلَالِ والإِكْرَامِ، يَا أَرْحَمَ الرَّاحِمِينَ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فَتَقُولُهَا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فَتَقُولُهَا أَرْبَعِينَ مَرَّةً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رَأْسَكَ وتَمُدُّ يَدَكَ وتَقُولُ أَرْبَعِينَ مَرَّةً</w:t>
      </w:r>
      <w:r>
        <w:rPr>
          <w:rFonts w:eastAsia="Amiri" w:cs="Amiri" w:ascii="Amiri" w:hAnsi="Amiri"/>
          <w:color w:val="111111"/>
          <w:sz w:val="28"/>
          <w:szCs w:val="28"/>
          <w:rtl w:val="true"/>
          <w:lang w:bidi="ar-SA"/>
        </w:rPr>
        <w:t xml:space="preserve">. </w:t>
      </w:r>
      <w:bookmarkStart w:id="147" w:name="pg16141_185584"/>
    </w:p>
    <w:p>
      <w:pPr>
        <w:pStyle w:val="BookText"/>
        <w:rPr/>
      </w:pPr>
      <w:bookmarkEnd w:id="147"/>
      <w:r>
        <w:rPr>
          <w:rFonts w:ascii="Amiri" w:hAnsi="Amiri" w:eastAsia="Amiri" w:cs="Amiri"/>
          <w:color w:val="111111"/>
          <w:sz w:val="28"/>
          <w:sz w:val="28"/>
          <w:szCs w:val="28"/>
          <w:rtl w:val="true"/>
          <w:lang w:bidi="ar-SA"/>
        </w:rPr>
        <w:t>ثُمَّ تَرُدُّ يَدَكَ إِلَى رَقَبَتِكَ وتَلُوذُ بِسَبَّابَتِكَ وتَقُولُ ذَلِكَ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خُذْ لِحْيَتَكَ بِيَدِكَ الْيُسْرَى وابْكِ أَوْ تَبَاكِ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أَشْكُو إِلَى الله وإِلَيْكَ حَاجَتِي وإِلَى أَهْلِ بَيْتِكَ الرَّاشِدِينَ حَاجَتِي، وبِكُمْ أَتَوَجَّه إِلَى الله فِي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يَنْقَطِعَ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الضَّامِنُ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يَبْرَحَ حَتَّى تُقْضى حَاجَتُه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لذا فمن الأفضل أن ندعو بالآيات الكريمة التي جاءت بصيغة الدعاء، والأدعية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يعلمون مفاتيح الإجابة</w:t>
      </w:r>
      <w:r>
        <w:rPr>
          <w:rFonts w:eastAsia="IRNazanin" w:cs="IRNazanin"/>
          <w:color w:val="111111"/>
          <w:sz w:val="28"/>
          <w:szCs w:val="28"/>
          <w:rtl w:val="true"/>
          <w:lang w:bidi="fa-IR"/>
        </w:rPr>
        <w:t>.</w:t>
      </w:r>
    </w:p>
    <w:p>
      <w:pPr>
        <w:pStyle w:val="Heading5"/>
        <w:numPr>
          <w:ilvl w:val="4"/>
          <w:numId w:val="1"/>
        </w:numPr>
        <w:rPr/>
      </w:pPr>
      <w:bookmarkStart w:id="148" w:name="__RefHeading___Toc1739848_1280447820"/>
      <w:bookmarkStart w:id="149" w:name="_Toc57"/>
      <w:bookmarkEnd w:id="148"/>
      <w:r>
        <w:rPr>
          <w:rtl w:val="true"/>
        </w:rPr>
        <w:t>الخطوة الثالثة</w:t>
      </w:r>
      <w:r>
        <w:rPr>
          <w:rtl w:val="true"/>
        </w:rPr>
        <w:t xml:space="preserve">: </w:t>
      </w:r>
      <w:r>
        <w:rPr>
          <w:rtl w:val="true"/>
        </w:rPr>
        <w:t>آداب الدعاء</w:t>
      </w:r>
      <w:r>
        <w:rPr>
          <w:rtl w:val="true"/>
        </w:rPr>
        <w:t>.</w:t>
      </w:r>
      <w:bookmarkEnd w:id="149"/>
    </w:p>
    <w:p>
      <w:pPr>
        <w:pStyle w:val="BookText"/>
        <w:rPr/>
      </w:pPr>
      <w:r>
        <w:rPr>
          <w:rFonts w:ascii="IRNazanin" w:hAnsi="IRNazanin" w:eastAsia="IRNazanin"/>
          <w:color w:val="111111"/>
          <w:sz w:val="28"/>
          <w:sz w:val="28"/>
          <w:szCs w:val="28"/>
          <w:rtl w:val="true"/>
          <w:lang w:bidi="fa-IR"/>
        </w:rPr>
        <w:t xml:space="preserve">يشير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العقيدة إلى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أتحفونا بالكثيرِ من الأدعية فذلك لأنَّ الأدعية تتضمن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التوحيدية والفقهية والسلوكية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ذكرت الروايات الشريفة بعض الآداب التي ينبغي للمؤمن التأدب بها عند قراءة الدعاء حتى يُعطي الدعاء أثره ويكون ذا شأنيةٍ ليُستجاب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الأمور الكمالية التي توصل الدعاء إلى مرحلة الإجابة، ومنها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البسملة، ففي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يرد دعاء أوله بسم الله الرحمن الرحيم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التمجيد، أي تمجيد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وتقديسه وذكر صفاته الرحمانية وما شابه،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لَا يَكُونُ قَبْلَه تَحْمِيدٌ فَهُوَ أَبْتَرُ، إِنَّمَا التَّحْمِيدُ ثُمَّ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يُجْزِي مِنَ التَّحْمِيدِ والتَّمْجِيدِ؟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وأَنْتَ الآخِرُ فَلَيْسَ بَعْدَكَ شَيْءٌ، وأَنْتَ الظَّاهِرُ فَلَيْسَ فَوْقَكَ شَيْءٌ، وأَنْتَ الْبَاطِنُ فَلَيْسَ دُونَكَ شَيْءٌ، وأَنْتَ الْعَزِيزُ الْحَكِيمُ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دعاء محجوب حتَّىٰ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الاستشفاع بالصالحين، فعَنْ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لَكَ يَا سَمَاعَةُ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وعَلِيٍّ،فَإِنَّ لَهُمَا عِنْدَكَ شَأْناً مِنَ الشَّأْنِ، وقَدْراً مِنَ الْقَدْرِ، فَبِحَقِّ ذَلِكَ الشَّأْنِ وبِحَقِّ ذَلِكَ الْقَدْرِ،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يَوْمُ الْقِيَامَةِ لَمْ يَبْقَ مَلَكٌ مُقَرَّبٌ ولَا نَبِيٌّ مُرْسَلٌ ولَا مُؤْمِنٌ مُمْتَحَنٌ إِلَّا وهُوَ يَحْتَاجُ إِلَيْهِمَا فِي ذَلِكَ الْيَوْمِ</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بالذنب، فإنَّ الإنسان إذا أقرَّ بذنبه أمام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له باب الإجابة،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الْمِدْحَةُ ثُمَّ الثَّنَاءُ ثُمَّ الإِقْرَارُ بِالذَّنْبِ ثُمَّ الْمَسْأَلَةُ إِنَّه والله مَا خَرَجَ عَبْدٌ مِنْ ذَنْبٍ إِلَّا بِالإِقْرَارِ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التضرع والابتهال، فقد روي أنه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يديه إذا ابتهل ودعا كما يستطعم المسكين،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يتضرع عند الدعاء يكاد يسقط رداؤه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فإنَّ من مظان إجابة الدعاء التي لم يخِبْ من طلبَ الخير فيها هو أنْ يصلي الداعي ركعتين يُتِم ركوعهما وسجودهما، ثم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الْوُضُوءَ وصَلَّى رَكْعَتَيْنِ فَأَتَمَّ رُكُوعَهُمَا وسُجُودَهُمَا، ثُمَّ جَلَسَ فَأَثْنَى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 الله حَاجَتَه، فَقَدْ طَلَبَ الْخَيْرَ فِي مَظَانِّه، ومَنْ طَلَبَ الْخَيْرَ فِي مَظَانِّه لَمْ يَخِبْ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يستصغر الداعي شيئًا من الدعاء، فإنَّ الروايات الشريفة تؤكد على أهمية طلب أيّ شيءٍ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قلّ شأنه ويسُرَ نواله حتى ملح الطعام؛ لأنَّ ما لا يتيسر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يتيسر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ينحصر الدعاء في الحصول على شيءٍ ما نحتاجه، بل يشمل طلب العون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أيضًا لا ينبغي أن يستصغر الداعي فعلًا ما لإحرازه قدرته عليه، بل حثت الروايات على الدعاء طلبًا للعون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مثل إصلاح شسع النعل إذ انقطع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أخفىٰ أربعة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رضاه في طاعته، فلا تستصغرنَّ شيئاً من طاعته، فربَّما وافق رضاه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وأخفىٰ سخطه في معصيته، فلا تستصغرنَّ شيئاً من معصيته، فربَّما وافق سخطه معصيته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وأخفىٰ إجابته في دعوته، فلا تستصغرنَّ شيئاً من دعائه، فربَّما وافق إجابته وأنت لا </w:t>
      </w:r>
    </w:p>
    <w:p>
      <w:pPr>
        <w:pStyle w:val="BookText"/>
        <w:rPr/>
      </w:pP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 وكرمه لا يمكن قياسه بقياسٍ ماديٍ أو مفهوم عندنا، وبالتالي فمن آداب الدعاء المهمة أنْ لا يستكثر الداعي مطلوبًا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العيب أنْ نستكثر شيئًا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هو الكريم الغني المطلق؛ لذا 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الناس يعملون، فان الجنة مائة درجة، ما بين كل درجتين كما بين السماء والأرض، والفردوس أعلاها درجة وأوسطها، وفوقها عرش الرحمن، ومنها تفجر أنهار الجنة، فإذا سألتم الله تعالى فاسألوه الفردوس</w:t>
      </w:r>
      <w:r>
        <w:rPr>
          <w:rFonts w:eastAsia="IRNazanin" w:cs="IRNazanin"/>
          <w:color w:val="111111"/>
          <w:sz w:val="28"/>
          <w:szCs w:val="28"/>
          <w:rtl w:val="true"/>
          <w:lang w:bidi="fa-IR"/>
        </w:rPr>
        <w:t>».</w:t>
      </w:r>
      <w:r>
        <w:rPr>
          <w:rStyle w:val="FootnoteAnchor"/>
          <w:rtl w:val="true"/>
        </w:rPr>
        <w:footnoteReference w:id="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أصابتني فاقة شديدة ولا صديق لمضيق، ولزمني دين ثقيل وغريم يلج باقتضائه، فتوجهت نحو دار الحسن بن زيد، وهو يومئذ أمير المدينة لمعرفة كانت بيني وبينه، وشعر بذلك من حالي محمد بن عبد الله بن علي بن الحسين، وكان بيني وبينه قديم معرفة، فلقيني في الطريق فأخذ بيدي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ما أنت بسبيله، فمن تؤمل لكشف ما نزل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تقضى حاجتك ولا تسعف بطلبتك، فعليك بمن يقدر على ذلك، وهو أجود الأجودين، فالتمس ما تؤمله من قبله، فإني سمعت ابن عمي جعفر بن محمد يحدث عن أبيه عن جده،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بعض أنبيائه في بعض وحيه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لأقطعن أمل كل مؤمل غيري بالإياس، ولأكسونه ثوب المذلة في الناس، ولأبعدنه من فرجي وفضلي، أيؤمل عبدي في الشدائد غيري، أو يرجو سواي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الغني الجواد، بيدي مفاتيح الأبواب وهي </w:t>
      </w:r>
    </w:p>
    <w:p>
      <w:pPr>
        <w:pStyle w:val="BookText"/>
        <w:rPr/>
      </w:pPr>
      <w:r>
        <w:rPr>
          <w:rFonts w:ascii="Amiri" w:hAnsi="Amiri" w:eastAsia="Amiri" w:cs="Amiri"/>
          <w:color w:val="111111"/>
          <w:sz w:val="28"/>
          <w:sz w:val="28"/>
          <w:szCs w:val="28"/>
          <w:rtl w:val="true"/>
          <w:lang w:bidi="ar-SA"/>
        </w:rPr>
        <w:t>مغلقة وبابي مفتوح لمن دعاني، ألم يعلم أنه ما أوهنته نائبة لم يملك كشفها عنه غيري، فما لي أراه بأمله معرضا عني، قد أعطيته بجودي وكرمي ما لم يسألني، فأعرض عني ولم يسألني وسأل في نائبته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الله ابتدئ بالعطية قبل المسألة، أفأسأل فلا أجيب؟ كلا أوليس الجود والكرم لي، أوليس الدنيا والآخرة بيدي، فلو أن أهل سبع سماوات وأرضين</w:t>
      </w:r>
    </w:p>
    <w:p>
      <w:pPr>
        <w:pStyle w:val="BookText"/>
        <w:rPr/>
      </w:pPr>
      <w:r>
        <w:rPr>
          <w:rFonts w:ascii="Amiri" w:hAnsi="Amiri" w:eastAsia="Amiri" w:cs="Amiri"/>
          <w:color w:val="111111"/>
          <w:sz w:val="28"/>
          <w:sz w:val="28"/>
          <w:szCs w:val="28"/>
          <w:rtl w:val="true"/>
          <w:lang w:bidi="ar-SA"/>
        </w:rPr>
        <w:t>سألوني جميعا فأعطيت كل واحد منهم مسألته، ما نقص ذلك من ملكي مثل جناح بعوضة، وكيف ينقص ملك أنا قيمه؟ فيا بؤس لمن عصاني ولم يراقبني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أعد علي هذا الحديث، 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سألت أحدا بعد هذا حاجة، فما لبثت أن جاءني برزق وفضل من عنده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الجنة رجلان كانا يعملان عملاً واحداً، فيرى أحدهما صاحبه فوقه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بمَ أعطيته وكان عملنا واحداً؟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ولم تسألني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اسألوا الله واجزلوا</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يتعاظمه شيء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يطلب عظيمًا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دخل إنسانٌ على ملكٍ وأراد ذلك الملك أنْ يكرمه فأخبره بأنْ يطلب ما يشاء، فإنْ طلب منه شيئًا حقيرًا فهو بهذا يتجرأ على الملك وربما فيه إهانة له، فكيف بمن هو عظيم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المؤمن أن يعلم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 وليطلب منه العظيم مما يشاء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ربيعة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ذات يوم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ربيعة، خدمتني سبع سنين، أفلا تسألني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أمهلني حتى أفكر، فلما أصبحت </w:t>
      </w:r>
    </w:p>
    <w:p>
      <w:pPr>
        <w:pStyle w:val="BookText"/>
        <w:rPr/>
      </w:pPr>
      <w:r>
        <w:rPr>
          <w:rFonts w:ascii="Amiri" w:hAnsi="Amiri" w:eastAsia="Amiri" w:cs="Amiri"/>
          <w:color w:val="111111"/>
          <w:sz w:val="28"/>
          <w:sz w:val="28"/>
          <w:szCs w:val="28"/>
          <w:rtl w:val="true"/>
          <w:lang w:bidi="ar-SA"/>
        </w:rPr>
        <w:t>ودخلت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ربيعة هات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يدخلني معك الجنة،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علمني أحد، لكن 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 مالاً كان إلى نفاد، وإن سألته عمراً طويلاً وأولاداً كان عاقبتهم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ذلك، فأعني بكثرة السجود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تعميم الدعاء،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فليعم، فإنه أوجب للدعاء، ومن قدم أربعين رجلا من إخوانه قبل أن يدعو لنفسه، استُجيب له فيهم وفي نفسه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الأوقات المناسبة، كعقب الفريضة، وعند نزول المطر، وعند ظهور آيةٍ معجزة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أرضه، وفي الأسحار قبيل الفجر، وعند زيارة المريض وفي المساجد، وفي يوم عرفة، وفي شهر رمضان، وتحت قبة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فلهذه الأوقات والأماكن لها مدخلية في إجابة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الإلحاح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تيأس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خلل في ساحة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السائل اللحوح</w:t>
      </w:r>
      <w:r>
        <w:rPr>
          <w:rFonts w:eastAsia="IRNazanin" w:cs="IRNazanin"/>
          <w:color w:val="111111"/>
          <w:sz w:val="28"/>
          <w:szCs w:val="28"/>
          <w:rtl w:val="true"/>
          <w:lang w:bidi="fa-IR"/>
        </w:rPr>
        <w:t>».</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فَأَلَحَّ فِي الدُّعَاءِ، اسْتُجِيبَ لَه أَوْ لَمْ يُسْتَجَبْ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وأَدْعُوا رَبِّي عَسى أَلَّا أَكُونَ بِدُعاءِ رَبِّي شَقِيًّا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bookmarkStart w:id="150" w:name="pg16141_185590"/>
    </w:p>
    <w:p>
      <w:pPr>
        <w:pStyle w:val="BookText"/>
        <w:rPr/>
      </w:pPr>
      <w:bookmarkEnd w:id="150"/>
      <w:r>
        <w:rPr>
          <w:rFonts w:ascii="Amiri" w:hAnsi="Amiri" w:eastAsia="Amiri" w:cs="Amiri"/>
          <w:color w:val="111111"/>
          <w:sz w:val="28"/>
          <w:sz w:val="28"/>
          <w:szCs w:val="28"/>
          <w:rtl w:val="true"/>
          <w:lang w:bidi="ar-SA"/>
        </w:rPr>
        <w:t>وهذه الرواية تبين أنَّ الإلحاح مطلوبٌ ليس لطلب الإجابة فقط، وإنّما هو بنفسه مطلوب لذاته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739850_1280447820"/>
      <w:bookmarkStart w:id="152" w:name="_Toc58"/>
      <w:bookmarkEnd w:id="151"/>
      <w:r>
        <w:rPr>
          <w:rtl w:val="true"/>
        </w:rPr>
        <w:t>هل الدعاء الجماعي بدعة؟</w:t>
      </w:r>
      <w:bookmarkEnd w:id="152"/>
    </w:p>
    <w:p>
      <w:pPr>
        <w:pStyle w:val="Heading6"/>
        <w:numPr>
          <w:ilvl w:val="5"/>
          <w:numId w:val="1"/>
        </w:numPr>
        <w:rPr/>
      </w:pPr>
      <w:bookmarkStart w:id="153" w:name="__RefHeading___Toc1739852_1280447820"/>
      <w:bookmarkStart w:id="154" w:name="_Toc59"/>
      <w:bookmarkEnd w:id="153"/>
      <w:r>
        <w:rPr>
          <w:rtl w:val="true"/>
        </w:rPr>
        <w:t>الرد الأول</w:t>
      </w:r>
      <w:r>
        <w:rPr>
          <w:rtl w:val="true"/>
        </w:rPr>
        <w:t xml:space="preserve">: </w:t>
      </w:r>
      <w:r>
        <w:rPr>
          <w:rtl w:val="true"/>
        </w:rPr>
        <w:t xml:space="preserve">مناقشة استنادهم إلى عدم فعل النبي </w:t>
      </w:r>
      <w:r>
        <w:rPr>
          <w:rtl w:val="true"/>
        </w:rPr>
        <w:t>(</w:t>
      </w:r>
      <w:r>
        <w:rPr>
          <w:rtl w:val="true"/>
        </w:rPr>
        <w:t>صلّی الله علیه و آله</w:t>
      </w:r>
      <w:r>
        <w:rPr>
          <w:rtl w:val="true"/>
        </w:rPr>
        <w:t>)</w:t>
      </w:r>
      <w:bookmarkEnd w:id="154"/>
    </w:p>
    <w:p>
      <w:pPr>
        <w:pStyle w:val="BookText"/>
        <w:rPr/>
      </w:pPr>
      <w:r>
        <w:rPr>
          <w:rFonts w:ascii="Amiri" w:hAnsi="Amiri" w:eastAsia="Amiri" w:cs="Amiri"/>
          <w:color w:val="111111"/>
          <w:sz w:val="28"/>
          <w:sz w:val="28"/>
          <w:szCs w:val="28"/>
          <w:rtl w:val="true"/>
          <w:lang w:bidi="ar-SA"/>
        </w:rPr>
        <w:t>من الإشكالات التي أوردها بعض العامة على المدرسة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الجماعي بدعةٌ، وواضحٌ أنَّ الدعاء الجماعي يكون إمّا بدعاء شخصٍ يؤمّن عليه جماعةٌ من المؤمنين، أو أنْ يشترك جماعةٌ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ومستندهم على أنَّ الدعاء الجماعي بدعةٌ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يفعله، وكذلك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الدعاء الجماعي ظاهرةٌ بارزةٌ عند الشيعة، لذا كان من الضروري التصدي لرد هذه الشبهة عبر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أنّ استدلالهم على أنَّ الدعاء الجماعي بدعة هو عدم فعله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وهو مستندهم في إثارة الكثير من الشبهات والإشكالات حول الفكر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فعل المعصوم مطلقًا يدلُّ على الإباحة بالمعنى الأعم، بمعنى عدم حرمته، فربما يكون واجبًا أو مستحبًا أو مباحًا، وكذلك ترك المعصوم لفعلٍ ما يدلُّ على عدم وجوبه، فقد يكون تركه لأنه حرامٌ أو مكروهٌ أو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عدم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الحرمة فقط، فقد يكون مكروهًا أو مباحًا، بل وفقًا لرأي الجانب الآخر قد يكون مستحبًا؛ لقولهم بإمكان ترك المعصوم للمستحب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من الأحوال المتقدمة، فإنَّ استدلالهم هذا غير صحيح</w:t>
      </w:r>
      <w:r>
        <w:rPr>
          <w:rFonts w:eastAsia="IRNazanin" w:cs="IRNazanin"/>
          <w:color w:val="111111"/>
          <w:sz w:val="28"/>
          <w:szCs w:val="28"/>
          <w:rtl w:val="true"/>
          <w:lang w:bidi="fa-IR"/>
        </w:rPr>
        <w:t>.</w:t>
      </w:r>
    </w:p>
    <w:p>
      <w:pPr>
        <w:pStyle w:val="Heading6"/>
        <w:numPr>
          <w:ilvl w:val="5"/>
          <w:numId w:val="1"/>
        </w:numPr>
        <w:rPr/>
      </w:pPr>
      <w:bookmarkStart w:id="155" w:name="__RefHeading___Toc1739854_1280447820"/>
      <w:bookmarkStart w:id="156" w:name="_Toc60"/>
      <w:bookmarkEnd w:id="155"/>
      <w:r>
        <w:rPr>
          <w:rtl w:val="true"/>
        </w:rPr>
        <w:t>الرد الثاني</w:t>
      </w:r>
      <w:r>
        <w:rPr>
          <w:rtl w:val="true"/>
        </w:rPr>
        <w:t xml:space="preserve">: </w:t>
      </w:r>
      <w:r>
        <w:rPr>
          <w:rtl w:val="true"/>
        </w:rPr>
        <w:t>مناقشة استنادهم إلى حجية عدم فعل الصحابة</w:t>
      </w:r>
      <w:r>
        <w:rPr>
          <w:rtl w:val="true"/>
        </w:rPr>
        <w:t>.</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استندوا عليه على كون الدعاء الجماعي بدعةً هو عدم فعله من قبل الصحابة، </w:t>
      </w:r>
      <w:bookmarkStart w:id="157" w:name="pg16141_185591"/>
    </w:p>
    <w:p>
      <w:pPr>
        <w:pStyle w:val="BookText"/>
        <w:rPr/>
      </w:pPr>
      <w:bookmarkEnd w:id="157"/>
      <w:r>
        <w:rPr>
          <w:rFonts w:ascii="IRNazanin" w:hAnsi="IRNazanin" w:eastAsia="IRNazanin"/>
          <w:color w:val="111111"/>
          <w:sz w:val="28"/>
          <w:sz w:val="28"/>
          <w:szCs w:val="28"/>
          <w:rtl w:val="true"/>
          <w:lang w:bidi="fa-IR"/>
        </w:rPr>
        <w:t xml:space="preserve">والصحيح أنْ لا حجية لذلك؛ لأن الحجية تقتصر على المعصوم بفعله وقوله وتقريره، وحيث لا صحابي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لا حجية لعدم فعلهم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تنزلنا، فيأتي فيهم ما أوردناه في الرد الأول</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739856_1280447820"/>
      <w:bookmarkStart w:id="159" w:name="_Toc61"/>
      <w:bookmarkEnd w:id="158"/>
      <w:r>
        <w:rPr>
          <w:rtl w:val="true"/>
        </w:rPr>
        <w:t>الرد الثالث</w:t>
      </w:r>
      <w:r>
        <w:rPr>
          <w:rtl w:val="true"/>
        </w:rPr>
        <w:t xml:space="preserve">: </w:t>
      </w:r>
      <w:r>
        <w:rPr>
          <w:rtl w:val="true"/>
        </w:rPr>
        <w:t>الأصل في الأعمال الإباحة</w:t>
      </w:r>
      <w:r>
        <w:rPr>
          <w:rtl w:val="true"/>
        </w:rPr>
        <w:t>.</w:t>
      </w:r>
      <w:bookmarkEnd w:id="159"/>
    </w:p>
    <w:p>
      <w:pPr>
        <w:pStyle w:val="BookText"/>
        <w:rPr/>
      </w:pPr>
      <w:r>
        <w:rPr>
          <w:rFonts w:ascii="Amiri" w:hAnsi="Amiri" w:eastAsia="Amiri" w:cs="Amiri"/>
          <w:color w:val="111111"/>
          <w:sz w:val="28"/>
          <w:sz w:val="28"/>
          <w:szCs w:val="28"/>
          <w:rtl w:val="true"/>
          <w:lang w:bidi="ar-SA"/>
        </w:rPr>
        <w:t>كلُّ عملٍ لم يرد نصٌ في تحريمه، ولم يكن مصداقًا من مصاديق فعل المحرم، أي لم يدخل تحت عنوان محرم هو فعلٌ مباح؛ لأنَّ الأصل في الأفعال الإباحة، كما أنّ الأصل في الأشياء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يرد نصٌ بتحريم الدعاء الجماعي، ولم يكن مصداقًا من مصاديق عملٍ محرم، فهو مباح</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739858_1280447820"/>
      <w:bookmarkStart w:id="161" w:name="_Toc62"/>
      <w:bookmarkEnd w:id="160"/>
      <w:r>
        <w:rPr>
          <w:rtl w:val="true"/>
        </w:rPr>
        <w:t>الرد الرابع</w:t>
      </w:r>
      <w:r>
        <w:rPr>
          <w:rtl w:val="true"/>
        </w:rPr>
        <w:t xml:space="preserve">: </w:t>
      </w:r>
      <w:r>
        <w:rPr>
          <w:rtl w:val="true"/>
        </w:rPr>
        <w:t>أعمال جماعية مشروعة</w:t>
      </w:r>
      <w:r>
        <w:rPr>
          <w:rtl w:val="true"/>
        </w:rPr>
        <w:t>.</w:t>
      </w:r>
      <w:bookmarkEnd w:id="161"/>
    </w:p>
    <w:p>
      <w:pPr>
        <w:pStyle w:val="BookText"/>
        <w:rPr/>
      </w:pPr>
      <w:r>
        <w:rPr>
          <w:rFonts w:ascii="Amiri" w:hAnsi="Amiri" w:eastAsia="Amiri" w:cs="Amiri"/>
          <w:color w:val="111111"/>
          <w:sz w:val="28"/>
          <w:sz w:val="28"/>
          <w:szCs w:val="28"/>
          <w:rtl w:val="true"/>
          <w:lang w:bidi="ar-SA"/>
        </w:rPr>
        <w:t>هناك الكثير من الأعمال العبادية المتفق عليها هي في الحقيقة نوعٌ من أنواع الدعاء الجماعي، نحو صلاة الجماعة وصلاة الاستسقاء، فهذه الصلوات تتضمن دعاء، بل إنَّهم يؤدون دعاءً جماعيًا طويلًا بعد إكمالهم الركعة المائة من صلاة التراويح، وطالما جازت تلك العبادات فالدعاء الجماعي أيضًا يجوز وإلا كان تحريمهم للدعاء الجماعي من قبيل الكيل بمكيالين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تقدّم من ردودٍ إنّما هي ردودٌ جدلية، وأما الرد الأمثل أو الجواب الحلي فهو ما سيأتي</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739860_1280447820"/>
      <w:bookmarkStart w:id="163" w:name="_Toc63"/>
      <w:bookmarkEnd w:id="162"/>
      <w:r>
        <w:rPr>
          <w:rtl w:val="true"/>
        </w:rPr>
        <w:t>الرد الخامس</w:t>
      </w:r>
      <w:r>
        <w:rPr>
          <w:rtl w:val="true"/>
        </w:rPr>
        <w:t xml:space="preserve">: </w:t>
      </w:r>
      <w:r>
        <w:rPr>
          <w:rtl w:val="true"/>
        </w:rPr>
        <w:t>الدعاء الجماعي ثابتٌ بالسنة المطهرة</w:t>
      </w:r>
      <w:r>
        <w:rPr>
          <w:rtl w:val="true"/>
        </w:rPr>
        <w:t>.</w:t>
      </w:r>
      <w:bookmarkEnd w:id="1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كلمة المسلمين على أنَّ السنة النبوية المطهرة هي ثاني مصادر التشريع بعد القرآن الكريم، وهناك أحاديث كثيرة وردت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استحباب الدعاء الجماعي، وحيثُ إنّه ثبت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فالدعاء الجماعي </w:t>
      </w:r>
    </w:p>
    <w:p>
      <w:pPr>
        <w:pStyle w:val="BookText"/>
        <w:rPr/>
      </w:pPr>
      <w:r>
        <w:rPr>
          <w:rFonts w:ascii="Amiri" w:hAnsi="Amiri" w:eastAsia="Amiri" w:cs="Amiri"/>
          <w:color w:val="111111"/>
          <w:sz w:val="28"/>
          <w:sz w:val="28"/>
          <w:szCs w:val="28"/>
          <w:rtl w:val="true"/>
          <w:lang w:bidi="ar-SA"/>
        </w:rPr>
        <w:t>إذن ثابتٌ بالسنة النبوية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يكفينا في شرعية الدعاء الجماعي، فإن قنع الآخر فبها، وإلا فنحن لسنا ملزمين باتباعه ولا بإقناعه إن كان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رَهْطٍ أَرْبَعِينَ رَجُلاً اجْتَمَعُوا فَدَعَوُا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إِلَّا اسْتَجَابَ الله لَهُمْ، فَإِنْ لَمْ يَكُونُوا أَرْبَعِينَ فَأَرْبَعَةٌ يَدْعُونَ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إِلَّا اسْتَجَابَ الله لَهُمْ، فَإِنْ لَمْ يَكُونُوا أَرْبَعَةً فَوَاحِدٌ يَدْعُو الله أَرْبَعِينَ مَرَّةً فَيَسْتَجِيبُ الله الْعَزِيزُ الْجَبَّارُ 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حَزَنَه أَمْرٌ، جَمَعَ النِّسَاءَ والصِّبْيَانَ ثُمَّ دَعَا وأَمَّنُوا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والْمُؤَمِّنُ فِي الأَجْرِ شَرِيكَانِ</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ادعاءهم مجرد شبهةٍ واهية ولا دليل علمي لها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141_185594"/>
      <w:bookmarkStart w:id="165" w:name="pg16141_185594"/>
      <w:bookmarkEnd w:id="165"/>
    </w:p>
    <w:p>
      <w:pPr>
        <w:pStyle w:val="Heading4"/>
        <w:numPr>
          <w:ilvl w:val="3"/>
          <w:numId w:val="1"/>
        </w:numPr>
        <w:rPr/>
      </w:pPr>
      <w:bookmarkStart w:id="166" w:name="pg16141_185594"/>
      <w:bookmarkStart w:id="167" w:name="__RefHeading___Toc1739862_1280447820"/>
      <w:bookmarkStart w:id="168" w:name="_Toc64"/>
      <w:bookmarkEnd w:id="166"/>
      <w:bookmarkEnd w:id="167"/>
      <w:r>
        <w:rPr>
          <w:rtl w:val="true"/>
        </w:rPr>
        <w:t>أدعية الصحيفة السجادية</w:t>
      </w:r>
      <w:bookmarkEnd w:id="168"/>
    </w:p>
    <w:p>
      <w:pPr>
        <w:pStyle w:val="Heading5"/>
        <w:numPr>
          <w:ilvl w:val="4"/>
          <w:numId w:val="1"/>
        </w:numPr>
        <w:rPr/>
      </w:pPr>
      <w:bookmarkStart w:id="169" w:name="__RefHeading___Toc1739864_1280447820"/>
      <w:bookmarkStart w:id="170" w:name="_Toc65"/>
      <w:bookmarkEnd w:id="169"/>
      <w:r>
        <w:rPr>
          <w:rtl w:val="true"/>
        </w:rPr>
        <w:t>النقطة الأولى</w:t>
      </w:r>
      <w:r>
        <w:rPr>
          <w:rtl w:val="true"/>
        </w:rPr>
        <w:t xml:space="preserve">: </w:t>
      </w:r>
      <w:r>
        <w:rPr>
          <w:rtl w:val="true"/>
        </w:rPr>
        <w:t xml:space="preserve">الدعاء في منظومة وعقيدة أهل البيت </w:t>
      </w:r>
      <w:r>
        <w:rPr>
          <w:rtl w:val="true"/>
        </w:rPr>
        <w:t>(</w:t>
      </w:r>
      <w:r>
        <w:rPr>
          <w:rtl w:val="true"/>
        </w:rPr>
        <w:t>علیهم السّلام</w:t>
      </w:r>
      <w:r>
        <w:rPr>
          <w:rtl w:val="true"/>
        </w:rPr>
        <w:t>).</w:t>
      </w:r>
      <w:bookmarkEnd w:id="17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الصحيفة السجادية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واقعة الطفِّ المُحزنة، وتملُّك بني أمية ناصية أمر الأمة الإسلامية، فأوغلوا في الاستبداد وولغوا في الدماء واستهتروا في تعاليم الدين بقي الإمام زين العابدين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جليس داره محزوناً ثاكلاً، وجليس بيته لا يقربه أحدٌ ولا يستطيع أنْ يُفضي إلى الناس بما يجب عليهم وما ينبغي لهم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فاضطرّ أن يتخذ من أسلوب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قُلنا إنّه أحدُ الطرق التعليمية لتهذيب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لنشر تعاليم القرآن وآداب الإسلام وطريقة آل البيت، ولتلقين الناس روحية الدين والزهد، وما يجب من تهذيب النفوس والأخلاق وهذه طريقةٌ مُبتكرةٌ له في التلقين لا تحوم حولها شبهة المُطاردين له، ولا تقوم بها عليه الحجة لهم، فلذلك أكثرَ من هذه الأدعية البليغة، وقد جمعت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في أسلوبها ومراميها في أعلى أساليب الأدب العربي وفي أسمى مرامي الدين الحنيف وأدقِّ أسرار التوحيد والنبوّة، وأصح طريقة لتعليم الأخلاق المحمدية والآداب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مُختلف الموضوعات التربوية الدينية، فهي تعليمٌ للدين والأخلاق في أسلوب الدعاء، أو دعاءٌ في أسلوب تعليمٍ للدين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بحق بعد القرآن ونهج البلاغة من أعلى أساليب البيان العربي وأرقى المناهل الفلسفية في الإلهيات والأخلاقيات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يُعلِّمُك كيف تُمجِّدُ اللهَ وتُقدِّسه وتحمده وتشكره وتنوبُ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يُعلِّمك كيف تُناجيه وتخلو به بسرِّك وتنقطع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يبسط لك معنى الصلاة على نبيه ورسله وصفوته من خلقه وكيفيتها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يُفهِمك ما ينبغي أنْ تبرَّ به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يشرحُ لك حقوق الوالد على ولده أو حقوق الولد على والده أو حقوق الجيران أو حقوق الأرحام أو حقوق المسلمين عامة أو حقوق الفقراء على الأغنياء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ينبهك على ما يجب إزاء الديون للناس عليك وما ينبغي أنْ تعمله في الشؤون الاقتصادية والمالية، وما ينبغي أنْ تُعامل به أقرانك وأصدقاءك وكافة الناس ومن تستعملهم في مصالحك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لك بين جميع مكارم الأخلاق ويصلُحُ أنْ يكون منهاجاً كاملاً لعلمِ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يُعلِّمك كيف تصبر على المكاره والحوادث، وكيف تُلاقي حالاتِ المرض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يشرحُ لك واجباتِ الجيوش الإسلامية وواجبات الناس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تقتضيه الأخلاق المُحمّدية والشريعة الإلهية، وكُلُّ ذلك بأسلوب الدعاء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التي تطغو على أدعية الإمام عدة أمور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وعظمته وقدرته، وبيان توحيده، وتنزيهه بأدقِّ التعبيرات العلمية وذلك يتكرّرُ في كُلِّ دعاءٍ بمختلف الأساليب، مثل ما تقرأ في الدعاء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الأول بلا أول كان قبله، والآخر بلا آخر يكون بعده، الذي قصُرت عن </w:t>
      </w:r>
    </w:p>
    <w:p>
      <w:pPr>
        <w:pStyle w:val="BookText"/>
        <w:rPr/>
      </w:pPr>
      <w:r>
        <w:rPr>
          <w:rFonts w:ascii="Amiri" w:hAnsi="Amiri" w:eastAsia="Amiri" w:cs="Amiri"/>
          <w:color w:val="111111"/>
          <w:sz w:val="28"/>
          <w:sz w:val="28"/>
          <w:szCs w:val="28"/>
          <w:rtl w:val="true"/>
          <w:lang w:bidi="ar-SA"/>
        </w:rPr>
        <w:t>رؤيته أبصار الناظرين، وعجزت عن نعته أوهام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واخترعهم على مشيته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فتقرأ دقيق معنى الأول والآخر وتنزه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يُحيطُ به بصرٌ أو وهمٌ، ودقيق معنى الخلق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أسلوباً آخر في بيان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وتدبيره في الدعاء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الليل والنهار بقوته، وميّز بينهما بقدرته وجعل لكُلِّ منهما حدّاً محدوداً، يولجُ كُلُّ واحدٍ منهما في صاحبه ويولج صاحبه فيه، بتقديرٍ منه للعباد فيما يغذوهم به وينشئهم عليه، فخلق لهم الليل ليسكنوا فيه من حركات التعب ونهضات النصب، وجعله لباساً ليلبسوا من راحته ومقامه فيكون ذلك لهم جماماً وقوةً لينالوا به لذةً وشهوةً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 من فوائد خلق النهار الليل وما ينبغي أن يشكره الانسان من هذا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أسلوباً آخر في بيان أنّ جميع الأمور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العبد وعجز العبد عن أداء حقّه، مهما بالغ في الطاعة والعبادة والانقطاع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تقرأ في الدعاء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أحداً لا يبلغ من شكرك غاية إلا حصل عليه من إحسانك ما يلزمه شكراً، ولا يبلغ مبلغاً من طاعتك وإن اجتهد إلا كان مقصراً دون استحقاقك بفضلك، فأشكر عبادك عاجزٌ عن شكرك، وأعبدهم مُقصرٌ عن طاعتك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عظم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العبد التي لا تتناهى يعجز عن شكره، فكيف إذا كان يعصيه مجترئاً، فمهما صنع بعدئذٍ لا يستطيع أنْ يُكفِّر عن معصيةٍ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تصوره الفقرات الآتية من الدعاء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إلهي لو بكيتُ إليك حتى تسقط أشفار </w:t>
      </w:r>
    </w:p>
    <w:p>
      <w:pPr>
        <w:pStyle w:val="BookText"/>
        <w:rPr/>
      </w:pPr>
      <w:r>
        <w:rPr>
          <w:rFonts w:ascii="Amiri" w:hAnsi="Amiri" w:eastAsia="Amiri" w:cs="Amiri"/>
          <w:color w:val="111111"/>
          <w:sz w:val="28"/>
          <w:sz w:val="28"/>
          <w:szCs w:val="28"/>
          <w:rtl w:val="true"/>
          <w:lang w:bidi="ar-SA"/>
        </w:rPr>
        <w:t>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بالثواب والعقاب والجنة والنار، وأنَّ ثواب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تفضل، وأنّ العبد يستحقُّ العقاب منه بأدنى معصيةٍ يجتري بها، والحجة عليه فيها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الأدعية السجادية تلهج بهذه النغمة المؤثرة، للإيحاء إلى النفس الخوف من عقابه تعالى</w:t>
      </w:r>
    </w:p>
    <w:p>
      <w:pPr>
        <w:pStyle w:val="BookText"/>
        <w:rPr/>
      </w:pPr>
      <w:r>
        <w:rPr>
          <w:rFonts w:ascii="Amiri" w:hAnsi="Amiri" w:eastAsia="Amiri" w:cs="Amiri"/>
          <w:color w:val="111111"/>
          <w:sz w:val="28"/>
          <w:sz w:val="28"/>
          <w:szCs w:val="28"/>
          <w:rtl w:val="true"/>
          <w:lang w:bidi="ar-SA"/>
        </w:rPr>
        <w:t>والرجاء في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شواهد على ذلك بأساليبها البليغة المختلفة التي تبعث في قلب المتدبر الرعب والفزع من الإقدام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تقرأ في الدعاء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حُجتك قائمةٌ، وسلطانك ثابتٌ لا يزول، فالويل الدائم لمن جنح عنك، والخيبة الخاذلة لمن خاب منك، والشقاء الأشقى لمن اغتر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تصرفه في عذابك، وما أطول تردّده في عقابك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غايته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قضائك لا تجور فيه، وإنصافاً من حكمك لا تحيف عليه، فقد ظاهرت الحجج وأبليت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عدة أمور 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نبينها بطريقة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نقطتتين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 منظومة وعقيدة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يرد إلى الذهن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تميَّز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بعنصر الدعاء، هذا التميز الذي تُرجِم إلى واقعٍ عملي في صورة دعاءٍ جماعي أو توسل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بكثرة كتب الأدعية وكثرة الروايات الواردة في باب الدعاء، فما هو السبب في ذلك؟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مباحث التوحيد والعدل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وتحديدًا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وإنّما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القضاء والقدر ثلاثة آراء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به الأشاعرة المجبرة، الذين نفوا أنْ يكون للإنسان أيَّ دورٍ في ما يجري في الكون عمومًا وفي فعله خصوصًا، وحصروا العلة للفعل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الإنسان فهو مُجبرٌ و مجرد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فما الغاية من الدعاء؟ فإنْك إنْ دعوت أو لم تدعُ فالأمرُ سيّان، إذ القدر الإلهي جارٍ على أيِّ حال، لذا لا نجد مظهرًا واضحًا للدعاء في عقيدة المجبرة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 المعتزلة، حيث ذهبوا إلى تجريد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سلطانه في هذا الكون، فكانوا على طرفِ النقيض مع المجبرة،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في هذا الكون من فعلٍ بصورةٍ عامة وفعل الإنسان بصورةٍ خاصة هو موكلٌ إلى الإنسان، أي إنَّ العلة التامة هي بيد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حدوث العالم لا في استمراره، وهو هو ما قالت به اليهود كما حكاه الله تعالى عنهم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Style w:val="FootnoteAnchor"/>
          <w:rtl w:val="true"/>
        </w:rPr>
        <w:footnoteReference w:id="1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الرأي فلا وجود للدعاء أو لا فائدة فيه أصلاً، إذ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في هذا العالم هو الأسباب المادية فقط، وحيث إنَّ الدعاء سببه غيبي، وبه يُطلب التدخل </w:t>
      </w:r>
    </w:p>
    <w:p>
      <w:pPr>
        <w:pStyle w:val="BookText"/>
        <w:rPr/>
      </w:pPr>
      <w:r>
        <w:rPr>
          <w:rFonts w:ascii="Amiri" w:hAnsi="Amiri" w:eastAsia="Amiri" w:cs="Amiri"/>
          <w:color w:val="111111"/>
          <w:sz w:val="28"/>
          <w:sz w:val="28"/>
          <w:szCs w:val="28"/>
          <w:rtl w:val="true"/>
          <w:lang w:bidi="ar-SA"/>
        </w:rPr>
        <w:t>الإلهي لتغيير مجريات الكون، أو لدفع بلاء معين، أو لرزق معين، وما شابه، فلا تأثير له في العالم، إذ لا دور لله تعالى في هذا العالم حسب معتقدهم البائس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المذهب الحق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المستقل في هذا الوجود هو فقط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أذن للإنسان أنْ يكون فاعلًا أيضًا، فالإنسان فاعلٌ بالإذن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الإنسان يفعل الأفعال حقيقةً، لكن ضمن دائرة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وسلطانه وإرادته؛ فإرادته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تُسلب، بل هي متسلطة على هذا الكون، وفي الوقت عينه لم تسلبنا اختيارنا وتجبرنا على الاختيار، بل شاء الله تعالى أن يجعلنا مختارين في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تفصيل هذا البحث في العدل الإلهي، وعليه،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لنا الخيار، لكن قدرته ما زالت جاريةً على حياة الإنسان وأفعاله ومؤثرة فيها، بل في الكون كله، ولذا كان للدعاء أهميته البالغة، فالإنسان يتوسل بالأسباب المادية، ويبذل جهده فيها، لكن في نفس الوقت يرفع يديه للسماء ويدعو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 المدد الغيبي والتوفيق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من أفعال الإنسان، وبما أنَّ سلطة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موجودة، فهو قادرٌ على أنْ يعطيه أو يغير من مجريات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فإنَّ فلسفة الدعاء الحقيقية وثمراته المرجوة منحصرةٌ بعقيدة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وإنْ شاركهم فيه، إلا أن اعتقادهم بالدعاء أقرب إلى لقلقة اللسان منه إلى حقيقته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ولاستجابة الدعاء أسبابٌ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أشكل البعض على توسل الشيعة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أنَّ الشيعة قد شابهوا المشركين عندما توسلوا </w:t>
      </w:r>
      <w:bookmarkStart w:id="171" w:name="pg16141_185600"/>
    </w:p>
    <w:p>
      <w:pPr>
        <w:pStyle w:val="BookText"/>
        <w:rPr/>
      </w:pPr>
      <w:bookmarkEnd w:id="171"/>
      <w:r>
        <w:rPr>
          <w:rFonts w:ascii="Amiri" w:hAnsi="Amiri" w:eastAsia="Amiri" w:cs="Amiri"/>
          <w:color w:val="111111"/>
          <w:sz w:val="28"/>
          <w:sz w:val="28"/>
          <w:szCs w:val="28"/>
          <w:rtl w:val="true"/>
          <w:lang w:bidi="ar-SA"/>
        </w:rPr>
        <w:t>بالوثن، فكلاهما يعتقدُ بأنَّ ما يتوسل به يُقربه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حين أنَّ الفرق واضحٌ بين الاثنين، فالمشركون يتوسلون بالوثن مع اعتقادهم الجازم أنّه مستقلٌ في فعله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الشيعة فلا تعتقد بذلك، بل يعتقدون أنَّ كلَّ ما يفعله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وبعونه لا على نحوٍ مستقل، تمامًا كما كان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يُبرئ الأكمه والأبرص ويُحيي الموتى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جعل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والوسيلة إليه والسبب المتصل بين السماء والأرض، وذلك على نقيض ما فعله مع الأوثان، إذ نهى عن التوسل بهم، وجعل ذلك جرمًا عظيمًا لا يغفر لمرتكبه حتى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الشيعة لم يتوسلوا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عبادتهم، بخلاف المشركين الذين كانوا يعبدون الأوثان بكلِّ ما لكلمة العبادة من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قضية الدعاء لا تتبلور فلسفيًا أو عمليًا إلا في 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172" w:name="__RefHeading___Toc1739866_1280447820"/>
      <w:bookmarkStart w:id="173" w:name="_Toc66"/>
      <w:bookmarkEnd w:id="172"/>
      <w:r>
        <w:rPr>
          <w:rtl w:val="true"/>
        </w:rPr>
        <w:t>النقطة الثانية</w:t>
      </w:r>
      <w:r>
        <w:rPr>
          <w:rtl w:val="true"/>
        </w:rPr>
        <w:t xml:space="preserve">: </w:t>
      </w:r>
      <w:r>
        <w:rPr>
          <w:rtl w:val="true"/>
        </w:rPr>
        <w:t>الأدوار البارزة في حياة الإمام السجاد صلوات الله وسلامه عليه</w:t>
      </w:r>
      <w:r>
        <w:rPr>
          <w:rtl w:val="true"/>
        </w:rPr>
        <w:t>.</w:t>
      </w:r>
      <w:bookmarkEnd w:id="173"/>
    </w:p>
    <w:p>
      <w:pPr>
        <w:pStyle w:val="Heading6"/>
        <w:numPr>
          <w:ilvl w:val="5"/>
          <w:numId w:val="1"/>
        </w:numPr>
        <w:rPr/>
      </w:pPr>
      <w:bookmarkStart w:id="174" w:name="__RefHeading___Toc1739868_1280447820"/>
      <w:bookmarkStart w:id="175" w:name="_Toc67"/>
      <w:bookmarkEnd w:id="174"/>
      <w:r>
        <w:rPr>
          <w:rtl w:val="true"/>
        </w:rPr>
        <w:t>الأولى</w:t>
      </w:r>
      <w:r>
        <w:rPr>
          <w:rtl w:val="true"/>
        </w:rPr>
        <w:t xml:space="preserve">: </w:t>
      </w:r>
      <w:r>
        <w:rPr>
          <w:rtl w:val="true"/>
        </w:rPr>
        <w:t>ظاهرة البكاء</w:t>
      </w:r>
      <w:r>
        <w:rPr>
          <w:rtl w:val="true"/>
        </w:rPr>
        <w:t>.</w:t>
      </w:r>
      <w:bookmarkEnd w:id="175"/>
    </w:p>
    <w:p>
      <w:pPr>
        <w:pStyle w:val="BookText"/>
        <w:rPr/>
      </w:pPr>
      <w:r>
        <w:rPr>
          <w:rFonts w:ascii="IRNazanin" w:hAnsi="IRNazanin" w:eastAsia="IRNazanin"/>
          <w:color w:val="111111"/>
          <w:sz w:val="28"/>
          <w:sz w:val="28"/>
          <w:szCs w:val="28"/>
          <w:rtl w:val="true"/>
          <w:lang w:bidi="fa-IR"/>
        </w:rPr>
        <w:t xml:space="preserve">بمراجعةٍ عامةٍ لحياة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ظواهرُ أربع نذكرها إجمالاً بعد الأخذ بنظر الاعتبار أمرين مهمين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الامتداد الشرعي لصاحب أعظم ثورةٍ انطلقت ضد طغيان بني أمية، ومن ثم فمن الطبيعي جدًا أنْ تتوجه أنظار السلطة الظالمة لتراقب كلَّ حركاته وسكناته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التاريخ أنَّ الفتوحات العسكرية قد اتسع مداها في زمن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أدى إلى تضخمٍ عظيم في الثروة عند شريحةٍ واسعة من الناس، </w:t>
      </w:r>
      <w:bookmarkStart w:id="176" w:name="pg16141_185601"/>
    </w:p>
    <w:p>
      <w:pPr>
        <w:pStyle w:val="BookText"/>
        <w:rPr/>
      </w:pPr>
      <w:bookmarkEnd w:id="176"/>
      <w:r>
        <w:rPr>
          <w:rFonts w:ascii="Amiri" w:hAnsi="Amiri" w:eastAsia="Amiri" w:cs="Amiri"/>
          <w:color w:val="111111"/>
          <w:sz w:val="28"/>
          <w:sz w:val="28"/>
          <w:szCs w:val="28"/>
          <w:rtl w:val="true"/>
          <w:lang w:bidi="ar-SA"/>
        </w:rPr>
        <w:t>بسبب كثرة الغنائم،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زادتِ الرفاهية المادية كُلما نَقُص الجانب الروحي، وإنْ لم يكن دائمًا ولكن على الأغلب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برزت في 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البكاءين الخمسة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وقد نقل 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قُدِّم إليه طعامٌ ولا شرابٌ إلا وبكى وتذكر عطش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77" w:name="__RefHeading___Toc1739870_1280447820"/>
      <w:bookmarkStart w:id="178" w:name="_Toc68"/>
      <w:bookmarkEnd w:id="177"/>
      <w:r>
        <w:rPr>
          <w:rtl w:val="true"/>
        </w:rPr>
        <w:t>الثانية</w:t>
      </w:r>
      <w:r>
        <w:rPr>
          <w:rtl w:val="true"/>
        </w:rPr>
        <w:t xml:space="preserve">: </w:t>
      </w:r>
      <w:r>
        <w:rPr>
          <w:rtl w:val="true"/>
        </w:rPr>
        <w:t>الإعتاق</w:t>
      </w:r>
      <w:r>
        <w:rPr>
          <w:rtl w:val="true"/>
        </w:rPr>
        <w:t>.</w:t>
      </w:r>
      <w:bookmarkEnd w:id="178"/>
    </w:p>
    <w:p>
      <w:pPr>
        <w:pStyle w:val="BookText"/>
        <w:rPr/>
      </w:pPr>
      <w:r>
        <w:rPr>
          <w:rFonts w:ascii="IRNazanin" w:hAnsi="IRNazanin" w:eastAsia="IRNazanin"/>
          <w:color w:val="111111"/>
          <w:sz w:val="28"/>
          <w:sz w:val="28"/>
          <w:szCs w:val="28"/>
          <w:rtl w:val="true"/>
          <w:lang w:bidi="fa-IR"/>
        </w:rPr>
        <w:t xml:space="preserve">حيث ورد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يشتري الكثير من العبيد ويُبقيهم عنده سنةً كاملةً يعلّمهم فيها القرآن الكريم وأحكام الدين فإنْ كان عيد الفطر أعتقهم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التي دلت على كثرة إعتاقه ما روي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رمضان لا يضرب </w:t>
      </w:r>
    </w:p>
    <w:p>
      <w:pPr>
        <w:pStyle w:val="BookText"/>
        <w:rPr/>
      </w:pPr>
      <w:r>
        <w:rPr>
          <w:rFonts w:ascii="Amiri" w:hAnsi="Amiri" w:eastAsia="Amiri" w:cs="Amiri"/>
          <w:color w:val="111111"/>
          <w:sz w:val="28"/>
          <w:sz w:val="28"/>
          <w:szCs w:val="28"/>
          <w:rtl w:val="true"/>
          <w:lang w:bidi="ar-SA"/>
        </w:rPr>
        <w:t>عبداً له ولا أمة، وكان إذا أذنب العبد والأمة يكتب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أذنبت فلانة، يوم كذا وكذا، ولم يعاقبه فيجتمع عليهم الأدب، حتى إذا كان آخر الليلة من شهر رمضان، دعاهم وجمعهم حوله، ثم أظهر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فعلت كذا وكذا ولم أؤدبك أتذكر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 حتى يأتي على آخرهم ويقررهم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وسطهم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 ربك قد أحصى عليك كل ما عملت، كما أحصيت علينا كل ما عملنا، ولديه كتاب ينطق عليك بالحق، ولا يغادر صغيرة ولا كبيرة مما أتيت إلا أحصاها، وتجد كل ما عملت لديه حاضراً، كما وجدنا كل ما عملنا لديك حاضراً، واصفح كما ترجو من المليك العفو وكما تحب أن يعفو المليك عنك، فاعف عنا تجده عفوّاً، وبك رحيماً، ولك غفوراً ولا يظلم ربك أحداً، كما لديك كتاب ينطق علينا بالحق، لا يغادر صغيرة ولا كبيرة مما أتيناها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 يا علي بن الحسين ذلّ مقامك بين يدي ربك الحكم العدل الذي لا يظلم مثقال حبة من خردل، ويأتي بها يوم القيامة، وكفى بالله حسيباً وشهيداً، فاعف واصفح يعفو عنك المليك ويصفح،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وَلْيَعْفُوا وَلْيَصْفَحُوا أَلا تُحِبُّونَ أَنْ يَغْفِرَ اللهُ لَكُمْ</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ينادي بذلك على نفسه ويلقّنهم، وهم ينادون معه، وهو واقف بينهم يبكي وينوح،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إنك أمرتنا أن نعفو عمن ظلمنا فقد ظلمنا أنفسنا، فنحن قد عفونا عمن ظلمنا، كما أمرت، فاعف عنا فإنك أولى بذلك منا ومن المأمورين، وأمرتنا أن لا نرد سائلاً عن أبوابنا، وقد أتيناك سُؤّالاً ومساكين، وقد أنخنا بفنائك وببابك، نطلب نائلك ومعروفك وعطاءك، فامنن بذلك علينا، ولا تخيبنا فإنك أولى بذلك منا ومن المأمورين، إلهي كرمت فأكرمي، إذ كنت من سؤالك، وجدت بالمعروف فاخلطني </w:t>
      </w:r>
      <w:bookmarkStart w:id="179" w:name="pg16141_185603"/>
    </w:p>
    <w:p>
      <w:pPr>
        <w:pStyle w:val="BookText"/>
        <w:rPr/>
      </w:pPr>
      <w:bookmarkEnd w:id="179"/>
      <w:r>
        <w:rPr>
          <w:rFonts w:ascii="Amiri" w:hAnsi="Amiri" w:eastAsia="Amiri" w:cs="Amiri"/>
          <w:color w:val="111111"/>
          <w:sz w:val="28"/>
          <w:sz w:val="28"/>
          <w:szCs w:val="28"/>
          <w:rtl w:val="true"/>
          <w:lang w:bidi="ar-SA"/>
        </w:rPr>
        <w:t>بأهل نوالك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فهل عفوتم عني ومما كان مني إليكم من سوء ملكة، فإني مليك سوء، لئيم ظالم، مملوك لمليك كريم جواد عادل محسن متفضل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أسأت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أعف عن علي بن الحسين كما عفى عنا، وأعتقه من النار كما أعتق رقابنا من الرق، فيقولون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 اذهبوا فقد عفوت عنكم، وأعتقت رقابكم رجاء للعفو عني وعتق رقبتي فيعتقهم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أجازهم بجوائز تصونهم وتغنيهم عما في أيدي الناس، وما من سنة إلا وكان يعتق فيها آخر ليلة من شهر رمضان ما بين العشرين رأساً إلى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ليلة من شهر رمضان عند الإفطار سبعين ألف ألف عتيق من النار، كلاً قد استوجب النار، فإذا كان آخر ليلة من شهر رمضان أعتق فيها مثل ما أعتق في جميعه، وإني لأحب أن يراني الله، وقد أعتقت رقاباً في ملكي في دار الدنيا، رجاء أن يعتق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استخدم خادماً فوق حول، كان إذا ملك عبداً في أول السنة أو في وسط السنة، إذا كان ليلة الفطر أعتق واستبدل سواهم في الحول الثاني، ثم أعتق كذلك كان يفعل حتى لحق بالله تعالى، ولقد كان يشتري السودان وما به إليهم حاجة يأتي بهم إلى عرفات، فيسد بهم تلك الفُرَج والخلال، فإذا أفاض أمر بعتق رقابهم وجوائز لهم من المال</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180" w:name="__RefHeading___Toc1739872_1280447820"/>
      <w:bookmarkStart w:id="181" w:name="_Toc69"/>
      <w:bookmarkEnd w:id="180"/>
      <w:r>
        <w:rPr>
          <w:rtl w:val="true"/>
        </w:rPr>
        <w:t>الثالثة</w:t>
      </w:r>
      <w:r>
        <w:rPr>
          <w:rtl w:val="true"/>
        </w:rPr>
        <w:t xml:space="preserve">: </w:t>
      </w:r>
      <w:r>
        <w:rPr>
          <w:rtl w:val="true"/>
        </w:rPr>
        <w:t>الإنفاق</w:t>
      </w:r>
      <w:r>
        <w:rPr>
          <w:rtl w:val="true"/>
        </w:rPr>
        <w:t>.</w:t>
      </w:r>
      <w:bookmarkEnd w:id="18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الإنفاق سرًا، حتى إنَّ بعض الفقراء لم يعلموا به إلا بعد وفاته</w:t>
      </w:r>
      <w:r>
        <w:rPr>
          <w:rFonts w:eastAsia="IRNazanin" w:cs="IRNazanin"/>
          <w:color w:val="111111"/>
          <w:sz w:val="28"/>
          <w:szCs w:val="28"/>
          <w:rtl w:val="true"/>
          <w:lang w:bidi="fa-IR"/>
        </w:rPr>
        <w:t xml:space="preserve">. </w:t>
      </w:r>
      <w:bookmarkStart w:id="182" w:name="pg16141_185604"/>
    </w:p>
    <w:p>
      <w:pPr>
        <w:pStyle w:val="BookText"/>
        <w:rPr/>
      </w:pPr>
      <w:bookmarkEnd w:id="182"/>
      <w:r>
        <w:rPr>
          <w:rFonts w:ascii="Amiri" w:hAnsi="Amiri" w:eastAsia="Amiri" w:cs="Amiri"/>
          <w:color w:val="111111"/>
          <w:sz w:val="28"/>
          <w:sz w:val="28"/>
          <w:szCs w:val="28"/>
          <w:rtl w:val="true"/>
          <w:lang w:bidi="ar-SA"/>
        </w:rPr>
        <w:t xml:space="preserve">فقد جاء في سيرة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في الليلة الظلماء فيحمل الجراب علىٰ ظهره وفيه الصُّرَر من الدنانير والدراهم، وربَّما حمل علىٰ ظهره الطعام أو الحطب حتَّىٰ يأتي باباً باباً فيقرعه، ثمّ يناول من يخرج إليه، وكان يُغطّي وجهه إذا ناول فقيراً لئلَّا يعرفه،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ذلك، فعلموا أنَّه كان عليَّ بن الحسين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ولمَّا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المغتسل نظروا إلىٰ ظهره وعليه مثل رُكَب الإبل ممَّا كان يحمل علىٰ ظهره إلىٰ منازل الفقراء والمساكين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ناس من أهل المدينة يعيشون لا يدرون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معاشهم، فلمَّا مات عليُّ بن الحسين فقدوا ما كانوا يُؤتَون به بالليل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739874_1280447820"/>
      <w:bookmarkStart w:id="184" w:name="_Toc70"/>
      <w:bookmarkEnd w:id="183"/>
      <w:r>
        <w:rPr>
          <w:rtl w:val="true"/>
        </w:rPr>
        <w:t>الرابعة</w:t>
      </w:r>
      <w:r>
        <w:rPr>
          <w:rtl w:val="true"/>
        </w:rPr>
        <w:t xml:space="preserve">: </w:t>
      </w:r>
      <w:r>
        <w:rPr>
          <w:rtl w:val="true"/>
        </w:rPr>
        <w:t>الدعاء</w:t>
      </w:r>
      <w:r>
        <w:rPr>
          <w:rtl w:val="true"/>
        </w:rPr>
        <w:t>.</w:t>
      </w:r>
      <w:bookmarkEnd w:id="184"/>
    </w:p>
    <w:p>
      <w:pPr>
        <w:pStyle w:val="BookText"/>
        <w:rPr/>
      </w:pPr>
      <w:r>
        <w:rPr>
          <w:rFonts w:ascii="IRNazanin" w:hAnsi="IRNazanin" w:eastAsia="IRNazanin"/>
          <w:color w:val="111111"/>
          <w:sz w:val="28"/>
          <w:sz w:val="28"/>
          <w:szCs w:val="28"/>
          <w:rtl w:val="true"/>
          <w:lang w:bidi="fa-IR"/>
        </w:rPr>
        <w:t xml:space="preserve">فقد ورثنا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ضخمًا جدًا من الأدعية كالصحيفة السجادية ودعاء أبي حمزة الثمالي وغيرها من الأدعية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ظاهرةٍ من الظواهر المتقدمة فلسفةٌ خاصةٌ بها، نتعرف عليها تباعًا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739876_1280447820"/>
      <w:bookmarkStart w:id="186" w:name="_Toc71"/>
      <w:bookmarkEnd w:id="185"/>
      <w:r>
        <w:rPr>
          <w:rtl w:val="true"/>
        </w:rPr>
        <w:t>أولًا</w:t>
      </w:r>
      <w:r>
        <w:rPr>
          <w:rtl w:val="true"/>
        </w:rPr>
        <w:t xml:space="preserve">: </w:t>
      </w:r>
      <w:r>
        <w:rPr>
          <w:rtl w:val="true"/>
        </w:rPr>
        <w:t>فلسفة الإعتاق</w:t>
      </w:r>
      <w:r>
        <w:rPr>
          <w:rtl w:val="true"/>
        </w:rPr>
        <w:t>:</w:t>
      </w:r>
      <w:bookmarkEnd w:id="186"/>
    </w:p>
    <w:p>
      <w:pPr>
        <w:pStyle w:val="BookText"/>
        <w:rPr/>
      </w:pPr>
      <w:r>
        <w:rPr>
          <w:rFonts w:ascii="IRNazanin" w:hAnsi="IRNazanin" w:eastAsia="IRNazanin"/>
          <w:color w:val="111111"/>
          <w:sz w:val="28"/>
          <w:sz w:val="28"/>
          <w:szCs w:val="28"/>
          <w:rtl w:val="true"/>
          <w:lang w:bidi="fa-IR"/>
        </w:rPr>
        <w:t xml:space="preserve">ورد 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أنّه كان يشتري عبيدًا يبقيهم عنده فترة من الزمن وبعدها يعتقهم بصورةٍ لطيفة جدًا، ويعطيهم أموالًا ليقيموا بها أمورهم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نعلم السبب الواقعي وراء ذلك، ولعله لأجل أن عملية شراء مجموعة عبيد يبقيهم عنده فترة، ثم يعتقهم، هي عملية ذكيةٌ جدًا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خلالها يربّي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الشيعةِ المتقين المخلصين، عارفين بأمور دينهم، قادرين على نشر </w:t>
      </w:r>
    </w:p>
    <w:p>
      <w:pPr>
        <w:pStyle w:val="BookText"/>
        <w:rPr/>
      </w:pPr>
      <w:r>
        <w:rPr>
          <w:rFonts w:ascii="IRNazanin" w:hAnsi="IRNazanin" w:eastAsia="IRNazanin"/>
          <w:color w:val="111111"/>
          <w:sz w:val="28"/>
          <w:sz w:val="28"/>
          <w:szCs w:val="28"/>
          <w:rtl w:val="true"/>
          <w:lang w:bidi="fa-IR"/>
        </w:rPr>
        <w:t>الدين، ما إنْ يعودوا إلى بلادهم حتى يعملوا على نشر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كان يزيد في أهمية هذا الأمر هو اختلاف بلدانهم التي قدموا منها، بل إنَّ مجرد نقلهم في تلك البلدان لسمات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 أخلاقه وكيفية تعامله معهم له عظيم الأثر في انجذاب أهل تلك البلدان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لهم، لا سيما أنَّ بعض العبيد كانوا تحت أيدي بني أمية الذين يعاملونهم بقسوة وشدة، ولا يحترمونهم ولا يزوجونهم ولا يبايعونهم، بل كانوا يعتبرونهم طبقةً خادمة، أقل من سائر البشر، فإنْ بقي العبيد عندهم فقط فإنّهم سيكرهون الإسلام حتمًا وينقلون صورةً مشوهةً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يقدم الإسلام بأبهى صوره لهم ولبلدانهم بعد رجوعهم إليها؛ وذلك عبر معاملته الحسنة، حتى أنّه زوّج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إحدى زوجات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من عبيده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كَانَ لِعَبْدِ الْمَلِكِ بْنِ مَرْوَانَ عَيْنٌ بِالْمَدِينَةِ يَكْتُبُ إِلَيْه بِأَخْبَارِ مَا يَحْدُثُ فِيهَا،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جَارِيَةً ثُمَّ تَزَوَّجَهَا، فَكَتَبَ الْعَيْنُ إِلَى عَبْدِ الْمَلِكِ، فَكَتَبَ عَبْدُ الْمَلِكِ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تَزْوِيجُكَ مَوْلَاتَكَ، وقَدْ عَلِمْتُ أَنَّه كَانَ فِي أَكْفَائِكَ مِنْ قُرَيْشٍ مَنْ تَمَجَّدُ بِه فِي الصِّهْرِ وتَسْتَنْجِبُه فِي الْوَلَدِ، فَلَا لِنَفْسِكَ نَظَرْتَ،ولَا عَلَى وُلْدِكَ أَبْقَيْتَ، والسَّلَامُ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 تُعَنِّفُنِي بِتَزْوِيجِي مَوْلَاتِي، وتَزْعُمُ أَنَّه كَانَ فِي نِسَاءِ قُرَيْشٍ مَنْ أَتَمَجَّدُ بِه فِي الصِّهْرِ وأَسْتَنْجِبُه فِي الْوَلَدِ، وأَنَّه لَيْسَ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مُرْتَقاً فِي مَجْدٍ ولَا مُسْتَزَادٌ فِي كَرَمٍ، وإِنَّمَا كَانَتْ مِلْكَ يَمِينِي خَرَجَتْ مَتَى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بِأَمْرٍ أَلْتَمِسُ بِه ثَوَابَه، ثُمَّ ارْتَجَعْتُهَا عَلَى سُنَّةٍ، ومَنْ كَانَ زَكِيّاً فِي دِينِ الله فَلَيْسَ يُخِلُّ بِه شَيْءٌ مِنْ أَمْرِه، وقَدْ رَفَعَ الله بِالإِسْلَامِ الْخَسِيسَةَ، وتَمَّمَ بِه النَّقِيصَةَ، وأَذْهَبَ اللُّؤْمَ، فَلَا لُؤْمَ عَلَى امْرِئٍ مُسْلِمٍ، إِنَّمَا اللُّؤْمُ لُؤْمُ الْجَاهِلِيَّةِ،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الْكِتَابَ رَمَى بِه إِلَى ابْنِه سُلَيْمَانَ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فَخَرَ عَلَيْكَ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ذَلِكَ، فَإِنَّه أَلْسَنُ بَنِي هَاشِمٍ الَّتِي تَفْلِقُ الصَّخْرَ وتَغْرِفُ مِنْ بَحْرٍ،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يَرْتَفِعُ مِنْ حَيْثُ يَتَّضِعُ النَّاسُ</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وينقل في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يتولى له عمارة ضيعة، فجاء ليطلعها، فأصاب منها فساداً وتضييعاً كثيراً أغاضه من ذلك ما رآه، فغمه، فقرع المولى بسوط كان في يده وكان ذلك ما لم يكن منه إلى أحد قبله مثله، وندم على ما كان منه ندامة شديدة، فلما انصرف إلى منزله أرسل يطلب المولى، فأتاه فوجده مقارباً والسوط بين يديه، فظن يريد عقوبته، فاشتد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 ومد يده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قد كان مني إليك ما لم يتقدم لي مثله، وكانت هفوة وزلة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السوط اقتص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والله إن ظننت إلا أنك تريد عقوبتي، وأنا مستحق العقوبة فكيف أقتص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في حل 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فكرّر عليه مراراً والمولى في ذلك يتعاظم قوله ويجلله، فلما لم يره يقتص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أبيت، فالضيعة صدقة عليك، فأعطاه إياه</w:t>
      </w:r>
      <w:r>
        <w:rPr>
          <w:rFonts w:eastAsia="IRNazanin" w:cs="IRNazanin"/>
          <w:color w:val="111111"/>
          <w:sz w:val="28"/>
          <w:szCs w:val="28"/>
          <w:rtl w:val="true"/>
          <w:lang w:bidi="fa-IR"/>
        </w:rPr>
        <w:t>».</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الصورة المنقطعة النظير يعودون إلى بلدانهم حاملين معهم تعاليم الدين الإسلامي الصحيح فينشرونها هناك، من دون أن يُثير حفيظةَ أو أنظار السلطة إليه؛ فكما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شراء العبيد مسألة هينة في ذلك الوقت، وأما إعتاقهم فهو أمرٌ مستحب في الإسلام، وبذا انتشر التشيع في بلدان العالم</w:t>
      </w:r>
      <w:r>
        <w:rPr>
          <w:rFonts w:eastAsia="Amiri" w:cs="Amiri" w:ascii="Amiri" w:hAnsi="Amiri"/>
          <w:color w:val="111111"/>
          <w:sz w:val="28"/>
          <w:szCs w:val="28"/>
          <w:rtl w:val="true"/>
          <w:lang w:bidi="ar-SA"/>
        </w:rPr>
        <w:t xml:space="preserve">. </w:t>
      </w:r>
      <w:bookmarkStart w:id="187" w:name="pg16141_185607"/>
    </w:p>
    <w:p>
      <w:pPr>
        <w:pStyle w:val="Heading6"/>
        <w:numPr>
          <w:ilvl w:val="5"/>
          <w:numId w:val="1"/>
        </w:numPr>
        <w:rPr/>
      </w:pPr>
      <w:bookmarkStart w:id="188" w:name="__RefHeading___Toc1739878_1280447820"/>
      <w:bookmarkStart w:id="189" w:name="_Toc72"/>
      <w:bookmarkEnd w:id="187"/>
      <w:bookmarkEnd w:id="188"/>
      <w:r>
        <w:rPr>
          <w:rtl w:val="true"/>
        </w:rPr>
        <w:t>ثانيًا</w:t>
      </w:r>
      <w:r>
        <w:rPr>
          <w:rtl w:val="true"/>
        </w:rPr>
        <w:t xml:space="preserve">: </w:t>
      </w:r>
      <w:r>
        <w:rPr>
          <w:rtl w:val="true"/>
        </w:rPr>
        <w:t>فلسفة الإنفاق</w:t>
      </w:r>
      <w:r>
        <w:rPr>
          <w:rtl w:val="true"/>
        </w:rPr>
        <w:t>:</w:t>
      </w:r>
      <w:bookmarkEnd w:id="189"/>
    </w:p>
    <w:p>
      <w:pPr>
        <w:pStyle w:val="BookText"/>
        <w:rPr/>
      </w:pPr>
      <w:r>
        <w:rPr>
          <w:rFonts w:ascii="Amiri" w:hAnsi="Amiri" w:eastAsia="Amiri" w:cs="Amiri"/>
          <w:color w:val="111111"/>
          <w:sz w:val="28"/>
          <w:sz w:val="28"/>
          <w:szCs w:val="28"/>
          <w:rtl w:val="true"/>
          <w:lang w:bidi="ar-SA"/>
        </w:rPr>
        <w:t>الإنفاق واضحٌ استحبابه في الإسلام، فينبغي على المؤمن أنْ يكون منفقًا، وهو نوع ٌمن أنواع التعبد، ولا حاجةَ إلى الغور به كثيرًا</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739880_1280447820"/>
      <w:bookmarkStart w:id="191" w:name="_Toc73"/>
      <w:bookmarkEnd w:id="190"/>
      <w:r>
        <w:rPr>
          <w:rtl w:val="true"/>
        </w:rPr>
        <w:t>ثالثًا</w:t>
      </w:r>
      <w:r>
        <w:rPr>
          <w:rtl w:val="true"/>
        </w:rPr>
        <w:t xml:space="preserve">: </w:t>
      </w:r>
      <w:r>
        <w:rPr>
          <w:rtl w:val="true"/>
        </w:rPr>
        <w:t>فلسفة البكاء</w:t>
      </w:r>
      <w:r>
        <w:rPr>
          <w:rtl w:val="true"/>
        </w:rPr>
        <w:t>:</w:t>
      </w:r>
      <w:bookmarkEnd w:id="191"/>
    </w:p>
    <w:p>
      <w:pPr>
        <w:pStyle w:val="BookText"/>
        <w:rPr/>
      </w:pPr>
      <w:r>
        <w:rPr>
          <w:rFonts w:ascii="IRNazanin" w:hAnsi="IRNazanin" w:eastAsia="IRNazanin"/>
          <w:color w:val="111111"/>
          <w:sz w:val="28"/>
          <w:sz w:val="28"/>
          <w:szCs w:val="28"/>
          <w:rtl w:val="true"/>
          <w:lang w:bidi="fa-IR"/>
        </w:rPr>
        <w:t xml:space="preserve">يُنقل في أحوال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يستثمر كلَّ فرصةٍ لتذكير الناس بقضيةِ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إحياء فاجعة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مستمرة، حتى أصبحت ثورته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مفتاحًا لثوراتٍ عديدة ضد السلطة الظالمة، بعد أنْ كان المسلمون لا يخرجون على السلطان وإنْ كان ظالمًا أو فاسقًا ويخافون منه، ولكن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نظرية التصنيم لمن يُسمّي نفسه بخليفة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فتح الباب للوقوف بوجه الطاغية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وتحتاج هذه الشعلة إلى وقودٍ مستمر،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دومًا يُثير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تبقى هذه الشعلة متوهجةً في نفوسهم، وخصوصًا أنَّ التوجه الروحي عند الناس يقلُّ إذا زادت الرفاهية في الجملة، فكان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الإنفاق والإعتاق تُرجع الإنسان إلى الجنبة الروحية، 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الناس إلى تلك العلاقة الروحية ويحاول أنْ يخفف علاقتهم بالمادة</w:t>
      </w:r>
      <w:r>
        <w:rPr>
          <w:rFonts w:eastAsia="IRNazanin" w:cs="IRNazanin"/>
          <w:color w:val="111111"/>
          <w:sz w:val="28"/>
          <w:szCs w:val="28"/>
          <w:rtl w:val="true"/>
          <w:lang w:bidi="fa-IR"/>
        </w:rPr>
        <w:t>.</w:t>
      </w:r>
    </w:p>
    <w:p>
      <w:pPr>
        <w:pStyle w:val="Heading6"/>
        <w:numPr>
          <w:ilvl w:val="5"/>
          <w:numId w:val="1"/>
        </w:numPr>
        <w:rPr/>
      </w:pPr>
      <w:bookmarkStart w:id="192" w:name="__RefHeading___Toc1739882_1280447820"/>
      <w:bookmarkStart w:id="193" w:name="_Toc74"/>
      <w:bookmarkEnd w:id="192"/>
      <w:r>
        <w:rPr>
          <w:rtl w:val="true"/>
        </w:rPr>
        <w:t>رابعًا</w:t>
      </w:r>
      <w:r>
        <w:rPr>
          <w:rtl w:val="true"/>
        </w:rPr>
        <w:t xml:space="preserve">: </w:t>
      </w:r>
      <w:r>
        <w:rPr>
          <w:rtl w:val="true"/>
        </w:rPr>
        <w:t>فلسفة الدعاء</w:t>
      </w:r>
      <w:r>
        <w:rPr>
          <w:rtl w:val="true"/>
        </w:rPr>
        <w:t>:</w:t>
      </w:r>
      <w:bookmarkEnd w:id="193"/>
    </w:p>
    <w:p>
      <w:pPr>
        <w:pStyle w:val="BookText"/>
        <w:rPr/>
      </w:pPr>
      <w:r>
        <w:rPr>
          <w:rFonts w:ascii="IRNazanin" w:hAnsi="IRNazanin" w:eastAsia="IRNazanin"/>
          <w:color w:val="111111"/>
          <w:sz w:val="28"/>
          <w:sz w:val="28"/>
          <w:szCs w:val="28"/>
          <w:rtl w:val="true"/>
          <w:lang w:bidi="fa-IR"/>
        </w:rPr>
        <w:t xml:space="preserve">وهو من أبرز الظواهر الواضحة في 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ركّز الإمام كثيرًا على مسألة الدعاء؟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لأنَّ الدعاء يمثل حركةً محورية في التوحيد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w:t>
      </w:r>
    </w:p>
    <w:p>
      <w:pPr>
        <w:pStyle w:val="BookText"/>
        <w:rPr/>
      </w:pPr>
      <w:r>
        <w:rPr>
          <w:rFonts w:ascii="Amiri" w:hAnsi="Amiri" w:eastAsia="Amiri" w:cs="Amiri"/>
          <w:color w:val="111111"/>
          <w:sz w:val="28"/>
          <w:sz w:val="28"/>
          <w:szCs w:val="28"/>
          <w:rtl w:val="true"/>
          <w:lang w:bidi="ar-SA"/>
        </w:rPr>
        <w:t>بِكُمْ رَبِّي لَوْ لا دُعاؤُكُمْ فَقَدْ كَذَّبْتُمْ فَسَوْفَ يَكُونُ لِزاماً</w:t>
      </w:r>
      <w:r>
        <w:rPr>
          <w:rStyle w:val="FootnoteAnchor"/>
          <w:rtl w:val="true"/>
        </w:rPr>
        <w:footnoteReference w:id="115"/>
      </w:r>
      <w:r>
        <w:rPr>
          <w:rFonts w:ascii="IRNazanin" w:hAnsi="IRNazanin" w:eastAsia="IRNazanin"/>
          <w:color w:val="111111"/>
          <w:sz w:val="28"/>
          <w:sz w:val="28"/>
          <w:szCs w:val="28"/>
          <w:rtl w:val="true"/>
          <w:lang w:bidi="fa-IR"/>
        </w:rPr>
        <w:t xml:space="preserve"> بالإضافة إلى هذا فإنَّ الدعاء من الممكن أنْ يضمَّ بين جنبتيه الكثير من المعارف، تبثّ إلى المسلمين من دون أنْ تكون ملفتةً للأنظار، فهي رسالةٌ مشفّرة يفهمها الذي له علاقة مع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يرسل رسالةً تشير إلى مطلبٍ عقائدي أو مطلب فقهي أو سياسي أو اقتصادي أو ثقافي من خلال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يعمل الإمام السجاد سلام الله عليه على بثِّ المعارف إلى المؤمنين وسط جوٍ مشحون بالجواسيس والعيون التي تتقصى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أبرز تلك الأدعية أدعية الصحيفة السجادية، ولأهميتها وعمقها المعرفي، أولاها العلماء أهميةً عظمى تجلّت بكثرة الشروح لها –كما تقدمت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بلغت في بعض الإحصائيات أكثر من سبعين شرحًا تحت عناوين مختلفة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تحتوي على أربعةٍ وخمسين دعاءً مختلفًا مشتملًا على أكثر المجالات التي يحتاجها المؤمن بدعائه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رويت هذه الصحيفة بأسانيدَ عديدة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 الذي ينتهي إلى يحيى بن زيد الشهيد بن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نقل يحيى عن أبيه زيد بن علي أنّه أخذ هذه الأدعية إملاءً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أنّها أدعيةُ 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كانت ولا زالت الصحيفة السجادية موضوع الكثير من </w:t>
      </w:r>
    </w:p>
    <w:p>
      <w:pPr>
        <w:pStyle w:val="BookText"/>
        <w:rPr/>
      </w:pPr>
      <w:r>
        <w:rPr>
          <w:rFonts w:ascii="Amiri" w:hAnsi="Amiri" w:eastAsia="Amiri" w:cs="Amiri"/>
          <w:color w:val="111111"/>
          <w:sz w:val="28"/>
          <w:sz w:val="28"/>
          <w:szCs w:val="28"/>
          <w:rtl w:val="true"/>
          <w:lang w:bidi="ar-SA"/>
        </w:rPr>
        <w:t>البحوث والكتب، بل تم تبويبها من قبل بعض العلماء تبويباً موضوعيًا على غرار التفسير الموضوعي للقرآن الكريم، فتشكلت بعض المطالب الاقتصادية والسياسية والثقافية والعسكرية والحربية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يعنينا هو الجانب العقائدي فيها، لذا نذكر مثالًا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عند ختم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سفر من أسفار بني آدم، لا بدَّ فيه من ثلاثة أُمور ضرورية، لأجل الوصول بسلامة إلىٰ الغاية والهدف، فحتَّىٰ تكون الرحلة ناجحة، مربحة، مريحة، فلا بدَّ من توفير الوسائل المهمَّة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وخلاصتها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وكان الدليلُ سابقاً شخصاً له معرفة بطرق الصحراء ومداخلها ومخارجها، يستعمل النجوم والعلامات الطبيعية من تضاريس أرضية وغيرها للتوصُّل إلىٰ الغاية، وكان نادراً ما يخطأ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العصر الحديث، فتحوَّل الدليل إلىٰ علامات تُنصَب علىٰ الطرق، وإلىٰ خرائط ترسم الطرق ومخارجها، وإلىٰ اتِّصالات عبر الأقمار الصناعية، وغيرها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بدَّ من دليل يدلُّك علىٰ هدفك الذي تريد أن تصل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السبيل، بمعنىٰ طريق تمشي عليه، ومن المعلوم أنَّه كلَّما كان الطريق جيِّداً من </w:t>
      </w:r>
    </w:p>
    <w:p>
      <w:pPr>
        <w:pStyle w:val="BookText"/>
        <w:rPr/>
      </w:pPr>
      <w:r>
        <w:rPr>
          <w:rFonts w:ascii="Amiri" w:hAnsi="Amiri" w:eastAsia="Amiri" w:cs="Amiri"/>
          <w:color w:val="111111"/>
          <w:sz w:val="28"/>
          <w:sz w:val="28"/>
          <w:szCs w:val="28"/>
          <w:rtl w:val="true"/>
          <w:lang w:bidi="ar-SA"/>
        </w:rPr>
        <w:t>حيث المسالك ووضوح الخطَّة، وكلَّما كان أكثر اختصاراً بالنسبة إلىٰ الهدف، كلَّما كان النجاح بسلوكه أوفق، والنجاة في سبيله أوثق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 وقد اختلفت وسيلة التنقُّل عبر العصور، فلقد كانت هي ما ذكرته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 ثمّ تطوَّرت إلىٰ ما وصلت إليه اليوم من سيّارات وطائرات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ما يحتاجه الإنسان في سفره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السفر الأُخروي، فيُحدِّد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الثلاثة فيه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رسول الله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وَكَمَا نَصَبْتَ بِه مُحَمَّداً عَلَماً لِلدَّلَالَةِ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الذي أخرج الناس من ظلمات الجاهلية، إلىٰ نور التوحيد، وأخرج الناس من ظلام الظلم والجهل وقتل الأولاد خشية الإملاق ووأد البنات وضياع القيم وغياب الفضيلة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معلِّم الناس الأوَّل، وقد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بمجلسين في مسجده،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كلاهما علىٰ خير، وأحدهما أفضل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فيدعون الله ويرغبون إليه، فإن شاء أعطاهم وإن شاء 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هؤلاء فيتعلَّمون الفقه والعلم ويُعلِّمون الجاهل، فهم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بُعِثْتُ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فيهم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الآخرة وطريقها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الآخرة المستقيم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وَأَنْهَجْتَ بِآلِه سُبُلَ الرِّضَا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الصراط المستقيم الذي ندعو الله تعالىٰ أن يهدينا </w:t>
      </w:r>
    </w:p>
    <w:p>
      <w:pPr>
        <w:pStyle w:val="BookText"/>
        <w:rPr/>
      </w:pPr>
      <w:r>
        <w:rPr>
          <w:rFonts w:ascii="Amiri" w:hAnsi="Amiri" w:eastAsia="Amiri" w:cs="Amiri"/>
          <w:color w:val="111111"/>
          <w:sz w:val="28"/>
          <w:sz w:val="28"/>
          <w:szCs w:val="28"/>
          <w:rtl w:val="true"/>
          <w:lang w:bidi="ar-SA"/>
        </w:rPr>
        <w:t>إليه كلَّ يوم في 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عند أحد من الناس حقٌّ ولا صواب، ولا أحد من الناس يقضي بقضاء حقٍّ إلَّا ما خرج منّا أهل البيت، فإذا تشعَّبت بهم الأُمور كان الخطأ منهم والصواب من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وسيلة لطريق الآخرة هو القرآن الكريم،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الْقُرْآنَ وَسِيلَةً لَنَا إِلَىٰ أَشْرَفِ مَنَازِلِ الْكَرَامَةِ، وَسُلَّماً نَعْرُجُ فِيه إِلَىٰ مَحَلِّ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ذكره صريحاً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روي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الكندي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دار الهدنة؟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وانقطاع، فإذا التبست عليكم الأُمور كقطع الليل المظلم فعليكم بالقرآن، فإنَّه شافع مشفَّع وماحل مصدَّق، من جعله أمامه قاده إلىٰ الجنَّة، ومن جعله خلفه ساقه إلىٰ النار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 نصبت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أنَّ قضية النبوة قضيةُ تنصيبٍ إلهي وكذلك قضيةُ خلافةِ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هذا المطلب العقائدي الضخم </w:t>
      </w:r>
      <w:bookmarkStart w:id="194" w:name="pg16141_185612"/>
    </w:p>
    <w:p>
      <w:pPr>
        <w:pStyle w:val="BookText"/>
        <w:rPr/>
      </w:pPr>
      <w:bookmarkEnd w:id="194"/>
      <w:r>
        <w:rPr>
          <w:rFonts w:ascii="Amiri" w:hAnsi="Amiri" w:eastAsia="Amiri" w:cs="Amiri"/>
          <w:color w:val="111111"/>
          <w:sz w:val="28"/>
          <w:sz w:val="28"/>
          <w:szCs w:val="28"/>
          <w:rtl w:val="true"/>
          <w:lang w:bidi="ar-SA"/>
        </w:rPr>
        <w:t>بكلمةٍ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دمج بين السبيل والوسيلة وجعلهما شيئًا واحدًا، بحيث إنَّ الإنسان إذا أراد أنْ يصل إلى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يستغني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باطلة تخالف ما نصّ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أطول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ألا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فالتمسك بواحدٍ فقط فمؤداه إلى الضلالة لا محالة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739884_1280447820"/>
      <w:bookmarkStart w:id="196" w:name="_Toc75"/>
      <w:bookmarkEnd w:id="195"/>
      <w:r>
        <w:rPr>
          <w:rtl w:val="true"/>
        </w:rPr>
        <w:t>إشارة</w:t>
      </w:r>
      <w:r>
        <w:rPr>
          <w:rtl w:val="true"/>
        </w:rPr>
        <w:t xml:space="preserve">: </w:t>
      </w:r>
      <w:r>
        <w:rPr>
          <w:rtl w:val="true"/>
        </w:rPr>
        <w:t xml:space="preserve">تراث الإمام السجاد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خلّف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تراثًا عظيمًا تمثل 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 الثمالي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كثيرة في مختلف الأبواب الفقهية والعقائدية والوصايا وغيرها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6141_185614"/>
      <w:bookmarkStart w:id="198" w:name="pg16141_185614"/>
      <w:bookmarkEnd w:id="198"/>
    </w:p>
    <w:p>
      <w:pPr>
        <w:pStyle w:val="Heading4"/>
        <w:numPr>
          <w:ilvl w:val="3"/>
          <w:numId w:val="1"/>
        </w:numPr>
        <w:rPr/>
      </w:pPr>
      <w:bookmarkStart w:id="199" w:name="pg16141_185614"/>
      <w:bookmarkStart w:id="200" w:name="__RefHeading___Toc1739886_1280447820"/>
      <w:bookmarkStart w:id="201" w:name="_Toc76"/>
      <w:bookmarkEnd w:id="199"/>
      <w:bookmarkEnd w:id="200"/>
      <w:r>
        <w:rPr>
          <w:rtl w:val="true"/>
        </w:rPr>
        <w:t>عقيدتنا في زيارة القبور</w:t>
      </w:r>
      <w:bookmarkEnd w:id="201"/>
    </w:p>
    <w:p>
      <w:pPr>
        <w:pStyle w:val="Heading5"/>
        <w:numPr>
          <w:ilvl w:val="4"/>
          <w:numId w:val="1"/>
        </w:numPr>
        <w:rPr/>
      </w:pPr>
      <w:bookmarkStart w:id="202" w:name="__RefHeading___Toc1739888_1280447820"/>
      <w:bookmarkStart w:id="203" w:name="_Toc77"/>
      <w:bookmarkEnd w:id="202"/>
      <w:r>
        <w:rPr>
          <w:rtl w:val="true"/>
        </w:rPr>
        <w:t>النقطة الأولى</w:t>
      </w:r>
      <w:r>
        <w:rPr>
          <w:rtl w:val="true"/>
        </w:rPr>
        <w:t xml:space="preserve">: </w:t>
      </w:r>
      <w:r>
        <w:rPr>
          <w:rtl w:val="true"/>
        </w:rPr>
        <w:t>الآراء في زيارة القبور</w:t>
      </w:r>
      <w:r>
        <w:rPr>
          <w:rtl w:val="true"/>
        </w:rPr>
        <w:t>.</w:t>
      </w:r>
      <w:bookmarkEnd w:id="20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امتازت به الإمامية العناية بزيارة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قبور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وتشييدها وإقامة العمارات الضخمة عليها، ولأجلها يضحّون بكُلّ غالٍ ورخيص عن إيمانٍ وطيب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كُلُّ ذلك إلى وصايا الأئمة، وحثّهم شيعتهم على الزيارة، وترغيبهم فيما لها من الثواب الجزيل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أنّها من أفضل الطاعات والقربات بعد العبادات الواجبة، وباعتبار أنّ هاتيك القبور من خير المواقع لاستجابة الدعاء والانقطاع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وجعلوها أيضاً من تمام الوفاء بعهود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لكلّ إمامٍ عهداً في عنق أوليائه وشيعته، وأنّ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القبور من الفوائد الدينيّة والاجتماعيّة ما تستحق العناية من أئمتنا، فإنّها في الوقت الذي تزيد من رابطة الولاء والمحبّة بين الأئمة وأوليائهم، وتجدّد في النفوس ذكر مآثرهم وأخلاقهم وجهادهم في سبيل الحقّ تجمع في مواسمها أشتات المسلمين المتفرّقين على صعيدٍ واحدٍ؛ ليتعارفوا ويتآلفوا، ثم تطبع في قلوبهم روح الانقياد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والانقطاع إليه وطاعة أوامره، وتلقنهم في مضامين عبارات الزيارات البليغة الواردة عن آل البيت حقيقة التوحيد والاعتراف بقدسية الإسلام والرسالة المحمّديّة، وما يجب على </w:t>
      </w:r>
    </w:p>
    <w:p>
      <w:pPr>
        <w:pStyle w:val="BookText"/>
        <w:rPr/>
      </w:pPr>
      <w:r>
        <w:rPr>
          <w:rFonts w:ascii="IRNazanin" w:hAnsi="IRNazanin" w:eastAsia="IRNazanin"/>
          <w:color w:val="111111"/>
          <w:sz w:val="28"/>
          <w:sz w:val="28"/>
          <w:szCs w:val="28"/>
          <w:rtl w:val="true"/>
          <w:lang w:bidi="fa-IR"/>
        </w:rPr>
        <w:t xml:space="preserve">المسلم من الخلق العالي الرصين والخضوع إلى مدبّر الكائنات وشكر آلائه ونعمه، فهي من هذه الجهة تقوم بنفس وظيفة الأدعية المأثورة التي تقدّم الكلام عليها، بل بعضها يشتمل على أبلغ الأدعية وأسماها كزيارة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الزيارة المرويّة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زار قبر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تفهّم هذه الزيارات المأثورة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وتضحياتهم في سبيل نصرة الحقّ وإعلاء كلمة الدين وتجرّدهم لطاعة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بأسلوبٍ عربيّ جزل، وفصاحةٍ عالية، وعباراتٍ سهلةٍ يفهمها الخاصّة والعامّة، وهي مُحتويةٌ على أسمى معاني التوحيد ودقائقه والدعاء والابتهال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بحقّ من أرقى الأدب الديني بعد القرآن الكريم ونهج البلاغة والأدعية المأثورة عنهم؛ إذ أودعت فيها خلاصة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بهذه الشؤون الدينيّة والتهذيبيّة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آداب أداء الزيارة أيضاً من التعليم والإرشاد ما يؤكد من تحقيق تلك المعاني الدينيّة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رفع معنوية المسلم وتنمية روح العطف على الفقير، وحمله على حسن العشرة والسلوك والتحبب إلى مخالطة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يصنع قبل البدء بالدخول في المرقد المطهّر وزيارته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يصنع في أثناء الزيارة وفيما بعد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نعرض بعض هذه الآداب للتنبيه على مقاصدها التي قلناها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آدابها أنْ يغتسل الزائر قبل الشروع بالزيارة ويتطهّر، وفائدة ذلك فيما نفهمه واضحةٌ، وهي أن ينظف الإنسان بدنه من الأوساخ ليقيه من كثير من الأمراض والأدواء، ولئلا يتأفّف من روائحه الناس، وأنْ يُطهّر نفسه من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المأثور أنْ يدعو الزائر بعد الانتهاء من الغسل لغرض تنبيهه على تلكم الأهداف العالية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نوراً وطهوراً وحرزاً كافياً من كُلّ داءٍ وسقمٍ ومن كُلّ آفةٍ وعاهةٍ، وطهّر به</w:t>
      </w:r>
    </w:p>
    <w:p>
      <w:pPr>
        <w:pStyle w:val="BookText"/>
        <w:rPr/>
      </w:pPr>
      <w:r>
        <w:rPr>
          <w:rFonts w:ascii="Amiri" w:hAnsi="Amiri" w:eastAsia="Amiri" w:cs="Amiri"/>
          <w:color w:val="111111"/>
          <w:sz w:val="28"/>
          <w:sz w:val="28"/>
          <w:szCs w:val="28"/>
          <w:rtl w:val="true"/>
          <w:lang w:bidi="ar-SA"/>
        </w:rPr>
        <w:t>قلبي وجوارحي وعظامي ولحمي ودمي وشعري وبشري، ومخّي وعظمي وما أقلّت الأرض منّي، واجعل لي شاهداً يوم حاجتي وفقري وفاقتي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يلبس أحسن وأنظف ما عنده من الثياب، فإنّ في الأناقة في الملبس في المواسم العامّة ما يُحبّب الناس بعضهم إلى بعضٍ، ويُقرّب بينهم ويزيد في عزّة النفوس والشعور بأهميّة الموسم الذي يشترك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أنْ نلفت النظر إليه في هذا التعليم أنّه لم يفرض فيه أنْ يلبس الزائر أحسن الثياب على العموم، بل يلبس أحسن ما يتمكن عليه؛ إذ ليس كلّ أحد يستطيع ذلك وفيه تضييق على الضعفاء لا تستدعيه الشفقة فقد جمع هذا الأدب بين ما ينبغي من الأناقة وبين رعاية الفقير وضعيف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يتطيّب ما وسعه الطيب، وفائدته كفائدة أدب لبس أحسن الثياب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يتصدق على الفقراء بما يعنّ له أن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فائدة التصدّق في مثل هذه المواسم، فإنّ فيه معاونة المعوزين وتنمية روح العطف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يمشي على سكينةٍ ووقارٍ غاضّاً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ما في هذا من توقيرٍ للحرم والزيارة، وتعظيمٍ للمزور، وتوجهٍ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إليه، مع ما في ذلك من اجتناب مزاحمة الناس ومضايقتهم في المرور وعدم إساءة بعضهم إلى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يُكبّر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ويكرّر ذلك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تحدّد في بعض الزيارات إلى أنْ تبلغ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فائدة إشعار النفس بعظمة الله وأنّه لا شيء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الزيارة ليست إلّا لعباده الله وتعظيمه وتقديسه في إحياء شعائر الله وتأييد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من الزيارة للنبيّ أو الإمام يصلي ركعتين على الأقل تطوّعاً وعبادةً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ليشكره على توفيقه إياه، ويهدي ثواب الصلاة إلى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المأثور الذي </w:t>
      </w:r>
    </w:p>
    <w:p>
      <w:pPr>
        <w:pStyle w:val="BookText"/>
        <w:rPr/>
      </w:pPr>
      <w:r>
        <w:rPr>
          <w:rFonts w:ascii="Amiri" w:hAnsi="Amiri" w:eastAsia="Amiri" w:cs="Amiri"/>
          <w:color w:val="111111"/>
          <w:sz w:val="28"/>
          <w:sz w:val="28"/>
          <w:szCs w:val="28"/>
          <w:rtl w:val="true"/>
          <w:lang w:bidi="ar-SA"/>
        </w:rPr>
        <w:t>يدعو به الزائر بعد هذه الصلاة ما يفهم الزائر أنّ صلاته وعمله إنّما هو لله وحده وأنّه لا يعبد سواه، وليست الزيارة إلّا نوع التقرب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صليت ولك ركعت ولك سجدت وحدك لا شريك لك؛ لأنّه لا تكون الصلاة والركوع والسجود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وتقبّل منّي زيارتي وأعطِني سُؤلي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النوع من الأدب ما يوضّح لمن يريد أنْ يفهم الحقيقة عن مقاصد الأئمة وشيعتهم تبعاً لهم في زيارة القبور، وما يُلقِمُ المتجاهلين حجراً حينما يزعمون أنّها عندهم من نوع عبادة القبور والتقرّب إليها والشرك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الظن أنّ غرض أمثال هؤلاء هو التزهيد فيما يجلب لجماعة الإمامية من الفوائد الاجتماعية الدينيّة في مواسم الزيارات؛ إذ أصبحت شوكةً في أعين أعداء آل بيت محمّد، وإلّا فما نظنهم يجهلون حقيقة مقاصد آل البيت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أولئك الذين أخلصوا لله نيّاتهم وتجرّدوا له في عباداتهم، وبذلوا مهجهم في نُصرة دينه أنْ يدعو الناس إلى الشرك في عبادة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آداب الزيارة أن يلزم للزائر حسن الصحبة لمن يصحبه وقلّة الكلام إلّا بخير، وكثرة ذكر الله، والخشوع وكثرة الصلاة والصلاة على محمّدٍ وآل محمّد، وأنْ يغضّ من بصره، وأنْ يعدو إلى أهل الحاجة من إخوانه إذا رأى منقطعاً، والمواساة لهم، والورع عمّا نهى عنه وعن الخصومة وكثرة الإيمان والجدال الذي فيه الإيمان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ليست حقيقة الزيارة إلّا السلام على النبيّ أو الإمام باعتبار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يسمعون الكلام ويردّون الجواب، ويكفي أنْ يقول فيها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الأولى أنْ يقرأ فيها المأثور الوارد من الزيارات عن آل البيت؛ لما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المقاصد العالية والفوائد الدينيّة، مع بلاغتها وفصاحتها، ومع ما فيها من الأدعية العالية التي يتّجه بها الإنسان إلى 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هناك عدةُ عناوين تُبحث في هذا المجال، خلاصتها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الاستشفاع بالأئمة والتوسل بهم لقضاء الحوائج، وفيه أخذٌ ورد وله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بالأولياء والصالحين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على الله بالأولياء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أقسِمُ عليك بنبيك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الإسراج على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بالقبور، من تقبيل الأضرحة وأخذ شيءٍ منها للبركة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النساء للقبور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زيارة القبور، وجريًا على ما ذكر نقتصر على ما ذكره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القبور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في زيارة القبور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يُنقل عن أحدٍ من المسلمين الخلاف في استحباب زيارة قبور الصالحين، وهذا أمرٌ اتفق عليه جميع المسلمين، قال صاحب كتاب الفقه في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القبور مندوبة للاتعاظ وتذكر الآخرة، وتتأكد يوم الجمعة، ويوما قبلها، ويوما بعدها، عند الحنفية، والمالكية، وخالف الحنابلة، والشافعية، فانظر مذهبيهما تحت الخط وينبغي للزائر الاشتغال بالدعاء والتضرع والاعتبار بالموتى وقراءة القرآن للميت، فإن ذلك </w:t>
      </w:r>
      <w:bookmarkStart w:id="204" w:name="pg16141_185619"/>
    </w:p>
    <w:p>
      <w:pPr>
        <w:pStyle w:val="BookText"/>
        <w:rPr/>
      </w:pPr>
      <w:bookmarkEnd w:id="204"/>
      <w:r>
        <w:rPr>
          <w:rFonts w:ascii="IRNazanin" w:hAnsi="IRNazanin" w:eastAsia="IRNazanin"/>
          <w:color w:val="111111"/>
          <w:sz w:val="28"/>
          <w:sz w:val="28"/>
          <w:szCs w:val="28"/>
          <w:rtl w:val="true"/>
          <w:lang w:bidi="fa-IR"/>
        </w:rPr>
        <w:t>ينفع الميت على الأصح، ومما ورد أن يقول الزائر عند رؤية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الأرواح الباقية والأجسام البالية، والشعور المتمزقة، والجلود المتقطعة، والعظام النخرة التي خرجت من الدنيا وهي بك مؤمنة، أنزل عليها روحا منك، وسلاما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ورد أيضا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 وإنا إن شاء الله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الزيارة بين كون المقابر قريبة أو بعيدة، وخالف الحنابلة، فانظر مذهبهم تحت الخط، بل يندب السفر لزيارة الموتى خصوصا مقابر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من أعظم القرب، وكما تندب زيارة القبور للرجال تندب أيضا للنساء العجائز اللاتي لا يخشى منهم الفتنة إن لم تؤد زيارتهن إلى الندب أو النياحة، وإلَّا كانت محرمة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فزيارة القبور مسألةٌ متفقٌ عليها بين المسلمين، إلا أنّه وكعادته خالف ابن تيمية ونقل عنه أن شدَّ الرحال إلى المشاهد من الشرك الذي تهدر معه الدماء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عامة المسلمين قالوا باستحباب زيارة القبور إلا ابن تيمية فقد خالفهم والوهابية تبعًا له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739890_1280447820"/>
      <w:bookmarkStart w:id="206" w:name="_Toc78"/>
      <w:bookmarkEnd w:id="205"/>
      <w:r>
        <w:rPr>
          <w:rtl w:val="true"/>
        </w:rPr>
        <w:t>النقطة الثانية</w:t>
      </w:r>
      <w:r>
        <w:rPr>
          <w:rtl w:val="true"/>
        </w:rPr>
        <w:t xml:space="preserve">: </w:t>
      </w:r>
      <w:r>
        <w:rPr>
          <w:rtl w:val="true"/>
        </w:rPr>
        <w:t>مشروعية زيارة القبور</w:t>
      </w:r>
      <w:r>
        <w:rPr>
          <w:rtl w:val="true"/>
        </w:rPr>
        <w:t>.</w:t>
      </w:r>
      <w:bookmarkEnd w:id="206"/>
    </w:p>
    <w:p>
      <w:pPr>
        <w:pStyle w:val="BookText"/>
        <w:rPr/>
      </w:pPr>
      <w:r>
        <w:rPr>
          <w:rFonts w:ascii="IRNazanin" w:hAnsi="IRNazanin" w:eastAsia="IRNazanin"/>
          <w:color w:val="111111"/>
          <w:sz w:val="28"/>
          <w:sz w:val="28"/>
          <w:szCs w:val="28"/>
          <w:rtl w:val="true"/>
          <w:lang w:bidi="fa-IR"/>
        </w:rPr>
        <w:t>من الواضح إنَّ الكلام مع المسلمين، والمسلم عمومًا يعتمد على دليلين أساسيين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وسنة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والعامة يُضيفون فعل الصحابة، فإذا وجدوا صحابيًا يفعل أمرًا ما، فإنهم يقولون بمشروعيته، كقولهم بمشروعية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أذان الفجر؛ استنادًا على قول صحابي</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فإذا أردنا أنْ نتكلم عن مشروعية زيارة القبور، فليس علينا إلا أنْ نرجع إلى الروايات الشريفة لنجد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وأفعال الصحابة، هل كانوا يزورون القبور </w:t>
      </w:r>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الاستدلال بفعل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هو المشرع، وفعله يدل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أقل التقادير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الإباحة، وأما الاستدلال بفعل صحابي من الصحابة، فهو أمر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السائل لا يخلو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يقبل بفعل الصحابي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كعبد الله بن عمر أو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ودليلًا، ويقبل بفعل التابعين وتابعيهم كالشافعي أو أحمد بن حنبل، كذلك،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قبل، قلنا هذا ما نقبله من فعل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يكفينا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تزور قبر عم أبيها الحمزة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فحتى لو لم تكن هناك روايةٌ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يكفينا فعلها على الأقل من جهة كونها صحابية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أي لم يقبل بفعل الصحابي حجةً بذاته، فنقول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القبور في ذلك الزمن كانت 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أنَّ المتدينين في ذلك الوقت كانوا يزورون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فعلهم هذا محرمًا لزم على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 الناس ويبين لهم الحلال والحرام، فكيف كان يفعل هذا الفعل أمثال عبد الله بن عمر، وخليفة المسلمين في ذلك الوقت لم يردعه عن هذا الفعل؟ إذن يكشف ذلك عن رضا الخليفة بهذا الفعل، ومن ثم فإنَّ هذا يُدلل على مشروعيته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زائر هذه القبور إما أن نعتقد بحجية فعله كالرسول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فإن كان فعله بنفسه حجة كفي به دليلًا، وإلا، فقد كان فعله على </w:t>
      </w:r>
      <w:bookmarkStart w:id="207" w:name="pg16141_185621"/>
    </w:p>
    <w:p>
      <w:pPr>
        <w:pStyle w:val="BookText"/>
        <w:rPr/>
      </w:pPr>
      <w:bookmarkEnd w:id="207"/>
      <w:r>
        <w:rPr>
          <w:rFonts w:ascii="IRNazanin" w:hAnsi="IRNazanin" w:eastAsia="IRNazanin"/>
          <w:color w:val="111111"/>
          <w:sz w:val="28"/>
          <w:sz w:val="28"/>
          <w:szCs w:val="28"/>
          <w:rtl w:val="true"/>
          <w:lang w:bidi="fa-IR"/>
        </w:rPr>
        <w:t xml:space="preserve">مرأى ومسمع من الحاكم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إنَّ الخليفة لم ينبه أو يردع أو ينهى عنه، إذن هو فعلٌ مشروع ولا إشكال فيه</w:t>
      </w:r>
      <w:r>
        <w:rPr>
          <w:rFonts w:eastAsia="IRNazanin" w:cs="IRNazanin"/>
          <w:color w:val="111111"/>
          <w:sz w:val="28"/>
          <w:szCs w:val="28"/>
          <w:rtl w:val="true"/>
          <w:lang w:bidi="fa-IR"/>
        </w:rPr>
        <w:t>.</w:t>
      </w:r>
    </w:p>
    <w:p>
      <w:pPr>
        <w:pStyle w:val="Heading5"/>
        <w:numPr>
          <w:ilvl w:val="4"/>
          <w:numId w:val="1"/>
        </w:numPr>
        <w:rPr/>
      </w:pPr>
      <w:bookmarkStart w:id="208" w:name="__RefHeading___Toc1739892_1280447820"/>
      <w:bookmarkStart w:id="209" w:name="_Toc79"/>
      <w:bookmarkEnd w:id="208"/>
      <w:r>
        <w:rPr>
          <w:rtl w:val="true"/>
        </w:rPr>
        <w:t>شواهد على مشروعية زيارة القبور</w:t>
      </w:r>
      <w:r>
        <w:rPr>
          <w:rtl w:val="true"/>
        </w:rPr>
        <w:t>:</w:t>
      </w:r>
      <w:bookmarkEnd w:id="209"/>
    </w:p>
    <w:p>
      <w:pPr>
        <w:pStyle w:val="BookText"/>
        <w:rPr/>
      </w:pPr>
      <w:r>
        <w:rPr>
          <w:rFonts w:ascii="Amiri" w:hAnsi="Amiri" w:eastAsia="Amiri" w:cs="Amiri"/>
          <w:color w:val="111111"/>
          <w:sz w:val="28"/>
          <w:sz w:val="28"/>
          <w:szCs w:val="28"/>
          <w:rtl w:val="true"/>
          <w:lang w:bidi="ar-SA"/>
        </w:rPr>
        <w:t>إن الشواهد على مشروعية زيارة القبور عند المسلمين في الصدر الأول للإسلام كثيرة، ونحن نذكر هنا بعضاً منها مما ورد في كتب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بريدة الأسلمي عن أبيه بريدة بن الحصيب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قد نهيتكم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القبور، فزوروها فان زيارتها عظة وعبرة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وعن ابن أبي مليكة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موتاكم فسلموا عليهم وصلوا عليهم، فإن لكم فيهم عبرة 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عائشة تزور قبر أخيها عبد الرحمن بن أبي بكر، ومات بالحبشي</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وقبره بمكة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فزوروا القبور، فإنها تزهّد في الدنيا وتذكّر الآخرة</w:t>
      </w:r>
      <w:r>
        <w:rPr>
          <w:rFonts w:eastAsia="IRNazanin" w:cs="IRNazanin"/>
          <w:color w:val="111111"/>
          <w:sz w:val="28"/>
          <w:szCs w:val="28"/>
          <w:rtl w:val="true"/>
          <w:lang w:bidi="fa-IR"/>
        </w:rPr>
        <w:t>»</w:t>
      </w:r>
      <w:r>
        <w:rPr>
          <w:rStyle w:val="FootnoteAnchor"/>
          <w:rtl w:val="true"/>
        </w:rPr>
        <w:footnoteReference w:id="1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الجوزاء أوس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أهل المدينة قحطاً شديداً، فشكوا إلى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منه كوى إلى السماء حتى لا يكون بينه وبين السماء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حتى نبت العشب، وسمنت الإبل حتى تفتقت من الشحم، فسمي عام الفتق</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وهذا يعني أنّهم زاروا القبر الشريف واستشفعوا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عائشة فخرج إلينا غلامها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أم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قبر أخيها عبد الرحمن تسلم عليه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وفي نقل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مليكة أن عائشة أقبلت ذات يوم من المقابر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من أين أقبلت؟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أخي عبد الرحمن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زيارة القبور؟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نهى ثم أمر بزيارتها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ونُقِل أنّ الإمام الشافعي عندما كان ببغداد كان يتوسل بضريح الإمام أبي حنيفة ويجيء إلى ضريحه ويزوره ويسلم عليه ويتوسل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قضاء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لأتبرك بأبي حنيفة وأجئ إلى قبره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عرضت لي حاجة صليت ركعتين وجئت إلى قبره وسألت الله تعالى الحاجة عنده، فما تبعد عني حتى تقضى</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أنَّ أحمد شيخ الحنابلة كان يتوسل بقبر الإمام الشافعي في طلب العافية وقضاء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الإمام أحمد يزور قبر الشافعي ويتوسل به إلى الله تعالى، بل رووا أنه غسل قميص الشافعي وشرب ماءه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وقال العيني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يقصد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قبور الشهداء عند رأس الحول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يفعلون ذلك، وزار الشارع قبر أمه، يوم الفتح في ألف مقنع ذكره ابن أبي الدنيا، وذكر ابن أبي شيبة عن علي وابن مسعود وأنس، رضي الله تعالى عنهم، إجازة الزيارة،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 قبر أبيه فيقف عليه ويدعو له، وكانت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أخيها عبد الرحمن وقبره بمكة، ذكره أجمع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بزيارة القبور والجلوس إليها والسلام عليها عند المرور بها، وقد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وسئل مالك عن زيارة القبور؟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نهى عنه ثم أذن فيه، فلو فعل ذلك إنسان ولم يقل إلاَّ خيرا لم أر بذلك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مجمعة على زيارة قبر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عمر إذا قدم من سفر أتي قبره المكرم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أبا بكر، السلام عليك يا أبتاه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تزور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وتصلحه، وقد تعلمته بحجر</w:t>
      </w:r>
      <w:r>
        <w:rPr>
          <w:rFonts w:eastAsia="IRNazanin" w:cs="IRNazanin"/>
          <w:color w:val="111111"/>
          <w:sz w:val="28"/>
          <w:szCs w:val="28"/>
          <w:rtl w:val="true"/>
          <w:lang w:bidi="fa-IR"/>
        </w:rPr>
        <w:t>»</w:t>
      </w:r>
      <w:r>
        <w:rPr>
          <w:rStyle w:val="FootnoteAnchor"/>
          <w:rtl w:val="true"/>
        </w:rPr>
        <w:footnoteReference w:id="1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تزور قبور الشهداء بين اليومين والثلاثة، إذ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تأتيهم بين اليومين والثلاثة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فتبكي عندهم وتدعو</w:t>
      </w:r>
      <w:r>
        <w:rPr>
          <w:rFonts w:eastAsia="IRNazanin" w:cs="IRNazanin"/>
          <w:color w:val="111111"/>
          <w:sz w:val="28"/>
          <w:szCs w:val="28"/>
          <w:rtl w:val="true"/>
          <w:lang w:bidi="fa-IR"/>
        </w:rPr>
        <w:t>».</w:t>
      </w:r>
      <w:r>
        <w:rPr>
          <w:rStyle w:val="FootnoteAnchor"/>
          <w:rtl w:val="true"/>
        </w:rPr>
        <w:footnoteReference w:id="137"/>
      </w:r>
      <w:bookmarkStart w:id="210" w:name="pg16141_185624"/>
    </w:p>
    <w:p>
      <w:pPr>
        <w:pStyle w:val="Heading5"/>
        <w:numPr>
          <w:ilvl w:val="4"/>
          <w:numId w:val="1"/>
        </w:numPr>
        <w:rPr/>
      </w:pPr>
      <w:bookmarkStart w:id="211" w:name="__RefHeading___Toc1739894_1280447820"/>
      <w:bookmarkStart w:id="212" w:name="_Toc80"/>
      <w:bookmarkEnd w:id="210"/>
      <w:bookmarkEnd w:id="211"/>
      <w:r>
        <w:rPr>
          <w:rtl w:val="true"/>
        </w:rPr>
        <w:t>النقطة الثالثة</w:t>
      </w:r>
      <w:r>
        <w:rPr>
          <w:rtl w:val="true"/>
        </w:rPr>
        <w:t xml:space="preserve">: </w:t>
      </w:r>
      <w:r>
        <w:rPr>
          <w:rtl w:val="true"/>
        </w:rPr>
        <w:t xml:space="preserve">الأهداف من زيارة القبور، وما يترتب على زيارة قبور الصالحين والأئمة </w:t>
      </w:r>
      <w:r>
        <w:rPr>
          <w:rtl w:val="true"/>
        </w:rPr>
        <w:t>(</w:t>
      </w:r>
      <w:r>
        <w:rPr>
          <w:rtl w:val="true"/>
        </w:rPr>
        <w:t>علیهم السّلام</w:t>
      </w:r>
      <w:r>
        <w:rPr>
          <w:rtl w:val="true"/>
        </w:rPr>
        <w:t xml:space="preserve">) </w:t>
      </w:r>
      <w:r>
        <w:rPr>
          <w:rtl w:val="true"/>
        </w:rPr>
        <w:t>من منافع</w:t>
      </w:r>
      <w:r>
        <w:rPr>
          <w:rtl w:val="true"/>
        </w:rPr>
        <w:t>.</w:t>
      </w:r>
      <w:bookmarkEnd w:id="212"/>
    </w:p>
    <w:p>
      <w:pPr>
        <w:pStyle w:val="BookText"/>
        <w:rPr/>
      </w:pPr>
      <w:r>
        <w:rPr>
          <w:rFonts w:ascii="IRNazanin" w:hAnsi="IRNazanin" w:eastAsia="IRNazanin"/>
          <w:color w:val="111111"/>
          <w:sz w:val="28"/>
          <w:sz w:val="28"/>
          <w:szCs w:val="28"/>
          <w:rtl w:val="true"/>
          <w:lang w:bidi="fa-IR"/>
        </w:rPr>
        <w:t xml:space="preserve">إنَّ البحث عن أهداف هذه الشعيرة الإلهية لا يعني البحث عن العلة التامة لتشريع استحبابها، وإنّما هي محاولةٌ للبحث عن الحِكم والمنافع والفوائد في الروايات الشريفة وفي الواقع المعاش للزائرين لقبور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الحديث عن الفرق بين العلة والحكمة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أهدافٍ معينة من زيارة القبور، وهي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زيارة القبور تمثل امتثالًا لحثِّ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الزيارة، فهناك رواياتٌ كثيرة تحثُّ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وعَنْ يُونُسَ بْنِ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أَتَيْتُكَ ولَمْ أَزُرْ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 لَوْلَا أَنَّكَ مِنْ شِيعَتِنَا مَا نَظَرْتُ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تَزُورُ مَنْ يَزُورُه اللهُ مَعَ الْمَلَائِكَةِ ويَزُورُه الأَنْبِيَاءُ ويَزُورُه الْمُؤْمِنُونَ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p>
    <w:p>
      <w:pPr>
        <w:pStyle w:val="BookText"/>
        <w:rPr/>
      </w:pPr>
      <w:r>
        <w:rPr>
          <w:rFonts w:ascii="Amiri" w:hAnsi="Amiri" w:eastAsia="Amiri" w:cs="Amiri"/>
          <w:color w:val="111111"/>
          <w:sz w:val="28"/>
          <w:sz w:val="28"/>
          <w:szCs w:val="28"/>
          <w:rtl w:val="true"/>
          <w:lang w:bidi="ar-SA"/>
        </w:rPr>
        <w:t>عِنْدَ الله مِنَ الأَئِمَّةِ كُلِّهِمْ، ولَه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بطبعه يحب أنْ يُستجاب دعاؤه، وإجابة الدعاء لها شروط، ومن تلك الشروط هو أنْ يتحرى الداعي الأوقات والأماكن التي هي مظنة إجابة الدعاء، كمن يدعو في ليلة القدر ووقت السحر، هناك أماكن فيها مظنة استجابة الدعاء ومن تلك الأماكن هو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وجعفر بن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الإمامة في ذريته، والشفاء في تربته، وإجابة الدعاء عند قبره، ولا تعد أيام زائريه جائياً وراجعاً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الجلال ينال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معه في درجته ومنزلته، ثم تلا أبو عبد الله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الروايات الشريفة أنّ من تمام الوفاء بالعهد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أمور، منها أنَّ من يذهب للحج فإن من تمام حجه أنْ يزور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والروايات في هذا المجال عديدة، فعَنِ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النَّاسِ يَطُوفُونَ حَوْلَ الْكَعْبَةِ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 إِنَّمَا أُمِرُوا أَنْ يَطُوفُوا بِهَا ثُمَّ يَنْفِرُوا إِلَيْنَا فَيُعْلِمُونَا وَلَايَتَهُمْ ومَوَدَّتَهُمْ، ويَعْرِضُوا عَلَيْنَا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w:t>
      </w:r>
    </w:p>
    <w:p>
      <w:pPr>
        <w:pStyle w:val="BookText"/>
        <w:rPr/>
      </w:pPr>
      <w:r>
        <w:rPr>
          <w:rFonts w:ascii="Amiri" w:hAnsi="Amiri" w:eastAsia="Amiri" w:cs="Amiri"/>
          <w:color w:val="111111"/>
          <w:sz w:val="28"/>
          <w:sz w:val="28"/>
          <w:szCs w:val="28"/>
          <w:rtl w:val="true"/>
          <w:lang w:bidi="ar-SA"/>
        </w:rPr>
        <w:t>أَفْئِدَةً مِنَ النَّاسِ تَهْوِي إِلَيْهِمْ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لنَّ ذلِكَ مِن تَمامِ الحَجِّ</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شأنها أن تقوّي الرابطة المعنوية بين المؤمن وبين إمامه، وهذه المسألة وجدانية وواضحة جدًا، فعند زيارة المؤمن الإمام البعيد رغم التكاليف المادية التي من الصعب توفيرها على البعض، لكنه بالوجدان انًا يشعر بأنَّ علاقته تقوى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هناك جانبًا ماديًا أضيف إلى إيمانه المعنوي، وأنَّ هناك انجذابًا بين روحه وبين تلك الأعتاب الطاهرة، وهذا ما يستشعره كلُّ غريب عن أئمته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عندما يذهب إلى زيارة قبور أئمته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يتذكر مآثرهم وأخلاقهم وتعبهم وجهادهم الذي بذلوه من أجل تثبيت أركان الدين، ويتذكر ورعهم وزهدهم في الدنيا وكيف أنَّهم كانوا قد زهدوا بالدنيا بتمام معنى الكلمة، الأمر الذي يستلزم أنْ يتمثل المؤمن بتلك الأخلاق، وأنْ يحولها إلى سلوكٍ عملي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ينقل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بيته كان من البساطة بمكان حتى كان إذا رفع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تضرب بالسقف، واليوم ينظر المؤمن إلى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يحيط به الذهب من كلِّ مكان، والمؤمن سيعرف حينها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ترك الدنيا، فقد جاءته مرغمة لتسجد عند أعتابه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مواسم الزيارة تعمل كما يعمل الحج في جمع أشتات المسلمين من جميع أنحاء </w:t>
      </w:r>
    </w:p>
    <w:p>
      <w:pPr>
        <w:pStyle w:val="BookText"/>
        <w:rPr/>
      </w:pPr>
      <w:r>
        <w:rPr>
          <w:rFonts w:ascii="Amiri" w:hAnsi="Amiri" w:eastAsia="Amiri" w:cs="Amiri"/>
          <w:color w:val="111111"/>
          <w:sz w:val="28"/>
          <w:sz w:val="28"/>
          <w:szCs w:val="28"/>
          <w:rtl w:val="true"/>
          <w:lang w:bidi="ar-SA"/>
        </w:rPr>
        <w:t>العالم ليؤدوا شعيرة 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من بذل جهد ومال ومفارقة أهل وأولاد تعمل على ترويض النفس الإنسانية المؤمنة بالانقياد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وبالانقطاع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وتنفيذ أوامره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الزيارات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 مضامين عالية وإشارات بليغة في التوحيد والنبوة ومقامات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وتكشف عن مقامات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من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زيارة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يخاطبه بأنَّ قتله استُحلت فيه حرمة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أمة استحلت منك المحارم، وانتهكت حرمة الاسلام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يكشف عن مقام عظيم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لم يكن مجرد قائد عسكري في جيش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من العلماء في ركب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لأننا نعلم أنَّ حرمة الإسلام حسب ما ورد في الروايات الأخرى تنتهك بقتل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يشير إلى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تلك الزيارات تحكي عن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وتضحياتهم في سبيل الدين ونشر الإسلام والدعوة إلى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bookmarkStart w:id="213" w:name="pg16141_185628"/>
    </w:p>
    <w:p>
      <w:pPr>
        <w:pStyle w:val="Heading4"/>
        <w:numPr>
          <w:ilvl w:val="3"/>
          <w:numId w:val="1"/>
        </w:numPr>
        <w:rPr/>
      </w:pPr>
      <w:bookmarkStart w:id="214" w:name="__RefHeading___Toc1739896_1280447820"/>
      <w:bookmarkStart w:id="215" w:name="_Toc81"/>
      <w:bookmarkEnd w:id="213"/>
      <w:bookmarkEnd w:id="214"/>
      <w:r>
        <w:rPr>
          <w:rtl w:val="true"/>
        </w:rPr>
        <w:t>عقيدتنا في معنى التشيع عند آل البيت عليهم السلام</w:t>
      </w:r>
      <w:bookmarkEnd w:id="215"/>
    </w:p>
    <w:p>
      <w:pPr>
        <w:pStyle w:val="Heading5"/>
        <w:numPr>
          <w:ilvl w:val="4"/>
          <w:numId w:val="1"/>
        </w:numPr>
        <w:rPr/>
      </w:pPr>
      <w:bookmarkStart w:id="216" w:name="__RefHeading___Toc1739898_1280447820"/>
      <w:bookmarkStart w:id="217" w:name="_Toc82"/>
      <w:bookmarkEnd w:id="216"/>
      <w:r>
        <w:rPr>
          <w:rtl w:val="true"/>
        </w:rPr>
        <w:t>النقطة الأولى</w:t>
      </w:r>
      <w:r>
        <w:rPr>
          <w:rtl w:val="true"/>
        </w:rPr>
        <w:t xml:space="preserve">: </w:t>
      </w:r>
      <w:r>
        <w:rPr>
          <w:rtl w:val="true"/>
        </w:rPr>
        <w:t>معنى التشيع لغةً واصطلاحًا</w:t>
      </w:r>
      <w:r>
        <w:rPr>
          <w:rtl w:val="true"/>
        </w:rPr>
        <w:t>.</w:t>
      </w:r>
      <w:bookmarkEnd w:id="21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معنى التشيّع عند آل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لهم همّة بعد أنِ انصرفوا عن أنْ يرجع أمر الامّة إليهم إلّا تهذيب المسلمين وتربيتهم تربيةً صالحةً كما يريدها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فكانوا مع كُلّ من يواليهم ويأتمنونه على سرّهم يبذلون قصارى جهدهم في تعليمه الأحكام الشرعية وتلقينه المعارف المحمّديّة، ويعرّفونه ما له وما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يعتبرون الرجل تابعاً وشيعةً لهم إلّا إذا كان مطيعاً لأمر الله، مجانباً لهواه، آخذاً بتعاليمهم وإرشاداتهم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يعتبرون حبّهم وحده كافياً للنجاة كما قد يمنّي نفسه بعض من يسكن إلى الدعة والشهوات ويلتمس عذراً في التمرّد على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يعتبرون حبّهم وولاءهم منجاةً إلّا إذا اقترن بالأعمال الصالحة وتحلّى الموالي لهم بالصدق والأمانة والورع والتقوى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أنّه لا نغني عنهم من الله شيئاً إلّا بعمل، وأنّهم لن ينالوا ولايتنا إلّا بالورع، وإنّ أشدّ الناس حسرةً يوم القيامة من وصف عدلاً ثم خالفه إلى 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هم يريدون من أتباعهم أنْ يكونوا دعاةً للحقّ وأدلّاء على الخير والرشاد، ويرون أنّ الدعوة بالعمل أبلغ من الدعوة باللسان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نذكر لك الآن بعض المحاورات التي جرت لهم مع بعض أتباعهم، لتعرف مدى تشديدهم وحرصهم على تهذيب أخلاق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محاورة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جابر الجعفي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أيكتفى من ينتحل التشيع أن يقول بحبّنا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شيعتنا إلّا من أتقى الله وأطاعه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كانوا يعرفون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واعملوا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وبين أحدٍ قرابةٌ، أحبّ العباد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وأعملهم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جابر والله ما نتقرب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بالطاعة، وما معنا براءةٌ من النار، ولا على الله لأحدٍ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لله مطيعاً فهو لنا وليّ، ومن كان لله عاصياً فهو لنا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تُنالُ ولايتنا إلّا بالعمل والورع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محاورة أبي جعفر أيضاً مع سعيد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أيجيء أحدكم إلى أخيه فيُدخل يده في كيسه فيأخذ حاجته فلا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فالهلاك إذن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يعطوا أحلامهم بعد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محاورة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الصباح الكناني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الكناني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نلقى من الناس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تلقى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يكون بيننا وبين الرجل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يعيّركم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 والله من يتّبع جعفراً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أصحابي من اشتدّ ورعه، وعمل لخالقه، ورجا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في هذا الباب نقتطف منها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فيه مائة ألف أو يزيدون، وكان في ذلك المصر أحدٌ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حتّى يكون لجميع أمرنا متّبعاً ومريداً، ألا وإن من اتّباع أمرنا وإرادته الورع، فتزيّنوا به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خلقٌ لله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بطنه وفرجه واشتدّ جهاده وعمل لخالقه ورجا ثوابه وخاف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أولئك فأولئك شيعة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لهذه العقيدة العديد من المداخل التي يمكن للباحث أنْ يدخل من خلالها، إلا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متن كتابه اكتفى بالإشارة إلى الجانب التربوي للتشيّع، وحتى تتم الفائدة نخرج قليلًا عن عبارة الكتاب، ونُدرج النقاط الآتية</w:t>
      </w:r>
      <w:r>
        <w:rPr>
          <w:rFonts w:eastAsia="Amiri" w:cs="Amiri" w:ascii="Amiri" w:hAnsi="Amiri"/>
          <w:color w:val="111111"/>
          <w:sz w:val="28"/>
          <w:szCs w:val="28"/>
          <w:rtl w:val="true"/>
          <w:lang w:bidi="ar-SA"/>
        </w:rPr>
        <w:t xml:space="preserve">: </w:t>
      </w:r>
      <w:bookmarkStart w:id="218" w:name="pg16141_185631"/>
    </w:p>
    <w:p>
      <w:pPr>
        <w:pStyle w:val="BookText"/>
        <w:rPr/>
      </w:pPr>
      <w:bookmarkEnd w:id="218"/>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التشيع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 أتباعه وأنصاره،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 إذا تابعه ووالاه على الأمر، فالشيعةُ في اللغة تعني الأتباع والأنصار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وقد استعمل القرآن الكريم لفظ التشيع في عدة آياتٍ، منها ما جاء في وصف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من أتباع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ديانته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شِيعَتِهِ لَإِبْراهِيمَ</w:t>
      </w:r>
      <w:r>
        <w:rPr>
          <w:rStyle w:val="FootnoteAnchor"/>
          <w:rtl w:val="true"/>
        </w:rPr>
        <w:footnoteReference w:id="149"/>
      </w:r>
      <w:r>
        <w:rPr>
          <w:rFonts w:ascii="Amiri" w:hAnsi="Amiri" w:eastAsia="Amiri" w:cs="Amiri"/>
          <w:color w:val="111111"/>
          <w:sz w:val="28"/>
          <w:sz w:val="28"/>
          <w:szCs w:val="28"/>
          <w:rtl w:val="true"/>
          <w:lang w:bidi="ar-SA"/>
        </w:rPr>
        <w:t xml:space="preserve">ومنها ما ورد في قصة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فمن شيعته يعني ممن شايعه وتابعه على دينه من بني إسرائيل، وأصل الشيعة هي الفرقة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المعنى الاصطلاحي فهو اسمٌ يُطلق على كلِّ من يتولى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صار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خاصًا بأتباعه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19" w:name="__RefHeading___Toc1739900_1280447820"/>
      <w:bookmarkStart w:id="220" w:name="_Toc83"/>
      <w:bookmarkEnd w:id="219"/>
      <w:r>
        <w:rPr>
          <w:rtl w:val="true"/>
        </w:rPr>
        <w:t>النقطة الثانية</w:t>
      </w:r>
      <w:r>
        <w:rPr>
          <w:rtl w:val="true"/>
        </w:rPr>
        <w:t xml:space="preserve">: </w:t>
      </w:r>
      <w:r>
        <w:rPr>
          <w:rtl w:val="true"/>
        </w:rPr>
        <w:t>الآراء في نشأة الشيعة</w:t>
      </w:r>
      <w:r>
        <w:rPr>
          <w:rtl w:val="true"/>
        </w:rPr>
        <w:t>:</w:t>
      </w:r>
      <w:bookmarkEnd w:id="220"/>
    </w:p>
    <w:p>
      <w:pPr>
        <w:pStyle w:val="BookText"/>
        <w:rPr/>
      </w:pPr>
      <w:r>
        <w:rPr>
          <w:rFonts w:ascii="IRNazanin" w:hAnsi="IRNazanin" w:eastAsia="IRNazanin"/>
          <w:color w:val="111111"/>
          <w:sz w:val="28"/>
          <w:sz w:val="28"/>
          <w:szCs w:val="28"/>
          <w:rtl w:val="true"/>
          <w:lang w:bidi="fa-IR"/>
        </w:rPr>
        <w:t xml:space="preserve">هل التشيع ووجودُ جماعةٍ باسم الشيعة يوالون عليًا وأولاده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زمن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هو أمرٌ وظاهرةٌ طارئة جاءت بعد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أفرزتها بعض الضغوط والعوامل على مجموعة من الناس، أو ماذا؟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التشيع فعلٌ أو ردةُ فعلٍ؟ </w:t>
      </w:r>
    </w:p>
    <w:p>
      <w:pPr>
        <w:pStyle w:val="BookText"/>
        <w:rPr/>
      </w:pPr>
      <w:r>
        <w:rPr>
          <w:rFonts w:ascii="Amiri" w:hAnsi="Amiri" w:eastAsia="Amiri" w:cs="Amiri"/>
          <w:color w:val="111111"/>
          <w:sz w:val="28"/>
          <w:sz w:val="28"/>
          <w:szCs w:val="28"/>
          <w:rtl w:val="true"/>
          <w:lang w:bidi="ar-SA"/>
        </w:rPr>
        <w:t>هل إنَّ التشيع ظاهرة متأصلة في الإسلام أو طارئة عليه؟</w:t>
      </w:r>
    </w:p>
    <w:p>
      <w:pPr>
        <w:pStyle w:val="BookText"/>
        <w:rPr/>
      </w:pPr>
      <w:r>
        <w:rPr>
          <w:rFonts w:ascii="Amiri" w:hAnsi="Amiri" w:eastAsia="Amiri" w:cs="Amiri"/>
          <w:color w:val="111111"/>
          <w:sz w:val="28"/>
          <w:sz w:val="28"/>
          <w:szCs w:val="28"/>
          <w:rtl w:val="true"/>
          <w:lang w:bidi="ar-SA"/>
        </w:rPr>
        <w:t>هناك عدة أقوال في هذه المسألة، نستعرضها لنعرف الحق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التشيع ولد في الفترة التي أعقبت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تخلَّف مجموعةٌ من المهاجرين والأنصار عن بيعة أبي بكر، أي كان التشيع ردة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يذهب إلى هذا الرأي اليعقوبي،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وتخلف عن بيعة أبي بكر قوم من المهاجرين والأنصار، ومالوا مع علي بن أبي طالب،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وأحمد أمين المصري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البذرة الأولى للشيعة الجماعة الذين رأوا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بيته أولى الناس أن يخلفوه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التشيّع بدأ أيام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أنْ رجعت الخلافة الظاهرية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سنحت لمحبيه وأتباعه فرصةً ليُبرزوا حبهم وولاءهم له، خصوصًا عندما انشق طلحة والزبير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ومنذ حرب الجمل أطلِق على من قاتلوا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ويذهب إلى هذا الرأي بن إسحاق حيث قال ابن النديم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خالف طلحة والزبير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وأبيا الا الطلب بدم عثمان بن عفان، وقصدهما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ليقاتلهما حتى يفيئا إلى أمر الله جل اسمه، تسمى من اتبعه على ذلك،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يقول شيعتي، وسماهم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وذهب البعض إلى نشأة التشيع بعد حرب صفين لا الجمل، ومنهم عبد العزيز الدهلوي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لقب الشيعة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وفي هذه السنة حصلت واقعة صفين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وعلى كلا القولين فإنّ التشيع إنما نشأ كردة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ظهر نتيجة لما أفرزته واقعة كربلاء من تطورات على الساحة السياسية في الإسلام، وذهب إلى هذا الرأي الدكتور كامل مصطفى الشيبي في كتابه التصوف والتشيع،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أننا نرى أن التشيع السياسي، وإن كان ظهر في الفترة التي افترضها الباحثون السابقون، إلا أن دلالة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الكتلة التي ندرسها من المسلمين وانصرافه إليهم دون غيرهم، قد بدأ بحركة التوابين التي ظهرت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وانتهت بالفشل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قائد الحركة يلقب بشيخ الشيعة</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برو كلمان في تاريخ الشعوب الإسلامية، حيث يعتبر أن نشأة التشيع كردة فعلٍ بعد واقعة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ميتة الشهداء التي ماتها الحسين والتي لم يكن لها أي أثر سياسي، قد عجلت في التطور الديني للشيعة حزب علي، الذي أصبح في ما بعد ملتقى جميع النزعات المناوئة للعرب</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التشيع أنّما ولد في زمن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ظهرت مقولة النص على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يروّج لها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يقول بهذا الرأي الدكتور محمد عمارة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تأريخ نشأة الشيعة مقترن بالفترة الزمنية التي نشأت فيها عقيدة النص ودعوى الوصية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كان صواب ما ذهب إليه المعتزلة عندما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فترة إمامة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نهض فيها هشام بن الحكم بدور واضع قواعد التشيع ومهندس بنائه الفكري، هي الفترة التي يؤرخ بها لهذه النشأة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الملاحظ أنَّ كلَّ هذه الآراء تجتمع في نقطةٍ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التشيع حالةٌ طارئة على الإسلام، أيّ لم تكُ معروفةً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نشأ بعد وفاته سواء مباشرةً أو بعد ثلاثين سنة في حكم أمير المؤمنين أو بعد واقعة عاشوراء أو في زمن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أنَّ التشيع ليس معنى آخر غير الإسلام، فالإسلام هو التشيع والتشيع هو الإسلام، فليس هناك اثنينية، ومن يرى الاثنينية هو من يعتقد أنَّ التشيع طارئٌ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ففي اعتقادنا أنَّ التشيع ولد منذ اللحظة الأولى التي ولد فيها الإسلام، فهو نفس الإسلام، ويدلُّ على هذه الحقيقة عدة أمور، وسنكتفي بذكر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p>
    <w:p>
      <w:pPr>
        <w:pStyle w:val="BookText"/>
        <w:rPr/>
      </w:pPr>
      <w:r>
        <w:rPr>
          <w:rFonts w:ascii="Amiri" w:hAnsi="Amiri" w:eastAsia="Amiri" w:cs="Amiri"/>
          <w:color w:val="111111"/>
          <w:sz w:val="28"/>
          <w:sz w:val="28"/>
          <w:szCs w:val="28"/>
          <w:rtl w:val="true"/>
          <w:lang w:bidi="ar-SA"/>
        </w:rPr>
        <w:t>وَاللّهُ يَعْصِمُكَ مِنَ النَّاسِ إِنَّ اللّهَ لاَ يَهْدِي الْقَوْمَ الْكَافِرِينَ</w:t>
      </w:r>
      <w:r>
        <w:rPr>
          <w:rStyle w:val="FootnoteAnchor"/>
          <w:rtl w:val="true"/>
        </w:rPr>
        <w:footnoteReference w:id="158"/>
      </w:r>
      <w:r>
        <w:rPr>
          <w:rFonts w:ascii="IRNazanin" w:hAnsi="IRNazanin" w:eastAsia="IRNazanin"/>
          <w:color w:val="111111"/>
          <w:sz w:val="28"/>
          <w:sz w:val="28"/>
          <w:szCs w:val="28"/>
          <w:rtl w:val="true"/>
          <w:lang w:bidi="fa-IR"/>
        </w:rPr>
        <w:t xml:space="preserve"> ومعلومٌ سبب نزول هذه الآية، حيثُ توقف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 آمرًا جميع الحجيج بالاجتماع هناك، بعودة من تقدم منهم ولحوق من تأخر منهم، وما إن اجتمعوا جميعًا حتى عُمِل له منبر فرقاه خاطبًا فيهم خطبة التبليغ التي تضمنت تبليغ المسلمين بمن يخلفه بعده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الآية الكريمة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فالإسلام الذي ارتُضيَ هو الإسلام المكتمل ببيعة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اتباعٌ للإسلام، مما يعني أنَّ التشيع ولد مع الإسلام، فلا إسلام بلا تشيع ولا تشيع بلا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الإسلام الذي يخلو من 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إسلامٌ ناقص، ليس بمرضي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هناك شيعةً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العديد من أحاديثه المباركة، وتناول ذكرهم فيها بالمديح والثناء، مما يدلُّ على وجود 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يدلُّ على أنّهم مرضيون أيضًا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وشيعته لهم الفائزون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أولكم إيمانا معي، وأوفاكم بعهد الله، وأقومكم بأمر الله، وأعدلكم في الرعية، وأقسمكم بالسوية، وأعظمكم عند الله </w:t>
      </w:r>
      <w:bookmarkStart w:id="221" w:name="pg16141_185636"/>
    </w:p>
    <w:p>
      <w:pPr>
        <w:pStyle w:val="BookText"/>
        <w:rPr/>
      </w:pPr>
      <w:bookmarkEnd w:id="221"/>
      <w:r>
        <w:rPr>
          <w:rFonts w:ascii="Amiri" w:hAnsi="Amiri" w:eastAsia="Amiri" w:cs="Amiri"/>
          <w:color w:val="111111"/>
          <w:sz w:val="28"/>
          <w:sz w:val="28"/>
          <w:szCs w:val="28"/>
          <w:rtl w:val="true"/>
          <w:lang w:bidi="ar-SA"/>
        </w:rPr>
        <w:t>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إِنَّ الَّذِينَ آمَنُوا وَعَمِلُوا الصَّالِحاتِ أُولئِكَ هُمْ خَيْرُ الْبَرِيَّةِ</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أصحاب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خير البرية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وشيعته لهم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مادحًا إيّاهم، مما يعني وجودهم في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 ينقله ابن حجر عن ابن عباس أيضًا في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جمال الدين الزرندي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لما نزلت قال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تأتي أنت وشيعتك يوم القيامة راضين مرضيين ويأتي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r>
        <w:rPr>
          <w:rStyle w:val="FootnoteAnchor"/>
          <w:rtl w:val="true"/>
        </w:rPr>
        <w:footnoteReference w:id="162"/>
      </w:r>
    </w:p>
    <w:p>
      <w:pPr>
        <w:pStyle w:val="Heading5"/>
        <w:numPr>
          <w:ilvl w:val="4"/>
          <w:numId w:val="1"/>
        </w:numPr>
        <w:rPr/>
      </w:pPr>
      <w:bookmarkStart w:id="222" w:name="__RefHeading___Toc1739902_1280447820"/>
      <w:bookmarkStart w:id="223" w:name="_Toc84"/>
      <w:bookmarkEnd w:id="222"/>
      <w:r>
        <w:rPr>
          <w:rtl w:val="true"/>
        </w:rPr>
        <w:t>النقطة الثالثة</w:t>
      </w:r>
      <w:r>
        <w:rPr>
          <w:rtl w:val="true"/>
        </w:rPr>
        <w:t xml:space="preserve">: </w:t>
      </w:r>
      <w:r>
        <w:rPr>
          <w:rtl w:val="true"/>
        </w:rPr>
        <w:t>المراحل التي مر بها التشيع، أو السير التاريخي للتشيع</w:t>
      </w:r>
      <w:r>
        <w:rPr>
          <w:rtl w:val="true"/>
        </w:rPr>
        <w:t>.</w:t>
      </w:r>
      <w:bookmarkEnd w:id="223"/>
    </w:p>
    <w:p>
      <w:pPr>
        <w:pStyle w:val="Heading6"/>
        <w:numPr>
          <w:ilvl w:val="5"/>
          <w:numId w:val="1"/>
        </w:numPr>
        <w:rPr/>
      </w:pPr>
      <w:bookmarkStart w:id="224" w:name="__RefHeading___Toc1739904_1280447820"/>
      <w:bookmarkStart w:id="225" w:name="_Toc85"/>
      <w:bookmarkEnd w:id="224"/>
      <w:r>
        <w:rPr>
          <w:rtl w:val="true"/>
        </w:rPr>
        <w:t>المرحلة الأولى</w:t>
      </w:r>
      <w:r>
        <w:rPr>
          <w:rtl w:val="true"/>
        </w:rPr>
        <w:t xml:space="preserve">: </w:t>
      </w:r>
      <w:r>
        <w:rPr>
          <w:rtl w:val="true"/>
        </w:rPr>
        <w:t xml:space="preserve">في زمن النبي الأكرم </w:t>
      </w:r>
      <w:r>
        <w:rPr>
          <w:rtl w:val="true"/>
        </w:rPr>
        <w:t>(</w:t>
      </w:r>
      <w:r>
        <w:rPr>
          <w:rtl w:val="true"/>
        </w:rPr>
        <w:t>صلّی الله علیه و آله</w:t>
      </w:r>
      <w:r>
        <w:rPr>
          <w:rtl w:val="true"/>
        </w:rPr>
        <w:t>).</w:t>
      </w:r>
      <w:bookmarkEnd w:id="225"/>
    </w:p>
    <w:p>
      <w:pPr>
        <w:pStyle w:val="BookText"/>
        <w:rPr/>
      </w:pPr>
      <w:r>
        <w:rPr>
          <w:rFonts w:ascii="IRNazanin" w:hAnsi="IRNazanin" w:eastAsia="IRNazanin"/>
          <w:color w:val="111111"/>
          <w:sz w:val="28"/>
          <w:sz w:val="28"/>
          <w:szCs w:val="28"/>
          <w:rtl w:val="true"/>
          <w:lang w:bidi="fa-IR"/>
        </w:rPr>
        <w:t xml:space="preserve">وسنختصر خطوطًا عامة لسير التشيع من زمن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البذرة الأولى للتشيع ولدت مع الإسلام، ولكن رغم هذا نجد أنَّ التشيع مرَّ بمراحل عديدة نذكرها على نحو الإجمال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أسس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للمذهب الحق عبر التصريح في عدةِ مناسباتٍ وبعدةِ أساليب، ومنها بالإخبار بوقوع الاختلاف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المنجى من هذا الاختلاف يكمن في مذهبٍ واحدٍ لا غير، وأنَّ ذلك المذهب هو مذهب العترة الطاهرة كما تُصرِّح به الكثير من الأحاديث مثل حديث السفينة والثقلين والنجوم وغيرها</w:t>
      </w:r>
      <w:r>
        <w:rPr>
          <w:rFonts w:eastAsia="IRNazanin" w:cs="IRNazanin"/>
          <w:color w:val="111111"/>
          <w:sz w:val="28"/>
          <w:szCs w:val="28"/>
          <w:rtl w:val="true"/>
          <w:lang w:bidi="fa-IR"/>
        </w:rPr>
        <w:t xml:space="preserve">. </w:t>
      </w:r>
      <w:bookmarkStart w:id="226" w:name="pg16141_185637"/>
    </w:p>
    <w:p>
      <w:pPr>
        <w:pStyle w:val="BookText"/>
        <w:rPr/>
      </w:pPr>
      <w:bookmarkEnd w:id="226"/>
      <w:r>
        <w:rPr>
          <w:rFonts w:ascii="Amiri" w:hAnsi="Amiri" w:eastAsia="Amiri" w:cs="Amiri"/>
          <w:color w:val="111111"/>
          <w:sz w:val="28"/>
          <w:sz w:val="28"/>
          <w:szCs w:val="28"/>
          <w:rtl w:val="true"/>
          <w:lang w:bidi="ar-SA"/>
        </w:rPr>
        <w:t>وقد تقدم الكلام تفصيلًا حول دلالات هذه الأحاديث، وفي هذه المرحلة أيضًا بدأ المذهب يبرز في بعض الصحابة كما في أبي ذر وسلمان وعمار والمقداد وغيرهم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739906_1280447820"/>
      <w:bookmarkStart w:id="228" w:name="_Toc86"/>
      <w:bookmarkEnd w:id="227"/>
      <w:r>
        <w:rPr>
          <w:rtl w:val="true"/>
        </w:rPr>
        <w:t>المرحلة الثانية</w:t>
      </w:r>
      <w:r>
        <w:rPr>
          <w:rtl w:val="true"/>
        </w:rPr>
        <w:t xml:space="preserve">: </w:t>
      </w:r>
      <w:r>
        <w:rPr>
          <w:rtl w:val="true"/>
        </w:rPr>
        <w:t>في زمن الخلفاء</w:t>
      </w:r>
      <w:r>
        <w:rPr>
          <w:rtl w:val="true"/>
        </w:rPr>
        <w:t>.</w:t>
      </w:r>
      <w:bookmarkEnd w:id="228"/>
    </w:p>
    <w:p>
      <w:pPr>
        <w:pStyle w:val="BookText"/>
        <w:rPr/>
      </w:pPr>
      <w:r>
        <w:rPr>
          <w:rFonts w:ascii="IRNazanin" w:hAnsi="IRNazanin" w:eastAsia="IRNazanin"/>
          <w:color w:val="111111"/>
          <w:sz w:val="28"/>
          <w:sz w:val="28"/>
          <w:szCs w:val="28"/>
          <w:rtl w:val="true"/>
          <w:lang w:bidi="fa-IR"/>
        </w:rPr>
        <w:t xml:space="preserve">وفي هذه المرحلة التزم الشيعة بأوامر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خدمة الدين وبيان الحقِّ بالإضافة إلى قيام بعض الشيعة بالدفاع عن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الحق عمومًا كمواقف أبي ذر وسلمان وعمار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والشيعة في هذه المرحلة كانوا يعملون وفق ما أسسه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مصلحةِ الإسلام العامة على المصلحة الخاصة، وهو ما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عزموا على بيعة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 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وبهذا المعنى يمكن أنْ نجد التبرير المناسب لما كان يفعله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تقديم النصيحة للخلفاء أو إجابته عن أسئلتهم أو حل المعضلات التي كانت تواجههم، فقد كان كل ذلك نابعًا من حرصه على مصلحة الإسلام العامة، فهي مرحلة تمشية الأمور العامة للمسلمين وإنْ كان فيها جورٌ خاصٌ على الشيعة فضلًا عن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229" w:name="__RefHeading___Toc1739908_1280447820"/>
      <w:bookmarkStart w:id="230" w:name="_Toc87"/>
      <w:bookmarkEnd w:id="229"/>
      <w:r>
        <w:rPr>
          <w:rtl w:val="true"/>
        </w:rPr>
        <w:t>المرحلة الثالثة</w:t>
      </w:r>
      <w:r>
        <w:rPr>
          <w:rtl w:val="true"/>
        </w:rPr>
        <w:t xml:space="preserve">: </w:t>
      </w:r>
      <w:r>
        <w:rPr>
          <w:rtl w:val="true"/>
        </w:rPr>
        <w:t xml:space="preserve">زمن الخلافة الظاهرية لأمير المؤمنين </w:t>
      </w:r>
      <w:r>
        <w:rPr>
          <w:rtl w:val="true"/>
        </w:rPr>
        <w:t>(</w:t>
      </w:r>
      <w:r>
        <w:rPr>
          <w:rtl w:val="true"/>
        </w:rPr>
        <w:t>علیه السّلام</w:t>
      </w:r>
      <w:r>
        <w:rPr>
          <w:rtl w:val="true"/>
        </w:rPr>
        <w:t>).</w:t>
      </w:r>
      <w:bookmarkEnd w:id="2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المرحلة من الواضح جدًا أنَّ المؤمنين قد جهروا بحبهم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وقاتلوا بين يديه في صفين والجمل ونهروان، وهذه المرحلة كانت قصيرة نسبيًا؛ إذ لم تتجاوز الأربع سنوات</w:t>
      </w:r>
      <w:r>
        <w:rPr>
          <w:rFonts w:eastAsia="IRNazanin" w:cs="IRNazanin"/>
          <w:color w:val="111111"/>
          <w:sz w:val="28"/>
          <w:szCs w:val="28"/>
          <w:rtl w:val="true"/>
          <w:lang w:bidi="fa-IR"/>
        </w:rPr>
        <w:t xml:space="preserve">. </w:t>
      </w:r>
      <w:bookmarkStart w:id="231" w:name="pg16141_185638"/>
    </w:p>
    <w:p>
      <w:pPr>
        <w:pStyle w:val="Heading6"/>
        <w:numPr>
          <w:ilvl w:val="5"/>
          <w:numId w:val="1"/>
        </w:numPr>
        <w:rPr/>
      </w:pPr>
      <w:bookmarkStart w:id="232" w:name="__RefHeading___Toc1739910_1280447820"/>
      <w:bookmarkStart w:id="233" w:name="_Toc88"/>
      <w:bookmarkEnd w:id="231"/>
      <w:bookmarkEnd w:id="232"/>
      <w:r>
        <w:rPr>
          <w:rtl w:val="true"/>
        </w:rPr>
        <w:t>المرحلة الرابعة</w:t>
      </w:r>
      <w:r>
        <w:rPr>
          <w:rtl w:val="true"/>
        </w:rPr>
        <w:t xml:space="preserve">: </w:t>
      </w:r>
      <w:r>
        <w:rPr>
          <w:rtl w:val="true"/>
        </w:rPr>
        <w:t xml:space="preserve">في زمن الإمام الحسن </w:t>
      </w:r>
      <w:r>
        <w:rPr>
          <w:rtl w:val="true"/>
        </w:rPr>
        <w:t>(</w:t>
      </w:r>
      <w:r>
        <w:rPr>
          <w:rtl w:val="true"/>
        </w:rPr>
        <w:t>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 xml:space="preserve">حيث الظروف الموضوعية القاسية التي أحاطت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خذلان الجيش له، وكثرة الخيانات، وتكتل الجبهة الأموية بقيادة معاوية ضده، وفقدان الأنصار وندرتهم إلا الثلة القليلة؛ لذلك آثر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يحافظ على تلك الثلة القليلة للمؤمنين ولا يعرضهم للقتل، الأمر الذي عبّر عنه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الذي فعله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الأمة أفضل لها مما طلعت عليه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صَنَعَه الْحَسَنُ بْنُ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لِهَذِه الأُمَّةِ مِمَّا طَلَعَتْ عَلَيْه الشَّمْسُ، والله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Style w:val="FootnoteAnchor"/>
          <w:rtl w:val="true"/>
        </w:rPr>
        <w:footnoteReference w:id="164"/>
      </w:r>
      <w:r>
        <w:rPr>
          <w:rFonts w:ascii="Amiri" w:hAnsi="Amiri" w:eastAsia="Amiri" w:cs="Amiri"/>
          <w:color w:val="111111"/>
          <w:sz w:val="28"/>
          <w:sz w:val="28"/>
          <w:szCs w:val="28"/>
          <w:rtl w:val="true"/>
          <w:lang w:bidi="ar-SA"/>
        </w:rPr>
        <w:t xml:space="preserve">إِنَّمَا هِيَ طَاعَةُ الإِمَامِ، وطَلَبُوا الْقِتَالَ، فَلَمَّا كُتِبَ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إِلى أَجَلٍ قَرِيبٍنُجِبْ دَعْوَتَكَ ونَتَّبِعِ الرُّسُلَ</w:t>
      </w:r>
      <w:r>
        <w:rPr>
          <w:rStyle w:val="FootnoteAnchor"/>
          <w:rtl w:val="true"/>
        </w:rPr>
        <w:footnoteReference w:id="165"/>
      </w:r>
      <w:r>
        <w:rPr>
          <w:rFonts w:ascii="Amiri" w:hAnsi="Amiri" w:eastAsia="Amiri" w:cs="Amiri"/>
          <w:color w:val="111111"/>
          <w:sz w:val="28"/>
          <w:sz w:val="28"/>
          <w:szCs w:val="28"/>
          <w:rtl w:val="true"/>
          <w:lang w:bidi="ar-SA"/>
        </w:rPr>
        <w:t xml:space="preserve">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6"/>
      </w:r>
    </w:p>
    <w:p>
      <w:pPr>
        <w:pStyle w:val="Heading6"/>
        <w:numPr>
          <w:ilvl w:val="5"/>
          <w:numId w:val="1"/>
        </w:numPr>
        <w:rPr/>
      </w:pPr>
      <w:bookmarkStart w:id="234" w:name="__RefHeading___Toc1739912_1280447820"/>
      <w:bookmarkStart w:id="235" w:name="_Toc89"/>
      <w:bookmarkEnd w:id="234"/>
      <w:r>
        <w:rPr>
          <w:rtl w:val="true"/>
        </w:rPr>
        <w:t>المرحلة الخامسة</w:t>
      </w:r>
      <w:r>
        <w:rPr>
          <w:rtl w:val="true"/>
        </w:rPr>
        <w:t xml:space="preserve">: </w:t>
      </w:r>
      <w:r>
        <w:rPr>
          <w:rtl w:val="true"/>
        </w:rPr>
        <w:t xml:space="preserve">في زمن الإمام الحسين </w:t>
      </w:r>
      <w:r>
        <w:rPr>
          <w:rtl w:val="true"/>
        </w:rPr>
        <w:t>(</w:t>
      </w:r>
      <w:r>
        <w:rPr>
          <w:rtl w:val="true"/>
        </w:rPr>
        <w:t>علیه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حيث أفرزت كربلاء ثلةً من الأصحاب لم ولن يأتي شبيهٌ لهم؛ لقول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أعلم أصحابا ولا أهل بيت أبر ولا أوصل من أصحابي وأهل بيتي</w:t>
      </w:r>
      <w:r>
        <w:rPr>
          <w:rFonts w:eastAsia="IRNazanin" w:cs="IRNazanin"/>
          <w:color w:val="111111"/>
          <w:sz w:val="28"/>
          <w:szCs w:val="28"/>
          <w:rtl w:val="true"/>
          <w:lang w:bidi="fa-IR"/>
        </w:rPr>
        <w:t>»</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قاموا تلبيةً لأمر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وناهضوا بني أمية عقائديًا وعسكريًا؛ </w:t>
      </w:r>
      <w:bookmarkStart w:id="236" w:name="pg16141_185639"/>
    </w:p>
    <w:p>
      <w:pPr>
        <w:pStyle w:val="BookText"/>
        <w:rPr/>
      </w:pPr>
      <w:bookmarkEnd w:id="236"/>
      <w:r>
        <w:rPr>
          <w:rFonts w:ascii="Amiri" w:hAnsi="Amiri" w:eastAsia="Amiri" w:cs="Amiri"/>
          <w:color w:val="111111"/>
          <w:sz w:val="28"/>
          <w:sz w:val="28"/>
          <w:szCs w:val="28"/>
          <w:rtl w:val="true"/>
          <w:lang w:bidi="ar-SA"/>
        </w:rPr>
        <w:t>ليُثبتوا الكثير من الركائز التي أسست لجماعة الشيعة فيما بعد</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739914_1280447820"/>
      <w:bookmarkStart w:id="238" w:name="_Toc90"/>
      <w:bookmarkEnd w:id="237"/>
      <w:r>
        <w:rPr>
          <w:rtl w:val="true"/>
        </w:rPr>
        <w:t>المرحلة السادسة</w:t>
      </w:r>
      <w:r>
        <w:rPr>
          <w:rtl w:val="true"/>
        </w:rPr>
        <w:t xml:space="preserve">: </w:t>
      </w:r>
      <w:r>
        <w:rPr>
          <w:rtl w:val="true"/>
        </w:rPr>
        <w:t xml:space="preserve">في إمامة الإمام السجاد </w:t>
      </w:r>
      <w:r>
        <w:rPr>
          <w:rtl w:val="true"/>
        </w:rPr>
        <w:t>(</w:t>
      </w:r>
      <w:r>
        <w:rPr>
          <w:rtl w:val="true"/>
        </w:rPr>
        <w:t>علیه السّلام</w:t>
      </w:r>
      <w:r>
        <w:rPr>
          <w:rtl w:val="true"/>
        </w:rPr>
        <w:t>).</w:t>
      </w:r>
      <w:bookmarkEnd w:id="238"/>
    </w:p>
    <w:p>
      <w:pPr>
        <w:pStyle w:val="BookText"/>
        <w:rPr/>
      </w:pPr>
      <w:r>
        <w:rPr>
          <w:rFonts w:ascii="Amiri" w:hAnsi="Amiri" w:eastAsia="Amiri" w:cs="Amiri"/>
          <w:color w:val="111111"/>
          <w:sz w:val="28"/>
          <w:sz w:val="28"/>
          <w:szCs w:val="28"/>
          <w:rtl w:val="true"/>
          <w:lang w:bidi="ar-SA"/>
        </w:rPr>
        <w:t>وفي هذه المرحلة انقسم الشيعة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يعمل سرًا حسب مقتضيات المرحلة من قضاء الحوائج للمؤمنين وتسهيل أمورهم وغيرها، وكان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على فتح الأبواب لذلك عبر الظواهر الأربعة المشهورة في حياته كما تقدم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والدعاء والإنفاق والإعتاق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هذه الطرق الأربعة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يوصل الرسائل العقائدية والفكرية وغيرها إلى من يريد أنْ يوصل كلامه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يعمل جهارًا مثل عبد الله بن حنظلة، الذي سُميّ أبوه حنظلة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لحادثةٍ معروفة في زمن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6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w:t>
      </w:r>
      <w:bookmarkStart w:id="239" w:name="pg16141_185640"/>
    </w:p>
    <w:p>
      <w:pPr>
        <w:pStyle w:val="BookText"/>
        <w:rPr/>
      </w:pPr>
      <w:bookmarkEnd w:id="239"/>
      <w:r>
        <w:rPr>
          <w:rFonts w:ascii="Amiri" w:hAnsi="Amiri" w:eastAsia="Amiri" w:cs="Amiri"/>
          <w:color w:val="111111"/>
          <w:sz w:val="28"/>
          <w:sz w:val="28"/>
          <w:szCs w:val="28"/>
          <w:rtl w:val="true"/>
          <w:lang w:bidi="ar-SA"/>
        </w:rPr>
        <w:t>حنظلة بعد واقعة عاشوراء قد ذهب إلى يزيد في قصره، فرآه كيف يلاعب القردة ويشرب الخمر فأنكر ذلك وأعلن التمرد على ملك يزيد، حيث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وثب أهل المدينة ليالي الحرة فأخرجوا بني أمية عن المدينة وأظهروا عيب يزيد بن معاوية وخلافه أجمعوا على عبد الله بن حنظلة فأسندوا أمرهم إليه فبايعهم على الموت وقال يا قوم اتقوا الله وحده لا شريك له فوالله ما خرجنا على يزيد حتى خفنا أن نرمي بالحجارة من السماء، إن رجلا ينكح الأمهات والبنات والأخوات ويشرب الخمر ويدع الصلاة، والله لو لم يكن معي أحد من الناس لأبليت لله فيه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 الناس يومئذ يبايعون من كل النواحي، وما كان لعبد الله بن حنظلة تلك الليالي مبيت إلا المسجد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فوقعت على إثر ذلك وقعة الحرة التي قُتِل فيها خيرةُ الشيعة ومنهم ابن حنظلة وثمانية من أولاده، كما قُتِل من وجوه قريش حوالي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عجيبةً غريبةً ومن أسوأ ما مرَّ على المسلمين 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ثورة يزيد بن علي الذي قام بالثورة ضد الغاصبين لحقِّ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240" w:name="__RefHeading___Toc1739916_1280447820"/>
      <w:bookmarkStart w:id="241" w:name="_Toc91"/>
      <w:bookmarkEnd w:id="240"/>
      <w:r>
        <w:rPr>
          <w:rtl w:val="true"/>
        </w:rPr>
        <w:t>المرحلة السابعة</w:t>
      </w:r>
      <w:r>
        <w:rPr>
          <w:rtl w:val="true"/>
        </w:rPr>
        <w:t xml:space="preserve">: </w:t>
      </w:r>
      <w:r>
        <w:rPr>
          <w:rtl w:val="true"/>
        </w:rPr>
        <w:t>في إمامة الإمامين الباقرين</w:t>
      </w:r>
      <w:r>
        <w:rPr>
          <w:rtl w:val="true"/>
        </w:rPr>
        <w:t>(</w:t>
      </w:r>
      <w:r>
        <w:rPr>
          <w:rtl w:val="true"/>
        </w:rPr>
        <w:t>علیهما السّلام</w:t>
      </w:r>
      <w:r>
        <w:rPr>
          <w:rtl w:val="true"/>
        </w:rPr>
        <w:t>).</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المرحلة عمل الإمامان الباقران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طرح أفكارٍ ومفاهيمَ وتصوراتٍ لبناء الجماعة الصالحة، وبناء التشيع بناءً فكريًا وعقائديًا وسلوكيًا رصينًا؛ لذلك نجد أنَّ المذهب اليوم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لأنه تأسس في زمن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لأنّ الإمام الصادق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الركائز الأساسية للتشيع، وكأنما صرحوا بتلك الركائز التي كانت مغمورة قبلهم من جهةٍ، ولتأكيدهما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ضرورة التواصل والانفتاح والحضور الدائم في داخل الأمة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أنهما كانا يأمران شيعتهما بالصلاة على جنائز سائر المسلمين، والحضور في جماعتهم، بل وتولّي الأذان في مساجدهم؛ ليروا من الشيعة الورع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روىٰ زيد الشحّام 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رحم الله جعفراً، ما كان أحسن ما يُؤدِّب أصحابه، وإذا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فعل الله بجعفر، ما كان أسوء ما يُؤدِّب أصحابه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الوقت الذي بيّن الإمامان الباقران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ركائز التشيع وأدلته، أمروا شيعتهم بعدم الانعزال عن المجتمع بالتقوقع حول الذات، بل بالدخول في أحشاء المجتمع، وأنْ يمارسوا حياتهم الاجتماعية بصورةٍ لا تنقطع عن التواصل مع الآخر حتى لو كان الآخر على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روي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لأحسبك إذا شُتِمَ عليٌّ بين يديك لو تستطيع أن تأكل أنف شاتمه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جُعلت فداك، إنّي لهكذا وأهل بيتي،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تفعل، فوَالله لربَّما سمعتُ من يشتم عليّاً وما بيني وبينه إلَّا أُسطوانة فأستتر بها، فإذا فرغت من صلاتي فأمر به فأُسلِّم عليه وأُصافحه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هذا في وقتٍ كانت فيه التقية مكثفةً والضغط السياسي مشددًا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في نفس الوقت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الشيعة أن يتواصلوا مع الآخر</w:t>
      </w:r>
      <w:r>
        <w:rPr>
          <w:rFonts w:eastAsia="IRNazanin" w:cs="IRNazanin"/>
          <w:color w:val="111111"/>
          <w:sz w:val="28"/>
          <w:szCs w:val="28"/>
          <w:rtl w:val="true"/>
          <w:lang w:bidi="fa-IR"/>
        </w:rPr>
        <w:t xml:space="preserve">... </w:t>
      </w:r>
      <w:bookmarkStart w:id="242" w:name="pg16141_185642"/>
    </w:p>
    <w:p>
      <w:pPr>
        <w:pStyle w:val="BookText"/>
        <w:rPr/>
      </w:pPr>
      <w:bookmarkEnd w:id="242"/>
      <w:r>
        <w:rPr>
          <w:rFonts w:ascii="Amiri" w:hAnsi="Amiri" w:eastAsia="Amiri" w:cs="Amiri"/>
          <w:color w:val="111111"/>
          <w:sz w:val="28"/>
          <w:sz w:val="28"/>
          <w:szCs w:val="28"/>
          <w:rtl w:val="true"/>
          <w:lang w:bidi="ar-SA"/>
        </w:rPr>
        <w:t>وقد خلّف انفتاح الشيعة على سائر المسلمين فوائد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انغلاق باب التهمة الذي كان سيبقى مفتوحًا لو التزم الشيعة بالتقوقع، ومن تلك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الشيعة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صلاتهم، ومنها اتهامهم بوجود الاختلاط المحرم في زياراتهم للمراقد المقدسة، وغيرها من التهم التي مكَّن الانفتاح على سائر المسلمين اطلاعهم على كذب وزور تلك التهم والدعاوى الباطلة التي ما فتئ أعداء الشيعة يلصقونها بهم، لما رأوا عن كثب أنَّ أعمال الشيعة لا تخرج عن المبادئ الأساسية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فإنّ تغلغل الشيعة مع الآخر ربما يكون سببًا في اهتداء واستبصار الآخر، وهي فائدة مرجوة ويقصدها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243" w:name="__RefHeading___Toc1739918_1280447820"/>
      <w:bookmarkStart w:id="244" w:name="_Toc92"/>
      <w:bookmarkEnd w:id="243"/>
      <w:r>
        <w:rPr>
          <w:rtl w:val="true"/>
        </w:rPr>
        <w:t>المرحلة الثامنة</w:t>
      </w:r>
      <w:r>
        <w:rPr>
          <w:rtl w:val="true"/>
        </w:rPr>
        <w:t xml:space="preserve">: </w:t>
      </w:r>
      <w:r>
        <w:rPr>
          <w:rtl w:val="true"/>
        </w:rPr>
        <w:t xml:space="preserve">في حياة الإمام الكاظم </w:t>
      </w:r>
      <w:r>
        <w:rPr>
          <w:rtl w:val="true"/>
        </w:rPr>
        <w:t>(</w:t>
      </w:r>
      <w:r>
        <w:rPr>
          <w:rtl w:val="true"/>
        </w:rPr>
        <w:t>علیه السّلام</w:t>
      </w:r>
      <w:r>
        <w:rPr>
          <w:rtl w:val="true"/>
        </w:rPr>
        <w:t>).</w:t>
      </w:r>
      <w:bookmarkEnd w:id="244"/>
    </w:p>
    <w:p>
      <w:pPr>
        <w:pStyle w:val="BookText"/>
        <w:rPr/>
      </w:pPr>
      <w:r>
        <w:rPr>
          <w:rFonts w:ascii="IRNazanin" w:hAnsi="IRNazanin" w:eastAsia="IRNazanin"/>
          <w:color w:val="111111"/>
          <w:sz w:val="28"/>
          <w:sz w:val="28"/>
          <w:szCs w:val="28"/>
          <w:rtl w:val="true"/>
          <w:lang w:bidi="fa-IR"/>
        </w:rPr>
        <w:t xml:space="preserve">حيث قضى الكثير من سنوات إمامته في السجن، ولكي يضمن تواصله مع شيعته ولئلا تتوقف الأمور الإدارية والاقتصادية والحسبية عمومًا وما تتوقف عليه حياة الناس والمجتمع، قام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بتفعيل مبدأ الوكالة بصورةٍ واسعة جدًا، 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عنه يقومون باستلام الحقوق الشرعية وإيصالها إلى مستحقيها، بالإضافة إلى قيامهم بحلِّ النزاعات والإجابة عن الأسئلة وما شابه ذلك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مبدأ الوكالة كان موجودًا منذ زمن الإمامين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كانوا يُشيرون إلى بعض أصحابهم عندما يُسألون من أين نأخذ ديننا؟ وقد تقدم الكلام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في زمن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يرسل الولاة إلى المدن، بيدَ أنَّ هذا المبدأ في زمن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بشكلٍ أكثر؛ بسبب الظرف الموضوعي الذي عاشه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الوكلاء، ولكن –وللأسف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w:t>
      </w:r>
    </w:p>
    <w:p>
      <w:pPr>
        <w:pStyle w:val="BookText"/>
        <w:rPr/>
      </w:pPr>
      <w:r>
        <w:rPr>
          <w:rFonts w:ascii="IRNazanin" w:hAnsi="IRNazanin" w:eastAsia="IRNazanin"/>
          <w:color w:val="111111"/>
          <w:sz w:val="28"/>
          <w:sz w:val="28"/>
          <w:szCs w:val="28"/>
          <w:rtl w:val="true"/>
          <w:lang w:bidi="fa-IR"/>
        </w:rPr>
        <w:t xml:space="preserve">البعض منهم على أعقابه بعد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طمعًا فيما وقع تحت أيديهم من أموالٍ وحقوقٍ شرعية، وابتلاءً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لتمحيص الشيعة وامتحانهم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ادعوا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بل غاب، وأنّه هو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وبذا أنكروا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فأطلِق عليهم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لوقفوهم على إمامة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الواقفية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حمزة البطائني، الذي كان محل ثقة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ووكيلًا له، لكنه خان الأمانة بعد 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 بسبب خيانته للإمام خلافٌ في رواياته بين علماء الرجال، فمنهم من يرفض رواياته تمامًا، ومنهم من يقبلها تمامًا، ومنهم من يفصل، فيأخذ بما روي عنه قبل انحرافه، أي قبل 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ويرد ما سواها من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استمر التشيع من مرحلةٍ إلى أخرى يتعايش مع الظرف الموضوعي الذي يفرض نفسه بقوة السلطة وبالقبضة الحديدية عليه، وبالتالي استمر التشيع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أدوارًا ومراحل عديدة،ولم ينقطع هذا المدد من إمامٍ إلى إمامٍ حسب الظرف الموضوعي المُعاش حتى وصل إلى زمن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أخذ الإمامان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عاتقهما التمهيد لغيبة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بتعويد الناس على عدم اللقاء المباشر بهما، وأخذا بالابتعاد شيئًا فشيئًا عن اللقاء المباشر بهم بغيباتٍ متقطعة وبفترات قصيرة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أنّهم كانوا يدفعون بالناس إلى مراجعة من ينصبونه لهم وكيلًا عنهما، فعن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عوّد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الذهنية الشيعية على أخذ الحكم الشرعي لا من الإمام مباشرة بل بواسطةٍ منه، أي ممن ينصبه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الإمام موجودٌ 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نهج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أحمد بن إسحاق أنَّه سأل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w:t>
      </w:r>
      <w:r>
        <w:rPr>
          <w:rStyle w:val="FootnoteAnchor"/>
          <w:rtl w:val="true"/>
        </w:rPr>
        <w:footnoteReference w:id="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السفيران الأول والثاني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قولهما حجة، وبذلك بدأت الذهنية الشيعية تدريجيًا تألف أخذ الحكم الشرعي ممن يُنصبه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ذي قبل، أي إنه رغم تعود الشيعة الأخذ عن ثقات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الفكرة ترسخت أكثر في زمن الإمامين الهاديين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وصلت الإمامة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الذهنية الشيعية قد تعوّدت غياب الإمام وأخذ الأحكام الشرعية عن طريق الوكلاء، فغاب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مُهمة بيان الأحكام الشرعية إلى السفراء أو النواب الخاصين بتأسيسٍ منه ومن قبله الإمامان العسكريان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بعد انتهاء الغيبة الصغرى بوفاة السفير الرابع انتهت فترة السفارة الخاصة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ووقعت الغيبة الكبرى، والتي كان من أبرز سماتها أنَّ الوكلاء هذه المرة لا يُعيَّنون بشخصهم من قبل الإمام، وإنما يُعينون بصفاتهم التي وردت في بعض الروايات، من قبيل ما روي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175"/>
      </w:r>
      <w:bookmarkStart w:id="245" w:name="pg16141_185645"/>
    </w:p>
    <w:p>
      <w:pPr>
        <w:pStyle w:val="BookText"/>
        <w:rPr/>
      </w:pPr>
      <w:bookmarkEnd w:id="245"/>
      <w:r>
        <w:rPr>
          <w:rFonts w:ascii="IRNazanin" w:hAnsi="IRNazanin" w:eastAsia="IRNazanin"/>
          <w:color w:val="111111"/>
          <w:sz w:val="28"/>
          <w:sz w:val="28"/>
          <w:szCs w:val="28"/>
          <w:rtl w:val="true"/>
          <w:lang w:bidi="fa-IR"/>
        </w:rPr>
        <w:t xml:space="preserve">وما ورد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وهكذا أخذ التشيع منحىً جديدًا، يغيب فيه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شيعته، ولكن تبقى تربطهم به واسطةٌ، تارةً بشكلٍ مباشر كما في السفراء الأربعة، وتارةً أخرى بشكلٍ غير مباشر، عن طريق ما يعبر عنه اليوم بالمجتهد الجامع لشرائط التقليد، فإنْ كان بهذا المستوى من العلم فيمكن لغير المجتهد أنْ يأخذ الأحكام الشرعية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الشيعي والمطلع على أحوال الشيعة، الدور البارز في المرحلة الأخيرة للعلماء والمجتهدين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39920_1280447820"/>
      <w:bookmarkStart w:id="247" w:name="_Toc93"/>
      <w:bookmarkEnd w:id="246"/>
      <w:r>
        <w:rPr>
          <w:rtl w:val="true"/>
        </w:rPr>
        <w:t>النقطة الرابعة</w:t>
      </w:r>
      <w:r>
        <w:rPr>
          <w:rtl w:val="true"/>
        </w:rPr>
        <w:t xml:space="preserve">: </w:t>
      </w:r>
      <w:r>
        <w:rPr>
          <w:rtl w:val="true"/>
        </w:rPr>
        <w:t xml:space="preserve">منزلة ولاية أهل البيت </w:t>
      </w:r>
      <w:r>
        <w:rPr>
          <w:rtl w:val="true"/>
        </w:rPr>
        <w:t>(</w:t>
      </w:r>
      <w:r>
        <w:rPr>
          <w:rtl w:val="true"/>
        </w:rPr>
        <w:t>علیهم السّلام</w:t>
      </w:r>
      <w:r>
        <w:rPr>
          <w:rtl w:val="true"/>
        </w:rPr>
        <w:t xml:space="preserve">) </w:t>
      </w:r>
      <w:r>
        <w:rPr>
          <w:rtl w:val="true"/>
        </w:rPr>
        <w:t>في الإسلام</w:t>
      </w:r>
      <w:r>
        <w:rPr>
          <w:rtl w:val="true"/>
        </w:rPr>
        <w:t>.</w:t>
      </w:r>
      <w:bookmarkEnd w:id="247"/>
    </w:p>
    <w:p>
      <w:pPr>
        <w:pStyle w:val="BookText"/>
        <w:rPr/>
      </w:pPr>
      <w:r>
        <w:rPr>
          <w:rFonts w:ascii="IRNazanin" w:hAnsi="IRNazanin" w:eastAsia="IRNazanin"/>
          <w:color w:val="111111"/>
          <w:sz w:val="28"/>
          <w:sz w:val="28"/>
          <w:szCs w:val="28"/>
          <w:rtl w:val="true"/>
          <w:lang w:bidi="fa-IR"/>
        </w:rPr>
        <w:t xml:space="preserve">إذا رجعنا إلى الأدلة الإسلامية من آياتٍ ورواياتٍ، نجد أنْ لا شيء في الإسلام أهم من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فمتى ما آمنت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وآمنت برسوله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أهم حينئذٍ من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له عدة مؤشرات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وحسب الروايات الشريفة هي الأمانة التي عرضها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الموجودات وتحمّلها الإنسان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تكشف هذه الآية أنَّ هذه الأمانة من العظمة بمكان بحيث لم يتحملها إلا الموجود العاقل وهو الإنسان، وأما الجبال والسماوات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كبر حجم جثتها 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 تتحمل حمل هذه الأمانة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فسرت الروايات الشريفة هذه الأمانة بأنها إمامة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lang w:bidi="ar-SA"/>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عظيم منزلة الولاية في الإسلام بل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أمانةٌ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الإنسان، فإذا لم يؤدِ حقها كان ظلومًا 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الإسلام وارتضاه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دينًا، وهو ما صرحت به آية إكمال الدين وإتمام النعمة التي نزلت في واقعة الغدير، حيث كان جهاد وعناء ونصب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ثلاث وعشرين سنة، منها ثلاث عشرة سنة في مكة وفيها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وعشر سنين في المدينة وما تضمنتها من حروبٍ وقتالٍ وأكثر 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ومعركة قادها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حجة الوداع وقبل التحاق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بأيامٍ قلائل لا تتجاوز ثمانين يومًا ينزل عليه الوحي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وكأن كلَّ ذلك الجهاد والعناء الذي تقدّم لا يكتمل إلا بتبليغ هذا الأمر، وإلا كان هباءً منثورًا، فيمتثل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أوقف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من المسلمين أو أكثر حجّوا معه حجَّة الوداع وعادوا معه، فلمَّا بلغوا غدير خُمٍّ حيث مفترق طرقهم إلىٰ مواطنهم، نادىٰ مناديه أن يرد المتقدِّم، وينتظر المتأخّر حتَّىٰ يلحق، ثمّ قام فيهم خطيباً وهو آخذ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ويأمر المسلمين بمبايعته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وكان ممَّن أطنب في تهنئته بالمقام عمر بن الخطّاب، فأظهر له المسرَّة به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يا علي، أصبحت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بلَّغ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ربِّه هذه، نزل عليه الخطاب الإلهي صادحاً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الإسلام ورضيَه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دينًا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الولاية هي حصن الله الآمن، وهي شرط التوحيد الذي ينجي من أهوال يوم القيامة، في حديث السلسلة الذهبية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روي عن إسحاق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وأراد أن يرحل منها إلى المأمون، اجتمع إليه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ترحل عنا ولا تحدثنا بحديث فنستفيده منك، وقد كان قعد في العمارية فأطلع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أبي موسى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فمن دخل حصني أمن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وللمزيد من الإيضاح نذكر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الروايات تُصرح بأنَّ التوحيد يقودُ إلى الجنة لا محالة، فقد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لا يعذب الله بالنار موحدا أبدا، وإن أهل التوحيد ليشفعون فيشفعون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التوحيد الذي يقود إلى الجنة مشروطٌ بأمرٍ خاص، وهو الإخلاص،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عظيمة كريمة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قالها مخلصًا استوجب الجنة، ومن قالها كاذبًا عصمت ماله ودمه، وكان مصيره إلى النار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الإخلاص الذي هو شرط التوحيد ويؤدي إلى الجنة هو تولي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للجنة من ثمن؟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العبد الصالح مخلصا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بما بعثت به في حقه، وحب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أهل بيتك لمن حقها؟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إن </w:t>
      </w:r>
      <w:bookmarkStart w:id="248" w:name="pg16141_185649"/>
    </w:p>
    <w:p>
      <w:pPr>
        <w:pStyle w:val="BookText"/>
        <w:rPr/>
      </w:pPr>
      <w:bookmarkEnd w:id="248"/>
      <w:r>
        <w:rPr>
          <w:rFonts w:ascii="IRNazanin" w:hAnsi="IRNazanin" w:eastAsia="IRNazanin"/>
          <w:color w:val="111111"/>
          <w:sz w:val="28"/>
          <w:sz w:val="28"/>
          <w:szCs w:val="28"/>
          <w:rtl w:val="true"/>
          <w:lang w:bidi="fa-IR"/>
        </w:rPr>
        <w:t>حبهم لأعظم حقها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وفي صحيحة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فليدخل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 تخاصم الناس إذا كان من شهد أنْ 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يوم القيامة نسوها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وفي صحيحته الثانية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مِنْ كُلِّ صِنْفٍ مِنَ الأَصْنَافِ، أفَأَرْوِي لَهُمْ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أَبَانُ، إِنَّه إِذَا كَانَ يَوْمُ الْقِيَامَةِ وجَمَعَ الله الأَوَّلِينَ والآخِرِينَ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249" w:name="__RefHeading___Toc1739922_1280447820"/>
      <w:bookmarkStart w:id="250" w:name="_Toc94"/>
      <w:bookmarkEnd w:id="249"/>
      <w:r>
        <w:rPr>
          <w:rtl w:val="true"/>
        </w:rPr>
        <w:t>النقطة الخامسة</w:t>
      </w:r>
      <w:r>
        <w:rPr>
          <w:rtl w:val="true"/>
        </w:rPr>
        <w:t xml:space="preserve">: </w:t>
      </w:r>
      <w:r>
        <w:rPr>
          <w:rtl w:val="true"/>
        </w:rPr>
        <w:t>مقتضيات الولاية</w:t>
      </w:r>
      <w:bookmarkEnd w:id="250"/>
    </w:p>
    <w:p>
      <w:pPr>
        <w:pStyle w:val="Heading6"/>
        <w:numPr>
          <w:ilvl w:val="5"/>
          <w:numId w:val="1"/>
        </w:numPr>
        <w:rPr/>
      </w:pPr>
      <w:bookmarkStart w:id="251" w:name="__RefHeading___Toc1739924_1280447820"/>
      <w:bookmarkStart w:id="252" w:name="_Toc95"/>
      <w:bookmarkEnd w:id="251"/>
      <w:r>
        <w:rPr>
          <w:rtl w:val="true"/>
        </w:rPr>
        <w:t>الأول</w:t>
      </w:r>
      <w:r>
        <w:rPr>
          <w:rtl w:val="true"/>
        </w:rPr>
        <w:t xml:space="preserve">: </w:t>
      </w:r>
      <w:r>
        <w:rPr>
          <w:rtl w:val="true"/>
        </w:rPr>
        <w:t xml:space="preserve">حبهم </w:t>
      </w:r>
      <w:r>
        <w:rPr>
          <w:rtl w:val="true"/>
        </w:rPr>
        <w:t>(</w:t>
      </w:r>
      <w:r>
        <w:rPr>
          <w:rtl w:val="true"/>
        </w:rPr>
        <w:t>علیهم السّلام</w:t>
      </w:r>
      <w:r>
        <w:rPr>
          <w:rtl w:val="true"/>
        </w:rPr>
        <w:t>).</w:t>
      </w:r>
      <w:bookmarkEnd w:id="252"/>
    </w:p>
    <w:p>
      <w:pPr>
        <w:pStyle w:val="BookText"/>
        <w:rPr/>
      </w:pPr>
      <w:r>
        <w:rPr>
          <w:rFonts w:ascii="Amiri" w:hAnsi="Amiri" w:eastAsia="Amiri" w:cs="Amiri"/>
          <w:color w:val="111111"/>
          <w:sz w:val="28"/>
          <w:sz w:val="28"/>
          <w:szCs w:val="28"/>
          <w:rtl w:val="true"/>
          <w:lang w:bidi="ar-SA"/>
        </w:rPr>
        <w:t>ما هي الأمور التي يلزم على من يدعي التشيع أنْ يلتزم بها؟</w:t>
      </w:r>
    </w:p>
    <w:p>
      <w:pPr>
        <w:pStyle w:val="BookText"/>
        <w:rPr/>
      </w:pPr>
      <w:r>
        <w:rPr>
          <w:rFonts w:ascii="Amiri" w:hAnsi="Amiri" w:eastAsia="Amiri" w:cs="Amiri"/>
          <w:color w:val="111111"/>
          <w:sz w:val="28"/>
          <w:sz w:val="28"/>
          <w:szCs w:val="28"/>
          <w:rtl w:val="true"/>
          <w:lang w:bidi="ar-SA"/>
        </w:rPr>
        <w:t>إنّ لكلِّ عقيدةٍ نظرياتٍ تبتني عليها تمثل المنهجية العامة لها، وهذه النظريات ليست مقصودةً بالذات، وإنّما المقصود منها هو تطبيقها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والتشيع كمذهبٍ له أصوله وله أساسياته وله تاريخه العريق وله أئمته ومتخصصوه ورواده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المذهب له نظرياته، والمطلوب في هذه النظريات هو تحويلها إلى سلوكٍ خارجي وتطبيقٍ عملي، وقد أخذ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عاتقهم بيان كلِّ تلك النظريات التي تحدد المذهب وتميّز أتباعه، وبعد هذا البيان يبقى على الأتباع والشيعة أنْ يُترجموا ما سمعوه من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واقعٍ وأفعالٍ خارجية، وهذا ما أكد عليه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253" w:name="pg16141_185650"/>
    </w:p>
    <w:p>
      <w:pPr>
        <w:pStyle w:val="BookText"/>
        <w:rPr/>
      </w:pPr>
      <w:bookmarkEnd w:id="253"/>
      <w:r>
        <w:rPr>
          <w:rFonts w:ascii="IRNazanin" w:hAnsi="IRNazanin" w:eastAsia="IRNazanin"/>
          <w:color w:val="111111"/>
          <w:sz w:val="28"/>
          <w:sz w:val="28"/>
          <w:szCs w:val="28"/>
          <w:rtl w:val="true"/>
          <w:lang w:bidi="fa-IR"/>
        </w:rPr>
        <w:t xml:space="preserve">العشرات من الأحاديث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مؤسسةٍ تضع شروطًا للانتساب إليها، وتُلزم بها من يريد ذلك، أي إنَّ هناك شروطًا يجب على من يريد الانتساب إليها الالتزام بها، ولا يكفي مجرد الرغبة من دون الالتزام بتلك الشروط والمقتضيات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ورد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ومحبيهم بالالتزام بشروط الانتماء للمذهب، وبيّنوا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أراد أنْ يحسب نفسه من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عليه أن يلتزم بالتعليمات والأدبيات التي ذكروها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يكفي مجرد الرغبة والحب النظري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الكتاب إلى تلك المقتضيات، نذكر عناوينها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الخطوة الأولى للنجاح وللنجاة، وتبقى بعد هذه الخطوة خطواتٌ عديدة لا بُدّ أنْ يخطوها المؤمن</w:t>
      </w:r>
      <w:r>
        <w:rPr>
          <w:rFonts w:eastAsia="IRNazanin" w:cs="IRNazanin"/>
          <w:color w:val="111111"/>
          <w:sz w:val="28"/>
          <w:szCs w:val="28"/>
          <w:rtl w:val="true"/>
          <w:lang w:bidi="fa-IR"/>
        </w:rPr>
        <w:t>.</w:t>
      </w:r>
    </w:p>
    <w:p>
      <w:pPr>
        <w:pStyle w:val="Heading6"/>
        <w:numPr>
          <w:ilvl w:val="5"/>
          <w:numId w:val="1"/>
        </w:numPr>
        <w:rPr/>
      </w:pPr>
      <w:bookmarkStart w:id="254" w:name="__RefHeading___Toc1739926_1280447820"/>
      <w:bookmarkStart w:id="255" w:name="_Toc96"/>
      <w:bookmarkEnd w:id="254"/>
      <w:r>
        <w:rPr>
          <w:rtl w:val="true"/>
        </w:rPr>
        <w:t>الثاني</w:t>
      </w:r>
      <w:r>
        <w:rPr>
          <w:rtl w:val="true"/>
        </w:rPr>
        <w:t xml:space="preserve">: </w:t>
      </w:r>
      <w:r>
        <w:rPr>
          <w:rtl w:val="true"/>
        </w:rPr>
        <w:t>الورع</w:t>
      </w:r>
      <w:r>
        <w:rPr>
          <w:rtl w:val="true"/>
        </w:rPr>
        <w:t>.</w:t>
      </w:r>
      <w:bookmarkEnd w:id="255"/>
    </w:p>
    <w:p>
      <w:pPr>
        <w:pStyle w:val="BookText"/>
        <w:rPr/>
      </w:pPr>
      <w:r>
        <w:rPr>
          <w:rFonts w:ascii="IRNazanin" w:hAnsi="IRNazanin" w:eastAsia="IRNazanin"/>
          <w:color w:val="111111"/>
          <w:sz w:val="28"/>
          <w:sz w:val="28"/>
          <w:szCs w:val="28"/>
          <w:rtl w:val="true"/>
          <w:lang w:bidi="fa-IR"/>
        </w:rPr>
        <w:t xml:space="preserve">دائمًا ما كان يحثُّ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على أن يكونوا ورعين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والورع هو الابتعاد عن المحرمات، في قبال الاجتهاد الذي يعني هنا 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بترك المحرمات وفعل الواجبات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 روى البزنطي،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عرفتني بعملي</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تأتيني المرأة أعرفها بإسلامها وحبها إياكم وولايتها لكم ليس لها محرم،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المرأة المسلمة فاحملها، فإن المؤمن محرم المؤمنة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جاءت إليك ووثقت بك، فعليك أنْ تتمثل الورع وتبتعد عن كلِّ حالة تشوش الحالة الإيمانية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أُقرئ امرأة كنت أُعلِّمها القرآن، فمازحتها بشيء، فقدمت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قلت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فغطَّيت وجهي،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تعودنَّ إليها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يرتضِ بهذا الشيء، وعاتبه مباشرةً، لكي لا يعود لمثلها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الكتاب رواية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لخيثمة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خيثمة، أبلغ موالينا أنّا لا نُغني عنهم من الله شيئاً إلَّا بعمل، وأنَّهم لن ينالوا ولايتنا إلَّا بالورع، </w:t>
      </w:r>
      <w:bookmarkStart w:id="256" w:name="pg16141_185652"/>
    </w:p>
    <w:p>
      <w:pPr>
        <w:pStyle w:val="BookText"/>
        <w:rPr/>
      </w:pPr>
      <w:bookmarkEnd w:id="256"/>
      <w:r>
        <w:rPr>
          <w:rFonts w:ascii="Amiri" w:hAnsi="Amiri" w:eastAsia="Amiri" w:cs="Amiri"/>
          <w:color w:val="111111"/>
          <w:sz w:val="28"/>
          <w:sz w:val="28"/>
          <w:szCs w:val="28"/>
          <w:rtl w:val="true"/>
          <w:lang w:bidi="ar-SA"/>
        </w:rPr>
        <w:t>وأنَّ أشدَّ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فإلى هذا المستوى يريد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شيعتهم أنْ يتمثلوا بالورع</w:t>
      </w:r>
      <w:r>
        <w:rPr>
          <w:rFonts w:eastAsia="IRNazanin" w:cs="IRNazanin"/>
          <w:color w:val="111111"/>
          <w:sz w:val="28"/>
          <w:szCs w:val="28"/>
          <w:rtl w:val="true"/>
          <w:lang w:bidi="fa-IR"/>
        </w:rPr>
        <w:t>.</w:t>
      </w:r>
    </w:p>
    <w:p>
      <w:pPr>
        <w:pStyle w:val="Heading6"/>
        <w:numPr>
          <w:ilvl w:val="5"/>
          <w:numId w:val="1"/>
        </w:numPr>
        <w:rPr/>
      </w:pPr>
      <w:bookmarkStart w:id="257" w:name="__RefHeading___Toc1739928_1280447820"/>
      <w:bookmarkStart w:id="258" w:name="_Toc97"/>
      <w:bookmarkEnd w:id="257"/>
      <w:r>
        <w:rPr>
          <w:rtl w:val="true"/>
        </w:rPr>
        <w:t>الثالث</w:t>
      </w:r>
      <w:r>
        <w:rPr>
          <w:rtl w:val="true"/>
        </w:rPr>
        <w:t xml:space="preserve">: </w:t>
      </w:r>
      <w:r>
        <w:rPr>
          <w:rtl w:val="true"/>
        </w:rPr>
        <w:t>الدعوة إلى الحق</w:t>
      </w:r>
      <w:r>
        <w:rPr>
          <w:rtl w:val="true"/>
        </w:rPr>
        <w:t>.</w:t>
      </w:r>
      <w:bookmarkEnd w:id="258"/>
    </w:p>
    <w:p>
      <w:pPr>
        <w:pStyle w:val="BookText"/>
        <w:rPr/>
      </w:pPr>
      <w:r>
        <w:rPr>
          <w:rFonts w:ascii="Amiri" w:hAnsi="Amiri" w:eastAsia="Amiri" w:cs="Amiri"/>
          <w:color w:val="111111"/>
          <w:sz w:val="28"/>
          <w:sz w:val="28"/>
          <w:szCs w:val="28"/>
          <w:rtl w:val="true"/>
          <w:lang w:bidi="ar-SA"/>
        </w:rPr>
        <w:t xml:space="preserve">وبعبارةٍ 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كثيرًا ما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شيعتهم إلى أنْ يكونوا دعاةً للحق ولا يكونوا دعاةً للباطل، وقد أمروا شيعتهم أنْ تكون دعواهم بالأفعال وليس فقط بالأقوال، كما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 ليروا منكم الورع والاجتهاد والصلاة والخير، فإنَّ ذلك داعية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فعلكم يحكي عن الحق، ويمكن أن يعبر عنه بالأمر بالمعروف والنهي عن المنكر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739930_1280447820"/>
      <w:bookmarkStart w:id="260" w:name="_Toc98"/>
      <w:bookmarkEnd w:id="259"/>
      <w:r>
        <w:rPr>
          <w:rtl w:val="true"/>
        </w:rPr>
        <w:t>الرابع</w:t>
      </w:r>
      <w:r>
        <w:rPr>
          <w:rtl w:val="true"/>
        </w:rPr>
        <w:t xml:space="preserve">: </w:t>
      </w:r>
      <w:r>
        <w:rPr>
          <w:rtl w:val="true"/>
        </w:rPr>
        <w:t>التزام مكارم الأخلاق</w:t>
      </w:r>
      <w:r>
        <w:rPr>
          <w:rtl w:val="true"/>
        </w:rPr>
        <w:t>.</w:t>
      </w:r>
      <w:bookmarkEnd w:id="260"/>
    </w:p>
    <w:p>
      <w:pPr>
        <w:pStyle w:val="BookText"/>
        <w:rPr/>
      </w:pPr>
      <w:r>
        <w:rPr>
          <w:rFonts w:ascii="Amiri" w:hAnsi="Amiri" w:eastAsia="Amiri" w:cs="Amiri"/>
          <w:color w:val="111111"/>
          <w:sz w:val="28"/>
          <w:sz w:val="28"/>
          <w:szCs w:val="28"/>
          <w:rtl w:val="true"/>
          <w:lang w:bidi="ar-SA"/>
        </w:rPr>
        <w:t>ويكفي وضوح العنوان عن التفصيل فيه، وأما الروايات التي ذُكرت في هذا المجال فكثيرة، وقد وضحت المفردات التي يجب على الشيعي أنْ يلتزم بها</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739932_1280447820"/>
      <w:bookmarkStart w:id="262" w:name="_Toc99"/>
      <w:bookmarkEnd w:id="261"/>
      <w:r>
        <w:rPr>
          <w:rtl w:val="true"/>
        </w:rPr>
        <w:t>الخامس</w:t>
      </w:r>
      <w:r>
        <w:rPr>
          <w:rtl w:val="true"/>
        </w:rPr>
        <w:t xml:space="preserve">: </w:t>
      </w:r>
      <w:r>
        <w:rPr>
          <w:rtl w:val="true"/>
        </w:rPr>
        <w:t>التكافل الاجتماعي</w:t>
      </w:r>
      <w:r>
        <w:rPr>
          <w:rtl w:val="true"/>
        </w:rPr>
        <w:t>.</w:t>
      </w:r>
      <w:bookmarkEnd w:id="262"/>
    </w:p>
    <w:p>
      <w:pPr>
        <w:pStyle w:val="Heading6"/>
        <w:numPr>
          <w:ilvl w:val="5"/>
          <w:numId w:val="1"/>
        </w:numPr>
        <w:rPr/>
      </w:pPr>
      <w:bookmarkStart w:id="263" w:name="__RefHeading___Toc1739934_1280447820"/>
      <w:bookmarkStart w:id="264" w:name="_Toc100"/>
      <w:bookmarkEnd w:id="263"/>
      <w:r>
        <w:rPr>
          <w:rtl w:val="true"/>
        </w:rPr>
        <w:t>الأولى</w:t>
      </w:r>
      <w:r>
        <w:rPr>
          <w:rtl w:val="true"/>
        </w:rPr>
        <w:t xml:space="preserve">: </w:t>
      </w:r>
      <w:r>
        <w:rPr>
          <w:rtl w:val="true"/>
        </w:rPr>
        <w:t>التكافل الاجتماعي على نحو الوجوب</w:t>
      </w:r>
      <w:r>
        <w:rPr>
          <w:rtl w:val="true"/>
        </w:rPr>
        <w:t>.</w:t>
      </w:r>
      <w:bookmarkEnd w:id="264"/>
    </w:p>
    <w:p>
      <w:pPr>
        <w:pStyle w:val="BookText"/>
        <w:rPr/>
      </w:pPr>
      <w:r>
        <w:rPr>
          <w:rFonts w:ascii="IRNazanin" w:hAnsi="IRNazanin" w:eastAsia="IRNazanin"/>
          <w:color w:val="111111"/>
          <w:sz w:val="28"/>
          <w:sz w:val="28"/>
          <w:szCs w:val="28"/>
          <w:rtl w:val="true"/>
          <w:lang w:bidi="fa-IR"/>
        </w:rPr>
        <w:t xml:space="preserve">لكي يكون المسلم مؤمنًا شيعيًا تابعًا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يُمارس التكافل الاجتماعي، والتكافل الاجتماعي له مفردتان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يتمثل بالخمس والزكاة وزكاة الفطرة، والنفقات الواجبة، كوجوب إنفاق </w:t>
      </w:r>
      <w:bookmarkStart w:id="265" w:name="pg16141_185653"/>
    </w:p>
    <w:p>
      <w:pPr>
        <w:pStyle w:val="BookText"/>
        <w:rPr/>
      </w:pPr>
      <w:bookmarkEnd w:id="265"/>
      <w:r>
        <w:rPr>
          <w:rFonts w:ascii="Amiri" w:hAnsi="Amiri" w:eastAsia="Amiri" w:cs="Amiri"/>
          <w:color w:val="111111"/>
          <w:sz w:val="28"/>
          <w:sz w:val="28"/>
          <w:szCs w:val="28"/>
          <w:rtl w:val="true"/>
          <w:lang w:bidi="ar-SA"/>
        </w:rPr>
        <w:t>الولد على أبويه إذا كان غنيًا وهما فقيران، وكوجوب إنفاق الأب على أولاده بنفس الشرط، وكوجوب إنفاق الزوج على زوجته مطلقًا، إلا إذا أسقطت هي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بن مهزيار أنَّ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 إلىٰ بغداد في عام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خمساً آخر غير الخمس الواجب المتعارف عليه في قسم عظيم من الأموال، ولمرَّة واحدة فقط</w:t>
      </w:r>
      <w:r>
        <w:rPr>
          <w:rStyle w:val="FootnoteAnchor"/>
          <w:rtl w:val="true"/>
        </w:rPr>
        <w:footnoteReference w:id="199"/>
      </w:r>
      <w:r>
        <w:rPr>
          <w:rFonts w:ascii="IRNazanin" w:hAnsi="IRNazanin" w:eastAsia="IRNazanin"/>
          <w:color w:val="111111"/>
          <w:sz w:val="28"/>
          <w:sz w:val="28"/>
          <w:szCs w:val="28"/>
          <w:rtl w:val="true"/>
          <w:lang w:bidi="fa-IR"/>
        </w:rPr>
        <w:t xml:space="preserve">، ولعلَّ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جاء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بغداد، كان الشيعة يعانون الفاقة والضنك، ولذا فرض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تلك السنة لحلِّ هذه المشكلة الخاصَّة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حكمٌ خاصٌ، ميّز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 أنَّ للضرورة مدخلية في اقتضاء الحكم</w:t>
      </w:r>
      <w:r>
        <w:rPr>
          <w:rFonts w:eastAsia="IRNazanin" w:cs="IRNazanin"/>
          <w:color w:val="111111"/>
          <w:sz w:val="28"/>
          <w:szCs w:val="28"/>
          <w:rtl w:val="true"/>
          <w:lang w:bidi="fa-IR"/>
        </w:rPr>
        <w:t>.</w:t>
      </w:r>
    </w:p>
    <w:p>
      <w:pPr>
        <w:pStyle w:val="Heading6"/>
        <w:numPr>
          <w:ilvl w:val="5"/>
          <w:numId w:val="1"/>
        </w:numPr>
        <w:rPr/>
      </w:pPr>
      <w:bookmarkStart w:id="266" w:name="__RefHeading___Toc1739936_1280447820"/>
      <w:bookmarkStart w:id="267" w:name="_Toc101"/>
      <w:bookmarkEnd w:id="266"/>
      <w:r>
        <w:rPr>
          <w:rtl w:val="true"/>
        </w:rPr>
        <w:t>الثانية</w:t>
      </w:r>
      <w:r>
        <w:rPr>
          <w:rtl w:val="true"/>
        </w:rPr>
        <w:t xml:space="preserve">: </w:t>
      </w:r>
      <w:r>
        <w:rPr>
          <w:rtl w:val="true"/>
        </w:rPr>
        <w:t>التكافل الاجتماعي المستحب</w:t>
      </w:r>
      <w:r>
        <w:rPr>
          <w:rtl w:val="true"/>
        </w:rPr>
        <w:t>.</w:t>
      </w:r>
      <w:bookmarkEnd w:id="267"/>
    </w:p>
    <w:p>
      <w:pPr>
        <w:pStyle w:val="BookText"/>
        <w:rPr/>
      </w:pPr>
      <w:r>
        <w:rPr>
          <w:rFonts w:ascii="IRNazanin" w:hAnsi="IRNazanin" w:eastAsia="IRNazanin"/>
          <w:color w:val="111111"/>
          <w:sz w:val="28"/>
          <w:sz w:val="28"/>
          <w:szCs w:val="28"/>
          <w:rtl w:val="true"/>
          <w:lang w:bidi="fa-IR"/>
        </w:rPr>
        <w:t xml:space="preserve">ويتمثل بالصدقات والعطاء وإطعام الطعام وكسوة المؤمن وتزويج المحتاج ومنها إعارة الأشياء، وهو أيضًا مما دعا إليه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 بعض أصحاب الأموال، فذكروا الزكاة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ليس يُحمَد بها صاحبها، وإنَّما هو شيء ظاهر، إنَّما حَقَنَ بها دَمَه، وسُمّي بها مسلماً، ولو لم يُؤدِّها لم تُقبَل له صلاة، وإنَّ عليكم في أموالكم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علينا في أموالنا غير الزكاة؟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تسمع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Style w:val="FootnoteAnchor"/>
          <w:rtl w:val="true"/>
        </w:rPr>
        <w:footnoteReference w:id="2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الحقُّ المعلوم الذي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الشيء يعمله 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يُقرضه، والمعروف يصطنعه، ومتاع البيت يُعيره، ومنه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جيراناً إذا أعرناهم متاعاً كسروه وأفسدوه، فعلينا جناح أن نمنعهم؟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عليكم جناح أن تمنعوهم إذا كانوا كذلك</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6141_185656"/>
      <w:bookmarkStart w:id="269" w:name="pg16141_185656"/>
      <w:bookmarkEnd w:id="269"/>
    </w:p>
    <w:p>
      <w:pPr>
        <w:pStyle w:val="Heading4"/>
        <w:numPr>
          <w:ilvl w:val="3"/>
          <w:numId w:val="1"/>
        </w:numPr>
        <w:rPr/>
      </w:pPr>
      <w:bookmarkStart w:id="270" w:name="pg16141_185656"/>
      <w:bookmarkStart w:id="271" w:name="__RefHeading___Toc1739938_1280447820"/>
      <w:bookmarkStart w:id="272" w:name="_Toc102"/>
      <w:bookmarkEnd w:id="270"/>
      <w:bookmarkEnd w:id="271"/>
      <w:r>
        <w:rPr>
          <w:rtl w:val="true"/>
        </w:rPr>
        <w:t>عقيدتنا في الجور والظلم</w:t>
      </w:r>
      <w:bookmarkEnd w:id="27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الجور والظلم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أكبر ما كان يعظّمه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الإنسان من الذنوب العدوان على الغير والظلم للناس، وذلك اتّباعاً لما جاء في القرآن الكريم من تهويل الظلم واستنكاره،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يبلغ الغاية في بشاعة الظلم والتنفير منه، كقوله وهو الصادق المصدّق من كلامه في نهج البلاغة برقم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 أفلاكها على أنْ أعصي الله في نملةٍ أسلبها جلب شعيرةٍ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غاية ما يمكن أنْ يتصوّره الإنسان في التعفّف عن الظلم والحذر من الجور واستنكار عمله، أنّه لا يظلم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قشرة شعيرةٍ وإن أُعطي الأقاليم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حال من يلغ في دماء المسلمين وينهب أموال الناس ويستهين في أعراضهم وكراماتهم؟ كيف يكون قياسه إلى فعل أمير المؤمنين؟ وكيف تكون منزلته من فقهه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هو الأدب الإلهي الرفيع الذي يتطلّبه الدين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الظلم من أعظم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أخذ من أحاديث آل البيت وأدعيتهم المقام الأوّل في ذمّه وتنفير أتباعهم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سياستهم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سلوكهم حتّى مع من يعتدي عليهم ويجترئ </w:t>
      </w:r>
    </w:p>
    <w:p>
      <w:pPr>
        <w:pStyle w:val="BookText"/>
        <w:rPr/>
      </w:pPr>
      <w:r>
        <w:rPr>
          <w:rFonts w:ascii="IRNazanin" w:hAnsi="IRNazanin" w:eastAsia="IRNazanin"/>
          <w:color w:val="111111"/>
          <w:sz w:val="28"/>
          <w:sz w:val="28"/>
          <w:szCs w:val="28"/>
          <w:rtl w:val="true"/>
          <w:lang w:bidi="fa-IR"/>
        </w:rPr>
        <w:t>على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في حلمه عن الشاميّ الذي اجترأ عليه وشتمه، فلاطفه الإمام وعطف عليه، حتّى أشعره بسوء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 آنفا في دعاء سيد الساجدين من الأدب الرفيع في العفو عن المعتدين وطلب المغفرة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غاية ما يبلغه السموّ النفسيّ والإنسانيّة الكاملة، وإنْ كان الاعتداء على الظالم بمثل ما اعتدى جائزاً في الشريعة وكذا الدعاء عليه جائزٌ مُباحٌ، ولكنّ الجواز شيءٌ والعفو الذي هو من مكارم الأخلاق شيءٍ آخر، بل عند الأئمة أنّ المُبالغة في الدعاء على الظالم قد تعدّ ظلماً،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مظلوماً فما يزال يدعو حتّى يكون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حتّى يكون ظالماً في دعائه على الظالم بسبب كثرة تكراره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الدعاء على الظالم إذا تجاوز الحدّ ظلماً؟ إذن ما حال من يبتدئ بالظلم والجور، ويعتدي على الناس، أو ينهش أعراضهم، أو ينهب أموالهم أو يمشي عليهم عند الظالمين، أو يخدعهم فيورّطهم في المهلكات أو ينبزهم ويؤذيهم، أو يتجسّس عليهم؟ ما حال أمثال هؤلاء في فقه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أمثال هؤلاء أبعد الناس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وأشدّهم إثماً وعقاباً، وأقبحهم أعمالاً وأخلاقاً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يريد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وطيب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في هذه العقيدة أنَّ مسألة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إلى تأكيد القرآن الكريم على أنّها من الذنوب العظيمة وأنَّ على الإنسان أنْ يجتنبها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عقيدةً سلوكيةً من عقائد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جاءت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وتوصياتٌ تحذر الإنسان من الاقتراب من الظلم وإنْ كان صغيرًا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يُتساءل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في مملكته، فهو ليس محايدًا، وإنّما هو ينصر المظلوم ضد الظالم، وهذا من مقتضيات العدل، ولكننا نرى الكثير من الظلمة لا ينالون جزاء </w:t>
      </w:r>
    </w:p>
    <w:p>
      <w:pPr>
        <w:pStyle w:val="BookText"/>
        <w:rPr/>
      </w:pPr>
      <w:r>
        <w:rPr>
          <w:rFonts w:ascii="Amiri" w:hAnsi="Amiri" w:eastAsia="Amiri" w:cs="Amiri"/>
          <w:color w:val="111111"/>
          <w:sz w:val="28"/>
          <w:sz w:val="28"/>
          <w:szCs w:val="28"/>
          <w:rtl w:val="true"/>
          <w:lang w:bidi="ar-SA"/>
        </w:rPr>
        <w:t>ظلمهم في الدنيا، بل ويعيش بعضهم عيشًا مرفهًا، فكيف يتناسب هذا مع عدل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 ولا يهمل، فإنّه قد يُمهل الظالم فيؤخر عقوبته، وربما يؤخرها إلى يوم القيامة، ولكنّه لا يهمل عقابه قط، فيعاقبه لاحقًا في الدنيا وإلا ففي يوم القيامة، حيثُ العذاب الأليم وربما المقيم،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الروايات أنَّ على الصراط عقبةً تسمى المرصاد لا يجوزها عبدٌ بمظلمةٍ،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وأما لماذا لا يعاجل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بالعقوبة في الدنيا؛ فذلك لجملةٍ من الأسباب،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أسباب تُبرِّر هذا الإمهال، وهي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تعالىٰ لا يخاف الفوت، وإنَّما يعجل من يخاف الفوت، فإنَّ الذي يستعجل </w:t>
      </w:r>
    </w:p>
    <w:p>
      <w:pPr>
        <w:pStyle w:val="BookText"/>
        <w:rPr/>
      </w:pPr>
      <w:r>
        <w:rPr>
          <w:rFonts w:ascii="Amiri" w:hAnsi="Amiri" w:eastAsia="Amiri" w:cs="Amiri"/>
          <w:color w:val="111111"/>
          <w:sz w:val="28"/>
          <w:sz w:val="28"/>
          <w:szCs w:val="28"/>
          <w:rtl w:val="true"/>
          <w:lang w:bidi="ar-SA"/>
        </w:rPr>
        <w:t>بالعقوبة أو بالأخذ هو من يخاف أن تفوته الفرصة لو لم يستعجل، أمَّا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محيط بكل شيء، ولا يعزب عنه شيء، ولا يهرب منه شيء، فحتَّىٰ لو لم يعاجل المذنب بالعقوبة فإنَّه لن يهرب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يستطيع أحد أن يهرب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والموت خلقٌ من خلق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يَفُوتُه طَالِبُه، وَلَا بُدَّ أَنَّه مُدْرِكُه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رحمته تعالىٰ سبقت غضبه، وهذا الأمر شمل حتَّىٰ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ممَّن هلك كيف هلك، وإنَّما العجب ممَّن نجا كيف نجا،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العجب ممَّن نجا كيف نجا، إنَّما العجب ممَّن هلك كيف هلك مع سعة رحمة الله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قَدِمَ علىٰ النبيِّ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 فإذا امرأة من السبي تحلب ثديها تسقي إذا وجدت صبيّاً من السبي أخذته فألصقته ببطنها وأرضعته، فقال لنا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هذه طارحة ولدها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وهي تقدر علىٰ أن لا تطرحه،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أرحم بعباده من هذه بولدها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لأنَّ رحمة الله تعالىٰ سبقت غضبه</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بالسبق الغلبة، أي رحمتي غالبة علىٰ غضبي وزائدة عليه، فإنَّه إذا اشتدَّ سبب الغضب وكان هناك سبب ضعيف للرحمة يتعلَّق الرحمة بفضله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السبق المعنوي أيضاً علىٰ وجه آخر، فإنَّ أسباب الرحمة من إقامة دلائل الربوبية في الآفاق والأنفس وبعثة الأنبياء والأوصياء وإنزال الكتب وخلق الملائكة وبعثهم لهداية الخلق وإرشادهم ودفع وساوس الشياطين وغير ذلك من أسباب التوفيق أكثر من أسباب الضلالة من القوىٰ الشهوانية والغضبية وخلق الشياطين وعدم دفع أئمَّة الضلالة وأشباه ذلك من أسباب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السبق الزماني، فإنَّ تقدير وجود الإنسان وإيجاده وإعطاء الجوارح والسمع والبصر وسائر القوىٰ ونصب الدلائل والحجج وغير ذلك، كلُّها قبل التكليف، والتكليف مقدّم علىٰ الغضب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الجميع، بل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عَذابِي أُصِيبُ بِهِ مَنْ</w:t>
      </w:r>
    </w:p>
    <w:p>
      <w:pPr>
        <w:pStyle w:val="BookText"/>
        <w:rPr/>
      </w:pPr>
      <w:r>
        <w:rPr>
          <w:rFonts w:ascii="Amiri" w:hAnsi="Amiri" w:eastAsia="Amiri" w:cs="Amiri"/>
          <w:color w:val="111111"/>
          <w:sz w:val="28"/>
          <w:sz w:val="28"/>
          <w:szCs w:val="28"/>
          <w:rtl w:val="true"/>
          <w:lang w:bidi="ar-SA"/>
        </w:rPr>
        <w:t>أَشاءُ وَرَحْمَتِي وَسِعَتْ كُلَّ شَيْءٍ</w:t>
      </w:r>
      <w:r>
        <w:rPr>
          <w:rStyle w:val="FootnoteAnchor"/>
          <w:rtl w:val="true"/>
        </w:rPr>
        <w:footnoteReference w:id="2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إمهال الله تعالىٰ لبعض المجرمين لعلمه بأنَّهم سيتوبون ويُصلِحون ما أفسدوا، كما حصل للفضيل بن عياض، قاطع الطريق المعروف، حيث تاب وأصلح وصار من عبّاد وزهّاد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روي أنَّ سبب توبته أنَّه عشق جارية، فواعدته ليلاً، فبينما هو يرتقي الجدران إليها إذ سمع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فرجع القهقرىٰ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فآواه الليل إلىٰ خربة، وفيها جماعة من السابلة</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فضيلاً يقطع الطريق،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بالليل أسعىٰ في معاصي الله، قوم من المسلمين يخافونني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تبت إليك، وجعلت </w:t>
      </w:r>
    </w:p>
    <w:p>
      <w:pPr>
        <w:pStyle w:val="BookText"/>
        <w:rPr/>
      </w:pPr>
      <w:r>
        <w:rPr>
          <w:rFonts w:ascii="Amiri" w:hAnsi="Amiri" w:eastAsia="Amiri" w:cs="Amiri"/>
          <w:color w:val="111111"/>
          <w:sz w:val="28"/>
          <w:sz w:val="28"/>
          <w:szCs w:val="28"/>
          <w:rtl w:val="true"/>
          <w:lang w:bidi="ar-SA"/>
        </w:rPr>
        <w:t>توبتي إليك جوار بيتك الحرام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تعالىٰ يُمهِل المجرمين في بعض الأحيان لا لكرامة لهم عليه، بل من أجل استدراجهم بالنعم، فلعلَّ المجرم عنده بعض الحسنات فيريد تعالىٰ أن يجازيه بها في الدنيا، فيستدرجه إلىٰ أن تصل لحظة القصم،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إمهالهم لا لكرامتهم هم، بل لأنَّ الله تعالىٰ يعلم أنَّه سيخرج من ذرّيتهم مؤمنون مخلصون، لذلك يُمهِلهم حتَّىٰ تتاح الفرصة للمؤمنين بالوصول إلىٰ عالم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ورد أنَّ من بعض علل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تضيع ودائع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المؤمنين الذين يظهرون من أصلاب الكافرين،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ابن أبي عمير،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 مخالفيه في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لآية في كتاب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يعني بتزايلهم؟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ودائع مؤمنون في أصلاب قوم كافرين، 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 أبداً حتَّىٰ تخرج ودائع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خرجت ظهر علىٰ من ظهر من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عند الأئمة أن المبالغة في الدعاء على الظالم قد تعد ظلما،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الْعَبْدَ لَيَكُونُ مَظْلُوماً فَمَا يَزَالُ يَدْعُو حَتَّى يَكُونَ ظَالِماً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أي حتى يكون ظالما في دعائه على الظالم بسبب كثرة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وللعلماء عدة توجيهات لهذه الرواية،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مستثنيات الغيبة أنّه يجوز للمظلوم أنْ يذكر الظالم في مقام الشكوى، ففي ذلك المورد فقط يجوز للمظلوم أن يتكلم عنه ويدعو عليه، ولكن لا يجوز أن يتعدى عن الجانب الذي ظلمه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الظالم سرق أموال المظلوم، فللمظلوم أنْ يذكر ذلك، ولا يجوز له أن يذكر شرب الظالم للخمر مثلًا، بل إنَّ هذا في نظر المتشرعة سنخٌ من التعدي الذي قد يسلكه المظلوم في مقام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فالحديث يحمل دلالة على شدة اهتمام الشارع في عدم التعدي على الحق فيتحول المرء من مظلومٍ إلى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يفرط في الدعاء على الظالم حتى يصير ظالما بسبب هذا الدعاء كأن ظلمه بظلم يسير كشتم أو أخذ دراهم يسيرة، فيدعو عليه بالموت والقتل والفناء أو العمى أو الزمن، وأمثال ذلك، أو يتجاوز في الدعاء إلى من لم يظلمه كانقطاع نسله أو موت أولاده وأحبائه أو استيصال عشيرته، وأمثال ذلك، فيصير في هذا الدعاء ظالماً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يدعو كثيراً على العدو المؤمن ولا يكتفي بالدعاء لدفع ضرره، بل يدعو بابتلائه، وهذا مما لا يرضى الله به، فيكون في ذلك ظالما على نفسه، بل على أخيه أيضاً، إذ مقتضى الاخوة الايمانية أن يدعو له بصلاحه، وكف ضرره عنه، كما ذكره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دفع العدو، وما ورد ومن الدعاء بالقتل والموت والاستيصال فالظاهر أنه كان للدعاء على المخالفين وأعداء الدين، بقرينة أن أعداءهم كانوا كفارا لا محالة كما يومئ إليه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Style w:val="FootnoteAnchor"/>
          <w:rtl w:val="true"/>
        </w:rPr>
        <w:footnoteReference w:id="222"/>
      </w:r>
      <w:r>
        <w:rPr>
          <w:rFonts w:ascii="Amiri" w:hAnsi="Amiri" w:eastAsia="Amiri" w:cs="Amiri"/>
          <w:color w:val="111111"/>
          <w:sz w:val="28"/>
          <w:sz w:val="28"/>
          <w:szCs w:val="28"/>
          <w:rtl w:val="true"/>
          <w:lang w:bidi="ar-SA"/>
        </w:rPr>
        <w:t>وسيأتي عن علي بن الحسين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إذا سمعوا المؤمن يذكر أخاه بسوء ويدعو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أنت لأخيك، كف أيها المستر على ذنوبه وعورته وأربع على نفسك، واحمد الله الذي ستر عليك، واعلم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بعبده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كثيراً ولا يعلم الله صلاحه في إجابته، فيؤخرها فييئس من روح الله، فيصير ظالماً على نفسه،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الخامس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يلح في الدعاء حتى يستجاب له فيسلط على خصمه فيظلمه فينعكس الأمر، وكانت حالته الأولى أحسن له من تلك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التوجيه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كثيراً على الظلمة، فإنه ربما صرتم ظلمة فيستجيب فيكم ما دعوتم على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من يدعو للظالم يكون ظالما لأنه رضي بظلمه كما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لظالم بالبقاء فقد أحب أن يعصى الله في أرضه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أبعد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ما عن البحار</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141_185666"/>
      <w:bookmarkStart w:id="274" w:name="pg16141_185666"/>
      <w:bookmarkEnd w:id="274"/>
    </w:p>
    <w:p>
      <w:pPr>
        <w:pStyle w:val="Heading4"/>
        <w:numPr>
          <w:ilvl w:val="3"/>
          <w:numId w:val="1"/>
        </w:numPr>
        <w:rPr/>
      </w:pPr>
      <w:bookmarkStart w:id="275" w:name="pg16141_185666"/>
      <w:bookmarkStart w:id="276" w:name="__RefHeading___Toc1739940_1280447820"/>
      <w:bookmarkStart w:id="277" w:name="_Toc103"/>
      <w:bookmarkEnd w:id="275"/>
      <w:bookmarkEnd w:id="276"/>
      <w:r>
        <w:rPr>
          <w:rtl w:val="true"/>
        </w:rPr>
        <w:t>عقيدتنا في التعاون مع الظالمين</w:t>
      </w:r>
      <w:bookmarkEnd w:id="277"/>
    </w:p>
    <w:p>
      <w:pPr>
        <w:pStyle w:val="Heading5"/>
        <w:numPr>
          <w:ilvl w:val="4"/>
          <w:numId w:val="1"/>
        </w:numPr>
        <w:rPr/>
      </w:pPr>
      <w:bookmarkStart w:id="278" w:name="__RefHeading___Toc1739942_1280447820"/>
      <w:bookmarkStart w:id="279" w:name="_Toc104"/>
      <w:bookmarkEnd w:id="278"/>
      <w:r>
        <w:rPr>
          <w:rtl w:val="true"/>
        </w:rPr>
        <w:t>النقطة الأولى</w:t>
      </w:r>
      <w:r>
        <w:rPr>
          <w:rtl w:val="true"/>
        </w:rPr>
        <w:t xml:space="preserve">: </w:t>
      </w:r>
      <w:r>
        <w:rPr>
          <w:rtl w:val="true"/>
        </w:rPr>
        <w:t>ضرورة الحاكم</w:t>
      </w:r>
      <w:r>
        <w:rPr>
          <w:rtl w:val="true"/>
        </w:rPr>
        <w:t>.</w:t>
      </w:r>
      <w:bookmarkEnd w:id="27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التعاون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عظم خطر الظلم وسوء مغبّته أنْ نهى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معاونة الظالمين والركون إليهم، وَلا تَرْكَنُوا إِلَى الَّذِينَ ظَلَمُوا فَتَمَسَّكُمُ النَّارُ وَما لَكُمْ مِنْ دُونِ اللهِ مِنْ أَوْلِياءَ ثُمَّ لا تُنْصَرُونَ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أدب القرآن الكريم وهو أدب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عنهم ما يبلغ الغاية من التنفير عن الركون إلى الظالمين، والاتصال بهم ومشاركتهم في أيّ عملٍ كان، ومعاونتهم ولو بشقّ 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أعظم ما مني به الإسلام والمسلمون هو التساهل مع أهل الجور، والتغاضي عن مساوئهم، والتعامل معهم، فضلاً عن ممالاتهم ومناصرتهم وإعانتهم على ظلمهم، وما جرّ الويلات على الجامعة الإسلامية إلّا ذلك الانحراف عن جدد الصواب والحقّ، حتّى ضعف الدين بمرور الأيام، فتلاشت قوّته، ووصل إلى ما عليه اليوم، فعاد غريباً، وأصبح المسلمون أو ما يسمّون أنفسهم بالمسلمين، وما لهم من دون الله أولياء ثم لا ينصرون حتّى على أضعف أعدائهم وأرذل المجترئين عليهم، كاليهود الأذلّاء فضلاً عن الصليبيّين الأقوياء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إبعاد من يتصل بهم عن التعاون مع الظالمين، وشدّدوا على أوليائهم في مسايرة أهل الظلم والجور وممالاتهم، ولا يحصى ما ورد عنهم في هذا </w:t>
      </w:r>
    </w:p>
    <w:p>
      <w:pPr>
        <w:pStyle w:val="BookText"/>
        <w:rPr/>
      </w:pPr>
      <w:r>
        <w:rPr>
          <w:rFonts w:ascii="IRNazanin" w:hAnsi="IRNazanin" w:eastAsia="IRNazanin"/>
          <w:color w:val="111111"/>
          <w:sz w:val="28"/>
          <w:sz w:val="28"/>
          <w:szCs w:val="28"/>
          <w:rtl w:val="true"/>
          <w:lang w:bidi="fa-IR"/>
        </w:rPr>
        <w:t xml:space="preserve">الباب، ومن ذلك ما كتبه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مسلم الزهري بعد أنْ حذّره عن إعانة الظلمة على 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بدعائهم إيّاك حين دعوك جعلوك قطباً أداروا بك رحى مظالمهم، وجسراً يعبرون عليك إلى بلاياهم، وسلّماً إلى ضلالتهم، داعياً إلى غيّهم، سالكاً سبيلهم، يُدخلون بك الشكّ على العلماء ويقتادون بك قلوب الجهّال إليهم، فلم يبلغ أخصّ وزرائهم ولا أقوى أعوانهم إلّا دون ما بلغت من إصلاح فسادهم واختلاف الخاصّة والعامّة إليهم، فما أقلّ ما أعطوك في قدر ما أخذوا منك، وما أيسر ما عمّروا لك في جنب ما خرّبوا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لنفسك فإنّه لا ينظر لها غيرك، وحاسبها حساب رجلٍ مسؤول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أعظم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وحاسبها حساب رجلٍ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حينما يغلبه هواه يستهين في أغوار مكنون سرّه بكرامة نفسه، بمعنى أنّه لا يجده مسؤولا عن أعماله، ويستحقر ما يأتي به من أفعال، ويتخيّل أنّه ليس بذلك الذي يحسب له الحساب على ما يرتكبه ويقترفه، أنّ هذا من أسرار النفس الإنسانيّة الأمّارة، فأراد الإمام أنْ يُنبّه الزهري على هذا السرّ النفساني في دخيلته الكامنة؛ لئلا يغلب عليه الوهم فيفرّط في مسؤوليته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وأبلغ من ذلك في تصوير حرمة معاونة الظالمين حديث صفوان الجمّال مع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شيعته ورواة حديثه الموثقين قال حسب رواية الكشي في رجاله بترجمة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كلّ شيء منك حسنٌ جميلٌ، خلا شيئاً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للصيد، ولا للهو، ولكن أكريته لهذا </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أتولّاه بنفسي ولكن أبعث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أيقع كراك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 بقاءهم فهو منهم، ومن كان منهم فهو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نفس حُبّ حياة الظالمين وبقائهم بهذه المنزلة، فكيف بمن يستعينون به على الظلم أو يؤيدهم في الجور؟ وكيف حال من يدخل في زمرتهم أو يعمل بأعمالهم أو يواكب قافلتهم أو يأتمر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يبدو لأول وهلة أن هذه المسألة فقهية لا عقائدية، فكيف ذكرها الشيخ كعقيدة؟</w:t>
      </w:r>
    </w:p>
    <w:p>
      <w:pPr>
        <w:pStyle w:val="BookText"/>
        <w:rPr/>
      </w:pPr>
      <w:r>
        <w:rPr>
          <w:rFonts w:ascii="Amiri" w:hAnsi="Amiri" w:eastAsia="Amiri" w:cs="Amiri"/>
          <w:color w:val="111111"/>
          <w:sz w:val="28"/>
          <w:sz w:val="28"/>
          <w:szCs w:val="28"/>
          <w:rtl w:val="true"/>
          <w:lang w:bidi="ar-SA"/>
        </w:rPr>
        <w:t>يظهر أن تأكيده على ذلك من أجل أن يؤكد على اختلاف عقيدتنا عمّا يعتقده العامة، حيث ينظرون إلى الحاكم نظرةً مُقدسةً وإنْ كان ظالمًا وإنْ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طالما أظهر الإسلام بلسانه فهو مقدسٌ لديهم ولا يمكن الخروج عليه أو الاعتراض عليه، وبالتالي يلزم الاعتقاد به كإمام مفترض الطاعة، وهذا الاعتقاد بهذه الصيغة يُنتج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يعيشوا حالةً من الركون والانقياد الأعمى للحاكم وإنْ كان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يلتزموا بعدم التحرك ضده في أية محاولةٍ لتغييره وإنْ كان ظالمًا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لا نجده في 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كان مناسباً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حدود علاقة المسلمين مع السلطان، ولتتضح تلك الحدود أكثر نذكر نقطتين بشكلٍ إجمالي، وإلا ففي المسألة مفردات خلافية كلٌّ يراجع فيها مقلَّده</w:t>
      </w:r>
      <w:r>
        <w:rPr>
          <w:rFonts w:eastAsia="IRNazanin" w:cs="IRNazanin"/>
          <w:color w:val="111111"/>
          <w:sz w:val="28"/>
          <w:szCs w:val="28"/>
          <w:rtl w:val="true"/>
          <w:lang w:bidi="fa-IR"/>
        </w:rPr>
        <w:t xml:space="preserve">: </w:t>
      </w:r>
      <w:bookmarkStart w:id="280" w:name="pg16141_185669"/>
    </w:p>
    <w:p>
      <w:pPr>
        <w:pStyle w:val="BookText"/>
        <w:rPr/>
      </w:pPr>
      <w:bookmarkEnd w:id="280"/>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ضرورة واقعية إلى سلطانٍ يحكم البلاد تفرضها طبيعة نظام الحياة، فإنّ من الواضح أن المفسدين يعيثون في الأرض فسادًا لولا وجود الدولة والنظام والحاكم، وهذا هو معنى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223"/>
      </w:r>
    </w:p>
    <w:p>
      <w:pPr>
        <w:pStyle w:val="Heading5"/>
        <w:numPr>
          <w:ilvl w:val="4"/>
          <w:numId w:val="1"/>
        </w:numPr>
        <w:rPr/>
      </w:pPr>
      <w:bookmarkStart w:id="281" w:name="__RefHeading___Toc1739944_1280447820"/>
      <w:bookmarkStart w:id="282" w:name="_Toc105"/>
      <w:bookmarkEnd w:id="281"/>
      <w:r>
        <w:rPr>
          <w:rtl w:val="true"/>
        </w:rPr>
        <w:t>النقطة الثانية</w:t>
      </w:r>
      <w:r>
        <w:rPr>
          <w:rtl w:val="true"/>
        </w:rPr>
        <w:t xml:space="preserve">: </w:t>
      </w:r>
      <w:r>
        <w:rPr>
          <w:rtl w:val="true"/>
        </w:rPr>
        <w:t>حدود التعامل مع الحاكم الظالم</w:t>
      </w:r>
      <w:r>
        <w:rPr>
          <w:rtl w:val="true"/>
        </w:rPr>
        <w:t>.</w:t>
      </w:r>
      <w:bookmarkEnd w:id="282"/>
    </w:p>
    <w:p>
      <w:pPr>
        <w:pStyle w:val="Heading6"/>
        <w:numPr>
          <w:ilvl w:val="5"/>
          <w:numId w:val="1"/>
        </w:numPr>
        <w:rPr/>
      </w:pPr>
      <w:bookmarkStart w:id="283" w:name="__RefHeading___Toc1739946_1280447820"/>
      <w:bookmarkStart w:id="284" w:name="_Toc106"/>
      <w:bookmarkEnd w:id="283"/>
      <w:r>
        <w:rPr/>
        <w:t>1</w:t>
      </w:r>
      <w:r>
        <w:rPr>
          <w:rtl w:val="true"/>
        </w:rPr>
        <w:t xml:space="preserve">. </w:t>
      </w:r>
      <w:r>
        <w:rPr>
          <w:rtl w:val="true"/>
        </w:rPr>
        <w:t>لا يجوز الركون إلى الظالم والرضا بأفعاله</w:t>
      </w:r>
      <w:r>
        <w:rPr>
          <w:rtl w:val="true"/>
        </w:rPr>
        <w:t>.</w:t>
      </w:r>
      <w:bookmarkEnd w:id="284"/>
    </w:p>
    <w:p>
      <w:pPr>
        <w:pStyle w:val="BookText"/>
        <w:rPr/>
      </w:pPr>
      <w:r>
        <w:rPr>
          <w:rFonts w:ascii="Amiri" w:hAnsi="Amiri" w:eastAsia="Amiri" w:cs="Amiri"/>
          <w:color w:val="111111"/>
          <w:sz w:val="28"/>
          <w:sz w:val="28"/>
          <w:szCs w:val="28"/>
          <w:rtl w:val="true"/>
          <w:lang w:bidi="ar-SA"/>
        </w:rPr>
        <w:t>صحيح أنَّ وجود الحاكم ضرورةٌ، ولكن هذا لا يعني ضرورة الرضوخ له إذا كان ظالمًا، إذ إنَّ وجود الحاكم كضرورةٍ سياسية لا يستلزم الرضا بأفعاله والركون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 الحاكم عادلًا منصّبًا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كالمعصوم أو من نصّبه المعصوم علينا تنصيبًا عينيًا كالسفير، أو عبر صفاتٍ حددها كالمجتهد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فقط تجب طاعته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الحاكم ظالمًا، فعندئذٍ تتأطر العلاقة مع هذا الحاكم بأطرٍ جديدة، فهناك حدودٌ تُرسم إذا كان الحاكم ظالمًا، وتلك الحدود هي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الركون إلى الظالم والرضا بأفعاله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لا نجده عند غير المدرسة الإمامية، فغيرنا ذهبوا إلى عدم جواز الخروج على السلطان وإن كان ظالمًا، وهذا يستند إلى عقيدة الإرجاء التي نادى بها المرجئة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قولٌ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يشرعنوا دعواهم هذه فقد رووا روايات بهذا المجال، ومنها ما رووه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اسمعوا وأطيعوا </w:t>
      </w:r>
      <w:bookmarkStart w:id="285" w:name="pg16141_185670"/>
    </w:p>
    <w:p>
      <w:pPr>
        <w:pStyle w:val="BookText"/>
        <w:rPr/>
      </w:pPr>
      <w:bookmarkEnd w:id="285"/>
      <w:r>
        <w:rPr>
          <w:rFonts w:ascii="Amiri" w:hAnsi="Amiri" w:eastAsia="Amiri" w:cs="Amiri"/>
          <w:color w:val="111111"/>
          <w:sz w:val="28"/>
          <w:sz w:val="28"/>
          <w:szCs w:val="28"/>
          <w:rtl w:val="true"/>
          <w:lang w:bidi="ar-SA"/>
        </w:rPr>
        <w:t>وإن استُعمل حبشي كأن رأسه زبيبة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ورووا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 أميره شيئاً يكرهه فليصبر، فإنه من خالف الجماعة شبرا فمات فميتته جاهلية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كره من أميره أمراً فليصبر، فإنه ليس أحد من الناس يخرج من السلطان شبراً فمات الا مات ميتة جاهلية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وهي –بلا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موضوعة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وبصمة الكذب فيها واضحة جدًا</w:t>
      </w:r>
      <w:r>
        <w:rPr>
          <w:rFonts w:eastAsia="IRNazanin" w:cs="IRNazanin"/>
          <w:color w:val="111111"/>
          <w:sz w:val="28"/>
          <w:szCs w:val="28"/>
          <w:rtl w:val="true"/>
          <w:lang w:bidi="fa-IR"/>
        </w:rPr>
        <w:t>.</w:t>
      </w:r>
    </w:p>
    <w:p>
      <w:pPr>
        <w:pStyle w:val="Heading6"/>
        <w:numPr>
          <w:ilvl w:val="5"/>
          <w:numId w:val="1"/>
        </w:numPr>
        <w:rPr/>
      </w:pPr>
      <w:bookmarkStart w:id="286" w:name="__RefHeading___Toc1739948_1280447820"/>
      <w:bookmarkStart w:id="287" w:name="_Toc107"/>
      <w:bookmarkEnd w:id="286"/>
      <w:r>
        <w:rPr/>
        <w:t>2</w:t>
      </w:r>
      <w:r>
        <w:rPr>
          <w:rtl w:val="true"/>
        </w:rPr>
        <w:t>.</w:t>
      </w:r>
      <w:r>
        <w:rPr>
          <w:rtl w:val="true"/>
        </w:rPr>
        <w:t>عدم التحاكم إليه مع وجود الحاكم العادل</w:t>
      </w:r>
      <w:r>
        <w:rPr>
          <w:rtl w:val="true"/>
        </w:rPr>
        <w:t>.</w:t>
      </w:r>
      <w:bookmarkEnd w:id="287"/>
    </w:p>
    <w:p>
      <w:pPr>
        <w:pStyle w:val="BookText"/>
        <w:rPr/>
      </w:pPr>
      <w:r>
        <w:rPr>
          <w:rFonts w:ascii="Amiri" w:hAnsi="Amiri" w:eastAsia="Amiri" w:cs="Amiri"/>
          <w:color w:val="111111"/>
          <w:sz w:val="28"/>
          <w:sz w:val="28"/>
          <w:szCs w:val="28"/>
          <w:rtl w:val="true"/>
          <w:lang w:bidi="ar-SA"/>
        </w:rPr>
        <w:t>فلا يجوز الرجوع إلى الحاكم الظالم في فضِّ المنازعات والفصل في الخصومات مع وجود الحاكم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التحاكم إلى الظالم وإنْ كان قاعدةً عامة، بيدَ أنَّ الفقهاء يذكرون جملة من الاستثناءات التي ترد عليها، كانحصار استنقاذ الحق بالترافع إلى الحاكم الظالم، مطلقًا كما يذهب إلى ذلك بعض الفقهاء، أو مع تقييدها ببعض القيود كما يذهب إليه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يُرجع فيها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يتبادر إلى الذهن سؤالٌ مفاده ما حكم التحاكم إلى رئيس العشيرة عند حصول بعض النزاعات؟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وجوابًا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يكون هذا الأمر حكماً أو تحاكماً، وإنّما هو من باب المصالحة، فإنّ بعض الوجهاء وكبار العشيرة يحاولون حلّ النزاعات عبر التوصل إلى </w:t>
      </w:r>
      <w:bookmarkStart w:id="288" w:name="pg16141_185671"/>
    </w:p>
    <w:p>
      <w:pPr>
        <w:pStyle w:val="BookText"/>
        <w:rPr/>
      </w:pPr>
      <w:bookmarkEnd w:id="288"/>
      <w:r>
        <w:rPr>
          <w:rFonts w:ascii="Amiri" w:hAnsi="Amiri" w:eastAsia="Amiri" w:cs="Amiri"/>
          <w:color w:val="111111"/>
          <w:sz w:val="28"/>
          <w:sz w:val="28"/>
          <w:szCs w:val="28"/>
          <w:rtl w:val="true"/>
          <w:lang w:bidi="ar-SA"/>
        </w:rPr>
        <w:t>مصالحةٍ بين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إلى ضرورة عدم مساس تلك المصالحات بحقوق القاصرين مثلًا، كما في حالة الدية الشرعية، حيث يحاول رئيس عشيرة القاتل أو من يمثله غالبًا تخفيف الدية، فهنا يجوز لعشيرة القتيل التصالح على ذلك التخفيف برضا البالغين من أهل القتيل، وأما لو كان هناك قاصرون، فليس له ذلك؛ فيجب الحفاظ على حصتهم كاملةً عند الولي أو الوصي الشرعي عليهم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739950_1280447820"/>
      <w:bookmarkStart w:id="290" w:name="_Toc108"/>
      <w:bookmarkEnd w:id="289"/>
      <w:r>
        <w:rPr/>
        <w:t>3</w:t>
      </w:r>
      <w:r>
        <w:rPr>
          <w:rtl w:val="true"/>
        </w:rPr>
        <w:t xml:space="preserve">. </w:t>
      </w:r>
      <w:r>
        <w:rPr>
          <w:rtl w:val="true"/>
        </w:rPr>
        <w:t>عدم محبة دوام الظالم ولو على حساب المصلحة الشخصية</w:t>
      </w:r>
      <w:r>
        <w:rPr>
          <w:rtl w:val="true"/>
        </w:rPr>
        <w:t>.</w:t>
      </w:r>
      <w:bookmarkEnd w:id="290"/>
    </w:p>
    <w:p>
      <w:pPr>
        <w:pStyle w:val="BookText"/>
        <w:rPr/>
      </w:pPr>
      <w:r>
        <w:rPr>
          <w:rFonts w:ascii="IRNazanin" w:hAnsi="IRNazanin" w:eastAsia="IRNazanin"/>
          <w:color w:val="111111"/>
          <w:sz w:val="28"/>
          <w:sz w:val="28"/>
          <w:szCs w:val="28"/>
          <w:rtl w:val="true"/>
          <w:lang w:bidi="fa-IR"/>
        </w:rPr>
        <w:t>ربما يميل قلب الإنسان إلى حب بقاء الظالم في بعض الأحيان حفاظًا على مصالحه، وهو حبٌ أو ميلٌ ليس في محله؛ لأنَّ المرء يُحشر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منعت الروايات من ذلك، كما في روايةٍ لطيفةٍ عن صفوان الجمال وهو من خُلَّص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كلُّ شيء منك حسن جميل ما خلا شيئاً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اكراؤك جمالك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ولا بطراً ولا لصيد ولا للهو، ولكنّي أُكريه لهذا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طريق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أتولّاه بنفسي ولكن أنصب غلماني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أيقع كراؤك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 بقاءهم فهو منهم، ومن كان منهم كان ورد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أنّي لأعلم من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فوَالله لولا حسن </w:t>
      </w:r>
      <w:bookmarkStart w:id="291" w:name="pg16141_185672"/>
    </w:p>
    <w:p>
      <w:pPr>
        <w:pStyle w:val="BookText"/>
        <w:rPr/>
      </w:pPr>
      <w:bookmarkEnd w:id="291"/>
      <w:r>
        <w:rPr>
          <w:rFonts w:ascii="Amiri" w:hAnsi="Amiri" w:eastAsia="Amiri" w:cs="Amiri"/>
          <w:color w:val="111111"/>
          <w:sz w:val="28"/>
          <w:sz w:val="28"/>
          <w:szCs w:val="28"/>
          <w:rtl w:val="true"/>
          <w:lang w:bidi="ar-SA"/>
        </w:rPr>
        <w:t>صحبتك لقتلتك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حركةٌ إيمانيةٌ لا يقوى على فعلها أيُّ شخصٍ مالم يكن إيمانه حقيقيًا</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739952_1280447820"/>
      <w:bookmarkStart w:id="293" w:name="_Toc109"/>
      <w:bookmarkEnd w:id="292"/>
      <w:r>
        <w:rPr/>
        <w:t>4</w:t>
      </w:r>
      <w:r>
        <w:rPr>
          <w:rtl w:val="true"/>
        </w:rPr>
        <w:t xml:space="preserve">. </w:t>
      </w:r>
      <w:r>
        <w:rPr>
          <w:rtl w:val="true"/>
        </w:rPr>
        <w:t>عدم تشويه صورة المذهب أو التنازل عن الثوابت من قبل الأشخاص الذين يؤثر كلامهم في الناس</w:t>
      </w:r>
      <w:r>
        <w:rPr>
          <w:rtl w:val="true"/>
        </w:rPr>
        <w:t>.</w:t>
      </w:r>
      <w:bookmarkEnd w:id="293"/>
    </w:p>
    <w:p>
      <w:pPr>
        <w:pStyle w:val="BookText"/>
        <w:rPr/>
      </w:pPr>
      <w:r>
        <w:rPr>
          <w:rFonts w:ascii="Amiri" w:hAnsi="Amiri" w:eastAsia="Amiri" w:cs="Amiri"/>
          <w:color w:val="111111"/>
          <w:sz w:val="28"/>
          <w:sz w:val="28"/>
          <w:szCs w:val="28"/>
          <w:rtl w:val="true"/>
          <w:lang w:bidi="ar-SA"/>
        </w:rPr>
        <w:t>بمعنى أنَّ الشيعي الذي يكون مسموعَ الكلمة ليس من الصحيح أنْ يذلَّ نفسه أمام الظالم بحيث تضعف معه هيبة المذهب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أنَّ ابن سكيت كان عالمًا ومربيًا لأبناء المتوكل، وقد نقل في سبب قتله أنه دخل يوماً عليه وكان عنده ولداه المعتز والمؤيد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السكيت، أهذان عندك أفضل أم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فشرع ابن السكيت في نقل فضائل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قنبر غلام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خير منك ومن ولديك، فغضب المتوكل لعنه الله وأمر غلمانه من الترك أن يطأوه تحت أرجلهم، وداسوا بطنه بعد أن سلوا لسانه من قفاه، فاستشهد رحمه الله في الخامس من شهر رجب سنة </w:t>
      </w:r>
      <w:r>
        <w:rPr>
          <w:rFonts w:eastAsia="IRNazanin" w:cs="IRNazanin"/>
          <w:color w:val="111111"/>
          <w:sz w:val="28"/>
          <w:szCs w:val="28"/>
          <w:lang w:bidi="fa-IR"/>
        </w:rPr>
        <w:t>244</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إن ابن السكيت كان ذا مكانةٍ علميةٍ مرموقة وشأن منيف، لذا فقد عرف أن اللازم أن يكون موقفه قويًا؛ فلا يناسبه أن يذل نفسه ولا أن يتقي، بل ولا يناسب المذهب ذلك؛ لما له من كلمة مؤثرة فيه، فتتأثر به هيبة المذهب ككل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فقد اتخذ الموقف القوي الذي يرفع به شأن المذهب بأسره ويُعلي مكانته بين المذاهب ويُدخل الرفعة والعزة على نفوس أصحابه؛ لذا بقي موقفه محفوظًا إلى يومنا هذا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عندما بعث الحجاج إلى قنبر وأمره أنْ يتبرأ من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روي أن الحجاج بن يوسف الثقفي 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أصيب رجلاً من أصحاب </w:t>
      </w:r>
      <w:bookmarkStart w:id="294" w:name="pg16141_185673"/>
    </w:p>
    <w:p>
      <w:pPr>
        <w:pStyle w:val="BookText"/>
        <w:rPr/>
      </w:pPr>
      <w:bookmarkEnd w:id="294"/>
      <w:r>
        <w:rPr>
          <w:rFonts w:ascii="IRNazanin" w:hAnsi="IRNazanin" w:eastAsia="IRNazanin"/>
          <w:color w:val="111111"/>
          <w:sz w:val="28"/>
          <w:sz w:val="28"/>
          <w:szCs w:val="28"/>
          <w:rtl w:val="true"/>
          <w:lang w:bidi="fa-IR"/>
        </w:rPr>
        <w:t>أبي تراب فأتقرب إلى الله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كان أطول صحبة لأبي تراب من قنبر مولاه، فبعث في طلبه فأتي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وأمير المؤمنين علي ولي نعمتي،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برئت من دينه تدلني على دين غيره أفضل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قاتلك فاختر أي قتلة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صيرت ذلك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لا تقتلني قتلة إلا قتلتك مثلها، ولقد خبرني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منيتي تكون ذبحاً ظلماً بغير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فذبح</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وهكذا ميثم التمار وكميل بن زياد، فهؤلاء الطبقة المعروفة مسموعة الكلمة لا يتنازلون عن مبدئهم؛ لأنَّ كلمتهم تؤثر في هيبة المذهب، وبناءً على موقفهم قد تضعف عقيدة أو تقوى عقيدة مقابلة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739954_1280447820"/>
      <w:bookmarkStart w:id="296" w:name="_Toc110"/>
      <w:bookmarkEnd w:id="295"/>
      <w:r>
        <w:rPr/>
        <w:t>5</w:t>
      </w:r>
      <w:r>
        <w:rPr>
          <w:rtl w:val="true"/>
        </w:rPr>
        <w:t xml:space="preserve">. </w:t>
      </w:r>
      <w:r>
        <w:rPr>
          <w:rtl w:val="true"/>
        </w:rPr>
        <w:t>القيام بوجه الظالم متى ما سنحت الفرصة</w:t>
      </w:r>
      <w:r>
        <w:rPr>
          <w:rtl w:val="true"/>
        </w:rPr>
        <w:t>.</w:t>
      </w:r>
      <w:bookmarkEnd w:id="296"/>
    </w:p>
    <w:p>
      <w:pPr>
        <w:pStyle w:val="BookText"/>
        <w:rPr/>
      </w:pPr>
      <w:r>
        <w:rPr>
          <w:rFonts w:ascii="IRNazanin" w:hAnsi="IRNazanin" w:eastAsia="IRNazanin"/>
          <w:color w:val="111111"/>
          <w:sz w:val="28"/>
          <w:sz w:val="28"/>
          <w:szCs w:val="28"/>
          <w:rtl w:val="true"/>
          <w:lang w:bidi="fa-IR"/>
        </w:rPr>
        <w:t xml:space="preserve">وهذا الأمر يحتاج إلى دقةٍ في تشخيص الظروف الموضوعية، والبحث في مدى صحة القيام من عدمه، وفي مدى تحقق النتائج المرجوة من عدمه، إذ ربما يؤدي القيام إلى إبادة الشيعة فيكون الموقف المناسب حينئذٍ هو المهادنة والابتعاد عن المواقف المسلحة، كما فعل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أشارت بعض كلماته إلى أنّه لو قاتل معاوية لوقعت إبادة جماعية لكلِّ الشيعة المخلصين؛ لذلك آثر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هذه الثلة الطيبة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داهنت معاوية وصالحته وقد علمت أن الحق لك دونه وان معاوية ضال باغ؟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سعيد، ألستُ حجة الله تعالى ذكره على خلقه وإماماً عليهم بعد </w:t>
      </w:r>
    </w:p>
    <w:p>
      <w:pPr>
        <w:pStyle w:val="BookText"/>
        <w:rPr/>
      </w:pP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إذن إمام لو قمت، وأنا إمام إذ لو قعدت، يا أبا سعيد، علة مصالحتي لمعاوية علة مصالحة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خرق السفينة وقتل الغلام وأقام الجدار سخط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لاشتباه وجه الحكمة عليه،حتى أخبره فرضى، هكذا أنا، سخطتم عليّ بجهلكم بوجه الحكمة فيه، ولولا ما أتيت لما ترك من شيعتنا على وجه الأرض أحد إلا قتل</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أما إذا كان الدفاع عن الدين أهم من النفوس، فيكون الأمر خلاف ذلك، وهو ما قام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في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ثم لم يُغيّر بقولٍ ولا فعلٍ، كان حقيقًا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علمتم أنَّ هؤلاء القوم قد لزموا طاعة الشيطان، وتولوا عن طاعة الرحمن، وأظهروا الفساد وعطلوا الحدود، واستأثروا بالفيء، وأحلّوا حرام الله، وحرموا حلاله، وإنّي أحقُّ بهذا الأمر لقرابتي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وقد كان الحفاظ على الدين الإسلامي من أهم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إذا كانت الفرصة مناسبةً للقيام ضد الظالم فلا يسوغ الجلوس حينئذ وعدم القتال، كما حصل في فتوى الجهاد الكفائي التي أصدرها سماحة المرجع السيد </w:t>
      </w:r>
      <w:bookmarkStart w:id="297" w:name="pg16141_185675"/>
    </w:p>
    <w:p>
      <w:pPr>
        <w:pStyle w:val="BookText"/>
        <w:rPr/>
      </w:pPr>
      <w:bookmarkEnd w:id="297"/>
      <w:r>
        <w:rPr>
          <w:rFonts w:ascii="Amiri" w:hAnsi="Amiri" w:eastAsia="Amiri" w:cs="Amiri"/>
          <w:color w:val="111111"/>
          <w:sz w:val="28"/>
          <w:sz w:val="28"/>
          <w:szCs w:val="28"/>
          <w:rtl w:val="true"/>
          <w:lang w:bidi="ar-SA"/>
        </w:rPr>
        <w:t>السيستاني، وقام الحشد الشعبي بدحض الدواعش، إذ كانت مقدسات الشيعة وبيضة الإسلام في خطر</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739956_1280447820"/>
      <w:bookmarkStart w:id="299" w:name="_Toc111"/>
      <w:bookmarkEnd w:id="298"/>
      <w:r>
        <w:rPr/>
        <w:t>6</w:t>
      </w:r>
      <w:r>
        <w:rPr>
          <w:rtl w:val="true"/>
        </w:rPr>
        <w:t xml:space="preserve">. </w:t>
      </w:r>
      <w:r>
        <w:rPr>
          <w:rtl w:val="true"/>
        </w:rPr>
        <w:t>عدم إعانته في ظلمه ولو ببيع إبرةٍ له</w:t>
      </w:r>
      <w:r>
        <w:rPr>
          <w:rtl w:val="true"/>
        </w:rPr>
        <w:t>!</w:t>
      </w:r>
      <w:bookmarkEnd w:id="2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سنتناوله في العقيدة القادمة</w:t>
      </w:r>
      <w:r>
        <w:rPr>
          <w:rFonts w:eastAsia="Amiri" w:cs="Amiri" w:ascii="Amiri" w:hAnsi="Amiri"/>
          <w:color w:val="111111"/>
          <w:sz w:val="28"/>
          <w:szCs w:val="28"/>
          <w:rtl w:val="true"/>
          <w:lang w:bidi="ar-SA"/>
        </w:rPr>
        <w:t xml:space="preserve">.. </w:t>
      </w:r>
      <w:bookmarkStart w:id="300" w:name="pg16141_185676"/>
    </w:p>
    <w:p>
      <w:pPr>
        <w:pStyle w:val="Heading4"/>
        <w:numPr>
          <w:ilvl w:val="3"/>
          <w:numId w:val="1"/>
        </w:numPr>
        <w:rPr/>
      </w:pPr>
      <w:bookmarkStart w:id="301" w:name="__RefHeading___Toc1739958_1280447820"/>
      <w:bookmarkStart w:id="302" w:name="_Toc112"/>
      <w:bookmarkEnd w:id="300"/>
      <w:bookmarkEnd w:id="301"/>
      <w:r>
        <w:rPr>
          <w:rtl w:val="true"/>
        </w:rPr>
        <w:t>عقيدتنا في الوظيفة في الدولة الظالمة</w:t>
      </w:r>
      <w:r>
        <w:rPr>
          <w:rtl w:val="true"/>
        </w:rPr>
        <w:t>.</w:t>
      </w:r>
      <w:bookmarkEnd w:id="30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الوظيفة في الدولة الظالمة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معاونة الظالمين ولو بشقّ تمرةٍ بل حُبّ بقائهم من أشدّ ما حذّر عنه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حال الاشتراك معهم في الحكم والدخول في وظائفهم وولاياتهم؟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حال من يكون من جملة المؤسسين لدولتهم، أو من كان من أركان سلطانهم والمُنغمسين في تشييد حكمهم؟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ولاية الجائر دروس الحقّ كلّه، وإحياء الباطل كلّه، وإظهار الظلم والجور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حديث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أنّه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ولاية الجائر إذا كان فيها صيانة العدل وإقامة حدود الله، والإحسان إلى المؤمنين، والأمر بالمعروف والنهي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في أبواب الظلمة من نوّر الله به البرهان ومكّن له في البلاد، فيدفع بهم عن أوليائه ويُصلح بهم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منار الله في أرضه، أُولئك نور الله في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الحديث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الباب أحاديثُ كثيرةٌ توضّح النهج الذي ينبغي أنْ يجري عليه الولاة والموظفين، مثل ما في رسالة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النجاشي أمير الأهواز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للتعامل مع الحاكم الظالم حدوداً في العقيدة الإمامية على خلاف سائر </w:t>
      </w:r>
    </w:p>
    <w:p>
      <w:pPr>
        <w:pStyle w:val="BookText"/>
        <w:rPr/>
      </w:pPr>
      <w:r>
        <w:rPr>
          <w:rFonts w:ascii="Amiri" w:hAnsi="Amiri" w:eastAsia="Amiri" w:cs="Amiri"/>
          <w:color w:val="111111"/>
          <w:sz w:val="28"/>
          <w:sz w:val="28"/>
          <w:szCs w:val="28"/>
          <w:rtl w:val="true"/>
          <w:lang w:bidi="ar-SA"/>
        </w:rPr>
        <w:t>المذاهب الأخرى، يمكن جمعها في ستةِ حدودٍ لابُدّ للمؤمنين التقيُّد بها في تعاملهم مع الحاكم الظالم، تناولنا خمسة منها بشيءٍ من التوضيح، فيما أرجأنا الحديث عن السادسة؛ لمناسبةِ تناولها في هذه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أعانته في ظلمة ولو ببيع 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رُبَّمَا أَصَابَ الرَّجُلَ مِنَّا الضَّيْقُ أَوِ الشِّدَّةُ فَيُدْعَى إِلَى الْبِنَاءِ يَبْنِيه أَوِ النَّهَرِ يَكْرِيه أَوِ الْمُسَنَّاةِ يُصْلِحُهَا، فَمَا تَقُولُ فِي ذَلِكَ؟ فَقَالَ أَبُو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وإِنَّ لِي مَا بَيْنَ لَابَتَيْهَا، لَا، ولَا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الإعانة للظالم في ظلمه، أما إذا كانت الإعانة من أجل حفظ المؤمنين، أي من أجل مصالح المسلمين، فلا بأس بها، ومع ذلك يقيدها بعض الفقهاء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إِنَّكَ لَتَعْمَلُ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مُرُوءَةٌ</w:t>
      </w:r>
      <w:r>
        <w:rPr>
          <w:rStyle w:val="FootnoteAnchor"/>
          <w:rtl w:val="true"/>
        </w:rPr>
        <w:footnoteReference w:id="233"/>
      </w:r>
      <w:r>
        <w:rPr>
          <w:rFonts w:ascii="Amiri" w:hAnsi="Amiri" w:eastAsia="Amiri" w:cs="Amiri"/>
          <w:color w:val="111111"/>
          <w:sz w:val="28"/>
          <w:sz w:val="28"/>
          <w:szCs w:val="28"/>
          <w:rtl w:val="true"/>
          <w:lang w:bidi="ar-SA"/>
        </w:rPr>
        <w:t>وعَلَيَّ عِيَالٌ، ولَيْسَ وَرَاءَ ظَهْرِي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لأَنْ أَسْقُطَ مِنْ حَالِقٍ</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فَأَتَقَطَّعَ قِطْعَةً قِطْعَةً أَحَبُّ إِلَيَّ مِنْ أَنْ أَتَوَلَّى لأَحَدٍ مِنْهُمْ عَمَلاً، أَوْ أَطَأَ بِسَاطَ أَحَدِهِمْ، إِلَّا لِمَاذَا؟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بِمَنْ تَوَلَّى لَهُمْ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عَلَيْه سُرَادِقٌ مِنْ نَارٍ إِلَى أَنْ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فَإِنْ وُلِّيتَ شَيْئاً مِنْ أَعْمَالِهِمْ فَأَحْسِنْ إِلَى إِخْوَانِكَ، فَوَاحِدَةٌ بِوَاحِدَةٍ، والله 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أَيُّمَا رَجُلٍ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إِذَا ذَكَرْتَ مَقْدُرَتَكَ عَلَى النَّاسِ، فَاذْكُرْ مَقْدُرَةَ الله عَلَيْكَ غَداً، ونَفَادَ مَا أَتَيْتَ إِلَيْهِمْ عَنْهُمْ وبَقَاءَ مَا أَتَيْتَ إِلَيْهِمْ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إِبْرَاهِيمَ بْنِ أَبِي مَحْمُودٍ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أَعْمَالِ هَؤُلَاءِ؟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بُدَّ فَاعِلاً فَاتَّقِ أَمْوَالَ الشِّيعَةِ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عَلِيٌّ أَنَّه كَانَ يَجْبِيهَا مِنَ الشِّيعَةِ عَلَانِيَةً، ويَرُدُّهَا عَلَيْهِمْ فِي السِّرِّ</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6141_185680"/>
      <w:bookmarkStart w:id="304" w:name="pg16141_185680"/>
      <w:bookmarkEnd w:id="304"/>
    </w:p>
    <w:p>
      <w:pPr>
        <w:pStyle w:val="Heading4"/>
        <w:numPr>
          <w:ilvl w:val="3"/>
          <w:numId w:val="1"/>
        </w:numPr>
        <w:rPr/>
      </w:pPr>
      <w:bookmarkStart w:id="305" w:name="pg16141_185680"/>
      <w:bookmarkStart w:id="306" w:name="__RefHeading___Toc1739960_1280447820"/>
      <w:bookmarkStart w:id="307" w:name="_Toc113"/>
      <w:bookmarkEnd w:id="305"/>
      <w:bookmarkEnd w:id="306"/>
      <w:r>
        <w:rPr>
          <w:rtl w:val="true"/>
        </w:rPr>
        <w:t>عقيدتنا في الدعوة إلى الوحدة الإسلامية</w:t>
      </w:r>
      <w:bookmarkEnd w:id="307"/>
    </w:p>
    <w:p>
      <w:pPr>
        <w:pStyle w:val="Heading5"/>
        <w:numPr>
          <w:ilvl w:val="4"/>
          <w:numId w:val="1"/>
        </w:numPr>
        <w:rPr/>
      </w:pPr>
      <w:bookmarkStart w:id="308" w:name="__RefHeading___Toc1739962_1280447820"/>
      <w:bookmarkStart w:id="309" w:name="_Toc114"/>
      <w:bookmarkEnd w:id="308"/>
      <w:r>
        <w:rPr>
          <w:rtl w:val="true"/>
        </w:rPr>
        <w:t>النقطة الأولى</w:t>
      </w:r>
      <w:r>
        <w:rPr>
          <w:rtl w:val="true"/>
        </w:rPr>
        <w:t xml:space="preserve">: </w:t>
      </w:r>
      <w:r>
        <w:rPr>
          <w:rtl w:val="true"/>
        </w:rPr>
        <w:t>تأكيد القرآن الكريم على الوحدة بين الديانات</w:t>
      </w:r>
      <w:r>
        <w:rPr>
          <w:rtl w:val="true"/>
        </w:rPr>
        <w:t>.</w:t>
      </w:r>
      <w:bookmarkEnd w:id="30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الدعوة إلى الوحدة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بحرصهم على بقاء مظاهر الإسلام، والدعوة إلى عزّته، ووحدة كلمة أهله، وحفظ التآخي بينهم، ورفع السخيمة من القلوب، والأحقاد من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يُنسى موقف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الخلفاء الذين سبقوه، مع توجّده عليهم واعتقاده بغصبهم لحقّه، فجاراهم وسالمهم بل حبس رأيه في أنّه المنصوص عليه بالخلافة، حتّى أنّه لم يجهر في حشدٍ عامٍ بالنصّ إلّا بعد أنْ آل الأمر إليه فاستشهد بمن بقي من الصحابة عن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يتأخر عن الإشارة عليهم فيما يعود على المسلمين أو للإسلام بالنفع والمصلحة وكم كان يقول عن ذلك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فخشيت إنْ لم أنصرِ الإسلام وأهله أنْ أرى فيه ثلماً أو هدماً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لم يصدر منه ما يؤثر على شوكة ملكهم أو يُضعّف من سلطانهم أو يقلّل من هيبتهم، فانكمش على نفسه وجلس حلس البيت، بالرغم مما كان يشهده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رعايةً لمصلحة الإسلام العامّة، ورعاية أن لا يرى في الإسلام ثلماً أو هدماً، حتّى عُرِف ذلك منه، وكان الخليفة عمر بن الخطاب يقول ويكرّر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كنت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يُنسى موقف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الصلح مع معاوية بعد أن رأى أنّ الإصرار على الحرب سيُديل من ثقل الله الأكبر ومن دولة العدل بل اسم الإسلام إلى آخر الدهر، </w:t>
      </w:r>
    </w:p>
    <w:p>
      <w:pPr>
        <w:pStyle w:val="BookText"/>
        <w:rPr/>
      </w:pPr>
      <w:r>
        <w:rPr>
          <w:rFonts w:ascii="Amiri" w:hAnsi="Amiri" w:eastAsia="Amiri" w:cs="Amiri"/>
          <w:color w:val="111111"/>
          <w:sz w:val="28"/>
          <w:sz w:val="28"/>
          <w:szCs w:val="28"/>
          <w:rtl w:val="true"/>
          <w:lang w:bidi="ar-SA"/>
        </w:rPr>
        <w:t>فتُمحى الشريعة الإلهية ويُقضى على البقية الباقية من آل البيت، ففضّل المحافظة على ظواهر الإسلام واسم الدين، وإنْ سالم معاوية العدوّ الألد للدين وأهله والخصم الحقود له ولشيعته، مع ما يُتوقع من الظلم والذلّ له ولأتباعه وكانت سيوف بني هاشم وسيوف شيعته مشحوذةً تأبى أنْ تُغمد، دون أنْ تأخذ بحقّها من الدفاع والكفاح، ولكن مصلحة الإسلام العُليا كانت عنده فوقع جميع هذه الاعتبارات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نهض فلأنّه رأى من بني أُمية إنْ دامت الحال لهم ولم يقف في وجههم من يكشف سوء نيّاتهم، سيُمحون ذكر الإسلام ويُطيحون بمجده، فأراد أنْ يُثبت للتأريخ جورهم وعدوانهم ويفضح ما كانوا يبيّتونه لشريعة الرسول، وكان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نهضته المُباركة لذهب الإسلام في خبر كان يتلهى بذكره التأريخ كأنه دينٌ باطلٌ، وحرص الشيعة على تجديد ذكراه بشتى أساليبهم إنّما هو لإتمام رسالة نهضته في مكافحة الظلم والجور ولإحياء أمره امتثالاً لأوامر الأئمة من بعده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وينجلي لنا حرص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بقاء عزّ الإسلام وإن كان ذو السلطة من ألد أعدائهم، في موقف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ملوك بني أُمية، وهو الموتور لهم، والمُنتهكة في عهدهم حرمتهم وحرمه، والمحزون على ما صنعوا مع أبيه وأهل بيته في واقعة كربلاء، فإنّه مع كلّ ذلك كان يدعو في سرّه لجيوش المسلمين بالنصر وللإسلام بالعزّ وللمسلمين بالدعوة والسلامة، وقد تقدّم أنّه كان سلاحه الوحيد في نشر المعرفة هو الدعاء، فعلّم شيعته كيف يدعون للجيوش الإسلامية والمسلمين، كدعائه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أهل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وكثّر عددهم، واشحذ أسلحتهم، واحرس حوزتهم، وامنع حومتهم، وألّف جمعهم ودبّر أمرهم، وواتر بين ميرهم، وتوحّد بكفاية مؤنهم، واعضدهم بالنصر، وأعنهم بالصبر، والطف لهم في المكر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بعد أن يدعو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وقوِّ بذلك محالّ أهل </w:t>
      </w:r>
    </w:p>
    <w:p>
      <w:pPr>
        <w:pStyle w:val="BookText"/>
        <w:rPr/>
      </w:pPr>
      <w:r>
        <w:rPr>
          <w:rFonts w:ascii="Amiri" w:hAnsi="Amiri" w:eastAsia="Amiri" w:cs="Amiri"/>
          <w:color w:val="111111"/>
          <w:sz w:val="28"/>
          <w:sz w:val="28"/>
          <w:szCs w:val="28"/>
          <w:rtl w:val="true"/>
          <w:lang w:bidi="ar-SA"/>
        </w:rPr>
        <w:t>الإسلام، وحصّن به ديارهم، وثمّر به أموالهم، وفرّغهم عن محاربتهم لعبادتك، وعن منابذتهم للخلوة بك، حتّى لا يُعبد في بقاع الأرض غيرك، ولا تعفر لأحد منهم جبهة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يمضي في دعائه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أطول أدعيته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الجيوش المسلمة إلى ما ينبغي لها من مكارم الأخلاق وأخذ العدّة للأعداء، وهو يجمع إلى التعاليم الحربيّة للجهاد الإسلامي بيان الغاية منه وفائدته، كما يُنبّه المسلمين إلى نوع الحذر من أعدائهم وما يجب أنْ يتّخذوه في معاملتهم ومكافحتهم، وما يجب عليهم من الانقطاع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والانتهاء عن محارمه، والإخلاص لوجهه الكريم في جهادهم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مواقفهم مع ملوك عصرهم، وإنْ لاقوا منهم أنواع الضغط والتنكيل بكُلّ قساوةٍ وشدّةٍ، فإنّهم لمّا علموا أنّ دولة الحقّ لا تعود إليهم انصرفوا إلى تعليم الناس معالم دينهم وتوجيه أتباعهم التوجيه الدينيّ العالي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الثورات التي حدثت في عصرهم من العلويّين وغيرهم لم تكن عن إشارتهم ورغبتهم، بل كانت كُلُّها مُخالفةً صريحةً لأوامرهم وتشديداتهم، فإنّهم كانوا أحرص على كيان الدولة الإسلامية من كُلِّ أحدٍ حتّى من خلفاء بني العباس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وكفى أنْ نقرأ وصية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تذلّوا رقابكم بترك طاعة سلطانكم، فإنْ كان عادلاً فاسألوا الله بقاءه، وإن كان جائراً فاسألوا الله إصلاحه، فإنّ صلاحكم في صلاح سلطانكم، وأنّ السلطان العادل بمنزلة الوالد الرحيم فأحبّوا له ما تحبّون لأنفسكم، واكرهوا له ما تكرهون لأنفسكم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غاية ما يوصف في محافظة الرعيّة على سلامة السلطان، أنْ يُحبّوا له ما يُحبّون لأنفسهم، ويكرهوا له ما يكرهون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هذا، فما أعظم تجنّي بعض كتاب العصر إذ يصف الشيعة بأنّهم جمعية سريّة هدّامة، أو طائفة ثوروية ناقمة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من خلق الرجل المسلم المُتّبع لتعاليم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الظلم والظالمين والانكماش عن أهل الجور والفسوق، والنظرة إلى أعوانهم وأنصارهم نظرة الاشمئزاز والاستنكار، والاستيحاش والاستحقار، وما زال هذا الخلق مُتغلغلاً في نفوسهم يتوارثونه جيلاً بعد جيل، ولكن مع ذلك ليس من شيمتهم الغدر والختل، ولا من طريقتهم الثورة والانتفاض على السلطة الدينية السائدة باسم الإسلام، لا سرّاً ولا علناً، ولا يُبيحون لأنفسهم الاغتيال أو الوقيعة بمسلمٍ مهما كان مذهبه وطريقته، أخذاً بتعاليم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المسلم الذي يشهد الشهادتين مصون المال محقون الدم، مُحرّم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امرئٍ مُسلمٍ إلّا بطيب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المُسلم أخو المُسلم عليه من حقوق الأخوّة لأخيه ما يكشف عنه البحث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يتعرض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العقيدة إلى مفهوم الوحدة الإسلامية ويذكر عدة أمور فيه، وربما نلحظ من بعضها تسامحًا في التعبير، كذكره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يُبين رأيه في الغاصبين لحقِّه، ولعله كان يقصد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مطالبته بحقه في الأوقات الحرجة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فهنا عدة نقاط تنفع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القرآن الكريم على الوحدة بين الديانات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القرآن الكريم على الوحدة العامة للديانات السماوية؛ لاشتراكها في الأصول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bookmarkStart w:id="310" w:name="pg16141_185684"/>
    </w:p>
    <w:p>
      <w:pPr>
        <w:pStyle w:val="BookText"/>
        <w:rPr/>
      </w:pPr>
      <w:bookmarkEnd w:id="310"/>
      <w:r>
        <w:rPr>
          <w:rFonts w:ascii="IRNazanin" w:hAnsi="IRNazanin" w:eastAsia="IRNazanin"/>
          <w:color w:val="111111"/>
          <w:sz w:val="28"/>
          <w:sz w:val="28"/>
          <w:szCs w:val="28"/>
          <w:rtl w:val="true"/>
          <w:lang w:bidi="fa-IR"/>
        </w:rPr>
        <w:t>فتشير الآية المباركة إلى أنَّ الدين الذي شُرع للمسلمين هو ما وصى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نوحًا، ووصى به إبراهيم وموسى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أقيموا الدين، أي أنّ هناك أصولاً عامة تشترك بها الأديان السماوية</w:t>
      </w:r>
      <w:r>
        <w:rPr>
          <w:rFonts w:eastAsia="IRNazanin" w:cs="IRNazanin"/>
          <w:color w:val="111111"/>
          <w:sz w:val="28"/>
          <w:szCs w:val="28"/>
          <w:rtl w:val="true"/>
          <w:lang w:bidi="fa-IR"/>
        </w:rPr>
        <w:t>.</w:t>
      </w:r>
    </w:p>
    <w:p>
      <w:pPr>
        <w:pStyle w:val="Heading5"/>
        <w:numPr>
          <w:ilvl w:val="4"/>
          <w:numId w:val="1"/>
        </w:numPr>
        <w:rPr/>
      </w:pPr>
      <w:bookmarkStart w:id="311" w:name="__RefHeading___Toc1739964_1280447820"/>
      <w:bookmarkStart w:id="312" w:name="_Toc115"/>
      <w:bookmarkEnd w:id="311"/>
      <w:r>
        <w:rPr>
          <w:rtl w:val="true"/>
        </w:rPr>
        <w:t>النقطة الثانية</w:t>
      </w:r>
      <w:r>
        <w:rPr>
          <w:rtl w:val="true"/>
        </w:rPr>
        <w:t xml:space="preserve">: </w:t>
      </w:r>
      <w:r>
        <w:rPr>
          <w:rtl w:val="true"/>
        </w:rPr>
        <w:t>الاشتراك بين الأديان لا يعني عدم التمايز بينها</w:t>
      </w:r>
      <w:r>
        <w:rPr>
          <w:rtl w:val="true"/>
        </w:rPr>
        <w:t>.</w:t>
      </w:r>
      <w:bookmarkEnd w:id="312"/>
    </w:p>
    <w:p>
      <w:pPr>
        <w:pStyle w:val="BookText"/>
        <w:rPr/>
      </w:pPr>
      <w:r>
        <w:rPr>
          <w:rFonts w:ascii="Amiri" w:hAnsi="Amiri" w:eastAsia="Amiri" w:cs="Amiri"/>
          <w:color w:val="111111"/>
          <w:sz w:val="28"/>
          <w:sz w:val="28"/>
          <w:szCs w:val="28"/>
          <w:rtl w:val="true"/>
          <w:lang w:bidi="ar-SA"/>
        </w:rPr>
        <w:t>إنّ اشتراك الأديان السماوية في الأصول العامة لا يعني عدم وجود تمايزٍ بينها، فالاختلاف والتمايز واقعٌ معاش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الخلافية بين الأديان، بل بين مذاهب الدين الواحد أكثر من أنْ تُحصى في عجالة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739966_1280447820"/>
      <w:bookmarkStart w:id="314" w:name="_Toc116"/>
      <w:bookmarkEnd w:id="313"/>
      <w:r>
        <w:rPr>
          <w:rtl w:val="true"/>
        </w:rPr>
        <w:t>النقطة الثالثة</w:t>
      </w:r>
      <w:r>
        <w:rPr>
          <w:rtl w:val="true"/>
        </w:rPr>
        <w:t xml:space="preserve">: </w:t>
      </w:r>
      <w:r>
        <w:rPr>
          <w:rtl w:val="true"/>
        </w:rPr>
        <w:t>التمايز والاختلاف هو ما يحفظ كيان المذهب</w:t>
      </w:r>
      <w:r>
        <w:rPr>
          <w:rtl w:val="true"/>
        </w:rPr>
        <w:t>.</w:t>
      </w:r>
      <w:bookmarkEnd w:id="314"/>
    </w:p>
    <w:p>
      <w:pPr>
        <w:pStyle w:val="BookText"/>
        <w:rPr/>
      </w:pPr>
      <w:r>
        <w:rPr>
          <w:rFonts w:ascii="IRNazanin" w:hAnsi="IRNazanin" w:eastAsia="IRNazanin"/>
          <w:color w:val="111111"/>
          <w:sz w:val="28"/>
          <w:sz w:val="28"/>
          <w:szCs w:val="28"/>
          <w:rtl w:val="true"/>
          <w:lang w:bidi="fa-IR"/>
        </w:rPr>
        <w:t>فإذا نظرنا إلى المذاهب الإسلامية مثلًا نجد أنّ بينها مشتركات، إذ إنّ كلَّ المسلمين يؤمنون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وبنبوة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القرآن هو معجزة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وكلهم يصلون إلى قبلة واحدة، وكلهم يدفنون موتاهم بكيفيةٍ واحدة، وغيرها من المشتركات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هذه المشتركات لا تميز أو تشخص مذهبًا دون آخر، وإنّما الذي يميز متبعي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 غيرهم هو المسائل المختلفة، سواء كانت عقدية أو فقهية، كالاعتقاد بعينية الصفات، وبعصمة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وبالعدل الإلهي، وأنَّ الإمامة بالنص، وأنَّ أصحاب الأعراف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وكمسح الرأس وظاهر القدمين لا غسلهما، وبطلان الصلاة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بعد قراءة سورة الفاتحة، والخمس، وغير ذلك من المسائل كثير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فاختلاف الإمامية الاثني عشرية عمّا سواهم في هذه المسائل وغيرها هو الذي ميّز مذهبهم عن سائر المذاهب الأخرى، فالمذهب يحتفظ بوجوده بمميزاته عن غيره من المذاهب، والتمايز هو ما يحفظ كيان المذهب، ويترتب على هذا أنَّ على اتباع المذهب </w:t>
      </w:r>
      <w:bookmarkStart w:id="315" w:name="pg16141_185685"/>
    </w:p>
    <w:p>
      <w:pPr>
        <w:pStyle w:val="BookText"/>
        <w:rPr/>
      </w:pPr>
      <w:bookmarkEnd w:id="315"/>
      <w:r>
        <w:rPr>
          <w:rFonts w:ascii="Amiri" w:hAnsi="Amiri" w:eastAsia="Amiri" w:cs="Amiri"/>
          <w:color w:val="111111"/>
          <w:sz w:val="28"/>
          <w:sz w:val="28"/>
          <w:szCs w:val="28"/>
          <w:rtl w:val="true"/>
          <w:lang w:bidi="ar-SA"/>
        </w:rPr>
        <w:t>أن يصبوا كل اهتمامهم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مميزاتهم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الشبهات والإشكالات عن تلك المميزات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خطأ مميزات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طبيعة الإنسان أنه يدافع عن مميزاته، وهذا أمرٌ طبيعي، ولكنه لا يعني أنّ كلِّ المذاهب على حقٍ؛ فكما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r>
        <w:rPr>
          <w:rStyle w:val="FootnoteAnchor"/>
          <w:rtl w:val="true"/>
        </w:rPr>
        <w:footnoteReference w:id="236"/>
      </w:r>
    </w:p>
    <w:p>
      <w:pPr>
        <w:pStyle w:val="Heading5"/>
        <w:numPr>
          <w:ilvl w:val="4"/>
          <w:numId w:val="1"/>
        </w:numPr>
        <w:rPr/>
      </w:pPr>
      <w:bookmarkStart w:id="316" w:name="__RefHeading___Toc1739968_1280447820"/>
      <w:bookmarkStart w:id="317" w:name="_Toc117"/>
      <w:bookmarkEnd w:id="316"/>
      <w:r>
        <w:rPr>
          <w:rtl w:val="true"/>
        </w:rPr>
        <w:t>النقطة الرابعة</w:t>
      </w:r>
      <w:r>
        <w:rPr>
          <w:rtl w:val="true"/>
        </w:rPr>
        <w:t xml:space="preserve">: </w:t>
      </w:r>
      <w:r>
        <w:rPr>
          <w:rtl w:val="true"/>
        </w:rPr>
        <w:t>ضرورة عدم التنازل عن الثوابت من أجل الوحدة الإسلامية</w:t>
      </w:r>
      <w:r>
        <w:rPr>
          <w:rtl w:val="true"/>
        </w:rPr>
        <w:t>.</w:t>
      </w:r>
      <w:bookmarkEnd w:id="317"/>
    </w:p>
    <w:p>
      <w:pPr>
        <w:pStyle w:val="BookText"/>
        <w:rPr/>
      </w:pPr>
      <w:r>
        <w:rPr>
          <w:rFonts w:ascii="Amiri" w:hAnsi="Amiri" w:eastAsia="Amiri" w:cs="Amiri"/>
          <w:color w:val="111111"/>
          <w:sz w:val="28"/>
          <w:sz w:val="28"/>
          <w:szCs w:val="28"/>
          <w:rtl w:val="true"/>
          <w:lang w:bidi="ar-SA"/>
        </w:rPr>
        <w:t>على الرغم من أهمية الدعوة إلى الوحدة الإسلامية، والسعي إلى تحقيقها، إلا أنَّه يلزم أن لا يصطدم بثوابت وضروريات المذهب، وإلا عُدّ تنازلًا عن كيان المذهب نفسه، وقد تقدم أن وجود ما يميز الإمامية عن سواهم هو الذي يحفظ كيان هذا المذهب، وعليه؛ فليس من الصحيح التنازل عن وجوب الخمس والقول ببطلانه، أو التنازل عن الاعتقاد بالرجعة والقول باستحالتها، أو التنازل عن صحة الزواج المنقطع والقول بنسخه، من أجل الوحدة الإسلامية؛ لأن الأمر حينذاك لم يعد وحدةً إسلاميةً، إنّما يصير تنازلًا عن ثوابت المذهب، وتمييعه وتذويبه في المذاهب الأخرى، فلا يبقى له الكيان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فالوحدة الإسلامية لا تعني التنازل عن ثوابت وضروريات المذهب</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739970_1280447820"/>
      <w:bookmarkStart w:id="319" w:name="_Toc118"/>
      <w:bookmarkEnd w:id="318"/>
      <w:r>
        <w:rPr>
          <w:rtl w:val="true"/>
        </w:rPr>
        <w:t>النقطة الخامسة</w:t>
      </w:r>
      <w:r>
        <w:rPr>
          <w:rtl w:val="true"/>
        </w:rPr>
        <w:t xml:space="preserve">: </w:t>
      </w:r>
      <w:r>
        <w:rPr>
          <w:rtl w:val="true"/>
        </w:rPr>
        <w:t>رعاية الأولويات</w:t>
      </w:r>
      <w:r>
        <w:rPr>
          <w:rtl w:val="true"/>
        </w:rPr>
        <w:t>.</w:t>
      </w:r>
      <w:bookmarkEnd w:id="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أهم المباني الإسلامية هو مبنى تقديم المصلحة العامة على المصلحة </w:t>
      </w:r>
    </w:p>
    <w:p>
      <w:pPr>
        <w:pStyle w:val="BookText"/>
        <w:rPr/>
      </w:pPr>
      <w:r>
        <w:rPr>
          <w:rFonts w:ascii="IRNazanin" w:hAnsi="IRNazanin" w:eastAsia="IRNazanin"/>
          <w:color w:val="111111"/>
          <w:sz w:val="28"/>
          <w:sz w:val="28"/>
          <w:szCs w:val="28"/>
          <w:rtl w:val="true"/>
          <w:lang w:bidi="fa-IR"/>
        </w:rPr>
        <w:t xml:space="preserve">الشخصية، فإنَّ من أهم المباني الإسلامية أيضًا رعاية الأولويات في الأهمية، وهذا أمرٌ دعا إليه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 وافقت هذا المبدأ، مثل السكوت عن المطالبة بالحق في وقت ما، كما هو موقف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قدّم المصلحة الأكثر أهميةً على ما تليها في الأهمية، فقدّم مسألة الحفاظ على الدين الإسلامي على مسألة خلافته الظاهرية، وقد تبعه في 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أجلوا وأخروا المطالبة بحقوقهم في أغلب المواقف إلى فرصٍ أخرى وما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علامات الاستفهام كثرت على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عدم مطالبته بالخلافة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استفهامًا، أو احتجاجًا به على صحة خلافة الخلفاء الثلاثة وتأخره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الدافع وراء هذا السؤال، فيمكن الإجابة عنه بما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هناك عدة أخطار تحيط بالدولة الإسلامية الفتية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الخطر الخارجي المتمثل بالأكاسرة والقياصرة الذين كانوا قد أعدّوا العدة للهجوم على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الذين كانوا قريبين من الدولة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تعمق الإيمان في قلوب المسلمين، فالكثير منهم كان يتصور أن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عبارةٌ عن ملكٍ، فمن يسبق إليه فهو الأحقُّ فيه، لذلك رُفِعت بعض الشعارات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أمير ومنا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ملك قريش لا يذهب لغيرهم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اثنان في قرن والله لا ترضى العرب أن يؤمروكم ونبيها من غيركم ولكن العرب لا تمتنع أن تولى أمرها من كانت النبوة فيهم وولى أمورهم منهم ولنا بذلك على من أبى من العرب الحجة الظاهرة والسلطان المبين من ذا ينازعنا سلطان محمد وإمارته ونحن أولياؤه وعشيرته إلا مدل بباطل أو متجانف لاثم أو متورط في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أن عمر بن الخطاب اعتبر ما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لعشيرته وأتباعه، وهو امارة لا نبوة، ولله في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فرضت هذه الأخطار ظرفًا موضوعيًا استدعى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تأجيل الإجهار بالمطالبة بحقوقهم، ولكن في نفس الوقت هذا لا يعني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تنازلوا عن حقهم أو أنّهم حوّلوا الإمامة إلى غيرهم كما يريد البعض أنْ يُصوّر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كانوا يُسايرون القوم من أجل الحفاظ على الكيان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من جانبٍ لم يتنازلوا عن مميزاتهم، ومن جانبٍ آخر عملوا قدر الإمكان من أجل الحفاظ على الوحدة الإسلامية، وهذا ما صرّح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المناسبات، نذكر منها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عزموا على بيعة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 ووَ 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مصر مع مالك الأشتر لما ولاه إمارتها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عَلَى الْمُرْسَلِينَ،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فَوَالله مَا كَانَ يُلْقَى فِي رُوعِي، ولَا يَخْطُرُ بِبَالِي </w:t>
      </w:r>
    </w:p>
    <w:p>
      <w:pPr>
        <w:pStyle w:val="BookText"/>
        <w:rPr/>
      </w:pPr>
      <w:r>
        <w:rPr>
          <w:rFonts w:ascii="Amiri" w:hAnsi="Amiri" w:eastAsia="Amiri" w:cs="Amiri"/>
          <w:color w:val="111111"/>
          <w:sz w:val="28"/>
          <w:sz w:val="28"/>
          <w:szCs w:val="28"/>
          <w:rtl w:val="true"/>
          <w:lang w:bidi="ar-SA"/>
        </w:rPr>
        <w:t xml:space="preserve">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وبهذا المعنى يُبرَّر نصح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بأنْ لا يخرج بنفسه إلى قتال الجيوش؛ لأنَّ أمير المسلمين أمام القياصرة هو عمر بن الخطاب، وإذا قُتِلَ فإنّ الأعداء سيتصورون أنّ الإسلام انتهى أمره وضعف لأن قائدهم قتل، لذا فإنّ نصيحة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إنّما كانت خوفًا منه على الإسلام لا على نفس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يشهد بذلك صريح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شاوره عمر بن الخطاب في الخروج إلى غزو الروم، حيث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لأَهْلِ هَذَا الدِّينِ بِإِعْزَازِ الْحَوْزَةِ وسَتْرِ الْعَوْرَةِ، والَّذِي نَصَرَهُمْ وهُمْ قَلِيلٌ لَا يَنْتَصِرُونَ، ومَنَعَهُمْ وهُمْ قَلِيلٌ لَا يَمْتَنِعُونَ، حَيٌّ لَا يَمُوتُ، إِنَّكَ مَتَى تَسِرْ إِلَى هَذَا الْعَدُوِّ بِنَفْسِكَ، فَتَلْقَهُمْ فَتُنْكَبْ، لَا تَكُنْ لِلْمُسْلِمِينَ كَانِفَةٌ دُونَ أَقْصَى بِلَادِهِمْ، لَيْسَ بَعْدَكَ مَرْجِعٌ يَرْجِعُونَ إِلَيْه، فَابْعَثْ إِلَيْهِمْ رَجُلًا مِحْرَباً، واحْفِزْ مَعَه أَهْلَ الْبَلَاءِ والنَّصِيحَةِ، فَإِنْ أَظْهَرَ الله فَذَاكَ مَا تُحِبُّ، وإِنْ تَكُنِ الأُخْرَى كُنْتَ رِدْءاً لِلنَّاسِ ومَثَابَةً لِلْمُسْلِمِينَ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ما ورد في سيرة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ملك الروم هدّد عبد الملك بن مروان أنْ يضرب الدولة الإسلامية بحصار اقتصادي، بعد أنْ طلب عبد الملك بن </w:t>
      </w:r>
    </w:p>
    <w:p>
      <w:pPr>
        <w:pStyle w:val="BookText"/>
        <w:rPr/>
      </w:pPr>
      <w:r>
        <w:rPr>
          <w:rFonts w:ascii="IRNazanin" w:hAnsi="IRNazanin" w:eastAsia="IRNazanin"/>
          <w:color w:val="111111"/>
          <w:sz w:val="28"/>
          <w:sz w:val="28"/>
          <w:szCs w:val="28"/>
          <w:rtl w:val="true"/>
          <w:lang w:bidi="fa-IR"/>
        </w:rPr>
        <w:t xml:space="preserve">مروان من الروم أن يغيروا شعار العملة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آنذاك شعارًا مسيحيًا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منه وهدده بقطع الدينار عن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عبد الملك واستشار حواشيه فأشار أحدهم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الحل عند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إليه، فعلّمهم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سكِّ عملةٍ خاصةٍ بهم وطُبِعت شعارات إسلاميةٌ عليها، كما علمهم كيفية تمييز الدينار المغشوش من غيره، وبذا أنقذ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الإسلامية من الحصار الاقتصادي</w:t>
      </w:r>
      <w:r>
        <w:rPr>
          <w:rFonts w:eastAsia="IRNazanin" w:cs="IRNazanin"/>
          <w:color w:val="111111"/>
          <w:sz w:val="28"/>
          <w:szCs w:val="28"/>
          <w:rtl w:val="true"/>
          <w:lang w:bidi="fa-IR"/>
        </w:rPr>
        <w:t>.</w:t>
      </w:r>
      <w:r>
        <w:rPr>
          <w:rStyle w:val="FootnoteAnchor"/>
          <w:rtl w:val="true"/>
        </w:rPr>
        <w:footnoteReference w:id="2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تقدمت هذه الرواية وترجيح أن هذه الواقعة حدثت مع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20" w:name="pg16141_185690"/>
    </w:p>
    <w:p>
      <w:pPr>
        <w:pStyle w:val="Heading4"/>
        <w:numPr>
          <w:ilvl w:val="3"/>
          <w:numId w:val="1"/>
        </w:numPr>
        <w:rPr/>
      </w:pPr>
      <w:bookmarkStart w:id="321" w:name="__RefHeading___Toc1739972_1280447820"/>
      <w:bookmarkStart w:id="322" w:name="_Toc119"/>
      <w:bookmarkEnd w:id="320"/>
      <w:bookmarkEnd w:id="321"/>
      <w:r>
        <w:rPr>
          <w:rtl w:val="true"/>
        </w:rPr>
        <w:t>عقيدتنا في حقِّ المسلمِ على المسلم</w:t>
      </w:r>
      <w:bookmarkEnd w:id="32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حقّ المسلم على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أعظم وأجمل ما دعا إليه الدين الإسلامي هو التآخي بين المسلمين على اختلاف طبقاتهم ومراتبهم ومنازلهم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أوطأ وأخس ما صنعه المسلمون اليوم وقبل اليوم هو تسامحهم بالأخذ بمُقتضيات هذه الإخوّة الإسلاميّة؛ لأنّ من أيسر مقتضياتها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سيجيئ في كلمة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يُحِبّ لأخيه المسلم ما يُحِبّ لنفسه ويكره له ما يكره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أنعم النظر وفكّر في هذه الخصلة اليسيرة في نظر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فستجد أنّها من أشقّ ما يُفرض طلبه من المسلمين اليوم، وهم على مثل هذه الأخلاق الموجودة عندهم البعيدة عن روحية الإسلام، فكّر في هذه الخصلة لو قُدّر للمسلمين أنْ يُنصفوا أنفسهم ويعرفوا دينهم حقّاً ويأخذوا بها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يُحِبّ أحدهم لأخيه ما يُحِبّ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شاهدت من أحدٍ ظلماً ولا اعتداءً، ولا سرقةً ولا كذباً، ولا غيبةً ولا نميمةً، ولا تُهمةً بسوءٍ ولا قدحاً بباطلٍ، ولا إهانةً ولا تجبُراً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إنّ المُسلمين لو وقفوا لإدراك أيسر خصالِ الإخوّة فيما بينهم وعملوا بها لارتفع الظلم والعدوان من الأرض، ولرأيت البشر إخواناً على سُرُرٍ مُتقابلين قد كمُلَت لهم أعلى درجات السعادة الاجتماعيّة، ولتحقّق حُلُم الفلاسفة الأقدمين في المدينة الفاضلة، فما احتاجوا حينما يتبادلون الحُبّ والمودة إلى الحكومات والمحاكم، ولا إلى الشرطة </w:t>
      </w:r>
    </w:p>
    <w:p>
      <w:pPr>
        <w:pStyle w:val="BookText"/>
        <w:rPr/>
      </w:pPr>
      <w:r>
        <w:rPr>
          <w:rFonts w:ascii="Amiri" w:hAnsi="Amiri" w:eastAsia="Amiri" w:cs="Amiri"/>
          <w:color w:val="111111"/>
          <w:sz w:val="28"/>
          <w:sz w:val="28"/>
          <w:szCs w:val="28"/>
          <w:rtl w:val="true"/>
          <w:lang w:bidi="ar-SA"/>
        </w:rPr>
        <w:t>والسجون، ولا إلى قانونٍ للعقوبات وأحكامٍ للحدود والقصاص، ولما خضعوا لمُستعمرٍ ولا خنعوا لجبّارٍ، ولا استبدّ بهم الطغاة، ولتبدّلت الأرض غير الأرض وأصبحت جنّة النعيم ودار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أزيدك، أنّ قانون المحبّة لو ساد بين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يُريده الدين بتعاليم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لانمحت من قاموس لُغاتنا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أنّا لم نعُد نحتاجُ إلى العدل وقوانينه حتّى نحتاج إلى استعمال كلمته، بل كفانا قانون الحبّ لنشر الخير والسلام، والسعادة والهناء؛ لأنّ الإنسان لا يحتاج إلى استعمال العدل ولا يطلبه القانون منه إلّا إذا فقد الحبّ فيمن يجب أنْ يعدل معه، أمّا فيمن يُبادله الحُبّ كالولد والأخ إنّما يُحسن إليه ويتنازل له عن جُملةٍ من رغباته فبدافعٍ من الحُبّ والرغبة عن طيب خاطر، لا بدافع العدل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الإنسان لا يُحِبّ إلّا نفسه وما يُلائم نفسه، ويستحيل أنْ يُحِبّ شيئاً أو شخصاً خارجاً عن ذاته إلّا إذا ارتبط به وانطبعت في نفسه منه صورةٌ ملائمةٌ مرغوبةٌ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يستحيل أنْ يُضحّي بمحضِ اختياره له، في رغباته ومحبوباته لأجلِ شخصٍ آخر لا يًحِبّه ولا يرغب فيه، إلّا إذا تكوّنت عنده عقيدةٌ أقوى من رغباته مثل عقيدة حُسن العدل والإحسان، وحينئذٍ إذ يُضحّي بإحدى رغباته إنّما يضحّي لأجل رغبةٍ أخرى أقوى كعقيدته بالعدل إذا حصلت التي تكون جزءٌ من رغباته بل جزءٌ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العقيدة المثالية لأجل أنْ تتكون في نفس الإنسان تتطلّب منه أنْ يسمو بروحه على الاعتبارات الماديّة، ليُدرك المثال الأعلى في العدل والإحسان إلى الغير، وذلك بعد أنْ يعجز أنْ يتكون في نفسه شعور الإخوّة الصادق والعطف بينه وبين أبناء نوعه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درجات المسلم التي يجب أنْ يتّصف بها أنْ يحصل عنده الشعور بالإخوّة مع الآخرين فإذا عجز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عاجزٌ على الأكثر لغلبة رغباته الكثيرة وأنانيّته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يكوِّن في نفسه عقيدةً في العدل والإحسان اتباعاً للإرشادات الإسلامية، فإذا عجز عن </w:t>
      </w:r>
    </w:p>
    <w:p>
      <w:pPr>
        <w:pStyle w:val="BookText"/>
        <w:rPr/>
      </w:pPr>
      <w:r>
        <w:rPr>
          <w:rFonts w:ascii="Amiri" w:hAnsi="Amiri" w:eastAsia="Amiri" w:cs="Amiri"/>
          <w:color w:val="111111"/>
          <w:sz w:val="28"/>
          <w:sz w:val="28"/>
          <w:szCs w:val="28"/>
          <w:rtl w:val="true"/>
          <w:lang w:bidi="ar-SA"/>
        </w:rPr>
        <w:t>ذلك فلا يستحقّ أنْ يكون مسلماً إلّا بالاسم وخرج عن ولاية الله ولم يكن لله فيه نصيبٌ على حدِّ التعبير الآتي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على الأكثر تطغى عليه شهواته العارمة فيكون من أشقّ ما يُعانيه أنْ يهيأ نفسه لقبول عقيدة العدل، فضلاً عن أنْ يحصل عليها عقيدةً كاملةً تفوق بقوّتها على شهواته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فذلك كان القيام بحقوق الإخوّة من أشقّ تعاليم الدين إذا لم يكن عند الإنسان ذلك الشعور الصادق بالإخوّة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أشفق 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يوضح لسائله وهو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حقوق الإخوان أكثر مما ينبغي أن يوضح له خشية أنْ يتعلم ما لا يستطيع أنْ 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على المسلم؟</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سبعة حقوق واجبات، ما منهن حقّ إلّا وهو عليه واجبٌ، إنْ ضيّع منها شيئاً خرج من ولاية الله وطاعته، ولم يكن 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إنّي عليك شفيقٌ، أخاف أنْ تضيّع ولا تحفظ، وتعلم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ذكر الإمام الحقوق السبعة بعد أنْ قال عن الأوّل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 أنْ تُحِبَّ له ما تُحِبّ لنفسك، وتكره له ما تكره لنفسك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المسلمين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هذا الحقّ علينا؟ شاهت وجوهٌ تدّعي الإسلام ولا تعمل بأيسر ما يفرضه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أنْ يلصق بالإسلام هذا التأخر الذي أصاب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الذنب إلّا ذنب من يُسمّون أنفسهم بالمسلمين، ولا يعلمون بأيسر ما يجب أنْ يعملوه من دينهم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ولأجل التأريخ فقط، ولنعرف أنفسنا وتقصيرها، أذكر هذه الحقوق السبعة التي أوضحها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تُحِبّ لأخيك المسلم ما تُحِبّ لنفسك، وتكره له ما تكره لنفسك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لك خادمٌ وليس لأخيك خادم، فواجبٌ أنْ تبعث خادمك، فتغسل ثيابه، وتصنع طعامه، وتمهّد فراشه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تبرّ قسمه، وتُجيب دعوته، وتعود مريضه، وتشهد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علمت له حاجةً تُبادره إلى قضائها، ولا تُلجئه إلى أن يسألكها، ولكن تُبادره مُبادرة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ختم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وصلت ولا يتك بولايته وولايته بولايتك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 هذا الحديث رواياتٌ مُستفيضةٌ عن أئمتنا جمع قسماً كبيراً منها كتاب الوسائل في أبوابٍ مُتفرقة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يتوّهم المُتوهم أنّ المقصود بالإخوّة 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الاخوّة بين المسلمين الذين من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الرجوع إلى رواياتهم كُلّها يطرد هذا الوهم، وإنْ كانوا من جهةٍ أخرى يُشدّدون النكير على من يُخالف طريقتهم ولا يأخذ بهُداهم ويكفي أنْ تقرأ حديث معاوية بن وهب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ينبغي لنا أنْ نصنع فيما بيننا وبين قومنا وبين خُلطائنا من الناس ممن ليسوا على أمرنا،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تنظرون إلى أئمتكم الذين تقتدون بهم فتصنعون ما يصنعون، فو الله، إنّهم ليعودون مرضاهم، ويشهدون جنائزهم، ويُقيمون الشهادة لهم وعليهم ويؤدّون الأمانة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الإخوة التي يُريدها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أتباعهم فهي أرفع من هذه الإخوّة الإسلامية، وقد سمعت بعض الأحاديث في فصل تعريف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أنْ تقرأ هذه المحاورة بين أبان بن تغلب وبين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أبان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مع أبي عبد الله فعرض لي رجلٌ من أصحابنا كان سألني الذهاب معه في حاجته، فأشار إليّ، فرآنا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مثل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إليه واقطع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 الفريضة؟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ثم دخلت عليه بعد، فسألته عن حقّ المؤمن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لا تردّه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أزل أرد عليه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تُقاسمه شطر مالك، ثم نظر إليّ فرأى ما 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أما تعلم أنّ الله قد ذكر المؤثرين على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قاسمته فلم تؤثره، إنّما تؤثره إذا أنت أعطيته من 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واقعنا المُخجل لا يُطمعنا أنْ نسمّي أنفسنا بالمؤمنين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بوادٍ وتعاليم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داخل نفس أبان يُداخل نفس كُلِّ قارئٍ لهذا الحديث، فيصرف بوجهه مُتناسياً له كأنّ المُخاطب غيره، ولا يُحاسب نفسه حساب رجلٍ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 يتبين المقصود من هذه العقيدة نذكر الخطوات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الدين منهاجًا متكاملًا لحياةٍ أفضل، فليس هو مجرد طقوسٍ تُتلى في بيوتِ العبادة، وإنّما بالإضافة إلى تلك الطقوس المقدسة هو منهجٌ عمليٌ يتدخل في جميع مفاصل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العلاقات التي يعيشها الفرد متنوعةٌ، فهناك العلاقة العمودية المتمثلة بالعلاقة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يترتب عليها من الاعتقاد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وبالكتاب وبالإسلام عمومًا، وهناك علاقةٌ أفقيةٌ هي علاقة الإنسان بالطبيعة عمومًا وبأخيه الإنسان خصوصًا، كعلاقتك برحمك وزميلك بالعمل وجارك وهكذا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الدين لينظم جميع هذه العلاقات عبر الشريعة المقدسة، فهناك أصول الدين التي تنظم العلاقة مع الخالق، وهناك فروع الدين التي تنظم طريقة التقرب إلى الخالق وطريقة إرضائه، وكذلك هناك آداب التعامل وآداب العشرة التي تُعنى بتنظيم العلاقات الأفقية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فالدين ينظم كلَّ العلاقات الأفقية والعمودية من خلال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أحكامٌ شرعية عالجت آداب العشرة، مثل آداب النفقة على الزوجة وعلى</w:t>
      </w:r>
    </w:p>
    <w:p>
      <w:pPr>
        <w:pStyle w:val="BookText"/>
        <w:rPr/>
      </w:pPr>
      <w:r>
        <w:rPr>
          <w:rFonts w:ascii="Amiri" w:hAnsi="Amiri" w:eastAsia="Amiri" w:cs="Amiri"/>
          <w:color w:val="111111"/>
          <w:sz w:val="28"/>
          <w:sz w:val="28"/>
          <w:szCs w:val="28"/>
          <w:rtl w:val="true"/>
          <w:lang w:bidi="ar-SA"/>
        </w:rPr>
        <w:t>الأبوين وعلى الأبناء بشروطٍ ذُكِرت في كتب الفقه في كتاب النكاح وباب النفقات على الزوجة والأولاد، وكعلاقة الرحم، وآداب السفر والزيارة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أضفت الشريعة المقدسة على بعض تلك الأحكام صفة الإلزام الشرعي، حيث يؤثم المكلف عند مخالفتها، كالنفقة على الزوجة، فهي واجبةٌ حتى وإنْ كان الزوج فقيرًا وكانت الزوجة غنية، فعلى الزوج أنْ ينفق على زوجته مطلقًا، وأما الأبوان والأبناء فيجب على المؤمن الإنفاق عليهم فيما إذا كانوا فقراء وكان هو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الأحكام الإلزامية فقد جاءت الشريعة المقدسة بأحكام شرعية أخرى إلا أنّها مستحبة مؤكدًا، يترتب على فعلها ثواب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الآداب المستحبة وإنْ كانت غير إلزامية لكنَّ الأدبيات الروائية أطلقت عليها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وإنْ كانت ليست حقًا في واقعها، مثل إعارة الشيء، فهو ليس بحق، ويفتقر إلى سمة الإلزام، لكن الروايات أطلقت عليه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الدين يعد العلاقة العقائدية من أقوى العلاقات التي تربط بين أفراد المجتمع، تلك العلاقة التي لا تبتني على مصلحةٍ أو أمرٍ دنيوي، إنّما تكون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والدين يعدها من أقوى العلاقات؛ لذلك فابن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ابنه نسبًا، غير أنَّ القرآن الكريم لم يعتبره كذلك،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أَهْلِكَ</w:t>
      </w:r>
    </w:p>
    <w:p>
      <w:pPr>
        <w:pStyle w:val="BookText"/>
        <w:rPr/>
      </w:pPr>
      <w:r>
        <w:rPr>
          <w:rFonts w:ascii="IRNazanin" w:hAnsi="IRNazanin" w:eastAsia="IRNazanin"/>
          <w:color w:val="111111"/>
          <w:sz w:val="28"/>
          <w:sz w:val="28"/>
          <w:szCs w:val="28"/>
          <w:rtl w:val="true"/>
          <w:lang w:bidi="fa-IR"/>
        </w:rPr>
        <w:t>، فقطع العلاقة بينهما؛ لاختلافهما في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روي أنه احتج المهاجرون والأنصار في سلمان الفارسي، وكان رجلاً قوياً،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فالارتباط العقائدي يجعل هذه العلاقات حقًا لازماً على الآخر، وقد تنوعت تلك الحقوق إلى مفرداتٍ عديدة ذكرها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عدة روايات، نكتفي هنا بذكر </w:t>
      </w:r>
    </w:p>
    <w:p>
      <w:pPr>
        <w:pStyle w:val="BookText"/>
        <w:rPr/>
      </w:pPr>
      <w:r>
        <w:rPr>
          <w:rFonts w:ascii="Amiri" w:hAnsi="Amiri" w:eastAsia="Amiri" w:cs="Amiri"/>
          <w:color w:val="111111"/>
          <w:sz w:val="28"/>
          <w:sz w:val="28"/>
          <w:szCs w:val="28"/>
          <w:rtl w:val="true"/>
          <w:lang w:bidi="ar-SA"/>
        </w:rPr>
        <w:t>واحدة مهمة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 حُقُوقٍ وَاجِبَاتٍ، مَا مِنْهُنَّ حَقٌّ إِلَّا وهُوَ عَلَيْه وَاجِبٌ، إِنْ ضَيَّعَ مِنْهَا شَيْئاً خَرَجَ مِنْ وِلَايَةِ الله وطَاعَتِه ولَمْ يَكُنْ لله فِيه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إِنِّي عَلَيْكَ شَفِيقٌ، أَخَافُ أَنْ تُضَيِّعَ ولَا تَحْفَظَ، وتَعْلَمَ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 أَنْ تُحِبَّ لَه مَا تُحِبُّ لِنَفْسِكَ وتَكْرَه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ويَصْنَعَ طَعَامَه ويُمَهِّدَ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w:t>
      </w:r>
      <w:r>
        <w:rPr>
          <w:rStyle w:val="FootnoteAnchor"/>
          <w:rtl w:val="true"/>
        </w:rPr>
        <w:footnoteReference w:id="242"/>
      </w:r>
      <w:r>
        <w:rPr>
          <w:rFonts w:ascii="Amiri" w:hAnsi="Amiri" w:eastAsia="Amiri" w:cs="Amiri"/>
          <w:color w:val="111111"/>
          <w:sz w:val="28"/>
          <w:sz w:val="28"/>
          <w:szCs w:val="28"/>
          <w:rtl w:val="true"/>
          <w:lang w:bidi="ar-SA"/>
        </w:rPr>
        <w:t>، وتُجِيبَ دَعْوَتَه، وتَعُودَ مَرِيضَه، وتَشْهَدَ جَنَازَتَه، وإِذَا عَلِمْتَ أَنَّ لَه حَاجَةً تُبَادِرُه إِلَى قَضَائِهَا، ولَا تُلْجِئُه أَنْ يَسْأَلَكَهَا، ولَكِنْ تُبَادِرُه مُبَادَرَةً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وَصَلْتَ وَلَايَتَكَ بِوَلَايَتِه ووَلَايَتَه بِوَلَايَتِكَ</w:t>
      </w:r>
      <w:r>
        <w:rPr>
          <w:rFonts w:eastAsia="Amiri" w:cs="Amiri" w:ascii="Amiri" w:hAnsi="Amiri"/>
          <w:color w:val="111111"/>
          <w:sz w:val="28"/>
          <w:szCs w:val="28"/>
          <w:rtl w:val="true"/>
          <w:lang w:bidi="ar-SA"/>
        </w:rPr>
        <w:t>».</w:t>
      </w:r>
      <w:r>
        <w:rPr>
          <w:rStyle w:val="FootnoteAnchor"/>
          <w:rtl w:val="true"/>
        </w:rPr>
        <w:footnoteReference w:id="243"/>
      </w:r>
      <w:bookmarkStart w:id="323" w:name="pg16141_185698"/>
    </w:p>
    <w:p>
      <w:pPr>
        <w:pStyle w:val="Heading2"/>
        <w:numPr>
          <w:ilvl w:val="1"/>
          <w:numId w:val="1"/>
        </w:numPr>
        <w:rPr/>
      </w:pPr>
      <w:bookmarkStart w:id="324" w:name="__RefHeading___Toc1739974_1280447820"/>
      <w:bookmarkStart w:id="325" w:name="_Toc120"/>
      <w:bookmarkEnd w:id="323"/>
      <w:bookmarkEnd w:id="324"/>
      <w:r>
        <w:rPr>
          <w:rtl w:val="true"/>
        </w:rPr>
        <w:t>الفصل الخامس عقيدتنا في البعث والمعاد</w:t>
      </w:r>
      <w:bookmarkEnd w:id="325"/>
    </w:p>
    <w:p>
      <w:pPr>
        <w:pStyle w:val="Heading3"/>
        <w:numPr>
          <w:ilvl w:val="2"/>
          <w:numId w:val="1"/>
        </w:numPr>
        <w:rPr/>
      </w:pPr>
      <w:bookmarkStart w:id="326" w:name="__RefHeading___Toc1739976_1280447820"/>
      <w:bookmarkStart w:id="327" w:name="_Toc121"/>
      <w:bookmarkEnd w:id="326"/>
      <w:r>
        <w:rPr>
          <w:rtl w:val="true"/>
        </w:rPr>
        <w:t>المطلب الأول</w:t>
      </w:r>
      <w:r>
        <w:rPr>
          <w:rtl w:val="true"/>
        </w:rPr>
        <w:t>:</w:t>
      </w:r>
      <w:r>
        <w:rPr>
          <w:rtl w:val="true"/>
        </w:rPr>
        <w:t xml:space="preserve">إثبات الوجود المجرد </w:t>
      </w:r>
      <w:r>
        <w:rPr>
          <w:rtl w:val="true"/>
        </w:rPr>
        <w:t>(</w:t>
      </w:r>
      <w:r>
        <w:rPr>
          <w:rtl w:val="true"/>
        </w:rPr>
        <w:t>إثبات وجود الروح</w:t>
      </w:r>
      <w:r>
        <w:rPr>
          <w:rtl w:val="true"/>
        </w:rPr>
        <w:t>).</w:t>
      </w:r>
      <w:bookmarkEnd w:id="327"/>
    </w:p>
    <w:p>
      <w:pPr>
        <w:pStyle w:val="Heading4"/>
        <w:numPr>
          <w:ilvl w:val="3"/>
          <w:numId w:val="1"/>
        </w:numPr>
        <w:rPr/>
      </w:pPr>
      <w:bookmarkStart w:id="328" w:name="__RefHeading___Toc1739978_1280447820"/>
      <w:bookmarkStart w:id="329" w:name="_Toc122"/>
      <w:bookmarkEnd w:id="328"/>
      <w:r>
        <w:rPr>
          <w:rtl w:val="true"/>
        </w:rPr>
        <w:t>المدرسة الأولى</w:t>
      </w:r>
      <w:r>
        <w:rPr>
          <w:rtl w:val="true"/>
        </w:rPr>
        <w:t xml:space="preserve">: </w:t>
      </w:r>
      <w:r>
        <w:rPr>
          <w:rtl w:val="true"/>
        </w:rPr>
        <w:t>المدرسة المادية</w:t>
      </w:r>
      <w:r>
        <w:rPr>
          <w:rtl w:val="true"/>
        </w:rPr>
        <w:t>:</w:t>
      </w:r>
      <w:bookmarkEnd w:id="329"/>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البعث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نعتقدُ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الناس بعد الموت في خلقٍ جديدٍ في اليوم الموعود به عباده، فيُثيب المُطيعين ويُعذِّب العاصين، وهذا أمرٌ على جُملته وما عليه من البساطة في العقيدة اتفقت عليه الشرائعُ السماويةُ والفلاسفةُ، ولا محيص للمُسلم من الاعتراف به عقيدةً قرآنيةً جاء بها نبينا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يعتقدُ بالله اعتقادًا قاطعًا ويعتقد كذلك بمُحمّدٍ رسولًا منه أرسله بالهُدى ودين الحق لا بُدّ أنْ يؤمنَ بما أخبرَ به القرآن الكريم من البعثِ والثواب والعقاب والجنة والنعيم والنار والجحيم، وقد صرَّحَ القرآن بذلك ولمحَ إليه بما يقربُ من ألفِ آيةٍ 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تطرّقَ الشكُّ في ذلك إلى شخصٍ فليسَ إلا لشكٍ يُخالجه في صاحبِ الرسالة أو وجود خالق الكائنات أو قدرته، بل ليس إلا لشكٍ يعتريه في أصلِ الأديان كُلِّها وفي صحةِ الشرائعِ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العقيدة الأصل الأخير من الأصول الخمسة للمذهب والدين، وهو أصل المعاد، ويبتدئ الفصل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البعث والمعاد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تتضح هذه العقيدة بصورةٍ جلية لابُدّ من التطرق إلى مطالبَ عدة نتناولها تباعًا ولكن بعد أن نتعرض إلى معنى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والعودة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إعادة الروح إلى البدن في يوم القيامة، أو عودة الروح بعد الموت إلى البدن للحساب وللخلود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الوجود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وجود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المعاد هو إعادة الروح إلى البدن، ومعنى البدن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مادي، يتسم بجميع ما يميز هذا الوجود من مميزات،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الجسمية، يعني له طول وعرض وعمق أو ارتفاع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الكون في جهةٍ من الجهات، بحيث تمكن الإشارة المادية إليه في جهةٍ دون 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يشغل مكانين في آنٍ واحد، فالموجود المادي إذا كان موجودًا في جهةٍ فهو حتمًا ليس بموجودٍ في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 زمنًا، يعني له بداية من حيث الزمن وله نهاية، فهو ليس أزلياً ولا أبدياً، أي ليس قديمًا ولا خالدًا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إدراكه بالحواس الظاهرة، بحيث تمكن رؤيته بالعين، وسماعه بالأذن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بعيدًا جدًا فنحتاج إلى تلسكوب كما في الأنجم البعيدة في أغوار السماء، وقد يكون صغيرًا جدًا فنحتاج إلى مجهر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 مركب، أي إنّه مكوّنٌ من أجزاءٍ مجتمعة، كما يمكن تقسيمه إلى تلك الأجزاء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يقتصر الوجود على الموجود المادي فقط؟ وإنْ لم يكن الأمر كذلك، وكان هناك موجود مجرد، وهي الروح في محل كلامنا، فلِمَ لا </w:t>
      </w:r>
    </w:p>
    <w:p>
      <w:pPr>
        <w:pStyle w:val="BookText"/>
        <w:rPr/>
      </w:pPr>
      <w:r>
        <w:rPr>
          <w:rFonts w:ascii="Amiri" w:hAnsi="Amiri" w:eastAsia="Amiri" w:cs="Amiri"/>
          <w:color w:val="111111"/>
          <w:sz w:val="28"/>
          <w:sz w:val="28"/>
          <w:szCs w:val="28"/>
          <w:rtl w:val="true"/>
          <w:lang w:bidi="ar-SA"/>
        </w:rPr>
        <w:t>يُمكننا إدراكها؟ بل ما هو معناها؟</w:t>
      </w:r>
    </w:p>
    <w:p>
      <w:pPr>
        <w:pStyle w:val="BookText"/>
        <w:rPr/>
      </w:pPr>
      <w:r>
        <w:rPr>
          <w:rFonts w:ascii="Amiri" w:hAnsi="Amiri" w:eastAsia="Amiri" w:cs="Amiri"/>
          <w:color w:val="111111"/>
          <w:sz w:val="28"/>
          <w:sz w:val="28"/>
          <w:szCs w:val="28"/>
          <w:rtl w:val="true"/>
          <w:lang w:bidi="ar-SA"/>
        </w:rPr>
        <w:t>فهل هي موجودة؟ ما الدليل على ذلك؟</w:t>
      </w:r>
    </w:p>
    <w:p>
      <w:pPr>
        <w:pStyle w:val="BookText"/>
        <w:rPr/>
      </w:pPr>
      <w:r>
        <w:rPr>
          <w:rFonts w:ascii="Amiri" w:hAnsi="Amiri" w:eastAsia="Amiri" w:cs="Amiri"/>
          <w:color w:val="111111"/>
          <w:sz w:val="28"/>
          <w:sz w:val="28"/>
          <w:szCs w:val="28"/>
          <w:rtl w:val="true"/>
          <w:lang w:bidi="ar-SA"/>
        </w:rPr>
        <w:t>هناك مدرستان لكلٍّ منهما جوابٌ مختلفٌ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تفترض أنّ كلَّ ما في الوجود موجودٌ ماديٌ، وأيُّ شيءٍ لا يُدرَك بالحواس فهو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هذه النظرية حتى في بعض المدارس الإسلامية، كما في مدرسة الأشاعرة، إذ لم يرتضوا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إمكان رؤية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الباصرة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يستلزم كونه مادياً –وحاشاه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المضحك المبكي ما يُنقل من أنَّ أستاذ أحد المدارس الوهابية سأل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فأجابه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على الرغم من كثرة الناس والحجارة فيها، وهناك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يضع رجله فيها،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قط</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يكشف عن رجله نرى أنّ ساقه محروقةٌ فنعرف حينئذٍ أنّه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جبرائيل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فيما فهموه من الكتاب العزيز، إذ إنَّ هذا ما يتوصل اليه التفكير المادي، </w:t>
      </w:r>
      <w:bookmarkStart w:id="330" w:name="pg16141_185701"/>
    </w:p>
    <w:p>
      <w:pPr>
        <w:pStyle w:val="BookText"/>
        <w:rPr/>
      </w:pPr>
      <w:bookmarkEnd w:id="330"/>
      <w:r>
        <w:rPr>
          <w:rFonts w:ascii="Amiri" w:hAnsi="Amiri" w:eastAsia="Amiri" w:cs="Amiri"/>
          <w:color w:val="111111"/>
          <w:sz w:val="28"/>
          <w:sz w:val="28"/>
          <w:szCs w:val="28"/>
          <w:rtl w:val="true"/>
          <w:lang w:bidi="ar-SA"/>
        </w:rPr>
        <w:t>وما الروايات التي استدل بها هذا الطالب الوهابي إلا روايات ساذجة بل وباطلة؛ لتعارضها الصريح مع المحكم من آيات التنزيل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التفكير المادي يلغي كلَّ ما هو بديهي من التصورات وما نراه من أمورٍ خارجية وصورٍ تُطبع في الذهن،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في الخارج سوى الوجود المادي وليس هناك وجود للجزء المجرد، فالإنسان وكلّ ما في الوجود هو فقط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يعتقد بهذا أنّى له أنْ يعتقد بعودة الروح إلى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لا يعتقد بهذا المعاد</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739980_1280447820"/>
      <w:bookmarkStart w:id="332" w:name="_Toc123"/>
      <w:bookmarkEnd w:id="331"/>
      <w:r>
        <w:rPr>
          <w:rtl w:val="true"/>
        </w:rPr>
        <w:t>المدرسة الثانية</w:t>
      </w:r>
      <w:r>
        <w:rPr>
          <w:rtl w:val="true"/>
        </w:rPr>
        <w:t xml:space="preserve">: </w:t>
      </w:r>
      <w:r>
        <w:rPr>
          <w:rtl w:val="true"/>
        </w:rPr>
        <w:t>المدرسة الواقعية</w:t>
      </w:r>
      <w:r>
        <w:rPr>
          <w:rtl w:val="true"/>
        </w:rPr>
        <w:t>:</w:t>
      </w:r>
      <w:bookmarkEnd w:id="332"/>
    </w:p>
    <w:p>
      <w:pPr>
        <w:pStyle w:val="Heading5"/>
        <w:numPr>
          <w:ilvl w:val="4"/>
          <w:numId w:val="1"/>
        </w:numPr>
        <w:rPr/>
      </w:pPr>
      <w:bookmarkStart w:id="333" w:name="__RefHeading___Toc1739982_1280447820"/>
      <w:bookmarkStart w:id="334" w:name="_Toc124"/>
      <w:bookmarkEnd w:id="333"/>
      <w:r>
        <w:rPr>
          <w:rtl w:val="true"/>
        </w:rPr>
        <w:t>الأول</w:t>
      </w:r>
      <w:r>
        <w:rPr>
          <w:rtl w:val="true"/>
        </w:rPr>
        <w:t xml:space="preserve">: </w:t>
      </w:r>
      <w:r>
        <w:rPr>
          <w:rtl w:val="true"/>
        </w:rPr>
        <w:t>الموجود المادي</w:t>
      </w:r>
      <w:bookmarkEnd w:id="334"/>
    </w:p>
    <w:p>
      <w:pPr>
        <w:pStyle w:val="BookText"/>
        <w:rPr/>
      </w:pPr>
      <w:r>
        <w:rPr>
          <w:rFonts w:ascii="Amiri" w:hAnsi="Amiri" w:eastAsia="Amiri" w:cs="Amiri"/>
          <w:color w:val="111111"/>
          <w:sz w:val="28"/>
          <w:sz w:val="28"/>
          <w:szCs w:val="28"/>
          <w:rtl w:val="true"/>
          <w:lang w:bidi="ar-SA"/>
        </w:rPr>
        <w:t>تفترض هذه المدرسة أنَّ هناك ثلاثة أنواع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المادي</w:t>
      </w:r>
    </w:p>
    <w:p>
      <w:pPr>
        <w:pStyle w:val="BookText"/>
        <w:rPr/>
      </w:pPr>
      <w:r>
        <w:rPr>
          <w:rFonts w:ascii="Amiri" w:hAnsi="Amiri" w:eastAsia="Amiri" w:cs="Amiri"/>
          <w:color w:val="111111"/>
          <w:sz w:val="28"/>
          <w:sz w:val="28"/>
          <w:szCs w:val="28"/>
          <w:rtl w:val="true"/>
          <w:lang w:bidi="ar-SA"/>
        </w:rPr>
        <w:t>وقد تقدّم بيانه مع بيان موجز لخصائصه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739984_1280447820"/>
      <w:bookmarkStart w:id="336" w:name="_Toc125"/>
      <w:bookmarkEnd w:id="335"/>
      <w:r>
        <w:rPr>
          <w:rtl w:val="true"/>
        </w:rPr>
        <w:t>الثاني</w:t>
      </w:r>
      <w:r>
        <w:rPr>
          <w:rtl w:val="true"/>
        </w:rPr>
        <w:t xml:space="preserve">: </w:t>
      </w:r>
      <w:r>
        <w:rPr>
          <w:rtl w:val="true"/>
        </w:rPr>
        <w:t>الموجود المثالي</w:t>
      </w:r>
      <w:bookmarkEnd w:id="336"/>
    </w:p>
    <w:p>
      <w:pPr>
        <w:pStyle w:val="BookText"/>
        <w:rPr/>
      </w:pPr>
      <w:r>
        <w:rPr>
          <w:rFonts w:ascii="Amiri" w:hAnsi="Amiri" w:eastAsia="Amiri" w:cs="Amiri"/>
          <w:color w:val="111111"/>
          <w:sz w:val="28"/>
          <w:sz w:val="28"/>
          <w:szCs w:val="28"/>
          <w:rtl w:val="true"/>
          <w:lang w:bidi="ar-SA"/>
        </w:rPr>
        <w:t>ويشتمل هذا الموجود على طولٍ وعرضٍ وارتفاعٍ، إلا أنَّه مُفرغٌ من المادة، أي إنَّ نفس المادة غير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الصورة في المرآة، فإنها تشتمل على الطول والعرض والارتفاع للشخص المرئي، ولكنها لا تحوي على مادة ذلك الشخص، والبعض أضاف لها الصورة الذهنية للشيء الذي نتصوره من الخارج،، فعند تصوّر صورة زيدٍ في الذهن مثلًا، حيثُ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الأبعاد وإنْ كانت موجودةً في الذهن، لكن المادة نفسها لم تنتقل إلى الذهن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تصور صورة أي موجودٍ مادي في الذهن مهما صغر حجمه أو كبر، كالفيل، الجبل، الحجر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فالموجود المثالي وإنْ كان يتسم ببعض سمات الموجود المادي كالطول والعرض والارتفاع في الذهن، إلا أنّه ليس بمادي لافتقاده إلى المادة ذاتها</w:t>
      </w:r>
      <w:r>
        <w:rPr>
          <w:rFonts w:eastAsia="Amiri" w:cs="Amiri" w:ascii="Amiri" w:hAnsi="Amiri"/>
          <w:color w:val="111111"/>
          <w:sz w:val="28"/>
          <w:szCs w:val="28"/>
          <w:rtl w:val="true"/>
          <w:lang w:bidi="ar-SA"/>
        </w:rPr>
        <w:t xml:space="preserve">. </w:t>
      </w:r>
      <w:bookmarkStart w:id="337" w:name="pg16141_185702"/>
    </w:p>
    <w:p>
      <w:pPr>
        <w:pStyle w:val="Heading5"/>
        <w:numPr>
          <w:ilvl w:val="4"/>
          <w:numId w:val="1"/>
        </w:numPr>
        <w:rPr/>
      </w:pPr>
      <w:bookmarkStart w:id="338" w:name="__RefHeading___Toc1739986_1280447820"/>
      <w:bookmarkStart w:id="339" w:name="_Toc126"/>
      <w:bookmarkEnd w:id="337"/>
      <w:bookmarkEnd w:id="338"/>
      <w:r>
        <w:rPr>
          <w:rtl w:val="true"/>
        </w:rPr>
        <w:t>الثالث</w:t>
      </w:r>
      <w:r>
        <w:rPr>
          <w:rtl w:val="true"/>
        </w:rPr>
        <w:t xml:space="preserve">: </w:t>
      </w:r>
      <w:r>
        <w:rPr>
          <w:rtl w:val="true"/>
        </w:rPr>
        <w:t>الموجود المجرد</w:t>
      </w:r>
      <w:r>
        <w:rPr>
          <w:rtl w:val="true"/>
        </w:rPr>
        <w:t>:</w:t>
      </w:r>
      <w:bookmarkEnd w:id="339"/>
    </w:p>
    <w:p>
      <w:pPr>
        <w:pStyle w:val="Heading6"/>
        <w:numPr>
          <w:ilvl w:val="5"/>
          <w:numId w:val="1"/>
        </w:numPr>
        <w:rPr/>
      </w:pPr>
      <w:bookmarkStart w:id="340" w:name="__RefHeading___Toc1739988_1280447820"/>
      <w:bookmarkStart w:id="341" w:name="_Toc127"/>
      <w:bookmarkEnd w:id="340"/>
      <w:r>
        <w:rPr>
          <w:rtl w:val="true"/>
        </w:rPr>
        <w:t>الدليل الأول</w:t>
      </w:r>
      <w:r>
        <w:rPr>
          <w:rtl w:val="true"/>
        </w:rPr>
        <w:t xml:space="preserve">: </w:t>
      </w:r>
      <w:r>
        <w:rPr>
          <w:rtl w:val="true"/>
        </w:rPr>
        <w:t>الأنا</w:t>
      </w:r>
      <w:r>
        <w:rPr>
          <w:rtl w:val="true"/>
        </w:rPr>
        <w:t>.</w:t>
      </w:r>
      <w:bookmarkEnd w:id="341"/>
    </w:p>
    <w:p>
      <w:pPr>
        <w:pStyle w:val="BookText"/>
        <w:rPr/>
      </w:pPr>
      <w:r>
        <w:rPr>
          <w:rFonts w:ascii="Amiri" w:hAnsi="Amiri" w:eastAsia="Amiri" w:cs="Amiri"/>
          <w:color w:val="111111"/>
          <w:sz w:val="28"/>
          <w:sz w:val="28"/>
          <w:szCs w:val="28"/>
          <w:rtl w:val="true"/>
          <w:lang w:bidi="ar-SA"/>
        </w:rPr>
        <w:t>وهذا ما لا مادة في وجوده ولا حتى بعض سمات الموجود المادي، وينقسم إلى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منحصرٌ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بالوحدة الحقيقية، فلا يُتصور له فردٌ ثانٍ،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وقد تقدم الحديث عنه في مباحث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الملائكة والروح، وهي ممكنةٌ لسبقها بالعدم، ولافتقارها في وجودها وبقائها إلى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الوجود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أدلة على ذلك،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العلم الحديث أنَّ ذرات وخلايا هذا الجسم المادي من الإنسان تتعرض لعملية الهدم والبناء، فتموت خلايا وتولد بدلها خلايا أخرى جديدة وهكذا، بحيث إنّ جميعها تتغير في كلِّ ثمانِ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الجزء المادي من يد أي إنسانٍ لم يكن موجودًا نفسه قبل ثمان سنوات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خلايا المخ فقد ذهب البعض إلى أنّها لا تتحول ولا تتغير، بيدَ أنَّ تطور العلوم أثبت أنّ التغير يطال حتى خلايا المخ، لكن بفترةٍ أطول من الفترة التي تستغرقها عملية </w:t>
      </w:r>
      <w:bookmarkStart w:id="342" w:name="pg16141_185703"/>
    </w:p>
    <w:p>
      <w:pPr>
        <w:pStyle w:val="BookText"/>
        <w:rPr/>
      </w:pPr>
      <w:bookmarkEnd w:id="342"/>
      <w:r>
        <w:rPr>
          <w:rFonts w:ascii="Amiri" w:hAnsi="Amiri" w:eastAsia="Amiri" w:cs="Amiri"/>
          <w:color w:val="111111"/>
          <w:sz w:val="28"/>
          <w:sz w:val="28"/>
          <w:szCs w:val="28"/>
          <w:rtl w:val="true"/>
          <w:lang w:bidi="ar-SA"/>
        </w:rPr>
        <w:t>تغيير سائر خلايا الجسم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ننتهي الى أنَّ العلم أثبت أنّ جميع خلايا الجسم تتغير، وعليه فإنَّ جسم الإنسان بعد خمسين سنة مثلاً يكون قد تبدّل وتغير ماديًا بالكامل على أقل تقدير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الإنسان اليوم هي ليست نفس اليد قبل خمسين سنة، ولكن رغم هذا التغيّر يشعر الإنسان أنَّ هناك جزءًا في شخصيته لم يتبدل ولم يتغير رغم تغيّر جسمه باستمرار، فما هو هذا الجزء؟</w:t>
      </w:r>
    </w:p>
    <w:p>
      <w:pPr>
        <w:pStyle w:val="BookText"/>
        <w:rPr/>
      </w:pPr>
      <w:r>
        <w:rPr>
          <w:rFonts w:ascii="Amiri" w:hAnsi="Amiri" w:eastAsia="Amiri" w:cs="Amiri"/>
          <w:color w:val="111111"/>
          <w:sz w:val="28"/>
          <w:sz w:val="28"/>
          <w:szCs w:val="28"/>
          <w:rtl w:val="true"/>
          <w:lang w:bidi="ar-SA"/>
        </w:rPr>
        <w:t xml:space="preserve">حسب العلم الحديث، قال العلماء إنَّ عملية التجديد تطال جميع خلايا البدن، فإذن هناك شيءٌ آخر لا يتغير، وذلك الجزء هو الذي ما يسميه الإنسان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فمنذُ أنْ كنتُ في الثالثة من عمري مثلًا، وحتى الآن في السابعة والثلاثين سنة يوجد هناك جزءٌ</w:t>
      </w:r>
    </w:p>
    <w:p>
      <w:pPr>
        <w:pStyle w:val="BookText"/>
        <w:rPr/>
      </w:pPr>
      <w:r>
        <w:rPr>
          <w:rFonts w:ascii="Amiri" w:hAnsi="Amiri" w:eastAsia="Amiri" w:cs="Amiri"/>
          <w:color w:val="111111"/>
          <w:sz w:val="28"/>
          <w:sz w:val="28"/>
          <w:szCs w:val="28"/>
          <w:rtl w:val="true"/>
          <w:lang w:bidi="ar-SA"/>
        </w:rPr>
        <w:t xml:space="preserve">ثابت أطلق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تغيّر جسمي وتبدله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الجزء الثابت الذي أعبر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جزءًا ماديًا؛ إذ لو كان ماديًا 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هناك جزءٌ آخر في جسم الإنسان غير الجزء المادي وهو الجزء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إلى الآن لم تُكتشف حقيقتها،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Style w:val="FootnoteAnchor"/>
          <w:rtl w:val="true"/>
        </w:rPr>
        <w:footnoteReference w:id="246"/>
      </w:r>
    </w:p>
    <w:p>
      <w:pPr>
        <w:pStyle w:val="Heading6"/>
        <w:numPr>
          <w:ilvl w:val="5"/>
          <w:numId w:val="1"/>
        </w:numPr>
        <w:rPr/>
      </w:pPr>
      <w:bookmarkStart w:id="343" w:name="__RefHeading___Toc1739990_1280447820"/>
      <w:bookmarkStart w:id="344" w:name="_Toc128"/>
      <w:bookmarkEnd w:id="343"/>
      <w:r>
        <w:rPr>
          <w:rtl w:val="true"/>
        </w:rPr>
        <w:t>الدليل الثاني</w:t>
      </w:r>
      <w:r>
        <w:rPr>
          <w:rtl w:val="true"/>
        </w:rPr>
        <w:t xml:space="preserve">: </w:t>
      </w:r>
      <w:r>
        <w:rPr>
          <w:rtl w:val="true"/>
        </w:rPr>
        <w:t>التقاط الصور</w:t>
      </w:r>
      <w:r>
        <w:rPr>
          <w:rtl w:val="true"/>
        </w:rPr>
        <w:t>:</w:t>
      </w:r>
      <w:bookmarkEnd w:id="3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ومن خلال العين نلتقط صورًا عن الموجودات المادية الخارجية، ومن خلال هذه الصور نتعامل مع الخارج، فعندما تتعامل مع صديقك مثلًا، فإنَّ عينك تنظر إليه وتلتقط صورة له، فتنتقل هذه الصورة من الوجود الخارجي إلى عينك، ومن ثم إلى ذهنك، ومن خلال هذه الصورة تتعامل معه، فعندما تراه مرةً ثانيةً فإنّك تتعرف إليه من </w:t>
      </w:r>
    </w:p>
    <w:p>
      <w:pPr>
        <w:pStyle w:val="BookText"/>
        <w:rPr/>
      </w:pPr>
      <w:r>
        <w:rPr>
          <w:rFonts w:ascii="Amiri" w:hAnsi="Amiri" w:eastAsia="Amiri" w:cs="Amiri"/>
          <w:color w:val="111111"/>
          <w:sz w:val="28"/>
          <w:sz w:val="28"/>
          <w:szCs w:val="28"/>
          <w:rtl w:val="true"/>
          <w:lang w:bidi="ar-SA"/>
        </w:rPr>
        <w:t>خلال مراجعة صورته الموجودة في ذهنك، فتُجري عملية مطابقة بين الصورة الخارجية والصورة المخزونة في ذهنك فتحكم حينئذٍ بأنَّه فلان، وهكذا في كلِّ الأشياء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هنا حول هذه الصورة الذهنية تحديدًا، والتي عندما تغمض عينك تراها موجودةً، وترى صاحبها من خلالها، رغم أنّك لا تراه حقيقةً، بل ربما كان مسافرًا أو ميتًا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هل هي مادية أو لا؟</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الصورة طولٌ وعرضٌ وعمقٌ وثقلٌ أو لا؟</w:t>
      </w:r>
    </w:p>
    <w:p>
      <w:pPr>
        <w:pStyle w:val="BookText"/>
        <w:rPr/>
      </w:pPr>
      <w:r>
        <w:rPr>
          <w:rFonts w:ascii="Amiri" w:hAnsi="Amiri" w:eastAsia="Amiri" w:cs="Amiri"/>
          <w:color w:val="111111"/>
          <w:sz w:val="28"/>
          <w:sz w:val="28"/>
          <w:szCs w:val="28"/>
          <w:rtl w:val="true"/>
          <w:lang w:bidi="ar-SA"/>
        </w:rPr>
        <w:t>لو كانت الصورة ماديةً فهذا يعني أنّ لها ثقلًا وجرمًا ومكانًا، ويُشار إليها بالإصبع، وتُرى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هناك شيئاً مادياً انتقل من الخارج وصار في الذهن، ويتناسب مع الذي رأيته في الخارج من حيث سماته المادية، فإذا نظرت إلى نملة يأتي إلى ذهنك شيءٌ له ثقلٌ وأبعاد وشكل النملة، وكذا إذا نظرت إلى دبابة، فيأتي إلى ذهنك ثقلٌ وزنها مثلًا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 وكذا إذا نظرت إلى جبلٍ يأتي إلى ذهنك شيءٌ ثقله مئات وآلاف الأطنان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الواضح جدًا أنه غير معقول وغير متحقق في الواقع؛ إذ لا قابلية للذهن على استيعاب كل ما يراه بحجمه وثقله الحقيقيين، 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وِعَاءٍ يَضِيقُ بِمَا جُعِلَ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كما يقول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كلَّ تلك الصور الموجودة في الذهن هي ليست من الوجود المادي، وإنّما هي موجودٌ غير مادي، وهو المجرد، وهو المطلوب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وبذا ثبت أيضًا بطلان ما ذهبت إليه المدرسة المادية من أنَّ جميع ما في الوجود من </w:t>
      </w:r>
      <w:bookmarkStart w:id="345" w:name="pg16141_185705"/>
    </w:p>
    <w:p>
      <w:pPr>
        <w:pStyle w:val="BookText"/>
        <w:rPr/>
      </w:pPr>
      <w:bookmarkEnd w:id="345"/>
      <w:r>
        <w:rPr>
          <w:rFonts w:ascii="Amiri" w:hAnsi="Amiri" w:eastAsia="Amiri" w:cs="Amiri"/>
          <w:color w:val="111111"/>
          <w:sz w:val="28"/>
          <w:sz w:val="28"/>
          <w:szCs w:val="28"/>
          <w:rtl w:val="true"/>
          <w:lang w:bidi="ar-SA"/>
        </w:rPr>
        <w:t>موجوداتٍ هي مادية فقط</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739992_1280447820"/>
      <w:bookmarkStart w:id="347" w:name="_Toc129"/>
      <w:bookmarkEnd w:id="346"/>
      <w:r>
        <w:rPr>
          <w:rtl w:val="true"/>
        </w:rPr>
        <w:t>الدليل الثالث</w:t>
      </w:r>
      <w:r>
        <w:rPr>
          <w:rtl w:val="true"/>
        </w:rPr>
        <w:t xml:space="preserve">: </w:t>
      </w:r>
      <w:r>
        <w:rPr>
          <w:rtl w:val="true"/>
        </w:rPr>
        <w:t>تذكّر وتخيّل الصور</w:t>
      </w:r>
      <w:r>
        <w:rPr>
          <w:rtl w:val="true"/>
        </w:rPr>
        <w:t>:</w:t>
      </w:r>
      <w:bookmarkEnd w:id="347"/>
    </w:p>
    <w:p>
      <w:pPr>
        <w:pStyle w:val="BookText"/>
        <w:rPr/>
      </w:pPr>
      <w:r>
        <w:rPr>
          <w:rFonts w:ascii="Amiri" w:hAnsi="Amiri" w:eastAsia="Amiri" w:cs="Amiri"/>
          <w:color w:val="111111"/>
          <w:sz w:val="28"/>
          <w:sz w:val="28"/>
          <w:szCs w:val="28"/>
          <w:rtl w:val="true"/>
          <w:lang w:bidi="ar-SA"/>
        </w:rPr>
        <w:t>إنَّ لدى الإنسان قدرةً على تذكر صورٍ كثيرةٍ لأشياء مادية كان قد رآها فيما مضى، فلو رأيت مثلًا حديقة غناء قبل عدة سنوات والآن تريد أنْ تحكي عنها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الحديقة وكان فيها أنواعٌ من الورود وتنظيمها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أنّك الآن لستَ في تلك الحديقة، لكنك تتكلم عن صورة الحديقة الموجودة في ذهنك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تخيّل الصور، فبمقدورك تخيل ما تشاء منها وإنْ كان غير موجودٍ في الخارج مطلقًا، كما لو كنت تتخيل طائرًا برأسين، أو تتخيل أنّك تطير على بساطٍ سحري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القدرة على تذكر الصور وعلى تخيلها موجودةٌ عند الإنسان، ومن الواضح جدًا أنَّ كلًا من تلك الصور التي تتذكرها أو تتخيلها إنما هي صورٌ مجردة عن المادة، فهي وجودٌ إما مثالي أو مجرد، وبالنتيجة فإنّ وجودها وجودٌ غير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هي من الموجود غير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الوسائل والأدوات التي يُستفاد منها في معرفة الموجودات المادية هي الحواس، فهل يمكن الاستفادة من نفس تلك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الموجود المجرد؟</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المجرد لا يمكن التعرف عليه من خلال الحواس؛ إذ لا مجال للحواس في ساحة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 الوحيدة لمعرفته هو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ثبت هذا نقول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المنطقي أنْ يطالبنا أحدٌ بإثبات الوجود المجرد بالوسائل المادية؟ </w:t>
      </w:r>
      <w:bookmarkStart w:id="348" w:name="pg16141_185706"/>
    </w:p>
    <w:p>
      <w:pPr>
        <w:pStyle w:val="BookText"/>
        <w:rPr/>
      </w:pPr>
      <w:bookmarkEnd w:id="348"/>
      <w:r>
        <w:rPr>
          <w:rFonts w:ascii="IRNazanin" w:hAnsi="IRNazanin" w:eastAsia="IRNazanin"/>
          <w:color w:val="111111"/>
          <w:sz w:val="28"/>
          <w:sz w:val="28"/>
          <w:szCs w:val="28"/>
          <w:rtl w:val="true"/>
          <w:lang w:bidi="fa-IR"/>
        </w:rPr>
        <w:t xml:space="preserve">إنَّ هذا السؤال غير صحيح؛ لأنَّ الوسائل المادية كالعين مثلًا ليست وسيلةً لأدراك المجرد، فهي وسيلةٌ ماديةٌ لا يدرك بها إلا ما كان ماديًا مثلها، فالسؤال المتقدم غير منطقي، وهذا ما بيّنه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ذعلب اليماني،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العيون بمشاهدة العيان، ولكن تُدركه القلوب بحقائق الإيمان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739994_1280447820"/>
      <w:bookmarkStart w:id="350" w:name="_Toc130"/>
      <w:bookmarkEnd w:id="349"/>
      <w:r>
        <w:rPr>
          <w:rtl w:val="true"/>
        </w:rPr>
        <w:t>المطلب الثاني</w:t>
      </w:r>
      <w:r>
        <w:rPr>
          <w:rtl w:val="true"/>
        </w:rPr>
        <w:t xml:space="preserve">: </w:t>
      </w:r>
      <w:r>
        <w:rPr>
          <w:rtl w:val="true"/>
        </w:rPr>
        <w:t>إمكان المعاد في حد نفسه</w:t>
      </w:r>
      <w:r>
        <w:rPr>
          <w:rtl w:val="true"/>
        </w:rPr>
        <w:t>.</w:t>
      </w:r>
      <w:bookmarkEnd w:id="350"/>
    </w:p>
    <w:p>
      <w:pPr>
        <w:pStyle w:val="Heading4"/>
        <w:numPr>
          <w:ilvl w:val="3"/>
          <w:numId w:val="1"/>
        </w:numPr>
        <w:rPr/>
      </w:pPr>
      <w:bookmarkStart w:id="351" w:name="__RefHeading___Toc1739996_1280447820"/>
      <w:bookmarkStart w:id="352" w:name="_Toc131"/>
      <w:bookmarkEnd w:id="351"/>
      <w:r>
        <w:rPr>
          <w:rtl w:val="true"/>
        </w:rPr>
        <w:t>الأول</w:t>
      </w:r>
      <w:r>
        <w:rPr>
          <w:rtl w:val="true"/>
        </w:rPr>
        <w:t xml:space="preserve">: </w:t>
      </w:r>
      <w:r>
        <w:rPr>
          <w:rtl w:val="true"/>
        </w:rPr>
        <w:t>سبْقُ عالمنا بالعدم</w:t>
      </w:r>
      <w:r>
        <w:rPr>
          <w:rtl w:val="true"/>
        </w:rPr>
        <w:t>.</w:t>
      </w:r>
      <w:bookmarkEnd w:id="352"/>
    </w:p>
    <w:p>
      <w:pPr>
        <w:pStyle w:val="BookText"/>
        <w:rPr/>
      </w:pPr>
      <w:r>
        <w:rPr>
          <w:rFonts w:ascii="Amiri" w:hAnsi="Amiri" w:eastAsia="Amiri" w:cs="Amiri"/>
          <w:color w:val="111111"/>
          <w:sz w:val="28"/>
          <w:sz w:val="28"/>
          <w:szCs w:val="28"/>
          <w:rtl w:val="true"/>
          <w:lang w:bidi="ar-SA"/>
        </w:rPr>
        <w:t>أي هل إنَّ رجوع الروح للبدن ووجود يوم القيامة هو أمر بالإمكان وقوعه، أو أنَّه ممتنعٌ كاجتماع النقيضين؟</w:t>
      </w:r>
    </w:p>
    <w:p>
      <w:pPr>
        <w:pStyle w:val="BookText"/>
        <w:rPr/>
      </w:pPr>
      <w:r>
        <w:rPr>
          <w:rFonts w:ascii="Amiri" w:hAnsi="Amiri" w:eastAsia="Amiri" w:cs="Amiri"/>
          <w:color w:val="111111"/>
          <w:sz w:val="28"/>
          <w:sz w:val="28"/>
          <w:szCs w:val="28"/>
          <w:rtl w:val="true"/>
          <w:lang w:bidi="ar-SA"/>
        </w:rPr>
        <w:t>الدليل قائم على الإمكان، وبيانه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الأبحاث السابقة أننا لا نحكم على عقيدةٍ ما بالبطلان وبعدم الصدق إلا إذا استلزمت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تخالف حكمًا عقليًا ثابتًا كاجتماع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مخالفةً لضرورةٍ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الروح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تناقض عقلي، بمعنى أنّه أمرٌ ممكن، فقد يقع أو لا يقع؛ لأنّه لا يخالف حكمًا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يشير الى إمكانه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عالمنا بالعدم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العالم الذي نعيش فيه هو عالمٌ مسبوقٌ بالعدم، إذ لم يكن موجودًا سابقًا، كما تقدم الكلام في هذا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أمكن أنْ يقع عالَمٌ لم يكن موجودًا من قبلُ ثم وجد، فإنَّ وجود عالمٍ آخر ليس من العدم، وإنّما هو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فالروحُ موجودةٌ والبدنُ </w:t>
      </w:r>
      <w:bookmarkStart w:id="353" w:name="pg16141_185707"/>
    </w:p>
    <w:p>
      <w:pPr>
        <w:pStyle w:val="BookText"/>
        <w:rPr/>
      </w:pPr>
      <w:bookmarkEnd w:id="353"/>
      <w:r>
        <w:rPr>
          <w:rFonts w:ascii="Amiri" w:hAnsi="Amiri" w:eastAsia="Amiri" w:cs="Amiri"/>
          <w:color w:val="111111"/>
          <w:sz w:val="28"/>
          <w:sz w:val="28"/>
          <w:szCs w:val="28"/>
          <w:rtl w:val="true"/>
          <w:lang w:bidi="ar-SA"/>
        </w:rPr>
        <w:t>كذلك وإنْ تحلّل إلى ذراتٍ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أيضًا، بل هو أسهل؛ لأنَّ إيجاد شيءٍ من العدم حتمًا أصعب من إيجاد شيءٍ مما هو 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–مع الأخذ بعين الاعتبار أنّ المثال يقرب من جهة ويبعد من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 هناك شخصًا لا يملك نقودًا وأراد أنْ يشتري بيتًا، فإنَّ حاله بالتأكيد أصعب ممن يمتلك نقودًا ولكنه يحتاج إلى تجميعها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إعادة عالمٍ موجودٍ أسهل بكثير من إحداث عالمٍ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أمكن الأصعب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إيجاد عالم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إعادة المخلوق بدنًا بعد أنْ تتفرق أجزاؤه المادية في التراب وإعادة الروح الموجودة إلى ذلك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لذلك فمن العجيب أنْ يؤمن المرء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أحدثنا أي أوجدنا من العدم ثم ينكر المعاد، وهذا ما يعبر عنه ما روي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كُلُّ الْعَجَبِ لِمَنْ أَنْكَرَ الْمَوْتَ وهُوَ يَرَى مَنْ يَمُوتُ كُلَّ يَوْمٍ ولَيْلَةٍ، والْعَجَبُ كُلُّ الْعَجَبِ لِمَنْ أَنْكَرَ النَّشْأَةَ الأُخْرَى وهُوَ يَرَى النَّشْأَةَ الأُولَى</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354" w:name="__RefHeading___Toc1739998_1280447820"/>
      <w:bookmarkStart w:id="355" w:name="_Toc132"/>
      <w:bookmarkEnd w:id="354"/>
      <w:r>
        <w:rPr>
          <w:rtl w:val="true"/>
        </w:rPr>
        <w:t>الثاني</w:t>
      </w:r>
      <w:r>
        <w:rPr>
          <w:rtl w:val="true"/>
        </w:rPr>
        <w:t xml:space="preserve">: </w:t>
      </w:r>
      <w:r>
        <w:rPr>
          <w:rtl w:val="true"/>
        </w:rPr>
        <w:t xml:space="preserve">قاعدة </w:t>
      </w:r>
      <w:r>
        <w:rPr>
          <w:rtl w:val="true"/>
        </w:rPr>
        <w:t>(</w:t>
      </w:r>
      <w:r>
        <w:rPr>
          <w:rtl w:val="true"/>
        </w:rPr>
        <w:t>إن أدل دليل على الإمكان هو الوقوع</w:t>
      </w:r>
      <w:r>
        <w:rPr>
          <w:rtl w:val="true"/>
        </w:rPr>
        <w:t>)</w:t>
      </w:r>
      <w:bookmarkEnd w:id="3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أنْ نعرف شيئًا ما هل هو ممكنٌ أو ممتنعٌ، وصرنا نبحث عن أدلةٍ لنثبت القضية، وأثناء البحث وقع وحدَثَ أمامنا فعلًا، فحينئذٍ لا حاجة بعد ذلك إلى البحث عن دليل للإمكان، لأن الشي إذا وقع فمعناه أنه ممكن، وإلا فلو كان ممتنع الوجود لما وقع، كما لوكنا نبحث عن أدلةٍ عن إمكان ولادة توأمين بنفس الصفات من كلِّ الجهات، </w:t>
      </w:r>
    </w:p>
    <w:p>
      <w:pPr>
        <w:pStyle w:val="BookText"/>
        <w:rPr/>
      </w:pPr>
      <w:r>
        <w:rPr>
          <w:rFonts w:ascii="Amiri" w:hAnsi="Amiri" w:eastAsia="Amiri" w:cs="Amiri"/>
          <w:color w:val="111111"/>
          <w:sz w:val="28"/>
          <w:sz w:val="28"/>
          <w:szCs w:val="28"/>
          <w:rtl w:val="true"/>
          <w:lang w:bidi="ar-SA"/>
        </w:rPr>
        <w:t>وأثناء البحث العلمي والتحليل ولد توأمان متماثلان بجميع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ليس هناك من داعٍ إلى إكمال البحث؛ لأن وقوع ما كنا نبحث عن أدلةٍ لإثبات إمكان وقوعه أدلُّ دليلٍ على إمكان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بالنسبة إلى المعاد الذي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الروح إلى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هذا الأمر، فهو أمرٌ ممكن بالتأكيد وإلا فكيف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والمُدعى هو أنَّ عودة الروح إلى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الدنيا فعلًا، فهو أمر ممكن إذن، ونذكر لذلك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رَحْمَتِ الله كَيْفَ يُحْيِي الْأَرْضَ بَعْدَ مَوْتِهَا إِنَّ ذَٰلِكَ لَمُحْيِي الْمَوْتَىٰ وَهُوَ عَلَىٰ كُلِّ شَيْءٍ قَدِيرٌ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الآيةُ واضحةٌ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بإمكانه أنْ يُحيي الأرض الميتة فإنَّ بإمكانه أنْ يُحيي الميت الإنساني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حكاه القرآن الكريم من طلب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Style w:val="FootnoteAnchor"/>
          <w:rtl w:val="true"/>
        </w:rPr>
        <w:footnoteReference w:id="25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من الآية أنَّ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أربعةً من الطير وقطّعهن، فماتت وخلط لحمها ووزعها على قمم عشرة جبالٍ، ثم بعد أنْ دعاهن رجعن إليه كحالتهن الأولى، فالقرآن الكريم يذكر أنَّ إعادة أبدان تلك الطيور ورجوع أرواحها إليها قد وقعت في الحياة الدنيا، فإذن المعاد ممكن</w:t>
      </w:r>
      <w:r>
        <w:rPr>
          <w:rFonts w:eastAsia="IRNazanin" w:cs="IRNazanin"/>
          <w:color w:val="111111"/>
          <w:sz w:val="28"/>
          <w:szCs w:val="28"/>
          <w:rtl w:val="true"/>
          <w:lang w:bidi="fa-IR"/>
        </w:rPr>
        <w:t xml:space="preserve">. </w:t>
      </w:r>
      <w:bookmarkStart w:id="356" w:name="pg16141_185709"/>
    </w:p>
    <w:p>
      <w:pPr>
        <w:pStyle w:val="BookText"/>
        <w:rPr/>
      </w:pPr>
      <w:bookmarkEnd w:id="35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Style w:val="FootnoteAnchor"/>
          <w:rtl w:val="true"/>
        </w:rPr>
        <w:footnoteReference w:id="253"/>
      </w:r>
      <w:r>
        <w:rPr>
          <w:rFonts w:ascii="Amiri" w:hAnsi="Amiri" w:eastAsia="Amiri" w:cs="Amiri"/>
          <w:color w:val="111111"/>
          <w:sz w:val="28"/>
          <w:sz w:val="28"/>
          <w:szCs w:val="28"/>
          <w:rtl w:val="true"/>
          <w:lang w:bidi="ar-SA"/>
        </w:rPr>
        <w:t>الآيةُ واضحةٌ جدًا بأنَّ إحياء الموتى ليس فقط ممكن، وإنّما وقع في الدنيا أيضًا</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740000_1280447820"/>
      <w:bookmarkStart w:id="358" w:name="_Toc133"/>
      <w:bookmarkEnd w:id="357"/>
      <w:r>
        <w:rPr>
          <w:rtl w:val="true"/>
        </w:rPr>
        <w:t>المطلب الثالث</w:t>
      </w:r>
      <w:r>
        <w:rPr>
          <w:rtl w:val="true"/>
        </w:rPr>
        <w:t xml:space="preserve">: </w:t>
      </w:r>
      <w:r>
        <w:rPr>
          <w:rtl w:val="true"/>
        </w:rPr>
        <w:t>هل إنَّ المعاد ضروريٌ؟</w:t>
      </w:r>
      <w:bookmarkEnd w:id="358"/>
    </w:p>
    <w:p>
      <w:pPr>
        <w:pStyle w:val="Heading4"/>
        <w:numPr>
          <w:ilvl w:val="3"/>
          <w:numId w:val="1"/>
        </w:numPr>
        <w:rPr/>
      </w:pPr>
      <w:bookmarkStart w:id="359" w:name="__RefHeading___Toc1740002_1280447820"/>
      <w:bookmarkStart w:id="360" w:name="_Toc134"/>
      <w:bookmarkEnd w:id="359"/>
      <w:r>
        <w:rPr>
          <w:rtl w:val="true"/>
        </w:rPr>
        <w:t>النقطة الأولى</w:t>
      </w:r>
      <w:r>
        <w:rPr>
          <w:rtl w:val="true"/>
        </w:rPr>
        <w:t xml:space="preserve">: </w:t>
      </w:r>
      <w:r>
        <w:rPr>
          <w:rtl w:val="true"/>
        </w:rPr>
        <w:t>ضرورة بلوغ الهدف من خلق الإنسان، وإلا كان عبثًا</w:t>
      </w:r>
      <w:r>
        <w:rPr>
          <w:rtl w:val="true"/>
        </w:rPr>
        <w:t>.</w:t>
      </w:r>
      <w:bookmarkEnd w:id="360"/>
    </w:p>
    <w:p>
      <w:pPr>
        <w:pStyle w:val="BookText"/>
        <w:rPr/>
      </w:pPr>
      <w:r>
        <w:rPr>
          <w:rFonts w:ascii="Amiri" w:hAnsi="Amiri" w:eastAsia="Amiri" w:cs="Amiri"/>
          <w:color w:val="111111"/>
          <w:sz w:val="28"/>
          <w:sz w:val="28"/>
          <w:szCs w:val="28"/>
          <w:rtl w:val="true"/>
          <w:lang w:bidi="ar-SA"/>
        </w:rPr>
        <w:t>بعد أنْ ثبت أنَّ المعاد أمرٌ ممكن وليس بمستحيل، قد يتبادر إلى الذهن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وقوع الشيء لا يلازم كونه ضروريًا، فهل المعاد كذلك، أي أنّه ممكن ولكن قد يبقى في حيز الإمكان وليس هناك ضرورة لوقوعه، أم أنَّه ضروريٌ؟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هناك وعداً ووعيداً، والأول ما يترتب عليه جزاء الأفراد أو الأمم بالخير والأجر والثواب، وأما الثاني فهو ما يترتب عليه جزاء الأفراد والأمم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فرّقت الشريعة المقدسة بينهما من حيث لزوم الوقوع، فالأول واقعٌ لا محالة؛</w:t>
      </w:r>
    </w:p>
    <w:p>
      <w:pPr>
        <w:pStyle w:val="BookText"/>
        <w:rPr/>
      </w:pP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يخلف الوعد؛ لأنّ ذلك خلف الكمال،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فأمرُ وقوعه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يأمر بوقوعه، وقد لا؛ وذلك حسبما تقتضيه حكمته ورحمته، وهو لا يخالف الكمال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وكمثالٍ على ذلك، فقد ذكرت الروايات أنَّ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الوعد، أي إنه واقعٌ بلا أدنى شك، وأما السفياني فإنه وإنْ كان من العلامات الحتمية، إلا أنّه ليس وعدًا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أقصى ما يكون كالوعيد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والوعيد يمكن مخالفته؛ لأنَّ في ذلك لطفًا إلهيًا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روي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فجرىٰ ذكر السفياني، وما جاء في الرواية من أنَّ أمره من المحتوم،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وقوع المعاد أمرٌ ضروري، ومما يشير إلى 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الإلهي أو الحكمة الإلهية، ويمكن توضيح ذلك بالنقاط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بلوغ الهدف من خلق الإنسان، وإلا كان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عبثية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مباحث التوحيد ثبت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يصدر منه فعلٌ من دون حكمة، فكلُّ أفعاله حكيمةٌ معللةٌ بالغايات، ولا تصدر عبثاً، وخلقُ الإنسان فعلُ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وخلقه بالتأكيد لحكمةٍ وهدفٍ، والحكمةُ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فالهدف من وجود الإنسان هو محاولة الوصول به إلى أعلى درجات الكمال الممكنة له؛ وذلك لأنَّ الإنسان له القدرة لأن يكون مخدومًا من قبل الملائكة، فيصل إلى قاب قوسين أو أدنى، وبالمقابل له إمكانية أنْ ينزل إلى أسفل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النهائي للإنسان هو العبادة،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2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وإذا نظرنا إلى حياة الإنسان هل نجد أنَّ الدنيا هي المكان المناسب للحصول على الهدف النهائي لوجود الإنسان ليصل إلى كمالاته الممكنة؟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المؤمنين من يموت وهو شاب أو لم يصل إلى كماله الذي كان يهدف له، </w:t>
      </w:r>
      <w:bookmarkStart w:id="361" w:name="pg16141_185711"/>
    </w:p>
    <w:p>
      <w:pPr>
        <w:pStyle w:val="BookText"/>
        <w:rPr/>
      </w:pPr>
      <w:bookmarkEnd w:id="361"/>
      <w:r>
        <w:rPr>
          <w:rFonts w:ascii="Amiri" w:hAnsi="Amiri" w:eastAsia="Amiri" w:cs="Amiri"/>
          <w:color w:val="111111"/>
          <w:sz w:val="28"/>
          <w:sz w:val="28"/>
          <w:szCs w:val="28"/>
          <w:rtl w:val="true"/>
          <w:lang w:bidi="ar-SA"/>
        </w:rPr>
        <w:t>وحيث إنَّ الحكمة من وجود الإنسان هو بلوغ الكمال المطلق، فإذا لم يكن هناك عالمٌ آخر يمكن أن يصل فيه المؤمن إلى كماله الممكن، فحينها يكون خلق الإنسان في هذه الدنيا عبثًا؛ لأنّه خُلِق لهدفٍ لم يصل إليه، وهذا يعني أنَّ الحكمة الإلهية تقتضي وجود عالمٍ آخر تتجلى فيه الحكمة الإلهية لإيصال هذا الإنسان إلى كماله الممكن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740004_1280447820"/>
      <w:bookmarkStart w:id="363" w:name="_Toc135"/>
      <w:bookmarkEnd w:id="362"/>
      <w:r>
        <w:rPr>
          <w:rtl w:val="true"/>
        </w:rPr>
        <w:t>الثانية</w:t>
      </w:r>
      <w:r>
        <w:rPr>
          <w:rtl w:val="true"/>
        </w:rPr>
        <w:t xml:space="preserve">: </w:t>
      </w:r>
      <w:r>
        <w:rPr>
          <w:rtl w:val="true"/>
        </w:rPr>
        <w:t>ضرورة إثابة المطيعين وتعذيب العاصين</w:t>
      </w:r>
      <w:r>
        <w:rPr>
          <w:rtl w:val="true"/>
        </w:rPr>
        <w:t>.</w:t>
      </w:r>
      <w:bookmarkEnd w:id="363"/>
    </w:p>
    <w:p>
      <w:pPr>
        <w:pStyle w:val="BookText"/>
        <w:rPr/>
      </w:pPr>
      <w:r>
        <w:rPr>
          <w:rFonts w:ascii="Amiri" w:hAnsi="Amiri" w:eastAsia="Amiri" w:cs="Amiri"/>
          <w:color w:val="111111"/>
          <w:sz w:val="28"/>
          <w:sz w:val="28"/>
          <w:szCs w:val="28"/>
          <w:rtl w:val="true"/>
          <w:lang w:bidi="ar-SA"/>
        </w:rPr>
        <w:t>إنَّ المؤمن يُتعِبُ نفسه كثيرًا بالالتزام بالتكاليف الشرعية، وفي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ربما لا ينام إلا قليلًا، من دون أنْ يحصل على أجر أعماله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نجد الظلمة يعبثون في الحياة الدنيا ويعيثون في الأرض فسادًا، دون أنْ يحاسبهم أحدٌ على ظلمهم، فلو لم ينل الأول ثواب عبادته، ولم ينل الثاني عقاب جرمه وفساده، فهذا خلاف الحكمة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عالمنا الذي نعيشه الآن ليس الخطوة الأخيرة في حياة البشرية، وإنَّما هناك خطواتٌ أخرى، يُجزى فيها كلُّ امرئٍ بما يستحق من الجزاء، فيُثاب المطيعون، ويُعذَّب العاصون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يُشير إليه القرآن الكريم في بعض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r>
        <w:rPr>
          <w:rStyle w:val="FootnoteAnchor"/>
          <w:rtl w:val="true"/>
        </w:rPr>
        <w:footnoteReference w:id="257"/>
      </w:r>
      <w:r>
        <w:rPr>
          <w:rFonts w:ascii="IRNazanin" w:hAnsi="IRNazanin" w:eastAsia="IRNazanin"/>
          <w:color w:val="111111"/>
          <w:sz w:val="28"/>
          <w:sz w:val="28"/>
          <w:szCs w:val="28"/>
          <w:rtl w:val="true"/>
          <w:lang w:bidi="fa-IR"/>
        </w:rPr>
        <w:t>فمن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والعدل والرحمة الإلهية أنْ يكون هنالك عالمٌ آخر غير هذا العالم الذي يموت فيه المطيع والعاصي من دون أنْ ينالا ما يستحقان من أجرٍ أو عقوبةٍ، وإذا لم يكن هناك عالمٌ آخر لكان هذا ظلمًا وخلاف العدل الإلهي</w:t>
      </w:r>
      <w:r>
        <w:rPr>
          <w:rFonts w:eastAsia="Amiri" w:cs="Amiri" w:ascii="Amiri" w:hAnsi="Amiri"/>
          <w:color w:val="111111"/>
          <w:sz w:val="28"/>
          <w:szCs w:val="28"/>
          <w:rtl w:val="true"/>
          <w:lang w:bidi="ar-SA"/>
        </w:rPr>
        <w:t xml:space="preserve">. </w:t>
      </w:r>
      <w:bookmarkStart w:id="364" w:name="pg16141_185712"/>
    </w:p>
    <w:p>
      <w:pPr>
        <w:pStyle w:val="Heading4"/>
        <w:numPr>
          <w:ilvl w:val="3"/>
          <w:numId w:val="1"/>
        </w:numPr>
        <w:rPr/>
      </w:pPr>
      <w:bookmarkStart w:id="365" w:name="__RefHeading___Toc1740006_1280447820"/>
      <w:bookmarkStart w:id="366" w:name="_Toc136"/>
      <w:bookmarkEnd w:id="364"/>
      <w:bookmarkEnd w:id="365"/>
      <w:r>
        <w:rPr>
          <w:rtl w:val="true"/>
        </w:rPr>
        <w:t>الثالثة</w:t>
      </w:r>
      <w:r>
        <w:rPr>
          <w:rtl w:val="true"/>
        </w:rPr>
        <w:t xml:space="preserve">: </w:t>
      </w:r>
      <w:r>
        <w:rPr>
          <w:rtl w:val="true"/>
        </w:rPr>
        <w:t>ضرورة إنصاف المظلومين من الظالمين</w:t>
      </w:r>
      <w:r>
        <w:rPr>
          <w:rtl w:val="true"/>
        </w:rPr>
        <w:t>.</w:t>
      </w:r>
      <w:bookmarkEnd w:id="366"/>
    </w:p>
    <w:p>
      <w:pPr>
        <w:pStyle w:val="BookText"/>
        <w:rPr/>
      </w:pPr>
      <w:r>
        <w:rPr>
          <w:rFonts w:ascii="Amiri" w:hAnsi="Amiri" w:eastAsia="Amiri" w:cs="Amiri"/>
          <w:color w:val="111111"/>
          <w:sz w:val="28"/>
          <w:sz w:val="28"/>
          <w:szCs w:val="28"/>
          <w:rtl w:val="true"/>
          <w:lang w:bidi="ar-SA"/>
        </w:rPr>
        <w:t>على الرغم من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يستثنِ أحدًا من مواهبه وعطاياه ومننه من جهة، وأرسل الأنبياء والمرسلين وأردفهم بأوصياء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شريعته ودينه الذي ارتضاه لبني البشر، فحرّم الإجرام والاعتداء على الآخرين في عرضهم أو أرضهم أو سمعتهم أو دمائهم أو أموالهم وغير ذلك من التشريعات التنظيمية لعلاقة الإنسان مع أبناء نوعه من جهةٍ أخرى، إلا أنَّ بعض البشر لم يقنعوا بما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منن، وامتدت أعينهم إلى من سواهم، لتتبعها أيديهم بالاعتداء والظلم والإجرام، وبالنتيجة كان هناك ظالمون وآخرون مظلومون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الأعم الأغلب لم ينل الظالمون جزاءهم من العقاب، بل وإن نالوا جزاءهم فربما لا يكون جزاءً عادلًا، كما لو قتل شخصٌ المئات أو الآلاف من البشر، فهل يملك هذا الطاغي إلا نفسًا واحدةً، ومن ثم فإن حُكِم عليه بالقتل فهو وإنْ كان حكمًا شرعيًا يتوافق وهذه النشأة وقوانينها، إلا أنّه ربما لا يكون عادلاً بصورةٍ مطلقة، ومن ثم لا بُدّ من وجود حياةٍ أخرى يُنتصف فيها من الظالمين للمظلومين، ليس هذا فحسب، بل وتتسم بقوانين أخرى بحيث يمكن تنفيذ الحكم العادل بحق كلِّ ظالم، كلٌّ حسب جرمه وجرائمه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القوانين أنه لا موت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bookmarkStart w:id="367" w:name="pg16141_185713"/>
    </w:p>
    <w:p>
      <w:pPr>
        <w:pStyle w:val="Heading3"/>
        <w:numPr>
          <w:ilvl w:val="2"/>
          <w:numId w:val="1"/>
        </w:numPr>
        <w:rPr/>
      </w:pPr>
      <w:bookmarkStart w:id="368" w:name="__RefHeading___Toc1740008_1280447820"/>
      <w:bookmarkStart w:id="369" w:name="_Toc137"/>
      <w:bookmarkEnd w:id="367"/>
      <w:bookmarkEnd w:id="368"/>
      <w:r>
        <w:rPr>
          <w:rtl w:val="true"/>
        </w:rPr>
        <w:t>المطلب الرابع</w:t>
      </w:r>
      <w:r>
        <w:rPr>
          <w:rtl w:val="true"/>
        </w:rPr>
        <w:t xml:space="preserve">: </w:t>
      </w:r>
      <w:r>
        <w:rPr>
          <w:rtl w:val="true"/>
        </w:rPr>
        <w:t>هل المعاد جسماني أو روحاني فقط؟</w:t>
      </w:r>
      <w:bookmarkEnd w:id="369"/>
    </w:p>
    <w:p>
      <w:pPr>
        <w:pStyle w:val="Heading4"/>
        <w:numPr>
          <w:ilvl w:val="3"/>
          <w:numId w:val="1"/>
        </w:numPr>
        <w:rPr/>
      </w:pPr>
      <w:bookmarkStart w:id="370" w:name="__RefHeading___Toc1740010_1280447820"/>
      <w:bookmarkStart w:id="371" w:name="_Toc138"/>
      <w:bookmarkEnd w:id="370"/>
      <w:r>
        <w:rPr/>
        <w:t>1</w:t>
      </w:r>
      <w:r>
        <w:rPr>
          <w:rtl w:val="true"/>
        </w:rPr>
        <w:t>/</w:t>
      </w:r>
      <w:r>
        <w:rPr>
          <w:rtl w:val="true"/>
        </w:rPr>
        <w:t>تبدل الجلود</w:t>
      </w:r>
      <w:r>
        <w:rPr>
          <w:rtl w:val="true"/>
        </w:rPr>
        <w:t>:</w:t>
      </w:r>
      <w:bookmarkEnd w:id="3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فالمعاد الجسماني بالخصوص ضرورةٌ من ضروريات الدين الاسلامي، دلَّ صريح القرآن الكريم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وَإِنْ تَعْجَبْ فَعَجَبٌ قَوْلُهُمْ أَإِذَا كُنَّا تُرَابًا أَإِنَّا لَفِي خَلْقٍ جَدِيدٍ</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أَفَعَيِينَا بِالْخَلْقِ الْأَوَّلِ بَلْ هُمْ فِي لَبْسٍ مِنْ خَلْقٍ جَدِيدٍ وما المعاد الجسماني على إجماله إلا إعادة الإنسان في يوم البعث والنشور ببدنه بعد الخراب، وإرجاعه إلى هيئته الأولى بعد أنْ يصبح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الاعتقاد في تفصيلات المعاد الجسماني أكثر من هذه العقيدة على بساطتها التي نادى بها القرآن، وأكثر مما يتبعها من الحساب والصراط والميزان والجنة والنار والثواب والعقاب بمقدار ما جاءت به التفصيلات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المعرفة على التحقيق التي لا يصلها إلا صاحب النظر الدقيق، كالعلم بأنّ الأبدان هل تعود بذواتها أو إنّما يعود ما يماثلها بهيئات؟</w:t>
      </w:r>
    </w:p>
    <w:p>
      <w:pPr>
        <w:pStyle w:val="BookText"/>
        <w:rPr/>
      </w:pPr>
      <w:r>
        <w:rPr>
          <w:rFonts w:ascii="Amiri" w:hAnsi="Amiri" w:eastAsia="Amiri" w:cs="Amiri"/>
          <w:color w:val="111111"/>
          <w:sz w:val="28"/>
          <w:sz w:val="28"/>
          <w:szCs w:val="28"/>
          <w:rtl w:val="true"/>
          <w:lang w:bidi="ar-SA"/>
        </w:rPr>
        <w:t>وأنّ الأرواح هل تُعدَم كالأجساد أو تبقى مُستمرةً حتى تتصل بالأبدان عند المعاد؟ وأنّ المعاد هل يختص بالإنسان أو يجري على كافة ضروب الحيوان؟</w:t>
      </w:r>
    </w:p>
    <w:p>
      <w:pPr>
        <w:pStyle w:val="BookText"/>
        <w:rPr/>
      </w:pPr>
      <w:r>
        <w:rPr>
          <w:rFonts w:ascii="Amiri" w:hAnsi="Amiri" w:eastAsia="Amiri" w:cs="Amiri"/>
          <w:color w:val="111111"/>
          <w:sz w:val="28"/>
          <w:sz w:val="28"/>
          <w:szCs w:val="28"/>
          <w:rtl w:val="true"/>
          <w:lang w:bidi="ar-SA"/>
        </w:rPr>
        <w:t>وأنّ عودها بحكم الله دفعي أو تدريجي؟</w:t>
      </w:r>
    </w:p>
    <w:p>
      <w:pPr>
        <w:pStyle w:val="BookText"/>
        <w:rPr/>
      </w:pPr>
      <w:r>
        <w:rPr>
          <w:rFonts w:ascii="Amiri" w:hAnsi="Amiri" w:eastAsia="Amiri" w:cs="Amiri"/>
          <w:color w:val="111111"/>
          <w:sz w:val="28"/>
          <w:sz w:val="28"/>
          <w:szCs w:val="28"/>
          <w:rtl w:val="true"/>
          <w:lang w:bidi="ar-SA"/>
        </w:rPr>
        <w:t>وإذا لزم الاعتقاد بالجنة والنار لا تلزم معرفة وجودهما الآن ولا العلم بأنّهما في السماء أو الأرض أو يختلفان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 وجبت معرفة الميزان لا تجب معرفة أنّها ميزان معنوية أولها كفتان ولا تلزم </w:t>
      </w:r>
    </w:p>
    <w:p>
      <w:pPr>
        <w:pStyle w:val="BookText"/>
        <w:rPr/>
      </w:pPr>
      <w:r>
        <w:rPr>
          <w:rFonts w:ascii="Amiri" w:hAnsi="Amiri" w:eastAsia="Amiri" w:cs="Amiri"/>
          <w:color w:val="111111"/>
          <w:sz w:val="28"/>
          <w:sz w:val="28"/>
          <w:szCs w:val="28"/>
          <w:rtl w:val="true"/>
          <w:lang w:bidi="ar-SA"/>
        </w:rPr>
        <w:t>معرفة أنّ الصراط جسمٌ دقيقٌ أو هو الاستقامة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أنّه لا يُشترَط في تحقيق الإسلام معرفة أنّها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تلك العقيدة في البعث والمعاد على بساطتها هي التي جاء بها الدين الاسلامي، فإذا أراد الإنسان أنْ يتجاوزها إلى تفصيلها بأكثر مما جاء في القرآن، ليقنع نفسه دفعاً للشُبه التي يُثيرها الباحثون والمُشككون بالتماس البرهان العقلي أو التجربة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يجني على نفسه ويقع في مُشكلاتٍ ومُنازعاتٍ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الدين ما يدعو إلى مثل هذه التفصيلات التي حشدت بها كتب المُتكلّمين والمُتفلسفين، ولا ضرورة دينية ولا اجتماعية ولا سياسية تدعو إلى أمثال هاتيك المُشاحنات والمقالات المشحونة بها الكتب عبثاً والتي استنفدت كثيراً من جهود المجادلين وأوقاتهم وتفكيرهم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 والشكوك التي تُثار حول تلك التفصيلات يكفي في ردّها قناعتنا بقصور الإنسان عن إدراك هذه الأمور الغائبة عنّا والخارجة عن أفقنا ومُحيط وجودنا والمُرتفعة فوق مستوانا الأرضي، مع علمنا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القادر أخبرنا عن تحقيق المعاد ووقوع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وعلوم الإنسان وتجربياته وأبحاثه يستحيل أنْ تتناول شيئاً لا يعرفه ولا يقع تحت تجربته واختباره إلا بعد موته وانتقاله من هذا العالم عالم الحس والتجربة والبحث، فكيف يُنتظر منه أنْ يحكم باستقلال تفكيره وتجربته بنفي هذا الشيء أو إثباته، فضلاً عن أنْ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تفاصيله وخصوصياته، إلا إذا اعتمد على التكهُّن والتخمين أو على الاستبعاد والاستغراب، كما هو من طبيعة خيال الانسان أنْ يستغرب كُلّ ما لم يألفه ولم يتناوله علمه وحسه، كالقائل المُندفع بجهله لاستغراب البعث والمعاد مَنْ يُحْيِ الْعِظَامَ وَهِيَ رَمِيمٌ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سند لهذا الاستغراب إلا أنّه لم يرَ ميتاً رميماً قد أُعيدت له الحياة من جديد، ولكنّه ينسى هذا المُستغرب كيف خُلِقت ذاتُه لأول مرة، ولقد كان عدماً، وأجزاء بدنه رميماً تألفت من الأرض وما حملت ومن الفضاء وما حوى، من هُنا وهُنا، حتى صار بشراً سوياً ذا عقلٍ وبيان، 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لمثل هذا القائل الذي نسيَ خلق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الذي أنشأها أولَ مرةٍ 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بعد أنْ تعترف بخالق الكائنات وقدرته وتعترف بالرسول وما أخبر به، مع قصور علمك حتى عن إدراك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ذاتك وسرِّ تكوينك، وكيف كان كان نموك وانتقالك من نطفةٍ لا شعور لها ولا إرادة ولا عقل إلى مراحل مُتصاعدة مؤتلفاً من ذرات مُتباعدة، لبلغ بشراً سوياً عاقلاً مُدبراً ذا شعورٍ وإحساس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كيف تستغرب أنْ تعود لك الحياة من جديد بعد أنْ تُصبِح رميماً، وأنت بذلك تحاول أنْ تتطاول إلى معرفة ما لا قبل لتجاربك وعلومك بكشفه؟</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حينئذٍ إلا أنْ تُذعِن صاغراً للاعتراف بهذه الحقيقة التي أخبر عنها مُدبر الكائنات العالم القدير وخالقك من العدم والرميم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محاولةٍ لكشف ما لا يمكن كشفه ولا يتناوله علمك فهي محاولةٌ باطلة، وضربٌ في التيه، وفتحٌ للعيون في الظلام الحالك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مع ما بلغ من معرفةٍ في هذه السنين الأخيرة، فاكتشف الكهرباء والرادار واستخدم الذرة، إلى أمثال هذه الاكتشافات التي لو حدث عنها في السنين الخوالي لعدّها من أولِ المُستحيلات ومن مواضع التندر والسخرية أنّه مع كُلِّ ذلك لم يستطع كشف حقيقة الكهرباء ولا سر الذرة، بل حتى حقيقة إحدى خواصهما وأحد أوصافهما، فكيف يطمع أنْ يعرف سر الخلقة والتكوين، ثم يترقى فيُريد أنْ يعرف سر المعاد والبعث</w:t>
      </w:r>
      <w:r>
        <w:rPr>
          <w:rFonts w:eastAsia="Amiri" w:cs="Amiri" w:ascii="Amiri" w:hAnsi="Amiri"/>
          <w:color w:val="111111"/>
          <w:sz w:val="28"/>
          <w:szCs w:val="28"/>
          <w:rtl w:val="true"/>
          <w:lang w:bidi="ar-SA"/>
        </w:rPr>
        <w:t xml:space="preserve">. </w:t>
      </w:r>
      <w:bookmarkStart w:id="372" w:name="pg16141_185716"/>
    </w:p>
    <w:p>
      <w:pPr>
        <w:pStyle w:val="BookText"/>
        <w:rPr/>
      </w:pPr>
      <w:bookmarkEnd w:id="372"/>
      <w:r>
        <w:rPr>
          <w:rFonts w:ascii="Amiri" w:hAnsi="Amiri" w:eastAsia="Amiri" w:cs="Amiri"/>
          <w:color w:val="111111"/>
          <w:sz w:val="28"/>
          <w:sz w:val="28"/>
          <w:szCs w:val="28"/>
          <w:rtl w:val="true"/>
          <w:lang w:bidi="ar-SA"/>
        </w:rPr>
        <w:t>نعم، ينبغي للإنسان بعد الإيمان بالإسلام أنْ يتجنب عن مُتابعة الهوى وأنْ يشغل فيما يُصلِحُ أمر آخرته ودنياه، وفيما يرفع قدره عند الله وأنْ يتفكر فيما يستعين به على نفسه، وفيما يستقبله بعد الموت من شدائد القبر والحساب بعد الحضور بين يدي الملك العلّام وأنْ يتقي يوماً لا تُجزى نفسٌ عن نفسٍ شيئاً ولا يُقبَل منها شفاعةٌ ولا يؤخذ منها عدلٌ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البعض أنَّ المعاد هو للروح فقط، وأنَّ البدن لا يُعاد، فيما يرى آخرون أنَّ المعاد جسماني، أي إنَّ الإنسان يُعاد بجسده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كما هو واضحٌ أنَّ المعاد جسماني وليس روحانياً فقط، تدلُّ على ذلك آيات كثيرة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مما لا شكَّ فيه أنَّ الجلود هي جزءٌ من الجسد، وذكْرُ القرآن الكريم لتبدلها دليلٌ قاطعٌ على أنَّ المعاد جسماني</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740012_1280447820"/>
      <w:bookmarkStart w:id="374" w:name="_Toc139"/>
      <w:bookmarkEnd w:id="373"/>
      <w:r>
        <w:rPr/>
        <w:t>2</w:t>
      </w:r>
      <w:r>
        <w:rPr>
          <w:rtl w:val="true"/>
        </w:rPr>
        <w:t>/</w:t>
      </w:r>
      <w:r>
        <w:rPr>
          <w:rtl w:val="true"/>
        </w:rPr>
        <w:t>شهادة الجوارح</w:t>
      </w:r>
      <w:r>
        <w:rPr>
          <w:rtl w:val="true"/>
        </w:rPr>
        <w:t>:</w:t>
      </w:r>
      <w:bookmarkEnd w:id="3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Style w:val="FootnoteAnchor"/>
          <w:rtl w:val="true"/>
        </w:rPr>
        <w:footnoteReference w:id="260"/>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الجوارح إنما هي أجزاءٌ من جسم الإنسان، فشهادتها يوم القيامة دليلٌ على أنَّ المعاد جسماني</w:t>
      </w:r>
      <w:r>
        <w:rPr>
          <w:rFonts w:eastAsia="Amiri" w:cs="Amiri" w:ascii="Amiri" w:hAnsi="Amiri"/>
          <w:color w:val="111111"/>
          <w:sz w:val="28"/>
          <w:szCs w:val="28"/>
          <w:rtl w:val="true"/>
          <w:lang w:bidi="ar-SA"/>
        </w:rPr>
        <w:t xml:space="preserve">. </w:t>
      </w:r>
      <w:bookmarkStart w:id="375" w:name="pg16141_185717"/>
    </w:p>
    <w:p>
      <w:pPr>
        <w:pStyle w:val="Heading4"/>
        <w:numPr>
          <w:ilvl w:val="3"/>
          <w:numId w:val="1"/>
        </w:numPr>
        <w:rPr/>
      </w:pPr>
      <w:bookmarkStart w:id="376" w:name="__RefHeading___Toc1740014_1280447820"/>
      <w:bookmarkStart w:id="377" w:name="_Toc140"/>
      <w:bookmarkEnd w:id="375"/>
      <w:bookmarkEnd w:id="376"/>
      <w:r>
        <w:rPr/>
        <w:t>3</w:t>
      </w:r>
      <w:r>
        <w:rPr>
          <w:rtl w:val="true"/>
        </w:rPr>
        <w:t>/</w:t>
      </w:r>
      <w:r>
        <w:rPr>
          <w:rtl w:val="true"/>
        </w:rPr>
        <w:t>اللذائذ المادية</w:t>
      </w:r>
      <w:r>
        <w:rPr>
          <w:rtl w:val="true"/>
        </w:rPr>
        <w:t>:</w:t>
      </w:r>
      <w:bookmarkEnd w:id="377"/>
    </w:p>
    <w:p>
      <w:pPr>
        <w:pStyle w:val="BookText"/>
        <w:rPr/>
      </w:pPr>
      <w:r>
        <w:rPr>
          <w:rFonts w:ascii="Amiri" w:hAnsi="Amiri" w:eastAsia="Amiri" w:cs="Amiri"/>
          <w:color w:val="111111"/>
          <w:sz w:val="28"/>
          <w:sz w:val="28"/>
          <w:szCs w:val="28"/>
          <w:rtl w:val="true"/>
          <w:lang w:bidi="ar-SA"/>
        </w:rPr>
        <w:t>تناولت الكثير من الآيات المباركة ما في الجنة من لذائذ مادية أُعدّت للمؤمنين من طعام وشراب وزواج وحور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اللذائذ إنما هي لذائذُ للبدن لا للروح، وحيث ذكرها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أنّ المعاد ليس بالروح فقط، بل هو بالروح والجسم معًا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740016_1280447820"/>
      <w:bookmarkStart w:id="379" w:name="_Toc141"/>
      <w:bookmarkEnd w:id="378"/>
      <w:r>
        <w:rPr>
          <w:rtl w:val="true"/>
        </w:rPr>
        <w:t>إشكالان حول المعاد جسماني</w:t>
      </w:r>
      <w:r>
        <w:rPr>
          <w:rtl w:val="true"/>
        </w:rPr>
        <w:t>.</w:t>
      </w:r>
      <w:bookmarkEnd w:id="379"/>
    </w:p>
    <w:p>
      <w:pPr>
        <w:pStyle w:val="Heading5"/>
        <w:numPr>
          <w:ilvl w:val="4"/>
          <w:numId w:val="1"/>
        </w:numPr>
        <w:rPr/>
      </w:pPr>
      <w:bookmarkStart w:id="380" w:name="__RefHeading___Toc1740018_1280447820"/>
      <w:bookmarkStart w:id="381" w:name="_Toc142"/>
      <w:bookmarkEnd w:id="380"/>
      <w:r>
        <w:rPr>
          <w:rtl w:val="true"/>
        </w:rPr>
        <w:t>الإشكال الأول</w:t>
      </w:r>
      <w:r>
        <w:rPr>
          <w:rtl w:val="true"/>
        </w:rPr>
        <w:t xml:space="preserve">: </w:t>
      </w:r>
      <w:r>
        <w:rPr>
          <w:rtl w:val="true"/>
        </w:rPr>
        <w:t>إعادة المعدوم</w:t>
      </w:r>
      <w:r>
        <w:rPr>
          <w:rtl w:val="true"/>
        </w:rPr>
        <w:t>.</w:t>
      </w:r>
      <w:bookmarkEnd w:id="381"/>
    </w:p>
    <w:p>
      <w:pPr>
        <w:pStyle w:val="BookText"/>
        <w:rPr/>
      </w:pPr>
      <w:r>
        <w:rPr>
          <w:rFonts w:ascii="Amiri" w:hAnsi="Amiri" w:eastAsia="Amiri" w:cs="Amiri"/>
          <w:color w:val="111111"/>
          <w:sz w:val="28"/>
          <w:sz w:val="28"/>
          <w:szCs w:val="28"/>
          <w:rtl w:val="true"/>
          <w:lang w:bidi="ar-SA"/>
        </w:rPr>
        <w:t>أثيرت العديد من الإشكالات حول المعاد الجسماني، نشير إلى إشكالين منها مع جوابهما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 يُتلف وينعدم بعد الموت، فكيف يرجع المعدوم؟ حيث إنَّ مفاد المعاد الجسماني هو أنّ في يوم القيامة ترجع هذه الروح إلى الجسم المتحلل في التراب بعد الموت، فهذا البدن صار عدمًا في التراب فكيف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الإنسان فيه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مادي وهو البدن، وجزء مجرد وهو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الروح موجودٌ مجردٌ فلا يصيبها أيُّ فسادٍ بالموت ولا تنعدم، فالإشكالُ منصبٌ على البدن فقط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 العلم أنَّ المادة لا تفنى، وإنّما تتحول من حالةٍ إلى حالة، فالبدنُ يتفسخ ويتحول إلى ذراتٍ وأقصاه يتحول إلى طاقة، لكنها بالنتيجة لا تفنى وإنّما تضيع أو تُستهلك في التراب وتصبح سمادًا يتغذى عليها النبات، أو قد يموت الإنسان في البحر فيتحلل جسمه في البحر وتأكله الأسماك، وعلى كلِّ الأحوال فالخلايا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القيامة حيث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بالعلم غير المحدود، وقادر بقدرة غير محدودة، فيمكنه جمع </w:t>
      </w:r>
      <w:bookmarkStart w:id="382" w:name="pg16141_185718"/>
    </w:p>
    <w:p>
      <w:pPr>
        <w:pStyle w:val="BookText"/>
        <w:rPr/>
      </w:pPr>
      <w:bookmarkEnd w:id="382"/>
      <w:r>
        <w:rPr>
          <w:rFonts w:ascii="Amiri" w:hAnsi="Amiri" w:eastAsia="Amiri" w:cs="Amiri"/>
          <w:color w:val="111111"/>
          <w:sz w:val="28"/>
          <w:sz w:val="28"/>
          <w:szCs w:val="28"/>
          <w:rtl w:val="true"/>
          <w:lang w:bidi="ar-SA"/>
        </w:rPr>
        <w:t>تلك الخلايا المتفرقة وإرجاع البدن، وإذا أردنا أن نقرب المسألة فإنَّ لكلِّ خليةٍ شفرةً خاصةً، وهناك جهازٌ يلتقط حسب الذبذبات شفرات هذه الخلايا، فأينما كانت وكيفما صارت هذه الخلايا فإنّه يجدها ويرتبها حسب الترتيب الخاص بها، وعليه فإنَّ البدن لم يفنَ، ويمكن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الأساس الوحيد الذي ابتنت عليه هذه الشبهة من أنَّ البدن يكون عدمًا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يعدّه العرف كذلك، لكنه في الحقيقة هو موجودٌ تحلّل إلى ذراتٍ متفرقة هنا وهناك لا أكثر</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740020_1280447820"/>
      <w:bookmarkStart w:id="384" w:name="_Toc143"/>
      <w:bookmarkEnd w:id="383"/>
      <w:r>
        <w:rPr>
          <w:rtl w:val="true"/>
        </w:rPr>
        <w:t>الإشكال الثاني</w:t>
      </w:r>
      <w:r>
        <w:rPr>
          <w:rtl w:val="true"/>
        </w:rPr>
        <w:t xml:space="preserve">: </w:t>
      </w:r>
      <w:r>
        <w:rPr>
          <w:rtl w:val="true"/>
        </w:rPr>
        <w:t>شبهة الآكل والمأكول</w:t>
      </w:r>
      <w:r>
        <w:rPr>
          <w:rtl w:val="true"/>
        </w:rPr>
        <w:t>:</w:t>
      </w:r>
      <w:bookmarkEnd w:id="384"/>
    </w:p>
    <w:p>
      <w:pPr>
        <w:pStyle w:val="Heading6"/>
        <w:numPr>
          <w:ilvl w:val="5"/>
          <w:numId w:val="1"/>
        </w:numPr>
        <w:rPr/>
      </w:pPr>
      <w:bookmarkStart w:id="385" w:name="__RefHeading___Toc1740022_1280447820"/>
      <w:bookmarkStart w:id="386" w:name="_Toc144"/>
      <w:bookmarkEnd w:id="385"/>
      <w:r>
        <w:rPr>
          <w:rtl w:val="true"/>
        </w:rPr>
        <w:t>الجواب الأول</w:t>
      </w:r>
      <w:r>
        <w:rPr>
          <w:rtl w:val="true"/>
        </w:rPr>
        <w:t>:</w:t>
      </w:r>
      <w:bookmarkEnd w:id="386"/>
    </w:p>
    <w:p>
      <w:pPr>
        <w:pStyle w:val="BookText"/>
        <w:rPr/>
      </w:pPr>
      <w:r>
        <w:rPr>
          <w:rFonts w:ascii="Amiri" w:hAnsi="Amiri" w:eastAsia="Amiri" w:cs="Amiri"/>
          <w:color w:val="111111"/>
          <w:sz w:val="28"/>
          <w:sz w:val="28"/>
          <w:szCs w:val="28"/>
          <w:rtl w:val="true"/>
          <w:lang w:bidi="ar-SA"/>
        </w:rPr>
        <w:t>تسلم هذه الشبهة بأنَّ المعاد جسماني، وأنَّ هذا البدن الذي يتحلل بعد دفنه في التراب أو يُحرق كما في عقيدة البوذيين، ستتفرق أجزاؤه وتُصبح إما ترابًا لمقلع طينٍ لتكوين طابوق البناء، أو أملاحًا تتغذى عليها النباتات، فتصبح جزءًا من تفاحةٍ أو عشبٍ مثلًا، فيتغذى على تلك التفاحة شخصٌ آخر فيأكلها فتصير جزءًا من جسم ذلك الميت، أو يتغذى على ذلك العشب حيوانٌ كالخروف مثلًا، فتصبح جزءًا من جسمه وما إن يُذبح ويُطهى حتى يتفرّق في أجسام آكليه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سيكون هناك آكلٌ ومأكولٌ، ومما يزيد الأمر تعقيدًا أنه ربما أجزاء جسم إنسانٍ مؤمن تُصبحَ أجزاءً من جسم إنسانٍ كافر أو العكس، فكيف يدخل جسم الكافر إلى الجنة وينعم فيها، أو بالعكس يدخل جزءٌ من جسم المؤمن إلى النار ويُعذَّب فيها نتيجة وجوده في جسمِ الكافر، فهذه مشكلةٌ تحتاج إلى حلٍ 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قُدِّمت عدة أجوبة عن هذه الشبهة، منها التالي</w:t>
      </w:r>
      <w:r>
        <w:rPr>
          <w:rFonts w:eastAsia="Amiri" w:cs="Amiri" w:ascii="Amiri" w:hAnsi="Amiri"/>
          <w:color w:val="111111"/>
          <w:sz w:val="28"/>
          <w:szCs w:val="28"/>
          <w:rtl w:val="true"/>
          <w:lang w:bidi="ar-SA"/>
        </w:rPr>
        <w:t xml:space="preserve">: </w:t>
      </w:r>
      <w:bookmarkStart w:id="387" w:name="pg16141_185719"/>
    </w:p>
    <w:p>
      <w:pPr>
        <w:pStyle w:val="BookText"/>
        <w:rPr/>
      </w:pPr>
      <w:bookmarkEnd w:id="387"/>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جسم الإنسان يتكون من أجزاء أصلية وأجزاء غير أصلية، وفي الموت عندما يتحلل جسمه تتحلل الأجزاء غير الأصلية وأما الأجزاء الأصلية فلا تتحلل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المعاد يأخذ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الجزء الأصلي ومنه يكوِّن بقية أجزاء الجسم الأخرى، كما في البلورة التي يصنعون منها البلاستك حيث تدخل في عمليةٍ حرارية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الجزء موجودٌ بأسفل العمود الفقري وهو لا يتحلل، ويستدلون على ذلك ببعض الروايات كما ورد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الْمَيِّتِ يَبْلَى جَسَدُه؟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لَا يَبْقَى لَه لَحْمٌ ولَا عَظْمٌ، إِلَّا طِينَتُه الَّتِي خُلِقَ مِنْهَا فَإِنَّهَا لَا تُبْلَى تَبْقَى فِي الْقَبْرِ مُسْتَدِيرَةً، حَتَّى يُخْلَقَ مِنْهَا كَمَا خُلِقَ أَوَّلَ مَرَّةٍ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وبغض النظر عن سنده –الذي حكم عليه البعض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العلوم الحديثة لم تصل إلى أنَّ هذا الجزء من البدن لا يفنى، وإنّما انتهوا إلى أنَّ الجسم كله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تنظر إلى جسمٍ أُحرِق تمامًا فلا يبقى منه هذا الجزء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هو خلاف ظاهر القرآن الكريم، وبالنتيجة هو جوابٌ، فإنْ صحَّ فتنتفي به هذه الشبهة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740024_1280447820"/>
      <w:bookmarkStart w:id="389" w:name="_Toc145"/>
      <w:bookmarkEnd w:id="388"/>
      <w:r>
        <w:rPr>
          <w:rtl w:val="true"/>
        </w:rPr>
        <w:t>الجواب الثاني</w:t>
      </w:r>
      <w:r>
        <w:rPr>
          <w:rtl w:val="true"/>
        </w:rPr>
        <w:t>:</w:t>
      </w:r>
      <w:bookmarkEnd w:id="3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المواد لا تفنى، وأنَّ كلَّ الخلايا ترجع، وأنَّ هذه الخلية حسب الشبهة التي صارت جزءًا من الجسم الآخر إنما هي مجرد خليةٍ صغيرةٍ منه، وكلُّ جسمٍ سيعيد ما أخذه من خلايا من غيره من الأجسام، وقد يتسبب هذا الأمر بأن يصغر البدن، فمثلًا لو كان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سيكون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فإن كل جسمٍ سيرجع </w:t>
      </w:r>
    </w:p>
    <w:p>
      <w:pPr>
        <w:pStyle w:val="BookText"/>
        <w:rPr/>
      </w:pPr>
      <w:r>
        <w:rPr>
          <w:rFonts w:ascii="IRNazanin" w:hAnsi="IRNazanin" w:eastAsia="IRNazanin"/>
          <w:color w:val="111111"/>
          <w:sz w:val="28"/>
          <w:sz w:val="28"/>
          <w:szCs w:val="28"/>
          <w:rtl w:val="true"/>
          <w:lang w:bidi="fa-IR"/>
        </w:rPr>
        <w:t>إلى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ويستدل على هذا الرأي ببعض الروايات، فقد ورد عن هشام بن الحكم في محاججة الزنديق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له بالبعث والبدن قد بلى، والأعضاء قد تفرقت، فعضو ببلدة يأكلها سباعها، وعضو بأخرى تمزقه هوامها، وعضو قد صار ترابا بني به مع الطين حائط؟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أنشأه من غير شيء، وصوره على غير مثال كان سبق إليه، قادر أن يعيده كما بدأه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مقيمة في مكانها، روح المحسن في ضياء وفسحة، وروح المسيء في ضيق وظلمة، والبدن يصير تراباً كما منه خلق، وما تقذف به السباع والهوام من أجوافها، مما أكلته ومزقته كل ذلك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عند من لا يعزب عنه مثقال ذرة في ظلمات الأرض، ويعلم عدد الأشياء ووزنها، وأن تراب الروحانيين بمنزلة الذهب في التراب، فإذا كان حين البعث مطرت الأرض مطر النشور، فتربو الأرض ثم تمخضوا مخض السقاء، فيصير تراب البشر كمصير الذهب من التراب إذا غسل بالماء، والزبد من اللبن إذا مخض، فيجتمع تراب كل قالب إلى قالبه، فينتقل بإذن الله القادر إلى حيث الروح، فتعود الصور بإذن المصور كهيئتها، وتلج الروح فيها، فإذا قد استوى لا ينكر من نفسه شيئا</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واضحةٌ وبها تنحل الشبهة</w:t>
      </w:r>
      <w:r>
        <w:rPr>
          <w:rFonts w:eastAsia="Amiri" w:cs="Amiri" w:ascii="Amiri" w:hAnsi="Amiri"/>
          <w:color w:val="111111"/>
          <w:sz w:val="28"/>
          <w:szCs w:val="28"/>
          <w:rtl w:val="true"/>
          <w:lang w:bidi="ar-SA"/>
        </w:rPr>
        <w:t xml:space="preserve">. </w:t>
      </w:r>
      <w:bookmarkStart w:id="390" w:name="pg16141_185721"/>
    </w:p>
    <w:p>
      <w:pPr>
        <w:pStyle w:val="Heading6"/>
        <w:numPr>
          <w:ilvl w:val="5"/>
          <w:numId w:val="1"/>
        </w:numPr>
        <w:rPr/>
      </w:pPr>
      <w:bookmarkStart w:id="391" w:name="__RefHeading___Toc1740026_1280447820"/>
      <w:bookmarkStart w:id="392" w:name="_Toc146"/>
      <w:bookmarkEnd w:id="390"/>
      <w:bookmarkEnd w:id="391"/>
      <w:r>
        <w:rPr>
          <w:rtl w:val="true"/>
        </w:rPr>
        <w:t>الجواب الثالث</w:t>
      </w:r>
      <w:r>
        <w:rPr>
          <w:rtl w:val="true"/>
        </w:rPr>
        <w:t>:</w:t>
      </w:r>
      <w:bookmarkEnd w:id="392"/>
    </w:p>
    <w:p>
      <w:pPr>
        <w:pStyle w:val="BookText"/>
        <w:rPr/>
      </w:pPr>
      <w:r>
        <w:rPr>
          <w:rFonts w:ascii="Amiri" w:hAnsi="Amiri" w:eastAsia="Amiri" w:cs="Amiri"/>
          <w:color w:val="111111"/>
          <w:sz w:val="28"/>
          <w:sz w:val="28"/>
          <w:szCs w:val="28"/>
          <w:rtl w:val="true"/>
          <w:lang w:bidi="ar-SA"/>
        </w:rPr>
        <w:t xml:space="preserve">تقدّم أنّ الإنسان مكونٌ من بدنٍ وروحٍ، وحقيقة الإنسان إنما هي بروحه، وأما البدن فمتغير، إذ تقدّم أنّه يتغير كلَّ ثمانِ سنواتٍ، وخلال أربعين سنة مثلاً يكون البدن قد تغيّر خمس مرات تقريبًا، ومع ذلك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التي كانت قبل أربعين سنة محتفظًا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هناك شيئًا ثابتًا في شخصية الإنسان، وهو الذي يستحق الثواب أو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لو أجرم إنسانٌ قبل خمسين سنة، وأرادوا أن يعاقبوه بعد مرور كل تلك المدة، فهل يُقبل منه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باليد التي كانت قبل خمسين سنة، وتلك اليد قد تحولت وتغيرت مرارًا، وما ستعاقبونه الآن ليست تلك اليد التي ارتكبت الجريمة وإنما يدٌ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نعاقبك أنت لذاتك ولروحك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إنما يدلُّ على أنّ حقيقة الإنسان بروحه، وأما البدن فهو مجرد آلة للروح ووظيفته تنفيذ أوامر الروح، وهو الذي من خلاله تتأثر الروح، فتُسر وتتنعم أو تحزن وتتألم، فإذا أردت الذهاب إلى المسجد فإنَّ بدنك هو الذي سيأخذك، وهو في خدمتك ويتحرك بأمرك، وإن احتاجت روحك إلى الارتواء فإنَّ جسمك هو الذي سيتحرك ويشرب الماء، فترتوي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مجرد آلةٍ لتأثير وتأثّر الروح؛ لأن هذه الروح ليس لها اتصال بعالم المادة، فهي مجردة وتحتاج إلى آلةٍ تكون حلقة الوصل بينها وبين الماديات، وما تلك الآلة إلا البدن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الأمر كذلك فإنَّ الروح بإمكانها أن تُعذّب أو تُنعّم، سواء تلبست بالبدن الأصلي لها أو بسواه؛ لأنَّ العذاب والنعيم إنما تشعر به الروح فقط، وأما الجسم فهو واسطة في إيصال ذلك النعيم أو العذاب ليس إلا</w:t>
      </w:r>
      <w:r>
        <w:rPr>
          <w:rFonts w:eastAsia="Amiri" w:cs="Amiri" w:ascii="Amiri" w:hAnsi="Amiri"/>
          <w:color w:val="111111"/>
          <w:sz w:val="28"/>
          <w:szCs w:val="28"/>
          <w:rtl w:val="true"/>
          <w:lang w:bidi="ar-SA"/>
        </w:rPr>
        <w:t xml:space="preserve">. </w:t>
      </w:r>
      <w:bookmarkStart w:id="393" w:name="pg16141_185722"/>
    </w:p>
    <w:p>
      <w:pPr>
        <w:pStyle w:val="BookText"/>
        <w:rPr/>
      </w:pPr>
      <w:bookmarkEnd w:id="393"/>
      <w:r>
        <w:rPr>
          <w:rFonts w:ascii="Amiri" w:hAnsi="Amiri" w:eastAsia="Amiri" w:cs="Amiri"/>
          <w:color w:val="111111"/>
          <w:sz w:val="28"/>
          <w:sz w:val="28"/>
          <w:szCs w:val="28"/>
          <w:rtl w:val="true"/>
          <w:lang w:bidi="ar-SA"/>
        </w:rPr>
        <w:t>وعليه، فلو سلّمنا بهذه الشبهة وكان جسم المؤمن أكثره من جسم كافر ودخل الجنة، أو كان جسم الكافر أكثره جسم المؤمن ودخل النار،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الكافر هو الذي دخل الجنة ولا إنّ هذا المؤمن دخل النار، كما أنّه لا الكافر سيشعر بالنعيم، ولا المؤمن سيحترق بالجحيم؛ لأنّ كلّاً من العذاب والألم إنما يطالان الروح فقط وفقط، لا الجسم، وأما هو فلا يعدو أنْ يكون واسطةً لإيصال الشعور بألم الجحيم أو لذة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أكثر، فإنَّ الروح مثل شريحة التلفون فالاتصال لا يرد إلا عليها، مهما تغيّر الجهاز، وما الجهاز إلا آلة لتفعيل الشريحة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هذه الفكرة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فلو كان البدن هو الذي يُعذب فإنَّ البدن تعذب وانتهى في العذاب الأول وإنما سيأتي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ببدنٍ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هذه الشبهات، وهذا كافٍ للرد على هذه الشبهة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740028_1280447820"/>
      <w:bookmarkStart w:id="395" w:name="_Toc147"/>
      <w:bookmarkEnd w:id="394"/>
      <w:r>
        <w:rPr>
          <w:rtl w:val="true"/>
        </w:rPr>
        <w:t>المطلب الخامس</w:t>
      </w:r>
      <w:r>
        <w:rPr>
          <w:rtl w:val="true"/>
        </w:rPr>
        <w:t xml:space="preserve">: </w:t>
      </w:r>
      <w:r>
        <w:rPr>
          <w:rtl w:val="true"/>
        </w:rPr>
        <w:t>المعاد وتربية الإنسان</w:t>
      </w:r>
      <w:bookmarkEnd w:id="395"/>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عود الروح إلى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جدًا أنَّ الإيمان بالمعاد والميعاد يتدخل مباشرةً بسلوك الإنسان؛ وذلك لأنّ الإيمان بهما يعني أنّ فعل الإنسان وكلَّ قولٍ يصدر منه لا يذهب سُدى، وإنّما يُحفظُ عند حفيظٍ عليمٍ، لا يعزب عنه أي شيءٍ، إنْ خيرًا فخير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p>
    <w:p>
      <w:pPr>
        <w:pStyle w:val="BookText"/>
        <w:rPr/>
      </w:pPr>
      <w:r>
        <w:rPr>
          <w:rFonts w:ascii="Amiri" w:hAnsi="Amiri" w:eastAsia="Amiri" w:cs="Amiri"/>
          <w:color w:val="111111"/>
          <w:sz w:val="28"/>
          <w:sz w:val="28"/>
          <w:szCs w:val="28"/>
          <w:rtl w:val="true"/>
          <w:lang w:bidi="ar-SA"/>
        </w:rPr>
        <w:t>إِنسَانٍ أَلْزَمْنَاهُ طَائِرَهُ فِي عُنُقِهِ وَنُخْرِجُ لَهُ يَوْمَ الْقِيَامَةِ كِتَابًا يَلْقَاهُ مَنشُورًا اقْرَأْ كِتَابَكَ كَفَىٰ بِنَفْسِكَ الْيَوْمَ عَلَيْكَ حَسِيبًا</w:t>
      </w:r>
      <w:r>
        <w:rPr>
          <w:rStyle w:val="FootnoteAnchor"/>
          <w:rtl w:val="true"/>
        </w:rPr>
        <w:footnoteReference w:id="264"/>
      </w:r>
      <w:r>
        <w:rPr>
          <w:rFonts w:ascii="Amiri" w:hAnsi="Amiri" w:eastAsia="Amiri" w:cs="Amiri"/>
          <w:color w:val="111111"/>
          <w:sz w:val="28"/>
          <w:sz w:val="28"/>
          <w:szCs w:val="28"/>
          <w:rtl w:val="true"/>
          <w:lang w:bidi="ar-SA"/>
        </w:rPr>
        <w:t xml:space="preserve">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أعمال الإنسان محفوظة، من طاعةٍ أو معصية، من إحسانٍ أو إساءة، وهناك جزاء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يثيب المطيعين ويعاقب العاصين، فهو واسع الرحمة وفي نفس الوقت هو شديد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الإيمان بأنَّ هناك يوماً سيُحشر فيه الناس وسيحاسبون على كلِّ صغيرةٍ وكبيرةٍ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فالإنسان إذا عاش هذا الإحساس في جميع حركاته وسكناته، فإنّه من باب الدافع الفطري في دفع الضرر عن نفسه من جهة، وفي جلب المنفعة لها من جهةٍ أخرى، سيعمل على الالتزام بالحق والابتعاد عن الباطل بشكلٍ تلقائي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التزم كلَّ الناس بهذه الثمرة المترتبة على الإيمان بالمعاد، فستتحول الأرض إلى جنةٍ أرضية، كلٌّ منهم لا يأخذ إلا حقه، ولا يتجاوز حدوده، ولن يحدث حينئذٍ أيُّ تزاحمٍ أو أيُّ أكلٍ بالباطل، وعندئذٍ سيرتدعُ المجرم عن ارتكاب أي جريمةٍ؛ لأنه يعلم بأنّه إن ارتكبها فستبقى محفوظةً وسيحاسب عليها لا محالة، فلأجل أنْ يدفع الضرر عن نفسه فإنه يجتنب ارتكابها، وكذا فيما لو واجه المؤمن مرارةً في الحياة، فإنّه يفضّل أن </w:t>
      </w:r>
      <w:bookmarkStart w:id="396" w:name="pg16141_185724"/>
    </w:p>
    <w:p>
      <w:pPr>
        <w:pStyle w:val="BookText"/>
        <w:rPr/>
      </w:pPr>
      <w:bookmarkEnd w:id="396"/>
      <w:r>
        <w:rPr>
          <w:rFonts w:ascii="Amiri" w:hAnsi="Amiri" w:eastAsia="Amiri" w:cs="Amiri"/>
          <w:color w:val="111111"/>
          <w:sz w:val="28"/>
          <w:sz w:val="28"/>
          <w:szCs w:val="28"/>
          <w:rtl w:val="true"/>
          <w:lang w:bidi="ar-SA"/>
        </w:rPr>
        <w:t>يصبر عليها ويتجرّعها على أنْ يحيد عن الطريق الذي أراده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تعبر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فَشَكَا إِلَيْه رَجُلٌ الْحَاجَةَ،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فَإِنَّ الله تعالى سَيَجْعَلُ لَكَ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أَقْبَلَ عَلَى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سِجْنِ الْكُوفَةِ،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ضَيِّقٌ مُنْتِنٌ، وأَهْلُه بِأَسْوَأِ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أَنْتَ فِي السِّجْنِ، فَتُرِيدُ أَنْ تَكُونَ فِيه فِي سَعَةٍ، أمَا عَلِمْتَ أَنَّ الدُّنْيَا سِجْنُ الْمُؤْمِنِ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والدنيا وإن كانت سجنًا للمؤمن، إلا أنها تعقبه فسحةً لا حدَّ لها، جنةً عرضها السماوات والأرض، من هنا سيتولد أملٌ في نفوس المؤمنين بأنَّ أعمالهم وصبرهم وتجرّعهم للآلام لا يمكن أنْ تذهب سدىً، مهما كانت صغيرةً وإن كانت صدقةً بسيطةً لحيوان بعيدًا عن أعين الناس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الإحساس والإيمان بالمعاد يدفع بالإنسان إلى التزام جادة الصواب والتزام الطاعات واجتناب المعاصي، حتى وإنْ لم يكن بدافع جلب النفع ودفع الضرر، فإنه سيؤدي مفعوله، وعلى أي الحالين فالنتيجة واحدة وهي الاستقامة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740030_1280447820"/>
      <w:bookmarkStart w:id="398" w:name="_Toc148"/>
      <w:bookmarkEnd w:id="397"/>
      <w:r>
        <w:rPr>
          <w:rtl w:val="true"/>
        </w:rPr>
        <w:t>المطلب السادس</w:t>
      </w:r>
      <w:r>
        <w:rPr>
          <w:rtl w:val="true"/>
        </w:rPr>
        <w:t xml:space="preserve">: </w:t>
      </w:r>
      <w:r>
        <w:rPr>
          <w:rtl w:val="true"/>
        </w:rPr>
        <w:t>ما هو المقدار الواجب من الإيمان بالمعاد؟</w:t>
      </w:r>
      <w:bookmarkEnd w:id="39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ما يحدث يوم القيامة أمرًا مستقبليًا، ومن ثم لا بد من الرجوع فيه إلى الآيات الكريمة والروايات الشريفة، أي لا بد من الرجوع إلى من له الاطلاع على ذلك العالم المستقبلي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تقسيم ما يحدث يوم القيامة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أثرٌ عمليٌ في السلوك الإنساني، وما لا أثر عملياً له في السلوك الإنساني، ومن ثم فإنَّ المقدار الواجب الإيمان به من قبل الإنسان هو الأول؛ لما له من مدخلية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 كان أو طالحًا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 فطالما لم يكن فيه أثر على سلوك الإنسان، فلا يتوجب عليه أنْ يُتعِب نفسه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نظير ما قد ذُكِر في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قلنا إنه ليس من الواجب على المؤمن أنْ يُتعب نفسه ويهدر وقته في معرفة علامات الظهور، وإنّما يكفي منه فقط معرفة العلامات الحتمية المؤشرة للظهور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في قضية المعاد فهناك الكثير من التفاصيل التي ليس من الضروري التعرض لها ومعرفتها نحو معرفة كيفية الصراط، أو معنى الميزان، فهذه مسائل لا بأس في معرفتها من باب الفضول العلمي لكن ليس من الواجب إتعاب النفس فيها؛ لأنه يكفينا فقط معرفة ما يعود علينا بالفائدة التربوية، نحو معرفة أنَّ هناك يومًا نُبعث فيه وأنّ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سيُحاسبنا فيه على أعمالنا إنْ خيرًا فخير وإنْ شرًا فشر، وكلٌّ سينال ما يستحق إما يدخل الجنة أو النار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نؤمن بذلك، وهذا ما اشار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كتابه وصرح بها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المعاد الجسماني على إجماله إلا إعادة الانسان في يوم البعث والنشور ببدنه بعد الخراب، وإرجاعه إلى هيئته الأولى بعد أن يصبح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الاعتقاد في تفصيلات المعاد الجسماني أكثر من هذه العقيدة على بساطتها التي نادى بها القرآن، وأكثر مما يتبعها من الحساب والصراط والميزان والجنة والنار والثواب والعقاب بمقدار ما جاءت به التفصيلات القرآنية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تجب المعرفة على التحقيق التي لا يصلها إلا صاحب النظر الدقيق، كالعلم بأن الأبدان هل تعود بذواتها أو إنما يعود ما يماثلها بهيئات، وأن الأرواح هل تعدم </w:t>
      </w:r>
    </w:p>
    <w:p>
      <w:pPr>
        <w:pStyle w:val="BookText"/>
        <w:rPr/>
      </w:pPr>
      <w:r>
        <w:rPr>
          <w:rFonts w:ascii="Amiri" w:hAnsi="Amiri" w:eastAsia="Amiri" w:cs="Amiri"/>
          <w:color w:val="111111"/>
          <w:sz w:val="28"/>
          <w:sz w:val="28"/>
          <w:szCs w:val="28"/>
          <w:rtl w:val="true"/>
          <w:lang w:bidi="ar-SA"/>
        </w:rPr>
        <w:t>كالأجساد أو تبقى مستمرة حتى تتصل بالأبدان عند المعاد، وأن المعاد هل يختص بالإنسان أو يجري على كافة ضروب الحيوان، وأن عودها بحكم الله دفعي أو تدريجي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لزم الاعتقاد بالجنة والنار لا تلزم معرفة وجودهما الآن ولا العلم بأنهما في السماء أو الأرض أو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 وجبت معرفة الميزان لا تجب معرفة أنها ميزان معنوية أولها كفتان ولا تلزم معرفة أن الصراط جسم دقيق أو هو الاستقامة المعنوية والغرض أنه لا يشترط في تحقيق الإسلام معرف أنها من الأجسام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6141_185728"/>
      <w:bookmarkStart w:id="400" w:name="pg16141_185728"/>
      <w:bookmarkEnd w:id="400"/>
    </w:p>
    <w:p>
      <w:pPr>
        <w:pStyle w:val="Heading2"/>
        <w:numPr>
          <w:ilvl w:val="1"/>
          <w:numId w:val="1"/>
        </w:numPr>
        <w:rPr/>
      </w:pPr>
      <w:bookmarkStart w:id="401" w:name="pg16141_185728"/>
      <w:bookmarkStart w:id="402" w:name="__RefHeading___Toc1740032_1280447820"/>
      <w:bookmarkStart w:id="403" w:name="_Toc149"/>
      <w:bookmarkEnd w:id="401"/>
      <w:bookmarkEnd w:id="402"/>
      <w:r>
        <w:rPr>
          <w:rtl w:val="true"/>
        </w:rPr>
        <w:t>مُلحق</w:t>
      </w:r>
      <w:r>
        <w:rPr>
          <w:rtl w:val="true"/>
        </w:rPr>
        <w:t xml:space="preserve">: </w:t>
      </w:r>
      <w:r>
        <w:rPr>
          <w:rtl w:val="true"/>
        </w:rPr>
        <w:t>عوالم الإنسان</w:t>
      </w:r>
      <w:r>
        <w:rPr>
          <w:rtl w:val="true"/>
        </w:rPr>
        <w:t>.</w:t>
      </w:r>
      <w:bookmarkEnd w:id="403"/>
    </w:p>
    <w:p>
      <w:pPr>
        <w:pStyle w:val="Heading3"/>
        <w:numPr>
          <w:ilvl w:val="2"/>
          <w:numId w:val="1"/>
        </w:numPr>
        <w:rPr/>
      </w:pPr>
      <w:bookmarkStart w:id="404" w:name="__RefHeading___Toc1740034_1280447820"/>
      <w:bookmarkStart w:id="405" w:name="_Toc150"/>
      <w:bookmarkEnd w:id="404"/>
      <w:r>
        <w:rPr>
          <w:rtl w:val="true"/>
        </w:rPr>
        <w:t>العالم الأول</w:t>
      </w:r>
      <w:r>
        <w:rPr>
          <w:rtl w:val="true"/>
        </w:rPr>
        <w:t xml:space="preserve">: </w:t>
      </w:r>
      <w:r>
        <w:rPr>
          <w:rtl w:val="true"/>
        </w:rPr>
        <w:t>عالم الذر</w:t>
      </w:r>
      <w:bookmarkEnd w:id="405"/>
    </w:p>
    <w:p>
      <w:pPr>
        <w:pStyle w:val="Heading4"/>
        <w:numPr>
          <w:ilvl w:val="3"/>
          <w:numId w:val="1"/>
        </w:numPr>
        <w:rPr/>
      </w:pPr>
      <w:bookmarkStart w:id="406" w:name="__RefHeading___Toc1740036_1280447820"/>
      <w:bookmarkStart w:id="407" w:name="_Toc151"/>
      <w:bookmarkEnd w:id="406"/>
      <w:r>
        <w:rPr>
          <w:rtl w:val="true"/>
        </w:rPr>
        <w:t>النقطة الأولى</w:t>
      </w:r>
      <w:r>
        <w:rPr>
          <w:rtl w:val="true"/>
        </w:rPr>
        <w:t xml:space="preserve">: </w:t>
      </w:r>
      <w:r>
        <w:rPr>
          <w:rtl w:val="true"/>
        </w:rPr>
        <w:t>المعنى العام للآية</w:t>
      </w:r>
      <w:r>
        <w:rPr>
          <w:rtl w:val="true"/>
        </w:rPr>
        <w:t>:</w:t>
      </w:r>
      <w:bookmarkEnd w:id="407"/>
    </w:p>
    <w:p>
      <w:pPr>
        <w:pStyle w:val="BookText"/>
        <w:rPr/>
      </w:pPr>
      <w:r>
        <w:rPr>
          <w:rFonts w:ascii="Amiri" w:hAnsi="Amiri" w:eastAsia="Amiri" w:cs="Amiri"/>
          <w:color w:val="111111"/>
          <w:sz w:val="28"/>
          <w:sz w:val="28"/>
          <w:szCs w:val="28"/>
          <w:rtl w:val="true"/>
          <w:lang w:bidi="ar-SA"/>
        </w:rPr>
        <w:t>من باب الاستطراد نتعرض لذكر العوالم الماضية والحاضرة والمستقبلية التي مرّ وسيمرُّ بها الإنسان ابتداءً من عالم الذر إلى القيامة على نحو الإيجاز، وهي ستة 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عوالم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p>
    <w:p>
      <w:pPr>
        <w:pStyle w:val="BookText"/>
        <w:rPr/>
      </w:pPr>
      <w:r>
        <w:rPr>
          <w:rFonts w:ascii="Amiri" w:hAnsi="Amiri" w:eastAsia="Amiri" w:cs="Amiri"/>
          <w:color w:val="111111"/>
          <w:sz w:val="28"/>
          <w:sz w:val="28"/>
          <w:szCs w:val="28"/>
          <w:rtl w:val="true"/>
          <w:lang w:bidi="ar-SA"/>
        </w:rPr>
        <w:t>هو من المفاهيم التي اُختُلِف فيها وفي الإيمان به، وإنْ لم يترتب على معرفته والإيمان به أيُّ أثرٍ عملي في 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بعض العلماء بآيةٍ قرآنيةٍ على وجود هذا العالم، كما يمكن أن تفسَّر بعض المواقف الحياتية به، كما لو رأيت شخصًا لأول مرةٍ وأنت على ظنٍ كبير ربما متاخمٌ لليقين أنّك رأيته من قبل، فقد يُفسّر ذلك على أنّك ربما رأيته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التي يُستدلُّ بها على عالم الذر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الآيات التي كثُر الكلامُ والاختلاف فيها بين المفسرين، ونذكر هنا بعض النقاط</w:t>
      </w:r>
      <w:r>
        <w:rPr>
          <w:rFonts w:eastAsia="Amiri" w:cs="Amiri" w:ascii="Amiri" w:hAnsi="Amiri"/>
          <w:color w:val="111111"/>
          <w:sz w:val="28"/>
          <w:szCs w:val="28"/>
          <w:rtl w:val="true"/>
          <w:lang w:bidi="ar-SA"/>
        </w:rPr>
        <w:t xml:space="preserve">: </w:t>
      </w:r>
      <w:bookmarkStart w:id="408" w:name="pg16141_185729"/>
    </w:p>
    <w:p>
      <w:pPr>
        <w:pStyle w:val="BookText"/>
        <w:rPr/>
      </w:pPr>
      <w:bookmarkEnd w:id="408"/>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للآية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تشير الآية الكريمة إلى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الخلق كلَّهم من أول المخلوقين إلى آخرهم، وسألهم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بربكم؟ أي أوليس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ومدبر أموركم، وقد أقرَّ الجميع بربوبيته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الهدف من هذا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السماح للمتمردين على هذا الإقرار بادعاء الغفلة والجهل يوم القيامة؛ لأنهم أقرّوا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 من اتخاذ التقليد للآباء ذريعةً لارتكاب المعاصي</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740038_1280447820"/>
      <w:bookmarkStart w:id="410" w:name="_Toc152"/>
      <w:bookmarkEnd w:id="409"/>
      <w:r>
        <w:rPr>
          <w:rtl w:val="true"/>
        </w:rPr>
        <w:t>النقطة الثانية</w:t>
      </w:r>
      <w:r>
        <w:rPr>
          <w:rtl w:val="true"/>
        </w:rPr>
        <w:t xml:space="preserve">: </w:t>
      </w:r>
      <w:r>
        <w:rPr>
          <w:rtl w:val="true"/>
        </w:rPr>
        <w:t>المعاني التربوية للآية</w:t>
      </w:r>
      <w:r>
        <w:rPr>
          <w:rtl w:val="true"/>
        </w:rPr>
        <w:t>.</w:t>
      </w:r>
      <w:bookmarkEnd w:id="410"/>
    </w:p>
    <w:p>
      <w:pPr>
        <w:pStyle w:val="BookText"/>
        <w:rPr/>
      </w:pPr>
      <w:r>
        <w:rPr>
          <w:rFonts w:ascii="Amiri" w:hAnsi="Amiri" w:eastAsia="Amiri" w:cs="Amiri"/>
          <w:color w:val="111111"/>
          <w:sz w:val="28"/>
          <w:sz w:val="28"/>
          <w:szCs w:val="28"/>
          <w:rtl w:val="true"/>
          <w:lang w:bidi="ar-SA"/>
        </w:rPr>
        <w:t>تهدف الآية المباركة إلى تذكير الإنسان بأنّه قد أقرَّ في عالم الذر بالربوبية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فليس له أنْ يُقلد الآباء بالباطل، وأن على المرء أنْ يكون حذرًا من مخالفة الأحكام الإلهية؛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الحجة على العباد، ولله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فأعطاهم عقلًا وأرسل لهم رسلًا، وأقرّهم وقرّرهم على أنفسهم بربوبيته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كلِّ ذلك لا عذر لمذنبٍ ولا ذريعةَ 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بُصّرْتُمْ إِنْ أَبْصَرْتُمْ، وَقَدْ هُدِيتُمْ إِنِ اهْتَدَيْتُمْ، وأُسْمِعْتُمْ إِنِ اسْتَمَعْتُمْ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شيءٍ قد تمَّ تجهيز جميع البشر به، وما بقي عليهم إلا أنْ يُفعِّلوا ما زُوِّدوا به من أجهزة، فمن لم يهتدِ فبسوء اختياره، ولا عذر لمن ضلَّ يوم القيامة إلا الغفلة أو تقليد الآباء وكلاهما قد نبهت الآية على رفض كونهما عذراً بعدما حصل الإقرار من الجميع بربوبية الله تعالى في عالم الذر</w:t>
      </w:r>
      <w:r>
        <w:rPr>
          <w:rFonts w:eastAsia="Amiri" w:cs="Amiri" w:ascii="Amiri" w:hAnsi="Amiri"/>
          <w:color w:val="111111"/>
          <w:sz w:val="28"/>
          <w:szCs w:val="28"/>
          <w:rtl w:val="true"/>
          <w:lang w:bidi="ar-SA"/>
        </w:rPr>
        <w:t xml:space="preserve">. </w:t>
      </w:r>
      <w:bookmarkStart w:id="411" w:name="pg16141_185730"/>
    </w:p>
    <w:p>
      <w:pPr>
        <w:pStyle w:val="Heading4"/>
        <w:numPr>
          <w:ilvl w:val="3"/>
          <w:numId w:val="1"/>
        </w:numPr>
        <w:rPr/>
      </w:pPr>
      <w:bookmarkStart w:id="412" w:name="__RefHeading___Toc1740040_1280447820"/>
      <w:bookmarkStart w:id="413" w:name="_Toc153"/>
      <w:bookmarkEnd w:id="411"/>
      <w:bookmarkEnd w:id="412"/>
      <w:r>
        <w:rPr>
          <w:rtl w:val="true"/>
        </w:rPr>
        <w:t>النقطة الثالثة</w:t>
      </w:r>
      <w:r>
        <w:rPr>
          <w:rtl w:val="true"/>
        </w:rPr>
        <w:t xml:space="preserve">: </w:t>
      </w:r>
      <w:r>
        <w:rPr>
          <w:rtl w:val="true"/>
        </w:rPr>
        <w:t>معنى عالم الذر</w:t>
      </w:r>
      <w:r>
        <w:rPr>
          <w:rtl w:val="true"/>
        </w:rPr>
        <w:t>:</w:t>
      </w:r>
      <w:bookmarkEnd w:id="413"/>
    </w:p>
    <w:p>
      <w:pPr>
        <w:pStyle w:val="Heading5"/>
        <w:numPr>
          <w:ilvl w:val="4"/>
          <w:numId w:val="1"/>
        </w:numPr>
        <w:rPr/>
      </w:pPr>
      <w:bookmarkStart w:id="414" w:name="__RefHeading___Toc1740042_1280447820"/>
      <w:bookmarkStart w:id="415" w:name="_Toc154"/>
      <w:bookmarkEnd w:id="414"/>
      <w:r>
        <w:rPr>
          <w:rtl w:val="true"/>
        </w:rPr>
        <w:t>الرأي الأول</w:t>
      </w:r>
      <w:r>
        <w:rPr>
          <w:rtl w:val="true"/>
        </w:rPr>
        <w:t>:</w:t>
      </w:r>
      <w:bookmarkEnd w:id="415"/>
    </w:p>
    <w:p>
      <w:pPr>
        <w:pStyle w:val="BookText"/>
        <w:rPr/>
      </w:pPr>
      <w:r>
        <w:rPr>
          <w:rFonts w:ascii="Amiri" w:hAnsi="Amiri" w:eastAsia="Amiri" w:cs="Amiri"/>
          <w:color w:val="111111"/>
          <w:sz w:val="28"/>
          <w:sz w:val="28"/>
          <w:szCs w:val="28"/>
          <w:rtl w:val="true"/>
          <w:lang w:bidi="ar-SA"/>
        </w:rPr>
        <w:t>اختلفت كلماتُ المفسرين بشأنِ تفسير هذه الآية المتقدمة في المراد تحديدًا من عالم الذر؟ وقد نقل الشيخ مكارم الشيرازي ستة آراءٍ حول هذا الأمر</w:t>
      </w:r>
      <w:r>
        <w:rPr>
          <w:rStyle w:val="FootnoteAnchor"/>
          <w:rtl w:val="true"/>
        </w:rPr>
        <w:footnoteReference w:id="271"/>
      </w:r>
      <w:r>
        <w:rPr>
          <w:rFonts w:ascii="Amiri" w:hAnsi="Amiri" w:eastAsia="Amiri" w:cs="Amiri"/>
          <w:color w:val="111111"/>
          <w:sz w:val="28"/>
          <w:sz w:val="28"/>
          <w:szCs w:val="28"/>
          <w:rtl w:val="true"/>
          <w:lang w:bidi="ar-SA"/>
        </w:rPr>
        <w:t>،سنذكر منها رأيين مع ضمِّ رأيٍ آخر حديثٍ إليهما طرحه أحد 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المحدّثين وأهل الظاهر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ما ورد في بعض الأحاديث من أنّ ذريّة آدم بأجمعهم قد خرجوا من ظهره على شكل ذرّات دقيقة وملأوا الفضاء وكانت تتمتّع بالعقل والإحساس والقدرة على النطق، فخاطبهم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أخذ العهد الأوّل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الإنسان بأنفسهم شاهدين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شهرة هذا التفسير على الألسن، بيد أنَّه ضُعِّفَ من قبل بعض العلماء مثل الشيخ جعفر سبحاني</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أوضح دليل على قصور هذه النظرية هو عدم موافقتها للمدلول الظاهري للآية، لأنّ ظاهر الآية كما قلنا في النقطة الخامسة يفيد أنّ الله تعالى أخذ من ظهور كل أبناء آدم ذرّيتهم، لا من آدم وحده؛ ولأجل 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آدَمَ ولم يقل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الضمائر جاءت في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ذُرِّيَّتَهُمْ لا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تطابق هذه النظرية مفاد الآية في هذه الناحية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قد أخذ هذا الميثاق من بني آدم وهم في كامل وعيهم، فلماذا لا يتذكره أحد منّا؟</w:t>
      </w:r>
    </w:p>
    <w:p>
      <w:pPr>
        <w:pStyle w:val="BookText"/>
        <w:rPr/>
      </w:pPr>
      <w:r>
        <w:rPr>
          <w:rFonts w:ascii="Amiri" w:hAnsi="Amiri" w:eastAsia="Amiri" w:cs="Amiri"/>
          <w:color w:val="111111"/>
          <w:sz w:val="28"/>
          <w:sz w:val="28"/>
          <w:szCs w:val="28"/>
          <w:rtl w:val="true"/>
          <w:lang w:bidi="ar-SA"/>
        </w:rPr>
        <w:t xml:space="preserve">وأجيب عن هذا الإشكال بأنّ ما هو منسي ومغفول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هذا الميثاق والإقرار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نفس الميثاق والإقرار والاعتراف، بدليل ما يجده كل إنسان في ذاته من ميل فطري إلى الإذعان بوجود الله وربوبيته، ولا شك أنّ هذا هو امتداد طبيعي لذلك الإقرار المأخوذ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ليس بوجيه جداً كما تصوّر أصحابه، لأنّه ليس من المعلوم أنّ ما نجده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ذواتنا يرتبط حتماً بمثل ذلك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فطرية وجود الله وربوبيته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الفاصل الزمني الطويل هو الذي كان سبباً لنسيان الميثاق المذكور ليس بصحيح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طول هذا الفاصل لا شك أقل بكثير من طول الفاصل الزمني بين الإنسان في الدنيا ويوم القيامة على حين نجد أنّ الإنسان لا ينسى ما شاهده من حوادث في الدنيا فها هم أهل الجنة مثلاً يقولون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وَجَدْنَا مَا وَعَدَنَا رَبُّنَا حَقّاً فَهَلْ وَجَدْتُّم مَا وَعَدَ رَبُّكُمْ حَقّاً قَالُوا نَعَمْ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قول بعض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كَانَ لِي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ءَإِنَّكَ لَمِنَ المُصَدِّقِينَ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قول بعض أهل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وَقَالُوا مَا لَنَا لا نَرَىٰ رِجَالاً كُنَّا نَعُدُّهُمْ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الدالة على تذكر أهل القيامة لما جرى لهم في العالم الدنيوي ممّا يدلّ على عدم نسيان الحوادث رغم طول الفاصلة الزمنية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الهدف من أخذ الميثاق أساساً هو أن يعمل الأشخاص بموجب ذلك الميثاق، والعمل فرع للتذكّر، فإذا لم يتذكّر الشخص أي شيء من هذا الميثاق، فكيف ترى يصح الاحتجاج به عليه، وكيف يمكن دفعه إلى العمل وفقه؟</w:t>
      </w:r>
    </w:p>
    <w:p>
      <w:pPr>
        <w:pStyle w:val="BookText"/>
        <w:rPr/>
      </w:pPr>
      <w:r>
        <w:rPr>
          <w:rFonts w:ascii="IRNazanin" w:hAnsi="IRNazanin" w:eastAsia="IRNazanin"/>
          <w:color w:val="111111"/>
          <w:sz w:val="28"/>
          <w:sz w:val="28"/>
          <w:szCs w:val="28"/>
          <w:rtl w:val="true"/>
          <w:lang w:bidi="fa-IR"/>
        </w:rPr>
        <w:t xml:space="preserve">على أنّنا بعد أن كتبنا هذا، وقفنا على كلام للعلاّمة الشريف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ينص على ما ذكرنا حيث أبطل هذا الرأي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ظن بعض من لا بصيرة له ولا فطنة عنده، أنّ تأويل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استخرج من ظهر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ذريته وهم في خلق الذر، فقررهم بمعرفته وأشهدهم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التأويل مع أنّ العقل يبطله ويحيله مما يشهد ظاهر القرآن بخلافه،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ولم يقل من آدم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تعالى بأنه فعل ذلك لئلا يقولوا يوم القيامة أنّهم كانوا عن ذلك غافلين أو يعتذروا بشرك آبائهم، وأنّهم نشأوا على دينهم وسنتهم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شهادة العقول فمن حيث لا تخلو هذه الذرية التي استخرجت من ظهور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فخوطبت وقررت من أن تكون كاملة العقول مستوفية لشروط التكليف أو لا تكون، فإن كانت بالصفة الأُولى وجب أن يذكر هؤلاء بعد خلقهم وإنشائهم، وإكمال عقولهم ما كانوا عليه في تلك الحال، وما قرّروا به واستشهدوا عليه، لأنّ العاقل لا ينسى ما جرى هذا المجرى وأن بعد العهد وطال الزمان وليس أيضاً لتخلل الموت بين الحالتين تأثير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تجويز النسيان عليهم ينقض الغرض في الآية، وذلك لأنّ الله تعالى أخبر بأنّه إنّما قرّرهم وأشهدهم لئلاّ يدّعوا يوم القيامة الغفلة عن ذلك وسقوط الحجة عنهم فيه، فإذا جاز نسيانهم له عاد الأمر إلى سقوط الحجة وزوالها، وإن كانوا على الصفة الثانية من فقد العقل وشرائط التكليف قبح خطابهم وتقريرهم وإشهادهم وصار ذلك عبثاً قبيحاً يتعالى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النظرية تؤول إلى نوع من القول بالتناسخ الذي بطلانه من ضروريات الدين، لأنّه يعني على أساس هذه النظرية أنّ الإنسان أتى إلى هذه الدنيا قبل ذلك، ثم بعد العيش القصير ارتحل ثم عاد بصورة تدريجية إلى هذه الدنيا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التناسخ الذي أبطله المحقّقون والعلماء المسلمون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وكذلك الشيخ ناصر مكارم الشيرازي</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القول الأوّل هو أضعف الأقوال لدى الكثير من المحقّقين، ووجّهوا إليه أغلب الإشكالات، حيث أشكل عليه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كما نقله العلاّمة المجلسي في مرآة العقول كما انّ الفخر الرازي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بعضها ليس جديراً بالإهتمام وبعضها مكرّر أو قابل للإندماج مع غيره، وبصورة عامّة تتوجّه خمسة إشكالات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هذا التفسير لا ينسجم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وكذلك مع ضمائر الجمع في الآية، وكلّها تتحدّث عن بني آدم لا آدم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يتطابق مع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والخلاصة هي 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الروايات تدور حول نفس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لو صحّ أخذ مثل هذا العهد الصريح في عالم سابق لهذا العالم فكيف يعقل نسيان ذلك من قبل البشر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النسيان العام دليل على إستبعاد هذا التفسير، لأنّ المستفاد من الآيات القرآنية هو أنّ البشر لا ينسون حوادث الدنيا حين تقوم الساعة ولهم حوار بشأنها غالباً، فهل الفاصل الزمني بين عالم الذرّ والدنيا هو أكثر من الفترة بين الدنيا والآخرة؟</w:t>
      </w:r>
    </w:p>
    <w:p>
      <w:pPr>
        <w:pStyle w:val="BookText"/>
        <w:rPr/>
      </w:pPr>
      <w:r>
        <w:rPr>
          <w:rFonts w:ascii="Amiri" w:hAnsi="Amiri" w:eastAsia="Amiri" w:cs="Amiri"/>
          <w:color w:val="111111"/>
          <w:sz w:val="28"/>
          <w:sz w:val="28"/>
          <w:szCs w:val="28"/>
          <w:rtl w:val="true"/>
          <w:lang w:bidi="ar-SA"/>
        </w:rPr>
        <w:t>ج لو سلّمنا فرضاً بأنّ هذا النسيان العام يمكن تبريره بالنسبة لعالم الذرّ،ولكن النتيجة هي علّية هذا العهد، لأنّه يكون مؤثّراً حينما يتذكّره الناس، أمّا ما ينساه كافّة البشر فانّه يفقد تأثيره التربوي ولا ينفع في إلقاء الحجّة وسدّ باب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يستفاد من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المؤمن رَبّنا أَمَتَّنا اثنَتَينِ وأَحْييتَنا اثْنَتَيْن أنّ للبشر موتتين وحياتين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كانوا موجودات ميتة فأحييت ثمّ يموتون ثمّ يحيون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يكون لهم وفق هذا التفسير أكثر من موتتين وحياتين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وحياة في عالم الذرّ وموتان وحياتان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نعلم بأنّ التناسخ ليس إلاّ حلول روح واحدة في جسمين أو أكثر، وطبقاً لهذا التفسير فانّ الروح الاُولى تعلّقت أوّلا بالذرّات الدقيقة جدّاً والتي خرجت من ظهر آدم ثمّ خرجت لتتعلّق بالأجسام الحاضرة، وهذا هو عين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 التناسخ هو من المسلّمات في الدين، ولذا فانّ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يذكر التفسير أعلاه مقروناً ببعض الروايات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أخبار القائلين بالتناسخ وفيه جمعوا بين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الكلام بنفسه في كلام شيخ المفسّرين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والفخر الرازي أورد اثني عشر إشكالًا عليه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واحتجوا على فساد 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آدَمَ مِنْ ظُهُورِهِمْ لا شك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ظُهُورِهِمْ يدل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آدَمَْ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ظهور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الله تعالى أنه أخذ من ظهر آدم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أنه تعالى أخرج من ظهر آدم شيئاً من الذرية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ظُهُورِهِمْ بل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ظهره، لأن آدم ليس له إلا ظهر واحد،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ذُرِّيَّتَهُمْ لو كان آدم لقال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حكى عن أولئك الذرية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 مِنْ قَبْلُ</w:t>
      </w:r>
      <w:r>
        <w:rPr>
          <w:rFonts w:ascii="IRNazanin" w:hAnsi="IRNazanin" w:eastAsia="IRNazanin"/>
          <w:color w:val="111111"/>
          <w:sz w:val="28"/>
          <w:sz w:val="28"/>
          <w:szCs w:val="28"/>
          <w:rtl w:val="true"/>
          <w:lang w:bidi="fa-IR"/>
        </w:rPr>
        <w:t xml:space="preserve"> وهذا الكلام يليق بأولاد آدم،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مشركاً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الميثاق لا يمكن إلا من العاقل، فلو أخذ الله الميثاق من أولئك الذر لكانوا عقلاء، ولو كانوا عقلاء وأعطوا ذلك الميثاق حال عقلهم لوجب أن يتذكروا في هذا الوقت أنهم أعطوا الميثاق قبل دخولهم في هذا العالم ؛ لأن الإنسان إذا وقعت له واقعة عظيمة مهيبة فإنه لا يجوز مع كونه عاقلاً أن ينساها نسياناً كلياً لا يتذكر منها شيئاً لا بالقليل ولا بالكثير، وبهذا الدليل يبطل القول بالتناسخ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لو كانت أرواحنا قد حصلت قبل هذه الأجساد في أجساد أخرى لوجب أن نتذكر الآن أنا كنا قبل هذا الجسد في جسد آخر، وحيث لم نتذكر ذلك كان القول بالتناسخ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اعتمادنا في إبطال التناسخ ليس إلا على هذا الدليل وهذا الدليل بعينه قائم في هذه المسألة، وجب القول بمقتضاه، فلو جاز أن يقال إنا في وقت الميثاق أعطينا العهد والميثاق مع أنا في هذا الوقت لا نتذكر شيئاً منه، فلم لا يجوز أيضاً أن يقال إنا كنا قبل هذا البدن في بدن آخر مع أنا في هذا البدن لا نتذكر شيئاً من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فرق بين هذا القول وبين مذهب أهل التناسخ فإن لم يبعد التزام هذا القول لم يبعد أيضاً التزام مذهب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الخلق الذين خلقهم الله من أولاد آدم عدد عظيم وكثرة كثيرة، فالمجموع الحاصل من تلك الذرات يبلغ مبلغاً عظيماً في الحجمية والمقدار وصلب آدم على صغره يبعد أن يتسع لذلك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البنية شرط لحصول الحياة والعقل والفهم، إذ لو لم يكن كذلك لم يبعد في كل ذرة من ذرات الهباء أن يكون عاقلاً فاهماً مصنفاً للتصانيف الكثيرة في العلوم الدقيقة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هذا الباب يفضي إلى التزام الجهالات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أن البنية شرط لحصول الحياة، فكل واحد من تلك الذرات لا يمكن أن يكون عالماً فاهماً عاقلاً ؛ إلا إذا حصلت له قدرة من البنية واللحمية والدمية، وإذا كان كذلك فمجموع تلك الأشخاص الذين خرجوا إلى الوجود من أول تخليق آدم إلى آخر قيام القيامة لا تحويهم عرصة الدنيا، فكيف يمكن أن يقال إنهم بأسرهم حصلوا دفعة واحدة في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الميثاق إما أن يكون قد أخذه الله منهم في ذلك الوقت ليصير حجة عليهم في ذلك الوقت، أو ليصير حجة عليهم عند دخولهم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لانعقاد الإجماع على أن بسبب ذلك القدر من الميثاق لا يصيرون مستحقين للثواب والعقاب والمدح والذم ولا يجوز أن يكون المطلوب منه أن يصير ذلك حجة عليهم عند دخولهم في دار الدنيا لأنهم لما لم يذكروا ذلك الميثاق في الدنيا فكيف يصير ذلك حجة عليهم في التمسك بالإيمان؟</w:t>
      </w:r>
    </w:p>
    <w:p>
      <w:pPr>
        <w:pStyle w:val="BookText"/>
        <w:rPr/>
      </w:pPr>
      <w:r>
        <w:rPr>
          <w:rFonts w:ascii="Amiri" w:hAnsi="Amiri" w:eastAsia="Amiri" w:cs="Amiri"/>
          <w:color w:val="111111"/>
          <w:sz w:val="28"/>
          <w:sz w:val="28"/>
          <w:szCs w:val="28"/>
          <w:rtl w:val="true"/>
          <w:lang w:bidi="ar-SA"/>
        </w:rPr>
        <w:t>الحجة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أولئك الذرية لا يكون أعلى في الفهم والعلم من حال الأطفال، ولما لم يكن توجيه التكليف على الطفل، فكيف يمكن توجيهه على أولئك الذوات؟</w:t>
      </w:r>
    </w:p>
    <w:p>
      <w:pPr>
        <w:pStyle w:val="BookText"/>
        <w:rPr/>
      </w:pPr>
      <w:r>
        <w:rPr>
          <w:rFonts w:ascii="Amiri" w:hAnsi="Amiri" w:eastAsia="Amiri" w:cs="Amiri"/>
          <w:color w:val="111111"/>
          <w:sz w:val="28"/>
          <w:sz w:val="28"/>
          <w:szCs w:val="28"/>
          <w:rtl w:val="true"/>
          <w:lang w:bidi="ar-SA"/>
        </w:rPr>
        <w:t>وأجاب الزجاج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يبعد أن يؤتى الله النمل العقل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يَاأَيُّهَا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يعطي الجبل الفهم حتى يسبح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وَسَخَّرْنَا مَعَ دَاوُودَ الْجِبَالَ يُسَبِّحْنَ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أعطى الله العقل للبعير حتى سجد للرسول، وللنخلة حتى سمعت وانقادت حين دعيت فكذا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الذر في ذلك الوقت إما أن يكونوا كاملي العقول والقدرة أو ما كانوا كذلك، فإن كان الأول كانوا مكلفين لا محالة وإنما يبقون مكلفين إذا عرفوا الله بالاستدلال ولو كانوا كذلك لما امتازت أحوالهم في ذلك الوقت عن أحوالهم في هذه الحياة الدنيا، فلو افتقر التكليف في الدنيا إلى سبق ذلك الميثاق لافتقر التكليف في وقت ذلك الميثاق إلى سبق ميثاق آخر ولزم التسلسل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يقال إنهم في وقت ذلك الميثاق ما كانوا كاملي العقول ولا كاملي القدر، فحينئذ يمتنع توجيه الخطاب والتكليف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تلك الذرات عقلاء فاهمين كاملين، لكانوا موجودين قبل هذا الماء الدافق ولا معنى للإنسان إلا ذلك الشيء فحينئذ لا يكون الإنسان مخلوقاً من الماء الدافق وذلك رد لنص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 إنه تعالى خلقه كامل العقل والفهم والقدرة عند الميثاق ثم أزال عقله وفهمه وقدرته؟ ثم إنه خلقه مرة أخرى في رحم الأم وأخرجه إلى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لأنه لو كان الأمر كذلك لما كان خلقه من النطفة خلقاً على سبيل الابتداء بل يجب أن يكون خلقاً على سبيل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المسلمون على أن خلقه من النطفة هو الخلق المبتدأ فدل هذا على أن ما ذكرتموه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تلك الذرات إما أن يقال هي عين هؤلاء الناس أو غيرهم والقول الثاني باطل بالإجماع، بقي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 إنهم بقوا فهماء عقلاء قادرين حال ما كانوا نطفة وعلقة ومضغة أو ما بقوا كذلك والأول باطل ببديهة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يقال الإنسان حصل له الحياة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وقت الميثاق، وثانيها في الدنيا، وثالثها في القبر، ورابعها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حصل له الموت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بعد الحياة الحاصلة في الميثاق الأول، وموت في الدنيا، وموت في القبر، وهذا العدد مخالف للعدد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بهذا الذر صحيحاً لكان ذلك الذر هو الإنسان لأنه هو المكلف المخاطب المثاب المعاقب، وذلك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الذر غير مخلوق من النطفة، والعلقة، والمضغة، ونص الكتاب دليل على أن الإنسان مخلوق من النطفة والعلقة،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الوجوه المذكورة في بيان أن هذا القول ضعيف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فنذكر منها إشكالًا واحدًا</w:t>
      </w:r>
      <w:r>
        <w:rPr>
          <w:rFonts w:eastAsia="Amiri" w:cs="Amiri" w:ascii="Amiri" w:hAnsi="Amiri"/>
          <w:color w:val="111111"/>
          <w:sz w:val="28"/>
          <w:szCs w:val="28"/>
          <w:rtl w:val="true"/>
          <w:lang w:bidi="ar-SA"/>
        </w:rPr>
        <w:t xml:space="preserve">: </w:t>
      </w:r>
      <w:bookmarkStart w:id="416" w:name="pg16141_185735"/>
    </w:p>
    <w:p>
      <w:pPr>
        <w:pStyle w:val="BookText"/>
        <w:rPr/>
      </w:pPr>
      <w:bookmarkEnd w:id="416"/>
      <w:r>
        <w:rPr>
          <w:rFonts w:ascii="Amiri" w:hAnsi="Amiri" w:eastAsia="Amiri" w:cs="Amiri"/>
          <w:color w:val="111111"/>
          <w:sz w:val="28"/>
          <w:sz w:val="28"/>
          <w:szCs w:val="28"/>
          <w:rtl w:val="true"/>
          <w:lang w:bidi="ar-SA"/>
        </w:rPr>
        <w:t>وهو أنه خلاف ظاهر الآية، إذ ذكرت الآية المباركة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w:t>
      </w:r>
      <w:r>
        <w:rPr>
          <w:rStyle w:val="FootnoteAnchor"/>
          <w:rtl w:val="true"/>
        </w:rPr>
        <w:footnoteReference w:id="275"/>
      </w:r>
      <w:r>
        <w:rPr>
          <w:rFonts w:ascii="Amiri" w:hAnsi="Amiri" w:eastAsia="Amiri" w:cs="Amiri"/>
          <w:color w:val="111111"/>
          <w:sz w:val="28"/>
          <w:sz w:val="28"/>
          <w:szCs w:val="28"/>
          <w:rtl w:val="true"/>
          <w:lang w:bidi="ar-SA"/>
        </w:rPr>
        <w:t>، في حين أنَّ التفسير يذكر أنَّ الناس خرجوا كالذر من ظهر آدم فقط</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740044_1280447820"/>
      <w:bookmarkStart w:id="418" w:name="_Toc155"/>
      <w:bookmarkEnd w:id="417"/>
      <w:r>
        <w:rPr>
          <w:rtl w:val="true"/>
        </w:rPr>
        <w:t>الرأي الثاني</w:t>
      </w:r>
      <w:r>
        <w:rPr>
          <w:rtl w:val="true"/>
        </w:rPr>
        <w:t>:</w:t>
      </w:r>
      <w:bookmarkEnd w:id="4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 عالم الذر هو الذرات الأولى لوجود الإنسان، أي تلك النطفة التي </w:t>
      </w:r>
    </w:p>
    <w:p>
      <w:pPr>
        <w:pStyle w:val="BookText"/>
        <w:rPr/>
      </w:pPr>
      <w:r>
        <w:rPr>
          <w:rFonts w:ascii="Amiri" w:hAnsi="Amiri" w:eastAsia="Amiri" w:cs="Amiri"/>
          <w:color w:val="111111"/>
          <w:sz w:val="28"/>
          <w:sz w:val="28"/>
          <w:szCs w:val="28"/>
          <w:rtl w:val="true"/>
          <w:lang w:bidi="ar-SA"/>
        </w:rPr>
        <w:t xml:space="preserve">انتقلت من ظهور الآباء إلى أرحام الأمهات إلى أنْ صارت إنسانًا كاملًا، وفي ذلك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وقابليات مختلفة، يستفيد منها عندما يُفعِّلها فيما بعد ليُدرك حقيقة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في عالم الذر لكلِّ واحدٍ من البشر القابلية على إدراك حقيقة التوحيد، فإذا تأمل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يهتدي إلى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القابليات هي السمع والأبصار والأفئدة أي العقول،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 لَكُمُ السَّمْعَ وَالْأَبْصَارَ وَالْأَفْئِدَةَ لَعَلَّكُمْ تَشْكُرُونَ</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فهذه القابليات والقدرات هو العهد الذي أخذه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المحاورة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والمخلوقات إنما كانت محاورةً كنائيةً، أيّ بلسان الحال، وكأنّ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العقل والحواس وغيرها فقالوا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ما فعّلنا العقل وتلك الحواس سنُقِرُ بالتوحيد، فتخرج من المحاورة من الحقيقة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الفطرة موجودةٌ عند كافةِ البشر، يؤيد ذلك 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الفطرة موجودةٌ عند جميع البشر وليس فيها نسيان؛ فلا عذر لأحدٍ في مخالفة التشريع الإلهي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تفسيرٌ خلاف الآية ظاهرًا؛ لأنَّ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قد وقع حقيقةً، في حين يرى هذا التفسير أنّه مجازٌ</w:t>
      </w:r>
      <w:r>
        <w:rPr>
          <w:rFonts w:eastAsia="Amiri" w:cs="Amiri" w:ascii="Amiri" w:hAnsi="Amiri"/>
          <w:color w:val="111111"/>
          <w:sz w:val="28"/>
          <w:szCs w:val="28"/>
          <w:rtl w:val="true"/>
          <w:lang w:bidi="ar-SA"/>
        </w:rPr>
        <w:t>.</w:t>
      </w:r>
      <w:r>
        <w:rPr>
          <w:rStyle w:val="FootnoteAnchor"/>
          <w:rtl w:val="true"/>
        </w:rPr>
        <w:footnoteReference w:id="278"/>
      </w:r>
      <w:bookmarkStart w:id="419" w:name="pg16141_185737"/>
    </w:p>
    <w:p>
      <w:pPr>
        <w:pStyle w:val="Heading5"/>
        <w:numPr>
          <w:ilvl w:val="4"/>
          <w:numId w:val="1"/>
        </w:numPr>
        <w:rPr/>
      </w:pPr>
      <w:bookmarkStart w:id="420" w:name="__RefHeading___Toc1740046_1280447820"/>
      <w:bookmarkStart w:id="421" w:name="_Toc156"/>
      <w:bookmarkEnd w:id="419"/>
      <w:bookmarkEnd w:id="420"/>
      <w:r>
        <w:rPr>
          <w:rtl w:val="true"/>
        </w:rPr>
        <w:t>الرأي الثالث</w:t>
      </w:r>
      <w:r>
        <w:rPr>
          <w:rtl w:val="true"/>
        </w:rPr>
        <w:t>:</w:t>
      </w:r>
      <w:bookmarkEnd w:id="421"/>
    </w:p>
    <w:p>
      <w:pPr>
        <w:pStyle w:val="BookText"/>
        <w:rPr/>
      </w:pPr>
      <w:r>
        <w:rPr>
          <w:rFonts w:ascii="Amiri" w:hAnsi="Amiri" w:eastAsia="Amiri" w:cs="Amiri"/>
          <w:color w:val="111111"/>
          <w:sz w:val="28"/>
          <w:sz w:val="28"/>
          <w:szCs w:val="28"/>
          <w:rtl w:val="true"/>
          <w:lang w:bidi="ar-SA"/>
        </w:rPr>
        <w:t>للشيخ غلام رضا فياضي، تبعًا لجمعٍ من قدماء المفسرين والمحدثين، حيث اختصر 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الأرواح الّتي وجدت وستوجد في عالمنا وبشكل بطيء وتدريجي استغرق لحدّ الآن الآلاف من السنين قد وجدت من قبل وتحديداً بعد خلق آدم بشكل سريع وأخذ منها الإقرار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الأرواح لم توجد آنذاك وحدها، كما لم توجد في عالمنا، وإنّما وجدت مع أبدان، غايته أنّها بقيت محفوظة بأشخاصها وهي الّتي تعلّقت بأبدان هذا العالم، وأمّا الأبدان فقد تغيّرت واستبدلت بأبدان أُخرى</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الأرواح في عالم الدنيا توجد بشكلٍ تدريجي بهذه الأبدان المادية منذ بداية الخليقة وإلى يومنا هذا، بل وإلى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يولد في كلِّ يومٍ مجموعة من البشر ربما يصل عددهم إلى المليون مثلًا، وهؤلاءِ أيضًا يولدون بشكلٍ تدريجي، فبعضهم في الساعة الأولى من اليوم والبعض يلونهم في الساعة الثانية وهكذا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عالم الذر، فقد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البشر بعد خلقه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هائل السرعة، خلقهم بأبدانٍ تختلف عن هذه الأبدان المادية في عالم الدنيا، وقد جرت 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وبينهم تلك المحاورة، وأقرّهم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ربوبيته، وبقيت تلك الأرواح </w:t>
      </w:r>
    </w:p>
    <w:p>
      <w:pPr>
        <w:pStyle w:val="BookText"/>
        <w:rPr/>
      </w:pPr>
      <w:r>
        <w:rPr>
          <w:rFonts w:ascii="Amiri" w:hAnsi="Amiri" w:eastAsia="Amiri" w:cs="Amiri"/>
          <w:color w:val="111111"/>
          <w:sz w:val="28"/>
          <w:sz w:val="28"/>
          <w:szCs w:val="28"/>
          <w:rtl w:val="true"/>
          <w:lang w:bidi="ar-SA"/>
        </w:rPr>
        <w:t>موجودة في ذلك العالم، وهي التي تنزل بالتدريج لتتلبس بأبدانها المادية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الفيلم السينمائي الذي طوله ثلاث ساعات مثلًا، بإمكانك أن تشاهده بسرعته الاعتيادية فتستغرق حينئذٍ ثلاث ساعاتٍ، كما بإمكانك أن تختزل مشاهدته في ربع ساعة عن طريق تسريع عرضه، وربما عندما تسرعه أكثر يصل بك الأمر أن تشاهده خلال دقيقةٍ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الذر وما جرى فيه أشبه بالعرض السريع للفيلم، على حين أنَّ عالم الدنيا أشبه بعرض الفيلم بسرعته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أخرى له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الذرّ حقيقة تمّ فيه وبشكل سريع إيجاد بني آدم وبنفس الكيفيّة الّتي يوجد عليها في عالمنا بشكل بطيء، من أجل أخذ الإقرار منهم بربوبيّة الله تعالى، ثمّ أُعيدوا إلى ما كانوا عليه وأخذوا يتواجدون في عالمنا وبشكل تدريجي هادئ مع المعرفة الّتي زُوّدوا بها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والمخلوقات أجمعها وإنْ نسيت الموقف إلا أنها لم تنسَ المعرفة، كما لو رأيت شخصًا فعرفته ولكنك نسيت الموقف الذي رأيته فيه فيما مضى، وقد صرّحت بعض الروايات بهذا الجواب، إذ روي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 وسيذكرونه يوماً، ولولا ذلك لم يدرِ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ويجيب الشيخ أيضًا على تساؤل النسيان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العلاّمة الطباطبائي في </w:t>
      </w:r>
      <w:bookmarkStart w:id="422" w:name="pg16141_185739"/>
    </w:p>
    <w:p>
      <w:pPr>
        <w:pStyle w:val="BookText"/>
        <w:rPr/>
      </w:pPr>
      <w:bookmarkEnd w:id="422"/>
      <w:r>
        <w:rPr>
          <w:rFonts w:ascii="Amiri" w:hAnsi="Amiri" w:eastAsia="Amiri" w:cs="Amiri"/>
          <w:color w:val="111111"/>
          <w:sz w:val="28"/>
          <w:sz w:val="28"/>
          <w:szCs w:val="28"/>
          <w:rtl w:val="true"/>
          <w:lang w:bidi="ar-SA"/>
        </w:rPr>
        <w:t xml:space="preserve">الميزان عن هذا الإشكال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النسيان المتحقّق نسيان الموقف فلا مشكلة فيه؛ لأنّ اللازم حفظ أصل الميثاق وإن نسي الموقف، وكلّ منّا عند مراجعة داخله يجد أنّ المعرفة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المَعْرِفَةُ وَ نَسُوا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نسيان أصل المعرفة فهو ممنوع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ينسوا بأفعالهم الاختيارية وهو لا ينافي تمام الحجّة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740048_1280447820"/>
      <w:bookmarkStart w:id="424" w:name="_Toc157"/>
      <w:bookmarkEnd w:id="423"/>
      <w:r>
        <w:rPr>
          <w:rtl w:val="true"/>
        </w:rPr>
        <w:t>والخلاصة</w:t>
      </w:r>
      <w:r>
        <w:rPr>
          <w:rtl w:val="true"/>
        </w:rPr>
        <w:t>:</w:t>
      </w:r>
      <w:bookmarkEnd w:id="424"/>
    </w:p>
    <w:p>
      <w:pPr>
        <w:pStyle w:val="BookText"/>
        <w:rPr/>
      </w:pPr>
      <w:r>
        <w:rPr>
          <w:rFonts w:ascii="Amiri" w:hAnsi="Amiri" w:eastAsia="Amiri" w:cs="Amiri"/>
          <w:color w:val="111111"/>
          <w:sz w:val="28"/>
          <w:sz w:val="28"/>
          <w:szCs w:val="28"/>
          <w:rtl w:val="true"/>
          <w:lang w:bidi="ar-SA"/>
        </w:rPr>
        <w:t>أيًا ما كان تفسير عالم الذر، فإنَّه قد ذُكر في الروايات، وتُشير عدة أمور إلى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العالم في بعض الكلمات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الأرواح دون هذه الأبدان، كما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الأرواح، ويسمى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الروح ليست مادية فهي أشبه ما تكون بالشبح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أُحِبُك،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أرَك تُحبني في الميثاق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ويُفسر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معنى أنَّ الأرواح في ذلك العالم تلاقت وتعارفت فما كان منها مؤتلفًا ائتلف وما كان متخالفًا اختلف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ورد أنَّه جاء رجل إلىٰ عليٍّ وكلَّمه فقال في عرض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لأنّي لا أرىٰ قلبي يحبّك،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كانت تَلاقىٰ في الهواء فتشام، ما تعارف منها ائتلف، وما تناكر منها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أمر عليّ ما كان، كان ممَّن خرج عليه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ما ورد من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وضجت الملائكة إلى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 يُقتل الإمام الحسين وأنت تسكت يا ربّنا؟ فأجابهم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قرّوا يا ملائكتي سوف انتقم من قتلته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لهم عن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تعالی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روي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هَذَا بِالْحُسَيْنِ صَفِيِّكَ وابْنِ نَبِيِّكَ؟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لهم عن القائم، إذ عن أبي حمزة ثابت بن دينار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فلستم كلّكم قائمين بالحقِّ؟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القائم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عليه الملائكة إلىٰ الله تعالىٰ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 قتل صفوتك وابن صفوتك وخيرتك من خلقك؟ فأوحىٰ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ملائكتي، فوَعزَّتي وجلالي لانتقمنَّ منهم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للملائكة، فسرَّت الملائكة بذلك، فإذا أحدهم قائم يُصلّي،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بذلك القائم انتقم منهم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البعض أنْ يُفرِّق بين المعنيين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القائم والقائم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والبعض الآخر حاول أنْ يستفيد منها بأنَّ ظلَّ القائم هو اليماني وهو وزيره، وهو كلامٌ لا يستند إلى دليل؛ فالرواية في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مولودًا بعد، ومن ثم فإنَّ الذي كان في عالم الأظلة هو نفس القائم، وإنّما 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ما زال في ذلك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ينزل إلى العالم المادي بعدُ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141_185742"/>
      <w:bookmarkStart w:id="426" w:name="pg16141_185742"/>
      <w:bookmarkEnd w:id="426"/>
    </w:p>
    <w:p>
      <w:pPr>
        <w:pStyle w:val="Heading3"/>
        <w:numPr>
          <w:ilvl w:val="2"/>
          <w:numId w:val="1"/>
        </w:numPr>
        <w:rPr/>
      </w:pPr>
      <w:bookmarkStart w:id="427" w:name="pg16141_185742"/>
      <w:bookmarkStart w:id="428" w:name="__RefHeading___Toc1740050_1280447820"/>
      <w:bookmarkStart w:id="429" w:name="_Toc158"/>
      <w:bookmarkEnd w:id="427"/>
      <w:bookmarkEnd w:id="428"/>
      <w:r>
        <w:rPr>
          <w:rtl w:val="true"/>
        </w:rPr>
        <w:t>العالم الثاني</w:t>
      </w:r>
      <w:r>
        <w:rPr>
          <w:rtl w:val="true"/>
        </w:rPr>
        <w:t xml:space="preserve">: </w:t>
      </w:r>
      <w:r>
        <w:rPr>
          <w:rtl w:val="true"/>
        </w:rPr>
        <w:t>عالم الأصلاب</w:t>
      </w:r>
      <w:bookmarkEnd w:id="429"/>
    </w:p>
    <w:p>
      <w:pPr>
        <w:pStyle w:val="Heading4"/>
        <w:numPr>
          <w:ilvl w:val="3"/>
          <w:numId w:val="1"/>
        </w:numPr>
        <w:rPr/>
      </w:pPr>
      <w:bookmarkStart w:id="430" w:name="__RefHeading___Toc1740052_1280447820"/>
      <w:bookmarkStart w:id="431" w:name="_Toc159"/>
      <w:bookmarkEnd w:id="430"/>
      <w:r>
        <w:rPr>
          <w:rtl w:val="true"/>
        </w:rPr>
        <w:t>فائدة تربوية</w:t>
      </w:r>
      <w:r>
        <w:rPr>
          <w:rtl w:val="true"/>
        </w:rPr>
        <w:t>:</w:t>
      </w:r>
      <w:bookmarkEnd w:id="431"/>
    </w:p>
    <w:p>
      <w:pPr>
        <w:pStyle w:val="BookText"/>
        <w:rPr/>
      </w:pPr>
      <w:r>
        <w:rPr>
          <w:rFonts w:ascii="IRNazanin" w:hAnsi="IRNazanin" w:eastAsia="IRNazanin"/>
          <w:color w:val="111111"/>
          <w:sz w:val="28"/>
          <w:sz w:val="28"/>
          <w:szCs w:val="28"/>
          <w:rtl w:val="true"/>
          <w:lang w:bidi="fa-IR"/>
        </w:rPr>
        <w:t xml:space="preserve">عالمٌ مجهولُ الحقيقة، ليس لدينا عنه من معلوماتٍ إلا القليل، فقد شاءت حكمة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 بداية أعظمِ مخلوقٍ من ماءٍ مهين،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مِمَّ خُلِقَ</w:t>
      </w:r>
      <w:r>
        <w:rPr>
          <w:rFonts w:ascii="Amiri" w:hAnsi="Amiri" w:eastAsia="Amiri" w:cs="Amiri"/>
          <w:i/>
          <w:i/>
          <w:iCs/>
          <w:color w:val="111111"/>
          <w:sz w:val="28"/>
          <w:sz w:val="28"/>
          <w:szCs w:val="28"/>
          <w:rtl w:val="true"/>
          <w:lang w:bidi="ar-SA"/>
        </w:rPr>
        <w:t>خُلِقَ مِن مَّاءٍ دَافِقٍ</w:t>
      </w:r>
      <w:r>
        <w:rPr>
          <w:rFonts w:ascii="Amiri" w:hAnsi="Amiri" w:eastAsia="Amiri" w:cs="Amiri"/>
          <w:color w:val="111111"/>
          <w:sz w:val="28"/>
          <w:sz w:val="28"/>
          <w:szCs w:val="28"/>
          <w:rtl w:val="true"/>
          <w:lang w:bidi="ar-SA"/>
        </w:rPr>
        <w:t xml:space="preserve"> يَخْرُجُ مِن بَيْنِ الصُّلْبِ وَالتَّرَائِبِ</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 لننظر نظرة تدبر وتفكّر في بداية خلقتنا والمادة التي تكوّنت منها أجسامنا، وهو الماء المهين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هو 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يخرج من صلب الرجل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ترائب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عظام صدرها العلوية،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الصلب إشارة إلى الرجال والترائب إشارة إلى النساء، وهو صحيحٌ أيضًا، وقد عبر عن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مظهر الصلابة وعبّر عن المرأة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مظهر الرقة واللطافة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فالآيةُ بصدد ذكر حيمن الرجل وبويضة المرأة، ومنهما تتشكل نطفة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القرآن عبَّر عنهما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سيختلطان ليكوِّنا ماءً واحدًا؛ نتيجةَ تلقيح الحيمن للبويضة، وهو الأمشاج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تربوية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تشتمل هذه الآية على فائدةٍ تربويةٍ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التفت إلى حقيقته بأنَّ </w:t>
      </w:r>
    </w:p>
    <w:p>
      <w:pPr>
        <w:pStyle w:val="BookText"/>
        <w:rPr/>
      </w:pPr>
      <w:r>
        <w:rPr>
          <w:rFonts w:ascii="Amiri" w:hAnsi="Amiri" w:eastAsia="Amiri" w:cs="Amiri"/>
          <w:color w:val="111111"/>
          <w:sz w:val="28"/>
          <w:sz w:val="28"/>
          <w:szCs w:val="28"/>
          <w:rtl w:val="true"/>
          <w:lang w:bidi="ar-SA"/>
        </w:rPr>
        <w:t>بدايته من ماءٍ قذر يستقذره الإنسان، وهو علاوةً على ذلك متناهي في الصغر لا يُرى بالعين المجردة، قال إلكسيس كارل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يقذف الرجل بالسائل المنوي إلى الخارج فإنه يكون حليبي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يوجد في كل سنتيمتر مكعب منه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حيمن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أي إنه ومن أصل ثلاث مئة إلى ستة مئة مليون حيمن فإن حيمنًا واحدًا يُلقح البويضة، فهو في بدايته حقير جدًا قذر جدًا، فيتكون ذلك الإنسان المتكبر، الذي ربما يتعالى ويتكبر حتى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أدرك الإنسان حقيقة أصله وبداية منشئه لتأدب وتواضع ولما فكّر بأن يتكبر يومًا، 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يقول في أحد أدعيته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وإنّك من الضعف خلقتنا وعلى الوهن بنيتنا ومن مهينٍ ابتدأتنا، فلا حول لنا إلا بقوتك ولا قوة لنا إلا بقوتك ولا قوة لنا إلا بعونك</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أيضًا في 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بين سلمان المحمدي رحمة الله عليه وبين رجلٍ خصومة، 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أنت؟ فقال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أولي وأولك فنطفةٌ قذرة، وأما آخري وآخرك فجيفةٌ منتنةٌ، فإذا كان يوم القيامة ونُصِبتِ الموازين فمن ثَقُلت موازينه فهو الكريم ومن خفّت موازينه فهو اللئيم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المشهور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لابن آدم أوله نطفة وآخره جيفة وهو قائمٌ بينهما وعاء للغائط ثم يتكبر</w:t>
      </w:r>
      <w:r>
        <w:rPr>
          <w:rFonts w:eastAsia="IRNazanin" w:cs="IRNazanin"/>
          <w:color w:val="111111"/>
          <w:sz w:val="28"/>
          <w:szCs w:val="28"/>
          <w:rtl w:val="true"/>
          <w:lang w:bidi="fa-IR"/>
        </w:rPr>
        <w:t>».</w:t>
      </w:r>
      <w:r>
        <w:rPr>
          <w:rStyle w:val="FootnoteAnchor"/>
          <w:rtl w:val="true"/>
        </w:rPr>
        <w:footnoteReference w:id="291"/>
      </w:r>
      <w:bookmarkStart w:id="432" w:name="pg16141_185744"/>
    </w:p>
    <w:p>
      <w:pPr>
        <w:pStyle w:val="BookText"/>
        <w:rPr/>
      </w:pPr>
      <w:bookmarkEnd w:id="432"/>
      <w:r>
        <w:rPr>
          <w:rFonts w:ascii="Amiri" w:hAnsi="Amiri" w:eastAsia="Amiri" w:cs="Amiri"/>
          <w:color w:val="111111"/>
          <w:sz w:val="28"/>
          <w:sz w:val="28"/>
          <w:szCs w:val="28"/>
          <w:rtl w:val="true"/>
          <w:lang w:bidi="ar-SA"/>
        </w:rPr>
        <w:t>فإذا وضع الإنسان كل ذلك نصب عينيه، تواضع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في خصاله تعالٍ ولا تكبر، وإذا ما أضاف إلى معرفته السابقة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كرّمه ورفعه من ذلك المستوى من الضعف والقذارة إلى أن يكون سيدًا لكلِّ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الأشياء لأجلك وخلقتك لأجلي</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وَلَقَدْ كَرَّمْنَا بَنِي آدَمَ</w:t>
      </w:r>
      <w:r>
        <w:rPr>
          <w:rFonts w:ascii="IRNazanin" w:hAnsi="IRNazanin" w:eastAsia="IRNazanin"/>
          <w:color w:val="111111"/>
          <w:sz w:val="28"/>
          <w:sz w:val="28"/>
          <w:szCs w:val="28"/>
          <w:rtl w:val="true"/>
          <w:lang w:bidi="fa-IR"/>
        </w:rPr>
        <w:t xml:space="preserve">، 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وشكره بالطاعة والعبادة والسلوك</w:t>
      </w:r>
      <w:r>
        <w:rPr>
          <w:rFonts w:eastAsia="IRNazanin" w:cs="IRNazanin"/>
          <w:color w:val="111111"/>
          <w:sz w:val="28"/>
          <w:szCs w:val="28"/>
          <w:rtl w:val="true"/>
          <w:lang w:bidi="fa-IR"/>
        </w:rPr>
        <w:t>.</w:t>
      </w:r>
    </w:p>
    <w:p>
      <w:pPr>
        <w:pStyle w:val="Heading4"/>
        <w:numPr>
          <w:ilvl w:val="3"/>
          <w:numId w:val="1"/>
        </w:numPr>
        <w:rPr/>
      </w:pPr>
      <w:bookmarkStart w:id="433" w:name="__RefHeading___Toc1740054_1280447820"/>
      <w:bookmarkStart w:id="434" w:name="_Toc160"/>
      <w:bookmarkEnd w:id="433"/>
      <w:r>
        <w:rPr>
          <w:rtl w:val="true"/>
        </w:rPr>
        <w:t>الصفات الوراثية في النطفة</w:t>
      </w:r>
      <w:r>
        <w:rPr>
          <w:rtl w:val="true"/>
        </w:rPr>
        <w:t>:</w:t>
      </w:r>
      <w:bookmarkEnd w:id="434"/>
    </w:p>
    <w:p>
      <w:pPr>
        <w:pStyle w:val="BookText"/>
        <w:rPr/>
      </w:pPr>
      <w:r>
        <w:rPr>
          <w:rFonts w:ascii="Amiri" w:hAnsi="Amiri" w:eastAsia="Amiri" w:cs="Amiri"/>
          <w:color w:val="111111"/>
          <w:sz w:val="28"/>
          <w:sz w:val="28"/>
          <w:szCs w:val="28"/>
          <w:rtl w:val="true"/>
          <w:lang w:bidi="ar-SA"/>
        </w:rPr>
        <w:t xml:space="preserve">من الأمور التي أدركها الإنسان ومنذ القدم أنَّ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حجمها المتناهي في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القابلية على نقلِ الكثير من الخصائص والصفات من الوالدين إلى الجنين، حالها حال البذور من النباتات، إذ كلّ بذرةٍ تحمل في جوفها الصفات الوراثية للشجرة التي أخذت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أيضًا موجودةٌ لدى الإنسان، فعند تطور العلوم وباكتشاف المجاهر الدقيقة توصلوا أخيرًا إلى أن منشأ الموجود الحي هي وحدة صغيرة جدًا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الانسان وبشكل معدل متكون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ملايين 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حية صغيرة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اكتشف الخلية ووضع لها تسمية، عالمٌ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فإنه لم يكن يعلم يومذاك ما في بناء هذه الوحدة الصغيرة من تعقيد يبعث على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العلماء الذين جاؤوا بعده واصلوا مساعيه وتوصلوا إلى أسرار نسرد فيما يلي جانباً من شهاداتهم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تشبيه خلية مجهرية واحدة بمدينة فيها آلاف التأسيسات مجهزة بمنشآت </w:t>
      </w:r>
    </w:p>
    <w:p>
      <w:pPr>
        <w:pStyle w:val="BookText"/>
        <w:rPr/>
      </w:pPr>
      <w:r>
        <w:rPr>
          <w:rFonts w:ascii="Amiri" w:hAnsi="Amiri" w:eastAsia="Amiri" w:cs="Amiri"/>
          <w:color w:val="111111"/>
          <w:sz w:val="28"/>
          <w:sz w:val="28"/>
          <w:szCs w:val="28"/>
          <w:rtl w:val="true"/>
          <w:lang w:bidi="ar-SA"/>
        </w:rPr>
        <w:t>ومعامل لتبديل المواد الغذائية إلى المواد التي يحتاجها الجسم، بحيث لا يمكن أن نقيس أعظم وأحدث الظواهر الصناعية للبشر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هذه المدينة الصغيرة والصاخبة من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جدار الخلية وهو بمثابة سور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القسم الأوسط للخلية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السيتوبلازم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النواة أو مركز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السور المصنوع حول الخلية من اللطافة والظرافة بحيث لو وضعنا</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هذه الجدران إلى جانب بعضها فمن الصعب ان تساوي سمك ورقة 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فهو حساس ومحكم قبال هجوم العوامل الخارجية إلى درجة أن سور الصين المعروف ليس شيئاً يذكر بالقياس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السد الرقيق مصنوع بدوره من ثلاثة جدران أو من ثلاث طبقات اصطلاحاً، يتشكل طرفاه من الأنسجة البروتينية وأسفله مليءٌ بالدهنيات وهذه الدهنيات لا تسمح لشيء أبداً بالدخول داخل المدينة إلاّ بمفتاح رمزي،</w:t>
      </w:r>
    </w:p>
    <w:p>
      <w:pPr>
        <w:pStyle w:val="BookText"/>
        <w:rPr/>
      </w:pPr>
      <w:r>
        <w:rPr>
          <w:rFonts w:ascii="Amiri" w:hAnsi="Amiri" w:eastAsia="Amiri" w:cs="Amiri"/>
          <w:color w:val="111111"/>
          <w:sz w:val="28"/>
          <w:sz w:val="28"/>
          <w:szCs w:val="28"/>
          <w:rtl w:val="true"/>
          <w:lang w:bidi="ar-SA"/>
        </w:rPr>
        <w:t>وهذا المفتاح الرمزي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المواد التي تريد الدخول إلى المدينة يجب أن تتمكن من إذابة دهون الجدار فيها والنفوذ إلى الداخل، وهذا دليل يثبت أنها صديقة وليست من الأعداء، وبهذا فإن هذه المدينة محروسة بشدة من كل جانب بدون حاجة إلى حارس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داخل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قنوات كثيرة تمتد من الجدران إلى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حصن قيادة الخلية، تأخذ المواد الغذائية وتحيلها إلى بروتينات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واللطيف أنّ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خاصاً من الأحماض تدخل هذه الخلية، والبروتين يتكون من تركيب عدة أنواع منها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النواة الأصلية بمفردِها تمثل ناطحة سحاب مكوّنة من آلاف الطبقات بحيث </w:t>
      </w:r>
    </w:p>
    <w:p>
      <w:pPr>
        <w:pStyle w:val="BookText"/>
        <w:rPr/>
      </w:pPr>
      <w:r>
        <w:rPr>
          <w:rFonts w:ascii="Amiri" w:hAnsi="Amiri" w:eastAsia="Amiri" w:cs="Amiri"/>
          <w:color w:val="111111"/>
          <w:sz w:val="28"/>
          <w:sz w:val="28"/>
          <w:szCs w:val="28"/>
          <w:rtl w:val="true"/>
          <w:lang w:bidi="ar-SA"/>
        </w:rPr>
        <w:t>تكون ناطحات السحاب المعروفة في نيويورك منزلًا متواضعاً إلى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للنواة الأصلية في الخلية وهي مقر القيادة تشكيلات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النواة، العصارة الداخلية، والحزمات الرفيعة حولها التي تتولى كل منها مهمّة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أنّ في نواة الخلية وحدات صغيرة جدّاً وظريفة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عددها طبقاً لدراسات العلماء إلى حدود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 في الكل في أعمال الخلايا وحسب، بل إنّها تمسك بكل نشاطات الجسم، ومن أهمها التحكم بالأُمور الوراثية ونقل الصفات والخصائص إلى الخلايا اللاحقة، أي أنّ انتقال كل الصفات الوراثية عند البشر وسائر الحيوانات يتمّ عن طريق الجينات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العمل الأساسي للجين يقع على عاتق الحامض الخاص في النواة، لذا يمكن تسميته بالعقل الإلكتروني أو كومبيوتر الجين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هذا، أنّ نفس هذه الجينات متكونة من أجزاء أخرى تصل طبقاتها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حسب ما يعتقد العلماء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ومختصر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المدينة العظيمة بذلك السور العجيب وآلاف المنافذ والبوابات، وآلاف المعامل والمخازن وشبكة الأنابيب ومركز القيادة بتأسيساته الكثيرة وارتباطاته المتعددة والنشاطات الحياتية المتنوعة في تلك الحدود الصغيرة، من أعقد وأدهش مدن العالم، إذ إنّنا لو أردنا أن نصنع مؤسسات تقوم بنفس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نستطيع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علينا اقتطاع عشرات الآلاف من الهكتارات من الأرض لوضعها تحت اختيار هذه المؤسسات والأبنية المختلفة والأجهزة المعقدة لتكون جاهزة لمثل هذا البرنامج، لكن المدهش أنّ نظام الخلق قد ضغط كل هذا في مساحة تعادل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مليون مليمتر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في خلقة الإنسان آلاف آلاف من الآيات والعلامات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الْعَظَمَةُ لِلَّهِ الواحِدِ القَهَّارِ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وقد سبق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والعلماء بالإشارة إلى قانون الوراثة، حيث ذكر هذه الجينات في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الحجز</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الصالح، فإن العرق دساس</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وهذا العرق هو الذي يأتي من المرأة فينقل الصفات الوراثية إلى أولادكم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مجمل عالم الأصلاب العالم الذي مرَّ به الإنسان من صلب أبيه بعمليةٍ ميكانيكية مُعقدة تنتقل إلى جسم المرأة، فتتكون الخلية الأولى لوجود الإنسان، فهو بداية لنقلةٍ ما قبل الأخيرة لوجود الإنسان في عالم الدنيا وفيها التأثير على الصفات التي سيكون عليها الولد في المستقبل؛ لذلك فقد أكدت التعليمات التربوية على أنْ يختار كلٌّ من الزوجين الطرف الآخر المناسب لولده، فيختار الرجل المرأة المناسبة لتكون أمًا صالحةً لولده، وكذلك المرأة تختار الرجل المناسب ليكون أبًا صالحًا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فالاختيار للطرفين، وإلا فقد يُؤدي إلى خللٍ في تكوين الأسرة، قد لا يُعاني من آثاره الطرف المخطئ في الاختيار فقط بل يشمل الأبناء أيضًا</w:t>
      </w:r>
      <w:r>
        <w:rPr>
          <w:rFonts w:eastAsia="Amiri" w:cs="Amiri" w:ascii="Amiri" w:hAnsi="Amiri"/>
          <w:color w:val="111111"/>
          <w:sz w:val="28"/>
          <w:szCs w:val="28"/>
          <w:rtl w:val="true"/>
          <w:lang w:bidi="ar-SA"/>
        </w:rPr>
        <w:t xml:space="preserve">. </w:t>
      </w:r>
      <w:bookmarkStart w:id="435" w:name="pg16141_185748"/>
    </w:p>
    <w:p>
      <w:pPr>
        <w:pStyle w:val="Heading3"/>
        <w:numPr>
          <w:ilvl w:val="2"/>
          <w:numId w:val="1"/>
        </w:numPr>
        <w:rPr/>
      </w:pPr>
      <w:bookmarkStart w:id="436" w:name="__RefHeading___Toc1740056_1280447820"/>
      <w:bookmarkStart w:id="437" w:name="_Toc161"/>
      <w:bookmarkEnd w:id="435"/>
      <w:bookmarkEnd w:id="436"/>
      <w:r>
        <w:rPr>
          <w:rtl w:val="true"/>
        </w:rPr>
        <w:t>العالم الثالث</w:t>
      </w:r>
      <w:r>
        <w:rPr>
          <w:rtl w:val="true"/>
        </w:rPr>
        <w:t xml:space="preserve">: </w:t>
      </w:r>
      <w:r>
        <w:rPr>
          <w:rtl w:val="true"/>
        </w:rPr>
        <w:t>عالم الأرحام</w:t>
      </w:r>
      <w:bookmarkEnd w:id="437"/>
    </w:p>
    <w:p>
      <w:pPr>
        <w:pStyle w:val="Heading4"/>
        <w:numPr>
          <w:ilvl w:val="3"/>
          <w:numId w:val="1"/>
        </w:numPr>
        <w:rPr/>
      </w:pPr>
      <w:bookmarkStart w:id="438" w:name="__RefHeading___Toc1740058_1280447820"/>
      <w:bookmarkStart w:id="439" w:name="_Toc162"/>
      <w:bookmarkEnd w:id="438"/>
      <w:r>
        <w:rPr>
          <w:rtl w:val="true"/>
        </w:rPr>
        <w:t>المرحلة الأولى</w:t>
      </w:r>
      <w:r>
        <w:rPr>
          <w:rtl w:val="true"/>
        </w:rPr>
        <w:t xml:space="preserve">: </w:t>
      </w:r>
      <w:r>
        <w:rPr>
          <w:rtl w:val="true"/>
        </w:rPr>
        <w:t>مرحلة العلقة</w:t>
      </w:r>
      <w:r>
        <w:rPr>
          <w:rtl w:val="true"/>
        </w:rPr>
        <w:t>:</w:t>
      </w:r>
      <w:bookmarkEnd w:id="4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الكلامُ في هذا العالم طويل، وفيه كثيرٌ من الحقوق للجنين والأم، وأمورٌ تربوية أيضًا، ولكن سنكتفي بالتعرض إلى ما أشارت إليه الآية المتقدمة الذكر، لذا سنتعرض على المعنى العام لهذه الآيات لنتعرف ما يجري على الإنسان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هذه الآيات عن خلق الإنسان، إذ خُلِقَ من طين مِنْ سُلالَةٍ مِنْ طِينٍ</w:t>
      </w:r>
      <w:r>
        <w:rPr>
          <w:rFonts w:ascii="IRNazanin" w:hAnsi="IRNazanin" w:eastAsia="IRNazanin"/>
          <w:color w:val="111111"/>
          <w:sz w:val="28"/>
          <w:sz w:val="28"/>
          <w:szCs w:val="28"/>
          <w:rtl w:val="true"/>
          <w:lang w:bidi="fa-IR"/>
        </w:rPr>
        <w:t xml:space="preserve">، وهذا الأمر واضحٌ دينياً، فقد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اذهب بالإسلام نخوة الجاهلية وتفاخرها بآبائها، ألا إن الناس من آدم وآدم من تراب، وأكرمهم عند الله أتقاهم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وفي هذا إشارة إلى تساوي جميع الناس من حيث الجنس البشري، فلا فضل لعربي على أعجمي، ولا لأعجمي على عربي، ولا لأبيض على أسود، ولا لأسود على أبيض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الأصل الذي لا يختلف عليه اثنان من بني البشر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تبدأ رحلة الإنسان من هذا الأصل، حيث يكون نطفةً في عالمِ الأصلاب، </w:t>
      </w:r>
      <w:bookmarkStart w:id="440" w:name="pg16141_185749"/>
    </w:p>
    <w:p>
      <w:pPr>
        <w:pStyle w:val="BookText"/>
        <w:rPr/>
      </w:pPr>
      <w:bookmarkEnd w:id="440"/>
      <w:r>
        <w:rPr>
          <w:rFonts w:ascii="Amiri" w:hAnsi="Amiri" w:eastAsia="Amiri" w:cs="Amiri"/>
          <w:color w:val="111111"/>
          <w:sz w:val="28"/>
          <w:sz w:val="28"/>
          <w:szCs w:val="28"/>
          <w:rtl w:val="true"/>
          <w:lang w:bidi="ar-SA"/>
        </w:rPr>
        <w:t>فتنتقل تلك النطفة لتستقر في رحمِ الأمِّ، ذلك القرار الآمن الذي عبّر عنه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تنتقل النطفة إلى رحم المرأة تمرُّ بمراحلَ خمسةٍ متتالية أشارت إليها الآيات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المراحل مدخليةٌ في تغيُّر الأحكامٌ الجزائية المترتبة على الاعتداء على الجنين فيها، فحكم الاعتداء على الجنين سواء كان عمدًا أو خطأً يختلف باختلاف المرحلة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اللحظة الأولى التي تنعقد فيها النطفة مع بويضة المرأة، يصير لتلك البويضة المخصبة حقٌ في الإسلام، وحقها الأول هي الحياة، فلا يُسمح لأيِّ أحدٍ أنْ يعتدي عليها وإن كان الأب أو الأم؛ ولذا فإنَّ الفقهاء يذكرون أنَّ بعض الوسائل التي تستعملها المرأة لمنع الحمل إذا كان يمنع التخصيب فلا بأس بها، وأما إذا كان يقتل البويضة بعد تخصيبها فيحرم استعمالها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تتبدل النطفة إلى دمٍ مُتخثرٍ في داخله كثيرٌ من العروق</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740060_1280447820"/>
      <w:bookmarkStart w:id="442" w:name="_Toc163"/>
      <w:bookmarkEnd w:id="441"/>
      <w:r>
        <w:rPr>
          <w:rtl w:val="true"/>
        </w:rPr>
        <w:t>المرحلة الثانية</w:t>
      </w:r>
      <w:r>
        <w:rPr>
          <w:rtl w:val="true"/>
        </w:rPr>
        <w:t xml:space="preserve">: </w:t>
      </w:r>
      <w:r>
        <w:rPr>
          <w:rtl w:val="true"/>
        </w:rPr>
        <w:t>المضغة</w:t>
      </w:r>
      <w:r>
        <w:rPr>
          <w:rtl w:val="true"/>
        </w:rPr>
        <w:t>:</w:t>
      </w:r>
      <w:bookmarkEnd w:id="442"/>
    </w:p>
    <w:p>
      <w:pPr>
        <w:pStyle w:val="BookText"/>
        <w:rPr/>
      </w:pPr>
      <w:r>
        <w:rPr>
          <w:rFonts w:ascii="Amiri" w:hAnsi="Amiri" w:eastAsia="Amiri" w:cs="Amiri"/>
          <w:color w:val="111111"/>
          <w:sz w:val="28"/>
          <w:sz w:val="28"/>
          <w:szCs w:val="28"/>
          <w:rtl w:val="true"/>
          <w:lang w:bidi="ar-SA"/>
        </w:rPr>
        <w:t>حيثُ يصبح هذا الدم المتخثر على شكلِ قطعةِ لحم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740062_1280447820"/>
      <w:bookmarkStart w:id="444" w:name="_Toc164"/>
      <w:bookmarkEnd w:id="443"/>
      <w:r>
        <w:rPr>
          <w:rtl w:val="true"/>
        </w:rPr>
        <w:t>المرحلة الثالثة</w:t>
      </w:r>
      <w:r>
        <w:rPr>
          <w:rtl w:val="true"/>
        </w:rPr>
        <w:t xml:space="preserve">: </w:t>
      </w:r>
      <w:r>
        <w:rPr>
          <w:rtl w:val="true"/>
        </w:rPr>
        <w:t>مرحلة العظام</w:t>
      </w:r>
      <w:r>
        <w:rPr>
          <w:rtl w:val="true"/>
        </w:rPr>
        <w:t>:</w:t>
      </w:r>
      <w:bookmarkEnd w:id="444"/>
    </w:p>
    <w:p>
      <w:pPr>
        <w:pStyle w:val="BookText"/>
        <w:rPr/>
      </w:pPr>
      <w:r>
        <w:rPr>
          <w:rFonts w:ascii="Amiri" w:hAnsi="Amiri" w:eastAsia="Amiri" w:cs="Amiri"/>
          <w:color w:val="111111"/>
          <w:sz w:val="28"/>
          <w:sz w:val="28"/>
          <w:szCs w:val="28"/>
          <w:rtl w:val="true"/>
          <w:lang w:bidi="ar-SA"/>
        </w:rPr>
        <w:t>حيثُ تتبدل كلَّ الخلايا اللحمية إلى خلايا عظمية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740064_1280447820"/>
      <w:bookmarkStart w:id="446" w:name="_Toc165"/>
      <w:bookmarkEnd w:id="445"/>
      <w:r>
        <w:rPr>
          <w:rtl w:val="true"/>
        </w:rPr>
        <w:t>المرحلة الرابعة</w:t>
      </w:r>
      <w:r>
        <w:rPr>
          <w:rtl w:val="true"/>
        </w:rPr>
        <w:t xml:space="preserve">: </w:t>
      </w:r>
      <w:r>
        <w:rPr>
          <w:rtl w:val="true"/>
        </w:rPr>
        <w:t>مرحلة تغطية العظام باللحم</w:t>
      </w:r>
      <w:r>
        <w:rPr>
          <w:rtl w:val="true"/>
        </w:rPr>
        <w:t>:</w:t>
      </w:r>
      <w:bookmarkEnd w:id="4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تُغطي العضلاتُ العظام فَكَسَوْنَا الْعِظامَ لَحْماً</w:t>
      </w:r>
      <w:r>
        <w:rPr>
          <w:rFonts w:eastAsia="Times New Roman" w:cs="Times New Roman" w:ascii="Times New Roman" w:hAnsi="Times New Roman"/>
          <w:color w:val="111111"/>
          <w:sz w:val="28"/>
          <w:szCs w:val="28"/>
          <w:rtl w:val="true"/>
          <w:lang w:val="en-US" w:bidi="en-US"/>
        </w:rPr>
        <w:t xml:space="preserve">. </w:t>
      </w:r>
      <w:bookmarkStart w:id="447" w:name="pg16141_185750"/>
    </w:p>
    <w:p>
      <w:pPr>
        <w:pStyle w:val="Heading4"/>
        <w:numPr>
          <w:ilvl w:val="3"/>
          <w:numId w:val="1"/>
        </w:numPr>
        <w:rPr/>
      </w:pPr>
      <w:bookmarkStart w:id="448" w:name="__RefHeading___Toc1740066_1280447820"/>
      <w:bookmarkStart w:id="449" w:name="_Toc166"/>
      <w:bookmarkEnd w:id="447"/>
      <w:bookmarkEnd w:id="448"/>
      <w:r>
        <w:rPr>
          <w:rtl w:val="true"/>
        </w:rPr>
        <w:t>المرحلة الخامسة</w:t>
      </w:r>
      <w:r>
        <w:rPr>
          <w:rtl w:val="true"/>
        </w:rPr>
        <w:t xml:space="preserve">: </w:t>
      </w:r>
      <w:r>
        <w:rPr>
          <w:rtl w:val="true"/>
        </w:rPr>
        <w:t>مرحلة بث الروح</w:t>
      </w:r>
      <w:r>
        <w:rPr>
          <w:rtl w:val="true"/>
        </w:rPr>
        <w:t>:</w:t>
      </w:r>
      <w:bookmarkEnd w:id="449"/>
    </w:p>
    <w:p>
      <w:pPr>
        <w:pStyle w:val="BookText"/>
        <w:rPr/>
      </w:pPr>
      <w:r>
        <w:rPr>
          <w:rFonts w:ascii="Amiri" w:hAnsi="Amiri" w:eastAsia="Amiri" w:cs="Amiri"/>
          <w:color w:val="111111"/>
          <w:sz w:val="28"/>
          <w:sz w:val="28"/>
          <w:szCs w:val="28"/>
          <w:rtl w:val="true"/>
          <w:lang w:bidi="ar-SA"/>
        </w:rPr>
        <w:t xml:space="preserve">وهنا يتغير سياق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الترتيب مع التعقيب،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 مع التراخي،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ascii="IRNazanin" w:hAnsi="IRNazanin" w:eastAsia="IRNazanin"/>
          <w:color w:val="111111"/>
          <w:sz w:val="28"/>
          <w:sz w:val="28"/>
          <w:szCs w:val="28"/>
          <w:rtl w:val="true"/>
          <w:lang w:bidi="fa-IR"/>
        </w:rPr>
        <w:t xml:space="preserve">، وذلك لدخول الجنين في مرحلةٍ جديدةٍ من تكوينه، فإلى ما قبل هذه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المراحل الأربعة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تكوينه من الناحية المادية، أما بعد ذلك فيدخل في خلقٍ جديدٍ أي غير ذلك الخلق المادي، وهو بثُّ الروح، وعند دخول الروح إلى هذا الجسم يدخل الجنين إلى الحياة الإنسانية ويبدأ بالحسِّ والحركةِ ويضعُ قدمه الأولى في عالمِ الحيوانات عمومًا والبشر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نَفخُ الرّوحِ فيهِ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ففي هذه المرحلة يتحول الجنين من شبه الحياة النباتية المتمثلة بالنمو فقط من دون إحساس، إلى عالم وحياة الحيوان من حيثُ الإحساس والحركة؛ لذلك ففي هذه المرحلة يُعدُّ الجنين إنسانًا كاملًا من حيث الأحكام الجزائية في الإسلام، فاذا اُعتُديَ عليه فله ديةُ إنسانٍ كاملٍ، شأنه شأن رجلٍ عمره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المراحل يأتي وصف جميل جدًا فَتَبارَكَ اللهُ أَحْسَنُ الْخالِقِينَ</w:t>
      </w:r>
      <w:r>
        <w:rPr>
          <w:rFonts w:ascii="IRNazanin" w:hAnsi="IRNazanin" w:eastAsia="IRNazanin"/>
          <w:color w:val="111111"/>
          <w:sz w:val="28"/>
          <w:sz w:val="28"/>
          <w:szCs w:val="28"/>
          <w:rtl w:val="true"/>
          <w:lang w:bidi="fa-IR"/>
        </w:rPr>
        <w:t>، فهذا التكون للإنسان من الجانب المادي الذي أساسه الطين حيثُ ينمو نموًا نباتيًا، ثم تُبثُّ فيه الروح، فهذه المراحل لا يمكن لأحد أنْ يقوم بها سوى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لا يمكن لسواه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يخلق من العدم شيئًا موجودًا، ومن الشيء القذر ذلك الإنسان العظيم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خالقًا، إنما لا يقوى إلا على صنع ما توفرت مواده الأولية، ويغير من أشياءٍ موجودةٍ بالفعل</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6141_185752"/>
      <w:bookmarkStart w:id="451" w:name="pg16141_185752"/>
      <w:bookmarkEnd w:id="451"/>
    </w:p>
    <w:p>
      <w:pPr>
        <w:pStyle w:val="Heading3"/>
        <w:numPr>
          <w:ilvl w:val="2"/>
          <w:numId w:val="1"/>
        </w:numPr>
        <w:rPr/>
      </w:pPr>
      <w:bookmarkStart w:id="452" w:name="pg16141_185752"/>
      <w:bookmarkStart w:id="453" w:name="__RefHeading___Toc1740068_1280447820"/>
      <w:bookmarkStart w:id="454" w:name="_Toc167"/>
      <w:bookmarkEnd w:id="452"/>
      <w:bookmarkEnd w:id="453"/>
      <w:r>
        <w:rPr>
          <w:rtl w:val="true"/>
        </w:rPr>
        <w:t>العالم الرابع</w:t>
      </w:r>
      <w:r>
        <w:rPr>
          <w:rtl w:val="true"/>
        </w:rPr>
        <w:t xml:space="preserve">: </w:t>
      </w:r>
      <w:r>
        <w:rPr>
          <w:rtl w:val="true"/>
        </w:rPr>
        <w:t>عالمُ الدنيا</w:t>
      </w:r>
      <w:bookmarkEnd w:id="454"/>
    </w:p>
    <w:p>
      <w:pPr>
        <w:pStyle w:val="BookText"/>
        <w:rPr/>
      </w:pPr>
      <w:r>
        <w:rPr>
          <w:rFonts w:ascii="Amiri" w:hAnsi="Amiri" w:eastAsia="Amiri" w:cs="Amiri"/>
          <w:color w:val="111111"/>
          <w:sz w:val="28"/>
          <w:sz w:val="28"/>
          <w:szCs w:val="28"/>
          <w:rtl w:val="true"/>
          <w:lang w:bidi="ar-SA"/>
        </w:rPr>
        <w:t>نبحث في هذا العالم من خلال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وفيه يتحدد مصير الإنسان الدائمي؛ لأنه العالم الوحيد الذي يُفعِّل الإنسانُ اختياره بتمام إرادته، ففي عالمي الأصلاب والأرحام ليس للإنسان أنْ يختار والديه، على حين يمكنه في عالم الدنيا أنْ يصنع مصيره بيده؛ ولذا كان تكليفُ الإنسان بالأحكام الأصولية والفقهية والسلوكية في هذا العالم دون سواه من العوالم، فيحاسب الإنسان على ما اكتسبه في هذا العالم، ومصيره يحدده عمله الاختياري في هذه الدنيا؛ لذا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الدنيا، فنعمت مطية المؤمن، فعليها يبلغ الخير وبها ينجو من الشر، إنه 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الدنيا قالت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أعصانا لربه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فأخذ الشريف الرضي بهذا المعنى فنظمه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الزمان به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فسدوا وما فسد الزمان</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يذمُّ الدنيا من غير معرفة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الذَّامُّ لِلدُّنْيَا الْمُغْتَرُّ بِغُرُورِهَا، الْمَخْدُوعُ بِأَبَاطِيلِهَا أَتَغْتَرُّ بِالدُّنْيَا ثُمَّ تَذُمُّهَا، أَنْتَ الْمُتَجَرِّمُ عَلَيْهَا أَمْ هِيَ الْمُتَجَرِّمَةُ عَلَيْكَ، مَتَى اسْتَهْوَتْكَ أَمْ مَتَى غَرَّتْكَ، </w:t>
      </w:r>
    </w:p>
    <w:p>
      <w:pPr>
        <w:pStyle w:val="BookText"/>
        <w:rPr/>
      </w:pPr>
      <w:r>
        <w:rPr>
          <w:rFonts w:ascii="Amiri" w:hAnsi="Amiri" w:eastAsia="Amiri" w:cs="Amiri"/>
          <w:color w:val="111111"/>
          <w:sz w:val="28"/>
          <w:sz w:val="28"/>
          <w:szCs w:val="28"/>
          <w:rtl w:val="true"/>
          <w:lang w:bidi="ar-SA"/>
        </w:rPr>
        <w:t>أَبِمَصَارِعِ آبَائِكَ مِنَ الْبِلَى، أَمْ بِمَضَاجِعِ أُمَّهَاتِكَ تَحْتَ الثَّرَى، كَمْ عَلَّلْتَ بِكَفَّيْكَ وكَمْ مَرَّضْتَ بِيَدَيْكَ، تَبْتَغِي لَهُمُ الشِّفَاءَ وتَسْتَوْصِفُ لَهُمُ الأَطِبَّاءَ، غَدَاةَ لَا يُغْنِي عَنْهُمْ دَوَاؤُكَ ولَا يُجْدِي عَلَيْهِمْ بُكَاؤُكَ، لَمْ يَنْفَعْ أَحَدَهُمْ إِشْفَاقُكَ ولَمْ تُسْعَفْ فِيه بِطَلِبَتِكَ، ولَمْ تَدْفَعْ عَنْه بِقُوَّتِكَ، وقَدْ مَثَّلَتْ لَكَ بِه الدُّنْيَا نَفْسَكَ وبِمَصْرَعِه مَصْرَعَكَ، 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فَمَنْ ذَا يَذُمُّهَا وقَدْ آذَنَتْ بِبَيْنِهَا ونَادَتْ بِفِرَاقِهَا، ونَعَتْ نَفْسَهَا وأَهْلَهَا فَمَثَّلَتْ لَهُمْ بِبَلَائِهَا الْبَلَاءَ، وشَوَّقَتْهُمْ بِسُرُورِهَا إِلَى السُّرُورِ، رَاحَتْ بِعَافِيَةٍ وابْتَكَرَتْ بِفَجِيعَةٍ، تَرْغِيباً وتَرْهِيباً وتَخْوِيفاً وتَحْذِيراً، فَذَمَّهَا رِجَالٌ غَدَاةَ النَّدَامَةِ، وحَمِدَهَا آخَرُونَ يَوْمَ الْقِيَامَةِ، ذَكَّرَتْهُمُ الدُّنْيَا فَتَذَكَّرُوا وحَدَّثَتْهُمْ فَصَدَّقُوا، ووَعَظَتْهُمْ فَاتَّعَظُوا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وهناك العديد من اللفتات في الآية الكريمة نذكرها من خلال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أُمَّهَاتِكُمْ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عدة 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تعلم أنّ الذي أخرجك إلى الدنيا لم يستأذنك في ذلك، فأنت بغير إرادةٍ منك دخلت إليها، وكما دخلت إليها بغير إرادتك، فهكذا ستخرج منها بغير إرادتك اللهُ يَتَوَفَّىٰ الْأَنْفُسَ حِينَ مَوْتِها</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فالإرادةُ منحصرةٌ بين الدخول والخروج فقط، وعلى الإنسان أنْ يتفطن ويستثمر هذه الفرصة أفضل استثمار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ساعة ولحظة الخروج إلى الدنيا هي 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الأجهزة الحديثة كُلُّ ما تعطيه لا يعدو أن يكون مجرد تخميناتٍ وتقريباتٍ، فعلينا أنْ نلتفت إلى هذه القضية </w:t>
      </w:r>
    </w:p>
    <w:p>
      <w:pPr>
        <w:pStyle w:val="BookText"/>
        <w:rPr/>
      </w:pPr>
      <w:r>
        <w:rPr>
          <w:rFonts w:ascii="Amiri" w:hAnsi="Amiri" w:eastAsia="Amiri" w:cs="Amiri"/>
          <w:color w:val="111111"/>
          <w:sz w:val="28"/>
          <w:sz w:val="28"/>
          <w:szCs w:val="28"/>
          <w:rtl w:val="true"/>
          <w:lang w:bidi="ar-SA"/>
        </w:rPr>
        <w:t>ونلجأ له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أهمية لحظة الولادة </w:t>
      </w:r>
      <w:r>
        <w:rPr>
          <w:rFonts w:ascii="Amiri" w:hAnsi="Amiri" w:eastAsia="Amiri" w:cs="Amiri"/>
          <w:color w:val="111111"/>
          <w:sz w:val="28"/>
          <w:sz w:val="28"/>
          <w:szCs w:val="28"/>
          <w:rtl w:val="true"/>
          <w:lang w:bidi="ar-SA"/>
        </w:rPr>
        <w:t>مِّن بُطُونِ أُمَّهَاتِكُمْ والخروج إلى الدنيا؛ إذ لولا تسهيله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عسير، وهذا الأمر لا تدركه إلا المرأة، لذلك هذه اللحظات التي تلد فيها المرأة ولدها يترتب على أثرها حق في عنق الولد لا يوفيه لأمه مهما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بُطُونِ أُمَّهَاتِكُمْ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 الخروج من بطن الأمهات أمرٌ بديهي، إلا أنَّ القرآن الكريم يذكره، ومن المعلوم أنَّه لا يذكر إلا ما فيه حكمة، ولعل ذكره لذلك لأجل بيان أهمية دورِ الأمِّ والتأكيد على عظمةِ حرمتها بالنسبة للولد؛ لعظم مقدار تضحيتها قياسًا بتضحية الأب، وإنْ كان الأب سببَ وجوده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فالولد لا يأخذ من والده في تكوينه إلا النطفة، وحجمها بالنسبة الى البويضة صغيرٌ جدًا، ومن ثم تبدأ تلك البويضة المخصبة رحلتها على مدى تسعة أشهر تقريبًا، يتغذى الجنين خلالها من الأم، حيثُ تزوِّد الجنين بكلِّ ما يبني جسمه، وإنْ لم يكن لديها خزين، فإنّها تضحي ببعض ما يبني عظامها وجسمها ليكتمل نموه، بالإضافة إلى ما تقدّمه الأم للجنين فإنّها تتحمل أيضًا ما يطرحه في داخلها من سموم تكوينه وفضلاته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البويضة لم تكن لتُخصّب لولا ذلك الجسم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جسم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مجهزٌ بجهازٍ مناعي يرفض أيَّ جسمٍ غريب؛ فإنّ الأم منذُ بدايةِ الحمل وحتى الوضع تعاني من أعراضٍ جانبية وتتوعك،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على هذا الجسم الغريب فيجعله في قَرَارٍ مَكِيْنٍ فتتحمل الأم كل تلك الصعاب وهي مستبشرة وفرحة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اكتملت رحلة تكوينه وآن له أنْ ينتقل إلى عالم الدنيا، فإنّه يُعرِّض الأم إلى </w:t>
      </w:r>
    </w:p>
    <w:p>
      <w:pPr>
        <w:pStyle w:val="BookText"/>
        <w:rPr/>
      </w:pPr>
      <w:r>
        <w:rPr>
          <w:rFonts w:ascii="Amiri" w:hAnsi="Amiri" w:eastAsia="Amiri" w:cs="Amiri"/>
          <w:color w:val="111111"/>
          <w:sz w:val="28"/>
          <w:sz w:val="28"/>
          <w:szCs w:val="28"/>
          <w:rtl w:val="true"/>
          <w:lang w:bidi="ar-SA"/>
        </w:rPr>
        <w:t>ثاني أقوى ألم بعد الحرق حيًا، وهو ألم الولادة والمخاض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تلتقط أنفاسها بعد ذلك الألم حتى تلج في سلسلةٍ من العناء والإجهاد، من حيث الإرضاع والسهر، ورعاية الأطفال، وتربيتهم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الظروف التي تمرُّ بها المرأة لم تكن لتنجح فيها لولا وجود دافعٍ قوي يحملُها على تحمل الروائح الكريهة، ومغادرة الفراش الدافئ وهي بأمس الحاجة إلى النوم لترضع وليدها بل وتناغيه وتلاعبه، وما شاكل ذلك، وما ذلك الدافع إلا غريزة الأمومة، وغزارة عاطفتها، وطغيان حنانها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شاءت حكمة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أكثر عاطفةً وأوفر حنانًا من الرجل، لتؤدي هذا الدور العظيم، الذي ما ذكره القرآن إلا للتأكيد على أهميته وعظمته، وللتذكير بقيمة الأم وجسامة تضحياتها، ولفت نظر الولد ليبرها حق برها، وزوجها ليراعيها كما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شَيْئًا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فيها عدة إشارات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يولد الإنسان وليس عنده أيّ علمٍ سوى بعض العلوم الفطرية التي تولد معه، مما غرزه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لتستمر حياته،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لأبويه وهدايته للطريقة السليمة للرضاعة وبكائه عند الجوع وما شابه هذا العلوم، وهي ما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الفطرية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يشترك بها مع سائر الحيوانات الأخرى، إلا أنّه سرعان ما يغادر هذه المرحلة ليلتحق بمرحلةٍ أعلى حيث يكون مستعداً لاكتساب مختلف العلوم والمهارات عن طريق أدوات المعرفة التي جُهِّزَ بها، والتي سيأتي الحديث عنها لاحقًا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يخرجنا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بطون أمهاتنا علماءَ،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كلِّ شيءٍ قدير؟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حكمة، وقد أشارت إلى هذه الحكمة بعض الروايات، فلو كان الطفل من البداية صاحب علمٍ وإدراكٍ، عندئذٍ سيتألم كثيرًا وسيشعر بالذلة والمهانة؛ لأنّه لا يستطيع أنْ يأكل لقمةً إلا إذا أطعمه غيره، ولا يستطيع أنْ يُنظف نفسه، بل حتى لا يستطيع أنْ يتحرك إلا بواسطةِ أحدٍ، فهو عاجزٌ تمامًا، كله كَلٌّ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نقرب الصورة أكثر، فلنتصور أنّ انسانًا كبيرًا جدًا بالعمر بحيث يكون طريح الفراش وله إدراكٌ وعقلٌ كاملٌ، ويرى من حوله من يُطعمه ويُنظفه، فهذا الإنسان سيشعرُ بالألم، وقد يدعو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يعجِّل بوفاته؛ لأنّه يشعر بالذل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ذلك العاجز في زهرة شبابه وقد أصابه مرضٌ ما أقعده، ولا يقوى على القيام بأموره لوحده فيخدمه غيره، فإذا أحسَّ بأنّ المقابل يخدمه مجبرًا على ذلك فإنّه قد يتمنى الموت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الطفل، فحيثُ إنّه ليس لديه هذا الإحساس، فهو يبتسم ويضحك، ولا يشعر بشيء من الألم أو الحزن، وهذه إحدى الحكم ولعلها ليست العلة الحقيقية، ولكن هذا ما استفدناه من بعض الروايات،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يولَدُ تامَّ العَقلِ مُستَقِلاّ بِنَفسِهِ لَذَهَبَ مَوضِعُ حَلاوَةِ تَربِيَةِ الأَولادِ، وما قَدَرَ أن يَكونَ لِلوالِدَينِ فِي الاِشتِغالِ بِالوَلَدِ مِنَ المَصلَحَةِ وما يوجِبُ التَّربِيَةَ لِلآباءِ عَلَى الأَبناءِ مِنَ المُكَلَّفاتِ بِالبِرِّ وَالعَطفِ عَلَيهِم عِندَ حاجَتِهِم إِلى ذلِكَ مِنهُم، ثُمَّ كانَ الأَولادُ لا يَألَفونَ آباءَهُم، ولا يَألَفُ الآباءُ أَبناءَهُم ؛ لاَِنَّ الأَولادَ كانوا يَستَغنونَ عَن تَربِيَةِ الآباءِ وحِياطَتِهِم فَيَتَفَرَّقونَ عَنهُم حينَ يولدونَ، فَلا يَعرِفُ الرَّجُلُ أَباهُ وأُمَّهُ ولا يَمتَنِعُ مِن نِكاحِ أُمِّهِ وأُختِهِ وذَواتِ المَحارِمِ مِنهُ إِذا كانَ لا يَعرِفُهُنَّ، وأَقَلُّ ما في ذلِكَ مِنَ </w:t>
      </w:r>
    </w:p>
    <w:p>
      <w:pPr>
        <w:pStyle w:val="BookText"/>
        <w:rPr/>
      </w:pPr>
      <w:r>
        <w:rPr>
          <w:rFonts w:ascii="Amiri" w:hAnsi="Amiri" w:eastAsia="Amiri" w:cs="Amiri"/>
          <w:color w:val="111111"/>
          <w:sz w:val="28"/>
          <w:sz w:val="28"/>
          <w:szCs w:val="28"/>
          <w:rtl w:val="true"/>
          <w:lang w:bidi="ar-SA"/>
        </w:rPr>
        <w:t>القَباحَةِ، بَل هُوَ أَشنَعُ وأَعظَمُ وأَفظَعُ وأَقبَحُ وأَبشَعُ لَو خَرَجَ المَولودُ مِن بَطنِ أُمِّهِ وهُوَ يَعقِلُ أن يَرى مِنها ما لا يَحِلُّ لَهُ ولا يَحسُنُ بِهِ أن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أُقيمَ كُلُّ شَيء مِنَ الخِلقَةِ عَلى غايَةِ الصَّوابِ وخَلا مِنَ الخَطَاَ دَقيقُهُ وجَليلُهُ﴾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وبالنتيجة، هناك حكمٌ كثيرةٌ في خلق الإنسان من دون 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الإنسان مولودًا بلا علم فعلي يعني أنَّ هناك مسؤوليةً عظيمةً على الأبوين في أنْ يُعلِّماه ما ينفعه، فمُهمةُ التربية تلقى أولًا على الأبوين، لذلك 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السَّمْعَ والأَبْصَارَ والأَفْئِدَةَ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تمثل الآلات العلمية التي زود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الإنسان، وهي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العلوم الظاهرية والتجريبية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السمع والبصر، فبهما يكتسبُ الإنسان العلوم الظاهرية والتجريبية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وضعت الشريعة المقدسة حقوقًا للسمع والبصر على الإنسان أن يؤديها إليهما، وليس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العلم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القلب أو العقل أو الإدراك أو الفؤاد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تلك القوة التي بها تميّز الإنسان عن الحيوان، ففي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وعِزَّتِي وجَلَالِي، مَا خَلَقْتُ خَلْقاً أَحْسَنَ مِنْكَ، إِيَّاكَ آمُرُ وإِيَّاكَ أَنْهَى، وإِيَّاكَ أُثِيبُ وإِيَّاكَ أُعَاقِبُ</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وللعقل في حياة الإنسان دورٌ كبيرٌ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صارت عنده قدرة التفكر التي يصل من خلالها إلى العلم بالمجهولات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الابتكار التي يحلُّ بها المشاكل غير المتوقعة أو حتى المتوقعة كالزلازل، فلقد تمكن من صنع مصداتٍ لها، وللجفاف صنع السدود والبحيرات لحل هذه المشاكل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الذاكرةُ لدى الإنسان والتي لولاها لما استطاع أنْ يعيش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التحليل والاستنتاج، فهو يحلل القضايا ويستنتج من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التخيُّل، حيثُ يتخيّل صورًا جديدةً ويوجدها في الخارج كما هو عمل المهندس، وعمل أكثر المخترعين الذين ما كانوا ليخترعوا طائرةً ولا هاتفًا ولا مركبةً فضائية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قدرة عقولهم على 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والتصميم التي لدى الإنسان والتي أساسها والدافع إليها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تَشْكُرُونَ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كثيرًا ما يُذكِّر القرآن الكريم الإنسان بالشكر بعد ذكره لنعم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الجزيلة ومننه التي لا تُحصى؛ ليؤدي حقها من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نعمٌ أجلى مما ذكرتها الآية المباركة بعد نعمة الإيمان؟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للإنسان أن يسعى إلى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وقولًا وفعلًا؛ ليزيده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ومن الواضح جدًا أنَّ المؤمن لا يستطيع أنْ يؤدي ما عليه من حقوق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تفوق حدّ الإحصاء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وخير من بيّن هذا المعنى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أَفَبِلِسانِي هذا الكالِّ أَشْكُرُكَ أَمْ بِغايَةِ جُهْدِي فِي عَمَلِي أُرْضِيكَ وَما قَدْرُ لِسانِي يا رَبِّ فِي جَنْبِ شُكْرِكَ وَما قَدْرُ عَمَلِي فِي جَنْبِ نِعَمِكَ وَإِحْسانِكَ</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وفي مناجاةٍ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الجملة العجيبة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لِي بِتَحْصِيلِ الشُّكْرِ وَشُكْرِي إِيَّاكَ يَفْتَقِرُ إِلىٰ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أروعه من تعبيرٍ وما أصدقه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نعمة الحمد تحتاجُ إلى حمدٍ وهكذا تتولد من هذا الحمد نعمةٌ أخرى تحتاج إلى حمد، وهكذا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عالم الدنيا هي مرحلةٌ انتقالية من عالمِ الأرحام إلى عالم البرزخ والموت، وفيه تتوفر الفرصة الوحيدة للإنسان في أنْ يحدد مصيره بإرادته واختياره</w:t>
      </w:r>
      <w:r>
        <w:rPr>
          <w:rFonts w:eastAsia="Amiri" w:cs="Amiri" w:ascii="Amiri" w:hAnsi="Amiri"/>
          <w:color w:val="111111"/>
          <w:sz w:val="28"/>
          <w:szCs w:val="28"/>
          <w:rtl w:val="true"/>
          <w:lang w:bidi="ar-SA"/>
        </w:rPr>
        <w:t xml:space="preserve">. </w:t>
      </w:r>
      <w:bookmarkStart w:id="455" w:name="pg16141_185760"/>
    </w:p>
    <w:p>
      <w:pPr>
        <w:pStyle w:val="Heading3"/>
        <w:numPr>
          <w:ilvl w:val="2"/>
          <w:numId w:val="1"/>
        </w:numPr>
        <w:rPr/>
      </w:pPr>
      <w:bookmarkStart w:id="456" w:name="__RefHeading___Toc1740070_1280447820"/>
      <w:bookmarkStart w:id="457" w:name="_Toc168"/>
      <w:bookmarkEnd w:id="455"/>
      <w:bookmarkEnd w:id="456"/>
      <w:r>
        <w:rPr>
          <w:rtl w:val="true"/>
        </w:rPr>
        <w:t>العالم الخامس</w:t>
      </w:r>
      <w:r>
        <w:rPr>
          <w:rtl w:val="true"/>
        </w:rPr>
        <w:t xml:space="preserve">: </w:t>
      </w:r>
      <w:r>
        <w:rPr>
          <w:rtl w:val="true"/>
        </w:rPr>
        <w:t>عالم البرزخ</w:t>
      </w:r>
      <w:bookmarkEnd w:id="457"/>
    </w:p>
    <w:p>
      <w:pPr>
        <w:pStyle w:val="Heading4"/>
        <w:numPr>
          <w:ilvl w:val="3"/>
          <w:numId w:val="1"/>
        </w:numPr>
        <w:rPr/>
      </w:pPr>
      <w:bookmarkStart w:id="458" w:name="__RefHeading___Toc1740072_1280447820"/>
      <w:bookmarkStart w:id="459" w:name="_Toc169"/>
      <w:bookmarkEnd w:id="458"/>
      <w:r>
        <w:rPr>
          <w:rtl w:val="true"/>
        </w:rPr>
        <w:t>المحور الأول</w:t>
      </w:r>
      <w:r>
        <w:rPr>
          <w:rtl w:val="true"/>
        </w:rPr>
        <w:t xml:space="preserve">: </w:t>
      </w:r>
      <w:r>
        <w:rPr>
          <w:rtl w:val="true"/>
        </w:rPr>
        <w:t>الاحتضار</w:t>
      </w:r>
      <w:r>
        <w:rPr>
          <w:rtl w:val="true"/>
        </w:rPr>
        <w:t>.</w:t>
      </w:r>
      <w:bookmarkEnd w:id="459"/>
    </w:p>
    <w:p>
      <w:pPr>
        <w:pStyle w:val="Heading5"/>
        <w:numPr>
          <w:ilvl w:val="4"/>
          <w:numId w:val="1"/>
        </w:numPr>
        <w:rPr/>
      </w:pPr>
      <w:bookmarkStart w:id="460" w:name="__RefHeading___Toc1740074_1280447820"/>
      <w:bookmarkStart w:id="461" w:name="_Toc170"/>
      <w:bookmarkEnd w:id="460"/>
      <w:r>
        <w:rPr>
          <w:rtl w:val="true"/>
        </w:rPr>
        <w:t>النقطة الأولى</w:t>
      </w:r>
      <w:r>
        <w:rPr>
          <w:rtl w:val="true"/>
        </w:rPr>
        <w:t xml:space="preserve">: </w:t>
      </w:r>
      <w:r>
        <w:rPr>
          <w:rtl w:val="true"/>
        </w:rPr>
        <w:t>سبب التسمية</w:t>
      </w:r>
      <w:r>
        <w:rPr>
          <w:rtl w:val="true"/>
        </w:rPr>
        <w:t>.</w:t>
      </w:r>
      <w:bookmarkEnd w:id="461"/>
    </w:p>
    <w:p>
      <w:pPr>
        <w:pStyle w:val="Heading6"/>
        <w:numPr>
          <w:ilvl w:val="5"/>
          <w:numId w:val="1"/>
        </w:numPr>
        <w:rPr/>
      </w:pPr>
      <w:bookmarkStart w:id="462" w:name="__RefHeading___Toc1740076_1280447820"/>
      <w:bookmarkStart w:id="463" w:name="_Toc171"/>
      <w:bookmarkEnd w:id="462"/>
      <w:r>
        <w:rPr>
          <w:rtl w:val="true"/>
        </w:rPr>
        <w:t>السبب الأول</w:t>
      </w:r>
      <w:r>
        <w:rPr>
          <w:rtl w:val="true"/>
        </w:rPr>
        <w:t>:</w:t>
      </w:r>
      <w:bookmarkEnd w:id="463"/>
    </w:p>
    <w:p>
      <w:pPr>
        <w:pStyle w:val="BookText"/>
        <w:rPr/>
      </w:pPr>
      <w:r>
        <w:rPr>
          <w:rFonts w:ascii="Amiri" w:hAnsi="Amiri" w:eastAsia="Amiri" w:cs="Amiri"/>
          <w:color w:val="111111"/>
          <w:sz w:val="28"/>
          <w:sz w:val="28"/>
          <w:szCs w:val="28"/>
          <w:rtl w:val="true"/>
          <w:lang w:bidi="ar-SA"/>
        </w:rPr>
        <w:t>ويسمى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العالم ما بين عالم الدنيا وعالم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نتعرض إلى ثلاثة محاور،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أول المنازل التي يمرُّ بها الإنسان عند الموت، وتعبر عنه الروايات بأنه آخر يومٍ من أيام الدنيا وأول يومٍ من أيام الآخرة، وتشير إليه بعض الآيات القرآنية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Style w:val="FootnoteAnchor"/>
          <w:rtl w:val="true"/>
        </w:rPr>
        <w:footnoteReference w:id="3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ولنتعرف على هذا المنزل والعالم نتعرض إلى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الاحتضار هو لحظة نزع الروح، وأما سبب تسميته بهذا الاسم فقد ذكروا عدة آراء ليست متنافية، فهي ليست على نحو مانعة الجمع وإنّما يمكن قبولها كلها، وهي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الول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لحضور الملائكة من جانبٍ والشياطين من جانبٍ آخر عند الإنسان المُحتضر، فالملائكةُ تريد أن تثبت الإنسان على الإيمان لينتقل إلى عالم البرزخ وآخرُ كلمةٍ ينطقها هي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كان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ولذا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لقِّنوا موتاكم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كان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p>
    <w:p>
      <w:pPr>
        <w:pStyle w:val="BookText"/>
        <w:rPr/>
      </w:pP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وأما الشياطين فهي تحاول قدر إمكانها أنْ يموت الإنسان على غير التوحيد فتُغويه ليخرج من الدنيا كافرًا؛ فقد روي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يَحْضُرُه الْمَوْتُ إِلَّا وَكَّلَ بِه إِبْلِيسُ مِنْ شَيْطَانِه، أَنْ يَأْمُرَه بِالْكُفْرِ ويُشَكِّكَه فِي دِينِه، حَتَّى تَخْرُجَ نَفْسُه، فَمَنْ كَانَ مُؤْمِناً لَمْ يَقْدِرْ عَلَيْه، فَإِذَا حَضَرْتُمْ مَوْتَاكُمْ، فَلَقِّنُوهُمْ شَهَادَةَ أَنْ لَا إِلَه إِلَّا الله وأَنَّ مُحَمَّداً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يَمُوتَ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لذا ورد في أدبياتنا أنَّ هناك بعض الأدعية والأعمال تنفع في التثبت على الدين لحظة نزع الروح مثل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عدول الإنسان عن الحق إلى الباطل لحظةَ نزعِ الروح، وسُميّ الدعاء الذي يُقرأ لدفع ذلك العدول عن الإنسان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يستعرض الداعي عقائده الحقّة، ويؤمنها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ساعة نزع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ورد في الروايات أنَّ تسبيح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التي تنفع في تثبيت الدين ساعة الاحتضار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المحققين في آخر رسالته المسماة بإرشاد المسترشدين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ولنختم رسالتنا هذه بمسألة مباركة، وهي أن العديلة عند الموت تقع، فإنه يجئ الشيطان ويعدل الإنسان عند الموت ليخرجه عن الإيمان فيحصل له عقاب النيران، وفي الدعاء قد تعوذ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فإذا أراد الإنسان أن يسلم من هذه الأشياء فليستحضر أدلة الإيمان والأصول الخمس بالأدلة القطعية، ويصفي خاطره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أرحم الراحمين، إني قد أودعتك يقيني هذا وثبات ديني، وأنت خير مستودع، وقد أمرتنا بحفظ الودائع، فردّه علي وقت حضور موتي، ثم يخزي الشيطان </w:t>
      </w:r>
    </w:p>
    <w:p>
      <w:pPr>
        <w:pStyle w:val="BookText"/>
        <w:rPr/>
      </w:pPr>
      <w:r>
        <w:rPr>
          <w:rFonts w:ascii="Amiri" w:hAnsi="Amiri" w:eastAsia="Amiri" w:cs="Amiri"/>
          <w:color w:val="111111"/>
          <w:sz w:val="28"/>
          <w:sz w:val="28"/>
          <w:szCs w:val="28"/>
          <w:rtl w:val="true"/>
          <w:lang w:bidi="ar-SA"/>
        </w:rPr>
        <w:t>ويتعوذ منه بالرحمن، ويودع ذلك الله تعالى، ويسأله أن يرده عليه وقت حضور موته وعند ذلك يسلم من العديلة عند الموت قطعاً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وعن أبي عاصم يوسف 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مُستَقَرٌّ ومُستَودَعٌ، فَعَلِّمني شَيئًا إذا أنا قُلتُهُ استَكمَلتُ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دُبُرِ كُلِّ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وبِمُحَمَّد نَبيًّا، وبِالإِسلامِ دينًا، وبِالقُرآنِ كِتابًا، وبِالكَعبَةِ قِبلَةً، وبِعَليٍّ وَليًّا وإمامًا، وبَالحَسَنِ والحُسَينِ والأَئِمَّةِ صَلَواتُ اللهِ عَلَيهِم، اللّهُمَّ إنّي رَضيتُ بِهِم أئِمَّةً، فَارضِني لَهُم، إنَّكَ عَلى كُلِّ شَيء قَديرٌ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ومن الأمور النافعة لدفع العديلة</w:t>
      </w:r>
      <w:r>
        <w:rPr>
          <w:rStyle w:val="FootnoteAnchor"/>
          <w:rtl w:val="true"/>
        </w:rPr>
        <w:footnoteReference w:id="3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الصلاة في وقتها، إذ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أَصْحَابِه وهُوَ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بِصَاحِبِي، فَإِنَّه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فَإِنِّي بِكُلِّ مُؤْمِنٍ رَفِيقٌ، واعْلَمْ يَا مُحَمَّدُ، أَنِّي أَقْبِضُ رُوحَ ابْنِ آدَمَ فَيَجْزَعُ أَهْلُه، فَأَقُومُ فِي نَاحِيَةٍ مِنْ دَارِهِمْ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فَوَالله مَا تَعَجَّلْنَاه قَبْلَ أَجَلِه، ومَا كَانَ لَنَا فِي قَبْضِه مِنْ ذَنْبٍ، فَإِنْ تَحْتَسِبُوا وتَصْبِرُوا تُؤْجَرُوا، وإِنْ تَجْزَعُوا تَأْثَمُوا وتُوزَرُوا، واعْلَمُوا أَنَّ لَنَا فِيكُمْ عَوْدَةً، ثُمَّ عَوْدَةً، فَالْحَذَرَ الْحَذَرَ، إِنَّه لَيْسَ فِي شَرْقِهَا ولَا فِي غَرْبِهَا أَهْلُ بَيْتِ مَدَرٍ ولَا وَبَرٍ إِلَّا وأَنَا أَتَصَفَّحُهُمْ فِي كُلِّ يَوْمٍ خَمْسَ مَرَّاتٍ، ولأَنَا أَعْلَمُ بِصَغِيرِهِمْ وكَبِيرِهِمْ مِنْهُمْ بِأَنْفُسِهِمْ، ولَوْ أَرَدْتُ قَبْضَ رُوحِ بَعُوضَةٍ مَا قَدَرْتُ عَلَيْهَا حَتَّى يَأْمُرَنِي رَبِّي بِهَا</w:t>
      </w:r>
      <w:r>
        <w:rPr>
          <w:rFonts w:eastAsia="Amiri" w:cs="Amiri" w:ascii="Amiri" w:hAnsi="Amiri"/>
          <w:color w:val="111111"/>
          <w:sz w:val="28"/>
          <w:szCs w:val="28"/>
          <w:rtl w:val="true"/>
          <w:lang w:bidi="ar-SA"/>
        </w:rPr>
        <w:t xml:space="preserve">. </w:t>
      </w:r>
      <w:bookmarkStart w:id="464" w:name="pg16141_185763"/>
    </w:p>
    <w:p>
      <w:pPr>
        <w:pStyle w:val="BookText"/>
        <w:rPr/>
      </w:pPr>
      <w:bookmarkEnd w:id="464"/>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يَتَصَفَّحُهُمْ فِي مَوَاقِيتِ الصَّلَاةِ، فَإِنْ كَانَ مِمَّنْ يُوَاظِبُ عَلَيْهَا عِنْدَ مَوَاقِيتِهَا، لَقَّنَه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ونَحَّى عَنْه مَلَكُ الْمَوْتِ إِبْلِيسَ</w:t>
      </w:r>
      <w:r>
        <w:rPr>
          <w:rFonts w:eastAsia="Amiri" w:cs="Amiri" w:ascii="Amiri" w:hAnsi="Amiri"/>
          <w:color w:val="111111"/>
          <w:sz w:val="28"/>
          <w:szCs w:val="28"/>
          <w:rtl w:val="true"/>
          <w:lang w:bidi="ar-SA"/>
        </w:rPr>
        <w:t>».</w:t>
      </w:r>
      <w:r>
        <w:rPr>
          <w:rStyle w:val="FootnoteAnchor"/>
          <w:rtl w:val="true"/>
        </w:rPr>
        <w:footnoteReference w:id="317"/>
      </w:r>
    </w:p>
    <w:p>
      <w:pPr>
        <w:pStyle w:val="Heading6"/>
        <w:numPr>
          <w:ilvl w:val="5"/>
          <w:numId w:val="1"/>
        </w:numPr>
        <w:rPr/>
      </w:pPr>
      <w:bookmarkStart w:id="465" w:name="__RefHeading___Toc1740078_1280447820"/>
      <w:bookmarkStart w:id="466" w:name="_Toc172"/>
      <w:bookmarkEnd w:id="465"/>
      <w:r>
        <w:rPr>
          <w:rtl w:val="true"/>
        </w:rPr>
        <w:t>السبب الثاني</w:t>
      </w:r>
      <w:r>
        <w:rPr>
          <w:rtl w:val="true"/>
        </w:rPr>
        <w:t>:</w:t>
      </w:r>
      <w:bookmarkEnd w:id="466"/>
    </w:p>
    <w:p>
      <w:pPr>
        <w:pStyle w:val="BookText"/>
        <w:rPr/>
      </w:pPr>
      <w:r>
        <w:rPr>
          <w:rFonts w:ascii="IRNazanin" w:hAnsi="IRNazanin" w:eastAsia="IRNazanin"/>
          <w:color w:val="111111"/>
          <w:sz w:val="28"/>
          <w:sz w:val="28"/>
          <w:szCs w:val="28"/>
          <w:rtl w:val="true"/>
          <w:lang w:bidi="fa-IR"/>
        </w:rPr>
        <w:t xml:space="preserve">لحضور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ملائكة الله العظام ومنهم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 نسأل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حضورهم في الدنيا وفي البرزخ وفي الآخرة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وعندئذٍ سيأتمر الملائكة بأوامر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سيصدرها لهم حسب عقيدة 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والله يُقْبَلُ، ولَكُمْ والله يُغْفَرُ، إِنَّه لَيْسَ بَيْنَ أَحَدِكُمْ وبَيْنَ أَنْ يَغْتَبِطَ ويَرَى السُّرُورَ وقُرَّةَ الْعَيْنِ إِلَّا أَنْ تَبْلُغَ نَفْسُه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إِذَا كَانَ ذَلِكَ واحْتُضِرَ 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كَانَ يُحِبُّنَا أَهْلَ الْبَيْتِ، فَأَحِبَّه، ويَقُولُ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يُحِبُّ الله ورَسُولَه وأَهْلَ بَيْتِ رَسُولِه فَأَحِبَّه، ويَقُولُ جَبْرَئِيلُ لِمَلَكِ الْمَوْتِ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ورَسُولَه وأَهْلَ بَيْتِ رَسُولِه، فَأَحِبَّه وارْفُقْ بِه، 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أَمَانَ بَرَاءَتِكَ، تَمَسَّكْتَ بِالْعِصْمَةِ الْكُبْرَى فِي الْحَيَاةِ الدُّنْيَا؟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الَّذِي كُنْتَ تَحْذَرُه، فَقَدْ آمَنَكَ الله مِنْه، وأَمَّا الَّذِي كُنْتَ </w:t>
      </w:r>
    </w:p>
    <w:p>
      <w:pPr>
        <w:pStyle w:val="BookText"/>
        <w:rPr/>
      </w:pPr>
      <w:r>
        <w:rPr>
          <w:rFonts w:ascii="Amiri" w:hAnsi="Amiri" w:eastAsia="Amiri" w:cs="Amiri"/>
          <w:color w:val="111111"/>
          <w:sz w:val="28"/>
          <w:sz w:val="28"/>
          <w:szCs w:val="28"/>
          <w:rtl w:val="true"/>
          <w:lang w:bidi="ar-SA"/>
        </w:rPr>
        <w:t xml:space="preserve">تَرْجُوه فَقَدْ أَدْرَكْتَه، أَبْشِرْ بِالسَّلَفِ الصَّالِحِ، 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ثُمَّ يَسُلُّ نَفْسَه سَلاًّ رَفِيقاً، ثُمَّ يَنْزِلُ بِكَفَنِه مِنَ الْجَنَّةِ وحَنُوطِه مِنَ الْجَنَّةِ بِمِسْكٍ أَذْفَرَ، فَيُكَفَّنُ بِذَلِكَ الْكَفَنِ ويُحَنَّطُ بِذَلِكَ الْحَنُوطِ، ثُمَّ يُكْسَى حُلَّةً صَفْرَاءَ مِنْ حُلَلِ الْجَنَّةِ، فَإِذَا وُضِعَ فِي قَبْرِه فُتِحَ لَه بَابٌ مِنْ أَبْوَابِ الْجَنَّةِ، يَدْخُلُ عَلَيْه مِنْ رَوْحِهَا ورَيْحَانِهَا، ثُمَّ يُفْسَحُ لَه عَنْ أَمَامِه مَسِيرَةَ شَهْرٍ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 أَبْشِرْ بِرَوْحٍ ورَيْحَانٍ وجَنَّةِ نَعِيمٍ ورَبٍّ غَيْرِ غَضْبَانَ، ثُمَّ يَزُورُ آلَ مُحَمَّدٍ فِي جِنَانِ رَضْوَى، فَيَأْكُلُ مَعَهُمْ مِنْ طَعَامِهِمْ، ويَشْرَبُ مِنْ شَرَابِهِمْ ويَتَحَدَّثُ مَعَهُمْ فِي مَجَالِسِهِمْ، حَتَّى يَقُومَ قَائِمُنَا أَهْلَ الْبَيْتِ، فَإِذَا قَامَ قَائِمُنَا بَعَثَهُمُ الله فَأَقْبَلُوا مَعَه يُلَبُّونَ زُمَراً زُمَراً، فَعِنْدَ ذَلِكَ يَرْتَابُ الْمُبْطِلُونَ ويَضْمَحِلُّ الْمُحِلُّونَ، وقَلِيلٌ مَا يَكُونُونَ، هَلَكَتِ الْمَحَاضِيرُ، ونَجَا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احْتُضِرَ الْكَافِرُ، 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 ورَسُولَه وأَهْلَ بَيْتِ رَسُولِه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وأَهْلَ بَيْتِ رَسُولِه فَأَبْغِضْه واعْنُفْ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رِهَانِكَ أَخَذْتَ أَمَانَ بَرَاءَتِكَ 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وعَذَابِه والنَّارِ، أَمَّا الَّذِي كُنْتَ تَحْذَرُه فَقَدْ نَزَلَ بِكَ، ثُمَّ يَسُلُّ نَفْسَه سَلاًّ عَنِيفاً، ثُمَّ يُوَكِّلُ بِرُوحِه ثَلَاثَمِائَةِ شَيْطَانٍ كُلُّهُمْ يَبْزُقُ فِي وَجْهِه، ويَتَأَذَّى بِرُوحِه، فَإِذَا وُضِعَ </w:t>
      </w:r>
      <w:bookmarkStart w:id="467" w:name="pg16141_185765"/>
    </w:p>
    <w:p>
      <w:pPr>
        <w:pStyle w:val="BookText"/>
        <w:rPr/>
      </w:pPr>
      <w:bookmarkEnd w:id="467"/>
      <w:r>
        <w:rPr>
          <w:rFonts w:ascii="Amiri" w:hAnsi="Amiri" w:eastAsia="Amiri" w:cs="Amiri"/>
          <w:color w:val="111111"/>
          <w:sz w:val="28"/>
          <w:sz w:val="28"/>
          <w:szCs w:val="28"/>
          <w:rtl w:val="true"/>
          <w:lang w:bidi="ar-SA"/>
        </w:rPr>
        <w:t>فِي قَبْرِه فُتِحَ لَه بَابٌ مِنْ أَبْوَابِ النَّارِ فَيَدْخُلُ عَلَيْه مِنْ قَيْحِهَا ولَهَبِهَا</w:t>
      </w:r>
      <w:r>
        <w:rPr>
          <w:rFonts w:eastAsia="Amiri" w:cs="Amiri" w:ascii="Amiri" w:hAnsi="Amiri"/>
          <w:color w:val="111111"/>
          <w:sz w:val="28"/>
          <w:szCs w:val="28"/>
          <w:rtl w:val="true"/>
          <w:lang w:bidi="ar-SA"/>
        </w:rPr>
        <w:t>».</w:t>
      </w:r>
      <w:r>
        <w:rPr>
          <w:rStyle w:val="FootnoteAnchor"/>
          <w:rtl w:val="true"/>
        </w:rPr>
        <w:footnoteReference w:id="318"/>
      </w:r>
    </w:p>
    <w:p>
      <w:pPr>
        <w:pStyle w:val="Heading6"/>
        <w:numPr>
          <w:ilvl w:val="5"/>
          <w:numId w:val="1"/>
        </w:numPr>
        <w:rPr/>
      </w:pPr>
      <w:bookmarkStart w:id="468" w:name="__RefHeading___Toc1740080_1280447820"/>
      <w:bookmarkStart w:id="469" w:name="_Toc173"/>
      <w:bookmarkEnd w:id="468"/>
      <w:r>
        <w:rPr>
          <w:rtl w:val="true"/>
        </w:rPr>
        <w:t>السبب الثالث</w:t>
      </w:r>
      <w:r>
        <w:rPr>
          <w:rtl w:val="true"/>
        </w:rPr>
        <w:t>:</w:t>
      </w:r>
      <w:bookmarkEnd w:id="469"/>
    </w:p>
    <w:p>
      <w:pPr>
        <w:pStyle w:val="BookText"/>
        <w:rPr/>
      </w:pPr>
      <w:r>
        <w:rPr>
          <w:rFonts w:ascii="Amiri" w:hAnsi="Amiri" w:eastAsia="Amiri" w:cs="Amiri"/>
          <w:color w:val="111111"/>
          <w:sz w:val="28"/>
          <w:sz w:val="28"/>
          <w:szCs w:val="28"/>
          <w:rtl w:val="true"/>
          <w:lang w:bidi="ar-SA"/>
        </w:rPr>
        <w:t xml:space="preserve">لحضور وتمثُّل أهم الأشياء عند الإنسان يراها عندما ينكشف عنه الغطاء، وهي ثلاثة أشياء كما جاء في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وولده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مُحَامِياً، فَمَا ذَا 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وإِنْ كُنْتَ عَلَيَّ لَثَقِيلاً،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وأَحْسَنَهُمْ مَنْظَراً، وأَحْسَنَهُمْ رِيَاشاً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وجَنَّةِ نَعِيمٍ، ومَقْدَمُكَ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لَيَعْرِفُ غَاسِلَه، ويُنَاشِدُ حَامِلَه أَنْ يُعَجِّلَه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 قَبْرَه أَتَاه مَلَكَا الْقَبْرِ يَجُرَّانِ أَشْعَارَهُمَا ويَخُدَّانِ الأَرْضَ بِأَقْدَامِهِمَا، أَصْوَاتُهُمَا كَالرَّعْدِ الْقَاصِفِ، وأَبْصَارُهُمَا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ودِينِيَ الإِسْلَامُ ونَبِيِّي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w:t>
      </w:r>
      <w:bookmarkStart w:id="470" w:name="pg16141_185766"/>
    </w:p>
    <w:p>
      <w:pPr>
        <w:pStyle w:val="BookText"/>
        <w:rPr/>
      </w:pPr>
      <w:bookmarkEnd w:id="470"/>
      <w:r>
        <w:rPr>
          <w:rFonts w:ascii="Amiri" w:hAnsi="Amiri" w:eastAsia="Amiri" w:cs="Amiri"/>
          <w:color w:val="111111"/>
          <w:sz w:val="28"/>
          <w:sz w:val="28"/>
          <w:szCs w:val="28"/>
          <w:rtl w:val="true"/>
          <w:lang w:bidi="ar-SA"/>
        </w:rPr>
        <w:t>الآخِرَةِ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لِرَبِّه عَدُوّاً، فَإِنَّه يَأْتِيه أَقْبَحَ مَنْ خَلَقَ الله زِيّاً ورُؤْيَا،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 وإِنَّه لَيَعْرِفُ غَاسِلَه ويُنَاشِدُ حَمَلَتَه أَنْ يَحْبِسُوه، فَإِذَا أُدْخِلَ الْقَبْرَ أَتَاه مُمْتَحِنَا الْقَبْرِ، فَأَلْقَيَا عَنْه أَكْفَانَه،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 فَيَضْرِبَانِ يَافُوخَه بِمِرْزَبَةٍ مَعَهُمَا ضَرْبَةً 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دَابَّةٍ إِلَّا وتَذْعَرُ لَهَا، مَا خَلَا الثَّقَلَيْنِ، ثُمَّ 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فِيه مِنَ الضَّيْقِ مِثْلُ مَا فِيه الْقَنَا مِنَ الزُّجِّ، حَتَّى إِنَّ دِمَاغَه لَيَخْرُجُ مِنْ بَيْنِ ظُفُرِه ولَحْمِه، ويُسَلِّطُ الله عَلَيْه حَيَّاتِ الأَرْضِ وعَقَارِبَهَا وهَوَامَّهَا، فَتَنْهَشُه حَتَّى يَبْعَثَه الله مِنْ قَبْرِه، وإِنَّه لَيَتَمَنَّى قِيَامَ السَّاعَةِ فِيمَا هُوَ فِيه مِنَ الشَّرِّ</w:t>
      </w:r>
      <w:r>
        <w:rPr>
          <w:rFonts w:eastAsia="Amiri" w:cs="Amiri" w:ascii="Amiri" w:hAnsi="Amiri"/>
          <w:color w:val="111111"/>
          <w:sz w:val="28"/>
          <w:szCs w:val="28"/>
          <w:rtl w:val="true"/>
          <w:lang w:bidi="ar-SA"/>
        </w:rPr>
        <w:t>».</w:t>
      </w:r>
      <w:r>
        <w:rPr>
          <w:rStyle w:val="FootnoteAnchor"/>
          <w:rtl w:val="true"/>
        </w:rPr>
        <w:footnoteReference w:id="321"/>
      </w:r>
    </w:p>
    <w:p>
      <w:pPr>
        <w:pStyle w:val="Heading6"/>
        <w:numPr>
          <w:ilvl w:val="5"/>
          <w:numId w:val="1"/>
        </w:numPr>
        <w:rPr/>
      </w:pPr>
      <w:bookmarkStart w:id="471" w:name="__RefHeading___Toc1740082_1280447820"/>
      <w:bookmarkStart w:id="472" w:name="_Toc174"/>
      <w:bookmarkEnd w:id="471"/>
      <w:r>
        <w:rPr>
          <w:rtl w:val="true"/>
        </w:rPr>
        <w:t>السبب الرابع</w:t>
      </w:r>
      <w:r>
        <w:rPr>
          <w:rtl w:val="true"/>
        </w:rPr>
        <w:t>:</w:t>
      </w:r>
      <w:bookmarkEnd w:id="472"/>
    </w:p>
    <w:p>
      <w:pPr>
        <w:pStyle w:val="BookText"/>
        <w:rPr/>
      </w:pPr>
      <w:r>
        <w:rPr>
          <w:rFonts w:ascii="Amiri" w:hAnsi="Amiri" w:eastAsia="Amiri" w:cs="Amiri"/>
          <w:color w:val="111111"/>
          <w:sz w:val="28"/>
          <w:sz w:val="28"/>
          <w:szCs w:val="28"/>
          <w:rtl w:val="true"/>
          <w:lang w:bidi="ar-SA"/>
        </w:rPr>
        <w:t>لحضور المؤمنين وأحباب المحتضر عنده حين يموت، وفي ذلك ترويحٌ عن المحتضر وإنّ فيه إشعارًا لمحبةِ قلوب من يحضرون عنده، وهناك استحبابٌ في هذا المجال كما ورد في بعض الروايات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لِلْمَرِيضِ مِنْكُمْ أَنْ يُؤْذِنَ إِخْوَانَه بِمَرَضِه فَيَعُودُونَه، فَيُؤْجَرُ فِيهِمْ ويُؤْجَرُونَ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w:t>
      </w:r>
      <w:bookmarkStart w:id="473" w:name="pg16141_185767"/>
    </w:p>
    <w:p>
      <w:pPr>
        <w:pStyle w:val="BookText"/>
        <w:rPr/>
      </w:pPr>
      <w:bookmarkEnd w:id="473"/>
      <w:r>
        <w:rPr>
          <w:rFonts w:ascii="Amiri" w:hAnsi="Amiri" w:eastAsia="Amiri" w:cs="Amiri"/>
          <w:color w:val="111111"/>
          <w:sz w:val="28"/>
          <w:sz w:val="28"/>
          <w:szCs w:val="28"/>
          <w:rtl w:val="true"/>
          <w:lang w:bidi="ar-SA"/>
        </w:rPr>
        <w:t>يُؤْجَرُونَ بِمَمْشَاهُمْ إِلَيْه، فَكَيْفَ يُؤْجَرُ هُوَ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بِاكْتِسَابِه لَهُمُ الْحَسَنَاتِ فَيُؤْجَرُ فِيهِمْ، فَيُكْتَبُ لَه بِذَلِكَ عَشْرُ حَسَنَاتٍ، ويُرْفَعُ لَه عَشْرُ دَرَجَاتٍ، ويُمْحَى بِهَا عَنْه عَشْرُ سَيِّئَاتٍ</w:t>
      </w:r>
      <w:r>
        <w:rPr>
          <w:rFonts w:eastAsia="Amiri" w:cs="Amiri" w:ascii="Amiri" w:hAnsi="Amiri"/>
          <w:color w:val="111111"/>
          <w:sz w:val="28"/>
          <w:szCs w:val="28"/>
          <w:rtl w:val="true"/>
          <w:lang w:bidi="ar-SA"/>
        </w:rPr>
        <w:t>».</w:t>
      </w:r>
      <w:r>
        <w:rPr>
          <w:rStyle w:val="FootnoteAnchor"/>
          <w:rtl w:val="true"/>
        </w:rPr>
        <w:footnoteReference w:id="322"/>
      </w:r>
    </w:p>
    <w:p>
      <w:pPr>
        <w:pStyle w:val="Heading5"/>
        <w:numPr>
          <w:ilvl w:val="4"/>
          <w:numId w:val="1"/>
        </w:numPr>
        <w:rPr/>
      </w:pPr>
      <w:bookmarkStart w:id="474" w:name="__RefHeading___Toc1740084_1280447820"/>
      <w:bookmarkStart w:id="475" w:name="_Toc175"/>
      <w:bookmarkEnd w:id="474"/>
      <w:r>
        <w:rPr>
          <w:rtl w:val="true"/>
        </w:rPr>
        <w:t>النقطة الثانية</w:t>
      </w:r>
      <w:r>
        <w:rPr>
          <w:rtl w:val="true"/>
        </w:rPr>
        <w:t xml:space="preserve">: </w:t>
      </w:r>
      <w:r>
        <w:rPr>
          <w:rtl w:val="true"/>
        </w:rPr>
        <w:t>الأمور التي يفعلهاالمحتضر؟</w:t>
      </w:r>
      <w:bookmarkEnd w:id="475"/>
    </w:p>
    <w:p>
      <w:pPr>
        <w:pStyle w:val="BookText"/>
        <w:rPr/>
      </w:pPr>
      <w:r>
        <w:rPr>
          <w:rFonts w:ascii="Amiri" w:hAnsi="Amiri" w:eastAsia="Amiri" w:cs="Amiri"/>
          <w:color w:val="111111"/>
          <w:sz w:val="28"/>
          <w:sz w:val="28"/>
          <w:szCs w:val="28"/>
          <w:rtl w:val="true"/>
          <w:lang w:bidi="ar-SA"/>
        </w:rPr>
        <w:t>الشخص الذي علم من نفسه أنّ الموت قرب منه، أو وصل إلى مرحلة الاحتضار، أو كان مريضاً مطلقاً، فيمكن القول بأنه يلزمه –على نحو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هي واجبةً مطلقًا، تجب على الإنسان كلما صدر منه ذنبٌ، لكنها واجبةٌ مؤكدًا أكثر على الإنسان المحتضر، فعليه أنْ يُقلع عن الذنوب، ويتوب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حقوق الناس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ردِّ الودائع والأمانات مع الإمكان، فإنْ لم يتمكن، أوصى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بالأمور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صومٍ وصلاةٍ وحجٍ، فيُستحب أنْ يوصي أولاده في المستحبات بل في الواجبات كما لو كان الحجُّ مستقرًا في ذمته ولم يؤدِه فيجب عليه أنْ يعطي مالًا لذلك لمن يستأمنه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ويشكره في حال المرض كحال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كتمان المرض وترك الشكاية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ابْتَلَيْتُه بِبَلِيَّةٍ، فَكَتَمَ </w:t>
      </w:r>
      <w:bookmarkStart w:id="476" w:name="pg16141_185768"/>
    </w:p>
    <w:p>
      <w:pPr>
        <w:pStyle w:val="BookText"/>
        <w:rPr/>
      </w:pPr>
      <w:bookmarkEnd w:id="476"/>
      <w:r>
        <w:rPr>
          <w:rFonts w:ascii="Amiri" w:hAnsi="Amiri" w:eastAsia="Amiri" w:cs="Amiri"/>
          <w:color w:val="111111"/>
          <w:sz w:val="28"/>
          <w:sz w:val="28"/>
          <w:szCs w:val="28"/>
          <w:rtl w:val="true"/>
          <w:lang w:bidi="ar-SA"/>
        </w:rPr>
        <w:t>ذَلِكَ مِنْ عُوَّادِه ثَلَاثاً، أَبْدَلْتُه لَحْماً خَيْراً مِنْ لَحْمِه، ودَماً خَيْراً مِنْ دَمِه،وبَشَراً خَيْراً مِنْ بَشَرِه، فَإِنْ أَبْقَيْتُه أَبْقَيْتُه ولَا ذَنْبَ لَه، وإِنْ مَاتَ مَاتَ إِلَى رَحْمَتِي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740086_1280447820"/>
      <w:bookmarkStart w:id="478" w:name="_Toc176"/>
      <w:bookmarkEnd w:id="477"/>
      <w:r>
        <w:rPr>
          <w:rtl w:val="true"/>
        </w:rPr>
        <w:t>النقطة الثالثة</w:t>
      </w:r>
      <w:r>
        <w:rPr>
          <w:rtl w:val="true"/>
        </w:rPr>
        <w:t xml:space="preserve">: </w:t>
      </w:r>
      <w:r>
        <w:rPr>
          <w:rtl w:val="true"/>
        </w:rPr>
        <w:t>الأمور التي يفعلها من يحضر عند المحتضر</w:t>
      </w:r>
      <w:r>
        <w:rPr>
          <w:rtl w:val="true"/>
        </w:rPr>
        <w:t>.</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المحتضر نحو القبلة، بأن يُجعل باطن قدميه نحو القبلة بحيث لو جلس المحتضر لصار وجهه قبال القبلة، وهو واجب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نقل المحتضر إلى مُصلاه، أي إلى المكان الذي كان يُكثر الصلاة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تلقينه الشهادتين والإقرار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الميت الوفاة فلقنه شهادة أنْ لا اله إلا الله وأنّ محمدًا عبده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تلقينه كلمات الفرج، فقد ورد في الحديث أيضًا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العلي العظيم سبحان الله ربِّ السماوات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أنْ يُجعل آخر تلقينه كلمة لا إله إلا الله لما تقدم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كان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قراءة القرآن عند المحتضر لدفع الشياطين المضللين والمشككين، ولأجل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يُسرج عند الميت إذا مات ليلًا ولا يوضع في ظلام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التعجيل في تجهيزه فإنّه من إكرام الميت، وإنَّ تأخيره ربَّما يُسبِّب نتن </w:t>
      </w:r>
    </w:p>
    <w:p>
      <w:pPr>
        <w:pStyle w:val="BookText"/>
        <w:rPr/>
      </w:pPr>
      <w:r>
        <w:rPr>
          <w:rFonts w:ascii="Amiri" w:hAnsi="Amiri" w:eastAsia="Amiri" w:cs="Amiri"/>
          <w:color w:val="111111"/>
          <w:sz w:val="28"/>
          <w:sz w:val="28"/>
          <w:szCs w:val="28"/>
          <w:rtl w:val="true"/>
          <w:lang w:bidi="ar-SA"/>
        </w:rPr>
        <w:t>جسده، وبالتالي صدور الروائح الكريهة منه، وبالتالي قد يتقزَّز من يحضر جنازته، وربَّما يكون في هذا إهانة للميِّت، واحترامه واجب كما هو معلوم، وقد دلَّت علىٰ ذلك العديد من الروايات الشريفة، ومنها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لا ألفينَّ رجلاً مات له ميِّت فانتظر به الصبح، ولا رجلاً مات له ميِّت نهاراً فانتظر به الليل، لا تنتظروا بموتاكم طلوع الشمس ولا غروبها، عجِّلوا بهم إلىٰ مضاجعهم يرحمكم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رسول الله يرحمك الله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الميِّت أوَّل النهار فلا يقيل</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إلَّا في قبره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كرامة الميِّت تعجيله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إعلام المؤمنين بموت المؤمن،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ويُصَلُّونَ عَلَيْه ويَسْتَغْفِرُونَ لَه، فَيُكْتَبُ لَهُمُ الأَجْرُ، ويُكْتَبُ لِلْمَيِّتِ الِاسْتِغْفَارُ، ويَكْتَسِبُ هُوَ الأَجْرَ فِيهِمْ وفِيمَا اكْتَسَبَ لِمَيِّتِهِمْ مِنَ الِاسْتِغْفَارِ</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وإجمال ما على الذي يحضر عند المحضر أن يفعله هو ما جاء في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بابويه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الميت الوفاة فلقنه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والإقرار بالولاية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w:t>
      </w:r>
      <w:r>
        <w:rPr>
          <w:rFonts w:eastAsia="IRNazanin" w:cs="IRNazanin"/>
          <w:color w:val="111111"/>
          <w:sz w:val="28"/>
          <w:szCs w:val="28"/>
          <w:rtl w:val="true"/>
          <w:lang w:bidi="fa-IR"/>
        </w:rPr>
        <w:t xml:space="preserve">». </w:t>
      </w:r>
      <w:bookmarkStart w:id="479" w:name="pg16141_185770"/>
    </w:p>
    <w:p>
      <w:pPr>
        <w:pStyle w:val="BookText"/>
        <w:rPr/>
      </w:pPr>
      <w:bookmarkEnd w:id="479"/>
      <w:r>
        <w:rPr>
          <w:rFonts w:ascii="Amiri" w:hAnsi="Amiri" w:eastAsia="Amiri" w:cs="Amiri"/>
          <w:color w:val="111111"/>
          <w:sz w:val="28"/>
          <w:sz w:val="28"/>
          <w:szCs w:val="28"/>
          <w:rtl w:val="true"/>
          <w:lang w:bidi="ar-SA"/>
        </w:rPr>
        <w:t>ويستحب أن يلقن كلمات الفرج،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تحضر الحائض ولا الجنب عند التلقين، فإن الملائكة تتأذى بها، ولا بأس بأن يليا غسله ويصليا عليه، ولا ينزلا قبره، فإن حضرا ولم يجدا من ذلك بداً، فليخرجا إذا قرب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اشتد عليه نزع روحه، فحوله إلى المصلى الذي كان يصلي فيه أو عليه، وإياك أن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وجدته يحرك يديه أو رجليه أو رأسه، فلا تمنعه من ذلك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480" w:name="__RefHeading___Toc1740088_1280447820"/>
      <w:bookmarkStart w:id="481" w:name="_Toc177"/>
      <w:bookmarkEnd w:id="480"/>
      <w:r>
        <w:rPr>
          <w:rtl w:val="true"/>
        </w:rPr>
        <w:t>المحور الثاني</w:t>
      </w:r>
      <w:r>
        <w:rPr>
          <w:rtl w:val="true"/>
        </w:rPr>
        <w:t xml:space="preserve">: </w:t>
      </w:r>
      <w:r>
        <w:rPr>
          <w:rtl w:val="true"/>
        </w:rPr>
        <w:t>الموت</w:t>
      </w:r>
      <w:bookmarkEnd w:id="481"/>
    </w:p>
    <w:p>
      <w:pPr>
        <w:pStyle w:val="Heading5"/>
        <w:numPr>
          <w:ilvl w:val="4"/>
          <w:numId w:val="1"/>
        </w:numPr>
        <w:rPr/>
      </w:pPr>
      <w:bookmarkStart w:id="482" w:name="__RefHeading___Toc1740090_1280447820"/>
      <w:bookmarkStart w:id="483" w:name="_Toc178"/>
      <w:bookmarkEnd w:id="482"/>
      <w:r>
        <w:rPr>
          <w:rtl w:val="true"/>
        </w:rPr>
        <w:t>السؤال الأول</w:t>
      </w:r>
      <w:r>
        <w:rPr>
          <w:rtl w:val="true"/>
        </w:rPr>
        <w:t xml:space="preserve">: </w:t>
      </w:r>
      <w:r>
        <w:rPr>
          <w:rtl w:val="true"/>
        </w:rPr>
        <w:t>ما حقيقة الموت؟</w:t>
      </w:r>
      <w:bookmarkEnd w:id="483"/>
    </w:p>
    <w:p>
      <w:pPr>
        <w:pStyle w:val="BookText"/>
        <w:rPr/>
      </w:pPr>
      <w:r>
        <w:rPr>
          <w:rFonts w:ascii="Amiri" w:hAnsi="Amiri" w:eastAsia="Amiri" w:cs="Amiri"/>
          <w:color w:val="111111"/>
          <w:sz w:val="28"/>
          <w:sz w:val="28"/>
          <w:szCs w:val="28"/>
          <w:rtl w:val="true"/>
          <w:lang w:bidi="ar-SA"/>
        </w:rPr>
        <w:t xml:space="preserve">وهو من الأمور الوجدانية التي لا يستطيع أحدٌ أنْ ينكره، وقد أدرجها الإنسان في قائمة المكروهات والمبغوضات واللامشتهيات منذ القدم وما زال، الأمر الذي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مِنْ شَيْءٍ إِلَّا ويَكَادُ صَاحِبُه يَشْبَعُ مِنْه ويَمَلُّه، إِلَّا الْحَيَاةَ فَإِنَّه لَا يَجِدُ فِي الْمَوْتِ رَاحَةً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لذا نجدُ وجدانًا أنَّ الناس يكرهون الموت مع علمهم أنَّه مصيرٌ لابد منه كُلُ نَفْسٍ ذَائِقَةُ المَوُت</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وتثار حول الموت مجموعة من الأسئلة، سندرج الأهم منها ونجيب عنها 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الموت؟</w:t>
      </w:r>
    </w:p>
    <w:p>
      <w:pPr>
        <w:pStyle w:val="BookText"/>
        <w:rPr/>
      </w:pPr>
      <w:r>
        <w:rPr>
          <w:rFonts w:ascii="Amiri" w:hAnsi="Amiri" w:eastAsia="Amiri" w:cs="Amiri"/>
          <w:color w:val="111111"/>
          <w:sz w:val="28"/>
          <w:sz w:val="28"/>
          <w:szCs w:val="28"/>
          <w:rtl w:val="true"/>
          <w:lang w:bidi="ar-SA"/>
        </w:rPr>
        <w:t>بعض الناس يتصور أنّ الموت أمرٌ عدمي وأن معناه الفناء؛ لأنَّ النظرة إلى الموت هي أنه إعدامٌ للحياة وفناءٌ ونهايةٌ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التصور خلاف ظاهر القرآن الكريم الذي يعدُّ الموت مخلوقاً كالحياة،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فالموتُ ليس فناءً وليس إعدامًا، وإنّما هو بعبارةٍ بسيطةٍ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 انفصال الروح عن البدن المادي، ذلك البدن الذي ارتبطت به الروح طيلة تواجدها في هذه الحياة الدنيا، ومن ثم فليس فيه فناء ولا نهاية، وبتعبير الروايات الشريفة هو مرحلة انتقالية من مكانٍ إلى آخر؛ لذلك لمّا سُئل الإمام السجاد علي بن الحسين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كنزع ثياب وسخة قملة</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وفك قيود وأغلال ثقيلة، والاستبدال بأفخر الثياب وأطيبها روائح وأوطئ المراكب، وآنس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وللكافر كخلع ثياب فاخرة، والنقل عن منازل أنيسة، والاستبدال بأوسخ الثياب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وفي تعبير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النوم الذي يأتيكم كل ليلة إلا أنه طويل مدته لا ينتبه منه إلا يوم القيامة، فمن رأى في نومه من أصناف الفرح ما لا يقادر قدره ومن أصناف الأهوال ما لا يقادر قدره؟ فكيف حال فرح في النوم ووجل فيه؟ هذا هو الموت فاستعدوا له</w:t>
      </w:r>
      <w:r>
        <w:rPr>
          <w:rFonts w:eastAsia="IRNazanin" w:cs="IRNazanin"/>
          <w:color w:val="111111"/>
          <w:sz w:val="28"/>
          <w:szCs w:val="28"/>
          <w:rtl w:val="true"/>
          <w:lang w:bidi="fa-IR"/>
        </w:rPr>
        <w:t>».</w:t>
      </w:r>
      <w:r>
        <w:rPr>
          <w:rStyle w:val="FootnoteAnchor"/>
          <w:rtl w:val="true"/>
        </w:rPr>
        <w:footnoteReference w:id="33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إنا خلقنا وإياكم للبقاء لا للفناء، لكنكم </w:t>
      </w:r>
      <w:bookmarkStart w:id="484" w:name="pg16141_185772"/>
    </w:p>
    <w:p>
      <w:pPr>
        <w:pStyle w:val="BookText"/>
        <w:rPr/>
      </w:pPr>
      <w:bookmarkEnd w:id="484"/>
      <w:r>
        <w:rPr>
          <w:rFonts w:ascii="Amiri" w:hAnsi="Amiri" w:eastAsia="Amiri" w:cs="Amiri"/>
          <w:color w:val="111111"/>
          <w:sz w:val="28"/>
          <w:sz w:val="28"/>
          <w:szCs w:val="28"/>
          <w:rtl w:val="true"/>
          <w:lang w:bidi="ar-SA"/>
        </w:rPr>
        <w:t>من دار إلى دار تنقلون، فتزودوا لما أنتم صائرون إليه وخالدون فيه</w:t>
      </w:r>
      <w:r>
        <w:rPr>
          <w:rFonts w:eastAsia="Amiri" w:cs="Amiri" w:ascii="Amiri" w:hAnsi="Amiri"/>
          <w:color w:val="111111"/>
          <w:sz w:val="28"/>
          <w:szCs w:val="28"/>
          <w:rtl w:val="true"/>
          <w:lang w:bidi="ar-SA"/>
        </w:rPr>
        <w:t>».</w:t>
      </w:r>
      <w:r>
        <w:rPr>
          <w:rStyle w:val="FootnoteAnchor"/>
          <w:rtl w:val="true"/>
        </w:rPr>
        <w:footnoteReference w:id="336"/>
      </w:r>
    </w:p>
    <w:p>
      <w:pPr>
        <w:pStyle w:val="Heading5"/>
        <w:numPr>
          <w:ilvl w:val="4"/>
          <w:numId w:val="1"/>
        </w:numPr>
        <w:rPr/>
      </w:pPr>
      <w:bookmarkStart w:id="485" w:name="__RefHeading___Toc1740092_1280447820"/>
      <w:bookmarkStart w:id="486" w:name="_Toc179"/>
      <w:bookmarkEnd w:id="485"/>
      <w:r>
        <w:rPr>
          <w:rtl w:val="true"/>
        </w:rPr>
        <w:t>السؤال الثاني</w:t>
      </w:r>
      <w:r>
        <w:rPr>
          <w:rtl w:val="true"/>
        </w:rPr>
        <w:t xml:space="preserve">: </w:t>
      </w:r>
      <w:r>
        <w:rPr>
          <w:rtl w:val="true"/>
        </w:rPr>
        <w:t>لماذا نكره الموت؟</w:t>
      </w:r>
      <w:bookmarkEnd w:id="486"/>
    </w:p>
    <w:p>
      <w:pPr>
        <w:pStyle w:val="Heading6"/>
        <w:numPr>
          <w:ilvl w:val="5"/>
          <w:numId w:val="1"/>
        </w:numPr>
        <w:rPr/>
      </w:pPr>
      <w:bookmarkStart w:id="487" w:name="__RefHeading___Toc1740094_1280447820"/>
      <w:bookmarkStart w:id="488" w:name="_Toc180"/>
      <w:bookmarkEnd w:id="487"/>
      <w:r>
        <w:rPr>
          <w:rtl w:val="true"/>
        </w:rPr>
        <w:t>الأول</w:t>
      </w:r>
      <w:r>
        <w:rPr>
          <w:rtl w:val="true"/>
        </w:rPr>
        <w:t xml:space="preserve">: </w:t>
      </w:r>
      <w:r>
        <w:rPr>
          <w:rtl w:val="true"/>
        </w:rPr>
        <w:t>الجهل بحقيقة الموت</w:t>
      </w:r>
      <w:r>
        <w:rPr>
          <w:rtl w:val="true"/>
        </w:rPr>
        <w:t>.</w:t>
      </w:r>
      <w:bookmarkEnd w:id="488"/>
    </w:p>
    <w:p>
      <w:pPr>
        <w:pStyle w:val="BookText"/>
        <w:rPr/>
      </w:pPr>
      <w:r>
        <w:rPr>
          <w:rFonts w:ascii="Amiri" w:hAnsi="Amiri" w:eastAsia="Amiri" w:cs="Amiri"/>
          <w:color w:val="111111"/>
          <w:sz w:val="28"/>
          <w:sz w:val="28"/>
          <w:szCs w:val="28"/>
          <w:rtl w:val="true"/>
          <w:lang w:bidi="ar-SA"/>
        </w:rPr>
        <w:t>إذا كان الموت قانونَ الحياة الثابت كُلُ نَفْسٍ ذَائِقَةُ المَوُت، وكلُّ الموجودات التي خلقها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مآلها إلى الموت، وإذا كان الموت هو قدرنا، فلماذا نهربُ منه؟ولماذا نكرهه؟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عدة أسباب لذلك،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بحقيقة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الناس أعداءَ ما جهلوا، فمن البديهي أنْ يكرهوا الموت لجهلهم بحقيقته، لذلك ورد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ما بال هؤلاء المسلمين يكرهون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جهلوه فكرهوه، ولو عرفوه وكانوا من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لأحبوه، ولعلموا أن الآخرة خير لهم من الدنيا،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بال الصبي والمجنون يمتنع من الدواء المنقي لبدنه والنافي للألم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بنفع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نبياً، إن من استعد للموت حق الاستعداد فهو أنفع له من هذا الدواء لهذا المتعالج، أما إنهم لو عرفوا ما يؤدي إليه الموت من النعيم لاستدعوه وأحبوه أشد ما يستدعي العاقل الحازم الدواء لدفع الآفات واجتلاب السلامات</w:t>
      </w:r>
      <w:r>
        <w:rPr>
          <w:rFonts w:eastAsia="IRNazanin" w:cs="IRNazanin"/>
          <w:color w:val="111111"/>
          <w:sz w:val="28"/>
          <w:szCs w:val="28"/>
          <w:rtl w:val="true"/>
          <w:lang w:bidi="fa-IR"/>
        </w:rPr>
        <w:t>.</w:t>
      </w:r>
      <w:r>
        <w:rPr>
          <w:rStyle w:val="FootnoteAnchor"/>
          <w:rtl w:val="true"/>
        </w:rPr>
        <w:footnoteReference w:id="3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ما علم الناس حقيقة الموت وتهيأوا له، زال الخوف منه وانتفت كراهيته، ولعل خير مصداق على ذلك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الروايات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بين الخلود في الدنيا وبين الموت فاختار الموت، فقد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w:t>
      </w:r>
      <w:bookmarkStart w:id="489" w:name="pg16141_185773"/>
    </w:p>
    <w:p>
      <w:pPr>
        <w:pStyle w:val="BookText"/>
        <w:rPr/>
      </w:pPr>
      <w:bookmarkEnd w:id="489"/>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الرجوع إلى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بلغت رسالات ربي، فأعادها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الرفيق الأعلى</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وحبيبه وابن عمه وأخوه بل ونفسه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أيهنوا</w:t>
      </w:r>
      <w:r>
        <w:rPr>
          <w:rStyle w:val="FootnoteAnchor"/>
          <w:rtl w:val="true"/>
        </w:rPr>
        <w:footnoteReference w:id="340"/>
      </w:r>
      <w:r>
        <w:rPr>
          <w:rFonts w:ascii="Amiri" w:hAnsi="Amiri" w:eastAsia="Amiri" w:cs="Amiri"/>
          <w:color w:val="111111"/>
          <w:sz w:val="28"/>
          <w:sz w:val="28"/>
          <w:szCs w:val="28"/>
          <w:rtl w:val="true"/>
          <w:lang w:bidi="ar-SA"/>
        </w:rPr>
        <w:t>، فوالله لابن أبي طالب آنس بالموت من الطفل إلى محالب أمه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كما نقل لنا التاريخ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لأصحابه بالتفرق وطلب منهم أنْ يذهبوا ويتخذوا الليل جملًا، لكنهم اختاروا الموت على أنْ يتركوه، بل كانوا يستأنسون بالموت من أجله، فهو استئناسٌ بالموت بعد العلم بحقيقته</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490" w:name="__RefHeading___Toc1740096_1280447820"/>
      <w:bookmarkStart w:id="491" w:name="_Toc181"/>
      <w:bookmarkEnd w:id="490"/>
      <w:r>
        <w:rPr>
          <w:rtl w:val="true"/>
        </w:rPr>
        <w:t>الثاني</w:t>
      </w:r>
      <w:r>
        <w:rPr>
          <w:rtl w:val="true"/>
        </w:rPr>
        <w:t xml:space="preserve">: </w:t>
      </w:r>
      <w:r>
        <w:rPr>
          <w:rtl w:val="true"/>
        </w:rPr>
        <w:t>الخوف من الموت</w:t>
      </w:r>
      <w:bookmarkEnd w:id="49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خفتَ شيئًا فمن البديهي أنه تكرهه، وهناك عدة أسباب للخوف من الموت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الإنسانُ على حُبِّ الخلود، بحيث لو أعطاه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لطلب ألفًا ثانية، فإذا اعتقد أنَّ الموت نهايةُ المسيرة الإنسانية، وأنّه إعدامٌ للحياة، فمن البديهي أن يخافه، أما إذا علم أنَّ الموت قنطرةٌ كما عبّر عنه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سيتيقن أنه سينتقل إلى حياة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للكافرين كمن ينتقل من قصرٍ إلى سجنٍ وهذا بحثٌ آخر –لأنه لم يكن كذلك إلا لسوء 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المؤمن فإذا عرف حقيقة الموت وأنّه سينتقل إلى النعيم فإنّه لن يخافه بعد ذلك، بل يشتاق إليه كما كان المخلصون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الأعمى بالدنيا، فمن عشق شيئًا أعشى بصره وأصمَّ سمعه وأمرضَ قلبه،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إِلَىٰ الْأَرضِ أَرَضِيتُمْ بِالْحَياةِ الدُّنْيا مِنَ الْآخِرَةِ فَما مَتاعُ الْحَياةِ الدُّنْيا فِي الْآخِرَةِ إِلَّا قَلِيلٌ</w:t>
      </w:r>
      <w:r>
        <w:rPr>
          <w:rStyle w:val="FootnoteAnchor"/>
          <w:rtl w:val="true"/>
        </w:rPr>
        <w:footnoteReference w:id="344"/>
      </w:r>
      <w:r>
        <w:rPr>
          <w:rFonts w:ascii="Amiri" w:hAnsi="Amiri" w:eastAsia="Amiri" w:cs="Amiri"/>
          <w:color w:val="111111"/>
          <w:sz w:val="28"/>
          <w:sz w:val="28"/>
          <w:szCs w:val="28"/>
          <w:rtl w:val="true"/>
          <w:lang w:bidi="ar-SA"/>
        </w:rPr>
        <w:t>إشارة إلى تعلق الإنسان بهذه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شابًا قد انحدر من المقبرة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أتزوّدُ وألحق بها،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قالوا لك وأيُّ شيءٍ قلت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ترحلون؟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استشعرنا حقيقة أنَّ الموت هي نهاية المسيرة الإنسانية، لما تعلقنا بهذه الدنيا الفانية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اللوامة، وهو من الأسباب الإيجابية، فإن الإنسان المؤمن إذا آمن بأنّ </w:t>
      </w:r>
      <w:bookmarkStart w:id="492" w:name="pg16141_185775"/>
    </w:p>
    <w:p>
      <w:pPr>
        <w:pStyle w:val="BookText"/>
        <w:rPr/>
      </w:pPr>
      <w:bookmarkEnd w:id="492"/>
      <w:r>
        <w:rPr>
          <w:rFonts w:ascii="Amiri" w:hAnsi="Amiri" w:eastAsia="Amiri" w:cs="Amiri"/>
          <w:color w:val="111111"/>
          <w:sz w:val="28"/>
          <w:sz w:val="28"/>
          <w:szCs w:val="28"/>
          <w:rtl w:val="true"/>
          <w:lang w:bidi="ar-SA"/>
        </w:rPr>
        <w:t>هناك بعثًا وحسابًا وعقابًا، وأنّ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استنسخ أعماله كلها وسيعرضها عليه يومئذٍ، 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فيفكر ذلك المؤمن حينئذٍ بهذه الأمور، ويرى كمّ الذنوب التي احتطبها على ظهره، فعندما يسمع بالموت والحال هذه فسيكرهه ويخافه؛ لأنه يخاف على نفسه أنْ يواجه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الذنوب وبالتالي سيكون مصيره غير جيدٍ، وهذا ما عبّرت عنه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عمّرتم الدنيا وأخربتم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معرفة المؤمن بحقيقة الموت، إلا أنّه يخافه لهذا اللحاظ، وليس خوفًا من نفس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وأَخْرَبْتُمُ الآخِرَةَ، فَتَكْرَهُونَ أَنْ تُنْقَلُوا مِنْ عُمْرَانٍ إِلَى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 وأَمَّا الْمُسِيءُ مِنْكُمْ فَكَالآبِقِ يَرِدُ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 وإِنَّ الْفُجَّارَ لَفِي جَحِيمٍ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w:t>
      </w:r>
      <w:r>
        <w:rPr>
          <w:rStyle w:val="FootnoteAnchor"/>
          <w:rtl w:val="true"/>
        </w:rPr>
        <w:footnoteReference w:id="347"/>
      </w:r>
    </w:p>
    <w:p>
      <w:pPr>
        <w:pStyle w:val="Heading5"/>
        <w:numPr>
          <w:ilvl w:val="4"/>
          <w:numId w:val="1"/>
        </w:numPr>
        <w:rPr/>
      </w:pPr>
      <w:bookmarkStart w:id="493" w:name="__RefHeading___Toc1740098_1280447820"/>
      <w:bookmarkStart w:id="494" w:name="_Toc182"/>
      <w:bookmarkEnd w:id="493"/>
      <w:r>
        <w:rPr>
          <w:rtl w:val="true"/>
        </w:rPr>
        <w:t>السؤال الثالث</w:t>
      </w:r>
      <w:r>
        <w:rPr>
          <w:rtl w:val="true"/>
        </w:rPr>
        <w:t xml:space="preserve">: </w:t>
      </w:r>
      <w:r>
        <w:rPr>
          <w:rtl w:val="true"/>
        </w:rPr>
        <w:t>ما أنواع التوفي؟</w:t>
      </w:r>
      <w:bookmarkEnd w:id="494"/>
    </w:p>
    <w:p>
      <w:pPr>
        <w:pStyle w:val="Heading6"/>
        <w:numPr>
          <w:ilvl w:val="5"/>
          <w:numId w:val="1"/>
        </w:numPr>
        <w:rPr/>
      </w:pPr>
      <w:bookmarkStart w:id="495" w:name="__RefHeading___Toc1740100_1280447820"/>
      <w:bookmarkStart w:id="496" w:name="_Toc183"/>
      <w:bookmarkEnd w:id="495"/>
      <w:r>
        <w:rPr>
          <w:rtl w:val="true"/>
        </w:rPr>
        <w:t>الأول</w:t>
      </w:r>
      <w:r>
        <w:rPr>
          <w:rtl w:val="true"/>
        </w:rPr>
        <w:t xml:space="preserve">: </w:t>
      </w:r>
      <w:r>
        <w:rPr>
          <w:rtl w:val="true"/>
        </w:rPr>
        <w:t>توفي النفوس حال النوم</w:t>
      </w:r>
      <w:r>
        <w:rPr>
          <w:rtl w:val="true"/>
        </w:rPr>
        <w:t>.</w:t>
      </w:r>
      <w:bookmarkEnd w:id="4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للإنسان نفوسًا ثلاثة، وأنّ للتوفي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النفوس الثلاثة</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النفس التي بها ينمو الإنسان ويكبر، ويحتاج لأجلها إلى الطعام، وبذا يشترك معه سائر الحيوانات، ولو لم يفكر الإنسان إلا بإشباع هذا الجانب من وجوده لكان كما قال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الحد لا فرق فإذا الإنسان لم يفكر إلا فما الفرق بينه وبين سائر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وصفهم القرآن الكريم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كما روي عن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النفس هي أقلُّ مرتبةٍ من مراتب الإنسان كمالًا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الحيوانية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تلك النفس التي يحسُّ بها الإنسان بالألم ويشعرُ بالرغبة والجوع ويتكاثر بها، وهي أرقى من النفس النباتية؛ لأنّ بها شعور وإحساس وتكاثر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الأظافر وشعر الإنسان تملك روحًا نباتية فقط، ولهذا السبب لا يشعر بها الإنسان عندما تقطع في عملية تقليم الأظافر وقصّ الشعر، ولكن اللحم والعضلات مضافًا إلى أنّها تملك روحًا نباتية، فلها روح حيوانية أيضًا، فأدنى ضرر أو أذى يلحق بالإنسان تحسّ به هذه </w:t>
      </w:r>
      <w:bookmarkStart w:id="497" w:name="pg16141_185777"/>
    </w:p>
    <w:p>
      <w:pPr>
        <w:pStyle w:val="BookText"/>
        <w:rPr/>
      </w:pPr>
      <w:bookmarkEnd w:id="497"/>
      <w:r>
        <w:rPr>
          <w:rFonts w:ascii="IRNazanin" w:hAnsi="IRNazanin" w:eastAsia="IRNazanin"/>
          <w:color w:val="111111"/>
          <w:sz w:val="28"/>
          <w:sz w:val="28"/>
          <w:szCs w:val="28"/>
          <w:rtl w:val="true"/>
          <w:lang w:bidi="fa-IR"/>
        </w:rPr>
        <w:t>العضلات وتتألم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الإنسانية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النفس التي يمتاز بها الإنسان عن الحيوان بميزةِ القوةِ المدركة عنده،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حياة الإنسان وجعلها حياة متكاملة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وجاء في حديث شريف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فارَقَهُ رُوحُ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باب الكبائر،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يتوب ويتحرّك على مستوى جبران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الروايات أنّ روح القدس أعلى مرتبةً من روح الإيمان وقد جاءت الأرواح الخمسة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باب الكبائر،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التوفي فله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النفوس حال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وتتوفى به كلٌّ من النفس الإنسانية العقلية والحيوانية، فتتوقفان عن العمل، ولا تبقى عند النوم إلا النفس النباتية؛ فتعمل حفاظًا على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يشعر النائم بالجوع أو العطش مثلًا؛ لأنّه يفقد شعوره وإحساسه بالنفس الإنسانية العقلية والنفس الحيوانية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740102_1280447820"/>
      <w:bookmarkStart w:id="499" w:name="_Toc184"/>
      <w:bookmarkEnd w:id="498"/>
      <w:r>
        <w:rPr>
          <w:rtl w:val="true"/>
        </w:rPr>
        <w:t>الثاني</w:t>
      </w:r>
      <w:r>
        <w:rPr>
          <w:rtl w:val="true"/>
        </w:rPr>
        <w:t xml:space="preserve">: </w:t>
      </w:r>
      <w:r>
        <w:rPr>
          <w:rtl w:val="true"/>
        </w:rPr>
        <w:t>توفي النفوس في الموت</w:t>
      </w:r>
      <w:r>
        <w:rPr>
          <w:rtl w:val="true"/>
        </w:rPr>
        <w:t>.</w:t>
      </w:r>
      <w:bookmarkEnd w:id="49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تتوقف جميع مراتب النفس، ويحدث انفصال تام بين الروح والبدن</w:t>
      </w:r>
      <w:r>
        <w:rPr>
          <w:rFonts w:eastAsia="Amiri" w:cs="Amiri" w:ascii="Amiri" w:hAnsi="Amiri"/>
          <w:color w:val="111111"/>
          <w:sz w:val="28"/>
          <w:szCs w:val="28"/>
          <w:rtl w:val="true"/>
          <w:lang w:bidi="ar-SA"/>
        </w:rPr>
        <w:t xml:space="preserve">. </w:t>
      </w:r>
      <w:bookmarkStart w:id="500" w:name="pg16141_185778"/>
    </w:p>
    <w:p>
      <w:pPr>
        <w:pStyle w:val="Heading5"/>
        <w:numPr>
          <w:ilvl w:val="4"/>
          <w:numId w:val="1"/>
        </w:numPr>
        <w:rPr/>
      </w:pPr>
      <w:bookmarkStart w:id="501" w:name="__RefHeading___Toc1740104_1280447820"/>
      <w:bookmarkStart w:id="502" w:name="_Toc185"/>
      <w:bookmarkEnd w:id="500"/>
      <w:bookmarkEnd w:id="501"/>
      <w:r>
        <w:rPr>
          <w:rtl w:val="true"/>
        </w:rPr>
        <w:t>السؤال الرابع</w:t>
      </w:r>
      <w:r>
        <w:rPr>
          <w:rtl w:val="true"/>
        </w:rPr>
        <w:t xml:space="preserve">: </w:t>
      </w:r>
      <w:r>
        <w:rPr>
          <w:rtl w:val="true"/>
        </w:rPr>
        <w:t>ما هي أنواع الموت؟</w:t>
      </w:r>
      <w:bookmarkEnd w:id="502"/>
    </w:p>
    <w:p>
      <w:pPr>
        <w:pStyle w:val="Heading6"/>
        <w:numPr>
          <w:ilvl w:val="5"/>
          <w:numId w:val="1"/>
        </w:numPr>
        <w:rPr/>
      </w:pPr>
      <w:bookmarkStart w:id="503" w:name="__RefHeading___Toc1740106_1280447820"/>
      <w:bookmarkStart w:id="504" w:name="_Toc186"/>
      <w:bookmarkEnd w:id="503"/>
      <w:r>
        <w:rPr>
          <w:rtl w:val="true"/>
        </w:rPr>
        <w:t>النوع الأول</w:t>
      </w:r>
      <w:r>
        <w:rPr>
          <w:rtl w:val="true"/>
        </w:rPr>
        <w:t xml:space="preserve">: </w:t>
      </w:r>
      <w:r>
        <w:rPr>
          <w:rtl w:val="true"/>
        </w:rPr>
        <w:t>موت البدن وموت القلب</w:t>
      </w:r>
      <w:r>
        <w:rPr>
          <w:rtl w:val="true"/>
        </w:rPr>
        <w:t>.</w:t>
      </w:r>
      <w:bookmarkEnd w:id="504"/>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الموت</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ذكروا للموت عدة أنواعٍ نذكر فقط اثنين منها للفائدة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البدن وموت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نعرفه من الموت الذي هو انفصال الروح المجردة عن الجسم المادي، هو موت البدن، الذي يؤدي إلى فساده وتحوّله إلى جيفة، وكثيرًا ما ذكرته الروايات الشريفة، منها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رائعةٍ له يصف فيها حالة الإنسان عندما يبدأ بالاحتضار حتى يموت، حيث تُشلُّ يداه ورجلاه، وينعقدُ لسانه فيبقى يسمع بأذنيه ويرى بعينيه، ثم ينغلق سمعه، ولا يبقى إلا نظره إلى أن يموت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خَالِقاً ومَعْبُوداً، بِحُسْنِ بَلَائِكَ عِنْدَ خَلْقِكَ خَلَقْتَ دَاراً، وجَعَلْتَ فِيهَا مَأْدُبَةً، مَشْرَباً ومَطْعَماً وأَزْوَاجاً، وخَدَماً وقُصُوراً، وأَنْهَاراً وزُرُوعاً وثِمَاراً، ثُمَّ أَرْسَلْتَ دَاعِياً يَدْعُو إِلَيْهَا، فَلَا الدَّاعِيَ أَجَابُوا، ولَا فِيمَا رَغَّبْتَ رَغِبُوا، ولَا إِلَى مَا شَوَّقْتَ إِلَيْه اشْتَاقُوا، 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 لَا يَنْزَجِرُ مِنَ الله بِزَاجِرٍ، ولَا يَتَّعِظُ مِنْه بِوَاعِظٍ، وهُوَ يَرَى الْمَأْخُوذِينَ عَلَى الْغِرَّةِ، حَيْثُ لَا إِقَالَةَ ولَا رَجْعَةَ، كَيْفَ نَزَلَ بِهِمْ مَا كَانُوا يَجْهَلُونَ، وجَاءَهُمْ مِنْ فِرَاقِ الدُّنْيَا مَا كَانُوا يَأْمَنُونَ، وقَدِمُوا مِنَ الآخِرَةِ عَلَى مَا كَانُوا يُوعَدُونَ، فَغَيْرُ مَوْصُوفٍ مَا نَزَلَ بِهِمْ، 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w:t>
      </w:r>
    </w:p>
    <w:p>
      <w:pPr>
        <w:pStyle w:val="BookText"/>
        <w:rPr/>
      </w:pPr>
      <w:r>
        <w:rPr>
          <w:rFonts w:ascii="Amiri" w:hAnsi="Amiri" w:eastAsia="Amiri" w:cs="Amiri"/>
          <w:color w:val="111111"/>
          <w:sz w:val="28"/>
          <w:sz w:val="28"/>
          <w:szCs w:val="28"/>
          <w:rtl w:val="true"/>
          <w:lang w:bidi="ar-SA"/>
        </w:rPr>
        <w:t>عَلَى صِحَّةٍ مِنْ عَقْلِه، وبَقَاءٍ مِنْ لُبِّه، يُفَكِّرُ فِيمَ أَفْنَى عُمُرَه، وفِيمَ أَذْهَبَ دَهْرَه، ويَتَذَكَّرُ أَمْوَالًا جَمَعَهَا أَغْمَضَ فِي مَطَالِبِهَا، وأَخَذَهَا مِنْ مُصَرَّحَاتِهَا ومُشْتَبِهَاتِهَا، قَدْ لَزِمَتْه تَبِعَاتُ جَمْعِهَا، وأَشْرَفَ عَلَى فِرَاقِهَا، تَبْقَى لِمَنْ وَرَاءَه يَنْعَمُونَ فِيهَا، ويَتَمَتَّعُونَ بِهَا، فَيَكُونُ الْمَهْنَأُ لِغَيْرِه والْعِبْءُ عَلَى ظَهْرِه، والْمَرْءُ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مَخَطٌّ فِي الأَرْضِ، فَأَسْلَمُوه فِيه إِلَى عَمَلِه، وانْقَطَعُوا عَنْ زَوْرَتِه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فهذا هو البدن، كم يُتعب عليه، وتُنفق الأموال لأجله، ما إنْ تخرج منه الروح حتى يُصبح جثةً هامدةً، يُخشى عليها من التعفن والتحلل إنْ تأخر دفنها، حتى يوضع عليه الثلج والعطر صيفًا كيلا تفوح رائحتها النتنة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الموت الذي نعرفه ونخافه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الحقيقة هناك نوعٌ آخر من الموت هو أخطر وأعظم مصيبة من موت البدن، وهو ما تعبر عنه الروايات الشريفة بموت القلب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العضو الصنوبري الموجود في القفص الصدري، فهذا إنْ مات يعني مات الإنسان موت البدن، وإنّما المراد منه هو موت العقل والوجدان، يعني أنْ يصل العقل أو الوجدان أو الإدراك إلى مرحلةٍ متدنيةٍ من التفكير والتعقل، </w:t>
      </w:r>
    </w:p>
    <w:p>
      <w:pPr>
        <w:pStyle w:val="BookText"/>
        <w:rPr/>
      </w:pPr>
      <w:r>
        <w:rPr>
          <w:rFonts w:ascii="Amiri" w:hAnsi="Amiri" w:eastAsia="Amiri" w:cs="Amiri"/>
          <w:color w:val="111111"/>
          <w:sz w:val="28"/>
          <w:sz w:val="28"/>
          <w:szCs w:val="28"/>
          <w:rtl w:val="true"/>
          <w:lang w:bidi="ar-SA"/>
        </w:rPr>
        <w:t>فكأنه يصير ميتاً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القرآن الكريم عن هذا الأمر بتعبيراتٍ مختلفة،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 الْعُمْيِ عَن ضَلَالَتِهِمْ إِن تُسْمِعُ إِلَّا مَن يُؤْمِنُ بِآيَاتِنَا فَهُم مُّسْلِمُونَ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كالأموات، فقلوبهم ميتة، وهم عميان، وإنْ كانوا يُبصرون، ولكن عموا عن طريق الحقِّ، فهم في عداد الموتى؛ لأنَّ لهم صفات الأموات، إنْ تكلّمت معهم لا يسمعون فهم كالحجر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الإنسان الجاهل كأنّه ميتٌ، ولمّا أُعطيَ نور العلم فكأنّه أُحيي وعاد إلى الحياة، فهناك أناسٌ أبدانهم لم تمت، ولكنهم في الحقيقة يتصرفون تصرفَ الموتى؛ فهم لا يفهمون ولا يسمعون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فموت القلب هي حالة نفسية روحية يمرُّ بها الإنسان، رغم أنّه لم يمت بدنه، وإنّما يموت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 هذا القلب، فمرةً يكون كما ما روي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ولا 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يصل إلى أنْ يكون كالحجارة بل أشد؛ لأنَّ هناك من الحجارة ما يتفجر منه </w:t>
      </w:r>
    </w:p>
    <w:p>
      <w:pPr>
        <w:pStyle w:val="BookText"/>
        <w:rPr/>
      </w:pPr>
      <w:r>
        <w:rPr>
          <w:rFonts w:ascii="IRNazanin" w:hAnsi="IRNazanin" w:eastAsia="IRNazanin"/>
          <w:color w:val="111111"/>
          <w:sz w:val="28"/>
          <w:sz w:val="28"/>
          <w:szCs w:val="28"/>
          <w:rtl w:val="true"/>
          <w:lang w:bidi="fa-IR"/>
        </w:rPr>
        <w:t xml:space="preserve">الأنهار، قال تعالى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من أسباب موت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ذكرت الروايات عدة أسباب لموت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تغيير المنكر رغم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تَارِكٌ لإِنْكَارِ الْمُنْكَرِ بِلِسَانِه وقَلْبِه ويَدِه، فَذَلِكَ مَيِّتُ الأَحْيَاءِ</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ومنها أربعة أمور جاءت في الحديث عن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يمتن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على الذنب، وكثرة مناقشة النساء – يعني محادثتهن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ومماراة الأحمق تقول ويقول ولا يرجع إلى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ومجالسة الموتى،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الموتى؟ قال كل غني مترف</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لما ورد في الروايات أنّ الإنسان إذا أذنب خرج في قلبه نكتةً سوداء قد تطغى على القلب بتراكم الذنوب،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وفي قلبه نكتة بيضاء، فإذا أذنب ذنباً خرج في </w:t>
      </w:r>
    </w:p>
    <w:p>
      <w:pPr>
        <w:pStyle w:val="BookText"/>
        <w:rPr/>
      </w:pPr>
      <w:r>
        <w:rPr>
          <w:rFonts w:ascii="Amiri" w:hAnsi="Amiri" w:eastAsia="Amiri" w:cs="Amiri"/>
          <w:color w:val="111111"/>
          <w:sz w:val="28"/>
          <w:sz w:val="28"/>
          <w:szCs w:val="28"/>
          <w:rtl w:val="true"/>
          <w:lang w:bidi="ar-SA"/>
        </w:rPr>
        <w:t xml:space="preserve">النكتة نكتة سوداء، فإن تاب ذهب ذلك السواد، وإن تمادىٰ في الذنوب زاد ذلك السواد حتَّىٰ يُغطّي البياض،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غطّىٰ البياض لم يرجع صاحبه إلىٰ خير أبداً،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فكثرة محادثتهن، فلعله باعتبار أنّ هناك غريزة ميلان كلا الجنسين إلى التحدث مع الجنس الآخر، وهذا التحدث إذا لم يكن ضمن الموازين الشرعية فإنّه يؤثر على القلب مباشرة ويُميته، فنفس المحادثة لا بأس بها، فقد كان هناك الكثير من النساء اللاتي يحضرن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ويسألنه عن بعض المسائل الشرعية فيأمرها بما تفعله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زمننا الحاضر حيث شاع استخدام وسائل التواصل الاجتماعي، فقد كثُرَت الأسئلة التي ترد إلى الفقهاء حول التواصل بين الرجال والنساء عبرها فكان جواب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الكلام أمور محرمة كالمزاح والغزل فبلا شك هو من الحرام، أما إذا لم يكن فيه شيء من ذلك فلا إشكال فيه، إلا إذا احتمل الإنسان أو خاف من الانجرار إلى الوقوع في الحرام في حال استمراره بالكلام، فإنَّ هذا الخوف نفسه كافٍ ليكون مانعًا له، فيحرم عليه استمرار التواصل مع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 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كان الغني متعلقًا بالدنيا، فإنَّ الجلوس معه سببٌ من أسباب موت القلب، فالمقصود هو نوع خاصٌّ من الأغنياء، لا كلّ غنيٍّ،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ومجالسة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الموتىٰ؟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غنيٍّ أطغاه غناه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ثلاثة أمور رويت عن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مجالستهم تُميت القلب</w:t>
      </w:r>
      <w:r>
        <w:rPr>
          <w:rFonts w:eastAsia="IRNazanin" w:cs="IRNazanin"/>
          <w:color w:val="111111"/>
          <w:sz w:val="28"/>
          <w:szCs w:val="28"/>
          <w:rtl w:val="true"/>
          <w:lang w:bidi="fa-IR"/>
        </w:rPr>
        <w:t xml:space="preserve">: </w:t>
      </w:r>
      <w:bookmarkStart w:id="505" w:name="pg16141_185783"/>
    </w:p>
    <w:p>
      <w:pPr>
        <w:pStyle w:val="BookText"/>
        <w:rPr/>
      </w:pPr>
      <w:bookmarkEnd w:id="505"/>
      <w:r>
        <w:rPr>
          <w:rFonts w:ascii="Amiri" w:hAnsi="Amiri" w:eastAsia="Amiri" w:cs="Amiri"/>
          <w:color w:val="111111"/>
          <w:sz w:val="28"/>
          <w:sz w:val="28"/>
          <w:szCs w:val="28"/>
          <w:rtl w:val="true"/>
          <w:lang w:bidi="ar-SA"/>
        </w:rPr>
        <w:t>مجالسة الأنذال، والحديث مع النساء، ومجالسة الأغنياء</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مواعظه لأبي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وكثرة الضحك، فإنَّه يميت القلب</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وَرَعُه مَاتَ قَلْبُه، وَمَنْ مَاتَ قَلْبُه دَخَلَ النَّارَ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في الآيات والروايات عناوين لميتي القلب، ومنها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لِي فِيه خَصْلَةٌ مِنْ خِصَالِ الْخَيْرِ احْتَمَلْتُه عَلَيْهَا، واغْتَفَرْتُ فَقْدَ مَا سِوَاهَا، ولَا أَغْتَفِرُ فَقْدَ عَقْلٍ ولَا دِينٍ، لأَنَّ مُفَارَقَةَ الدِّينِ مُفَارَقَةُ الأَمْنِ، فَلَا يَتَهَنَّأُ بِحَيَاةٍ مَعَ مَخَافَةٍ، وفَقْدُ الْعَقْلِ فَقْدُ الْحَيَاةِ، ولَا يُقَاسُ إِلَّا بِالأَمْوَاتِ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الأذلاء، من يقبل أنْ يعيش ذليلًا،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369"/>
      </w:r>
    </w:p>
    <w:p>
      <w:pPr>
        <w:pStyle w:val="Heading6"/>
        <w:numPr>
          <w:ilvl w:val="5"/>
          <w:numId w:val="1"/>
        </w:numPr>
        <w:rPr/>
      </w:pPr>
      <w:bookmarkStart w:id="506" w:name="__RefHeading___Toc1740108_1280447820"/>
      <w:bookmarkStart w:id="507" w:name="_Toc187"/>
      <w:bookmarkEnd w:id="506"/>
      <w:r>
        <w:rPr>
          <w:rtl w:val="true"/>
        </w:rPr>
        <w:t>النوع الثاني</w:t>
      </w:r>
      <w:r>
        <w:rPr>
          <w:rtl w:val="true"/>
        </w:rPr>
        <w:t xml:space="preserve">: </w:t>
      </w:r>
      <w:r>
        <w:rPr>
          <w:rtl w:val="true"/>
        </w:rPr>
        <w:t>موتُ الفرد وموتُ المجتمع</w:t>
      </w:r>
      <w:r>
        <w:rPr>
          <w:rtl w:val="true"/>
        </w:rPr>
        <w:t>.</w:t>
      </w:r>
      <w:bookmarkEnd w:id="50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جدًا كيفية موت الإنسان الفرد، فهو يبدأ من الضعف، ثم تأخذ خلاياه تبني أكثر مما تهدم، وتقوى شيئًا فشيئًا حتى يصل إلى مرحلةٍ يتساوى فيها الهدم </w:t>
      </w:r>
      <w:bookmarkStart w:id="508" w:name="pg16141_185784"/>
    </w:p>
    <w:p>
      <w:pPr>
        <w:pStyle w:val="BookText"/>
        <w:rPr/>
      </w:pPr>
      <w:bookmarkEnd w:id="508"/>
      <w:r>
        <w:rPr>
          <w:rFonts w:ascii="Amiri" w:hAnsi="Amiri" w:eastAsia="Amiri" w:cs="Amiri"/>
          <w:color w:val="111111"/>
          <w:sz w:val="28"/>
          <w:sz w:val="28"/>
          <w:szCs w:val="28"/>
          <w:rtl w:val="true"/>
          <w:lang w:bidi="ar-SA"/>
        </w:rPr>
        <w:t>والبناء، ثم بعد ذلك يبدأ بالنزول تدريجيًا، فيكون الهدم أكثر من البناء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المراحل تمرُّ بها الحضارات والأمم؛ حيث يقول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المجتمعات والحضارات تمرُّ بنفس فترات النمو للإنسان، مرحلة الطفولة ثم الشباب والقوة ثم الشيخوخة إلى أن يصل المجتمع والحضارة إلى فترةٍ يموت فيها فيندثر المجتمع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الحضاراتِ التي قويَت ثم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740110_1280447820"/>
      <w:bookmarkStart w:id="510" w:name="_Toc188"/>
      <w:bookmarkEnd w:id="509"/>
      <w:r>
        <w:rPr>
          <w:rtl w:val="true"/>
        </w:rPr>
        <w:t>المحور الثالث</w:t>
      </w:r>
      <w:r>
        <w:rPr>
          <w:rtl w:val="true"/>
        </w:rPr>
        <w:t xml:space="preserve">: </w:t>
      </w:r>
      <w:r>
        <w:rPr>
          <w:rtl w:val="true"/>
        </w:rPr>
        <w:t>البرزخ</w:t>
      </w:r>
      <w:bookmarkEnd w:id="510"/>
    </w:p>
    <w:p>
      <w:pPr>
        <w:pStyle w:val="Heading5"/>
        <w:numPr>
          <w:ilvl w:val="4"/>
          <w:numId w:val="1"/>
        </w:numPr>
        <w:rPr/>
      </w:pPr>
      <w:bookmarkStart w:id="511" w:name="__RefHeading___Toc1740112_1280447820"/>
      <w:bookmarkStart w:id="512" w:name="_Toc189"/>
      <w:bookmarkEnd w:id="511"/>
      <w:r>
        <w:rPr>
          <w:rtl w:val="true"/>
        </w:rPr>
        <w:t>الأولى</w:t>
      </w:r>
      <w:r>
        <w:rPr>
          <w:rtl w:val="true"/>
        </w:rPr>
        <w:t xml:space="preserve">: </w:t>
      </w:r>
      <w:r>
        <w:rPr>
          <w:rtl w:val="true"/>
        </w:rPr>
        <w:t>البرزخ في اللغة</w:t>
      </w:r>
      <w:r>
        <w:rPr>
          <w:rtl w:val="true"/>
        </w:rPr>
        <w:t>:</w:t>
      </w:r>
      <w:bookmarkEnd w:id="512"/>
    </w:p>
    <w:p>
      <w:pPr>
        <w:pStyle w:val="BookText"/>
        <w:rPr/>
      </w:pPr>
      <w:r>
        <w:rPr>
          <w:rFonts w:ascii="Amiri" w:hAnsi="Amiri" w:eastAsia="Amiri" w:cs="Amiri"/>
          <w:color w:val="111111"/>
          <w:sz w:val="28"/>
          <w:sz w:val="28"/>
          <w:szCs w:val="28"/>
          <w:rtl w:val="true"/>
          <w:lang w:bidi="ar-SA"/>
        </w:rPr>
        <w:t>وهنا نقاط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الفاصل بين شيئين، والمقصود منه هنا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الفاصل بين عالم الدنيا وعالم الآخرة، وعبّر البعض عنه بأنّه الفاصلة بين عالم الدنيا وإلى ما بعد نفخةِ الصور الثانية؛ لوجود نفختين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النفخة الأولى يموتُ بها كلُّ الناس، والثانية يبعث بها كلُّ الناس</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740114_1280447820"/>
      <w:bookmarkStart w:id="514" w:name="_Toc190"/>
      <w:bookmarkEnd w:id="513"/>
      <w:r>
        <w:rPr>
          <w:rtl w:val="true"/>
        </w:rPr>
        <w:t>الثانية</w:t>
      </w:r>
      <w:r>
        <w:rPr>
          <w:rtl w:val="true"/>
        </w:rPr>
        <w:t xml:space="preserve">: </w:t>
      </w:r>
      <w:r>
        <w:rPr>
          <w:rtl w:val="true"/>
        </w:rPr>
        <w:t>البرزخ غير معلوم الفترة الزمنية</w:t>
      </w:r>
      <w:r>
        <w:rPr>
          <w:rtl w:val="true"/>
        </w:rPr>
        <w:t>:</w:t>
      </w:r>
      <w:bookmarkEnd w:id="51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لدينا أية معلوماتٍ تدلُّنا على المدة الزمنية للبرزخ، ومتى سينتهي، وكم سيدوم، وكلُّ ما هو معلوم أنّه ينتهي يوم القيامة، فعالمُ الآخرة هو الغاية التي ينتهي عندها البرزخ،وحيثُ إنّ اللحظة التي تقوم فيها القيامة مجهولةٌ لدينا، فنهايةُ البرزخ أيضًا مجهولةٌ لدينا؛ لأنَّ نهاية البرزخ هي بداية القيامة</w:t>
      </w:r>
      <w:r>
        <w:rPr>
          <w:rFonts w:eastAsia="Amiri" w:cs="Amiri" w:ascii="Amiri" w:hAnsi="Amiri"/>
          <w:color w:val="111111"/>
          <w:sz w:val="28"/>
          <w:szCs w:val="28"/>
          <w:rtl w:val="true"/>
          <w:lang w:bidi="ar-SA"/>
        </w:rPr>
        <w:t xml:space="preserve">. </w:t>
      </w:r>
      <w:bookmarkStart w:id="515" w:name="pg16141_185785"/>
    </w:p>
    <w:p>
      <w:pPr>
        <w:pStyle w:val="Heading5"/>
        <w:numPr>
          <w:ilvl w:val="4"/>
          <w:numId w:val="1"/>
        </w:numPr>
        <w:rPr/>
      </w:pPr>
      <w:bookmarkStart w:id="516" w:name="__RefHeading___Toc1740116_1280447820"/>
      <w:bookmarkStart w:id="517" w:name="_Toc191"/>
      <w:bookmarkEnd w:id="515"/>
      <w:bookmarkEnd w:id="516"/>
      <w:r>
        <w:rPr>
          <w:rtl w:val="true"/>
        </w:rPr>
        <w:t>الثالثة</w:t>
      </w:r>
      <w:r>
        <w:rPr>
          <w:rtl w:val="true"/>
        </w:rPr>
        <w:t xml:space="preserve">: </w:t>
      </w:r>
      <w:r>
        <w:rPr>
          <w:rtl w:val="true"/>
        </w:rPr>
        <w:t>من عالم البرزخ تحصل الرجعة</w:t>
      </w:r>
      <w:r>
        <w:rPr>
          <w:rtl w:val="true"/>
        </w:rPr>
        <w:t>:</w:t>
      </w:r>
      <w:bookmarkEnd w:id="517"/>
    </w:p>
    <w:p>
      <w:pPr>
        <w:pStyle w:val="BookText"/>
        <w:rPr/>
      </w:pPr>
      <w:r>
        <w:rPr>
          <w:rFonts w:ascii="Amiri" w:hAnsi="Amiri" w:eastAsia="Amiri" w:cs="Amiri"/>
          <w:color w:val="111111"/>
          <w:sz w:val="28"/>
          <w:sz w:val="28"/>
          <w:szCs w:val="28"/>
          <w:rtl w:val="true"/>
          <w:lang w:bidi="ar-SA"/>
        </w:rPr>
        <w:t>تقدّم في بحث الرجعة أنها تعني رجوع بعض الناس إلى عالم الدنيا من القبر، والقبر هو البرزخ، ورجوعهم لحكمةٍ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البرزخ تحصل الرجعة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740118_1280447820"/>
      <w:bookmarkStart w:id="519" w:name="_Toc192"/>
      <w:bookmarkEnd w:id="518"/>
      <w:r>
        <w:rPr>
          <w:rtl w:val="true"/>
        </w:rPr>
        <w:t>الرابعة</w:t>
      </w:r>
      <w:r>
        <w:rPr>
          <w:rtl w:val="true"/>
        </w:rPr>
        <w:t xml:space="preserve">: </w:t>
      </w:r>
      <w:r>
        <w:rPr>
          <w:rtl w:val="true"/>
        </w:rPr>
        <w:t>لماذا يطلب بعض الناس أنْ يرجعوا إلى الدنيا؟</w:t>
      </w:r>
      <w:bookmarkEnd w:id="519"/>
    </w:p>
    <w:p>
      <w:pPr>
        <w:pStyle w:val="BookText"/>
        <w:rPr/>
      </w:pPr>
      <w:r>
        <w:rPr>
          <w:rFonts w:ascii="Amiri" w:hAnsi="Amiri" w:eastAsia="Amiri" w:cs="Amiri"/>
          <w:color w:val="111111"/>
          <w:sz w:val="28"/>
          <w:sz w:val="28"/>
          <w:szCs w:val="28"/>
          <w:rtl w:val="true"/>
          <w:lang w:bidi="ar-SA"/>
        </w:rPr>
        <w:t>يذكر القرآن الكريم في عدة آيات، أنّ الإنسان عندما يدخل عالم البرزخ، فأنّه يتمنى أنْ يرجع إلى الدنيا، ويطلب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ومنها هذان الموردان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ينقل القرآن الكريم أنّ الإنسان عندما يأتيه الموت ويدخل عالم البرزخ، يطلب من ربّه قَالَ رَبِّ ارْجِعُونِ، وكأنّه لو سأله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تريد أنْ ترجع إلى الدنيا؟ 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يريد الرجوع لعله يعملُ صالحًا فيما ترك من عمره، وفي هذا تنبيهٌ لنا أنْ نستثمر هذه الساعات القليلة التي نعيشها في هذه الحياة، والتي لا نعلم متى ستنتهي وأين وكيف، فنحن –وللأسف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تشغلنا في بعض الأحيان الدنيا كثيرًا، فنتناسى أننا في سيرٍ مستمرٍ نحو الموت، فنحنُ في كلِّ خطوةٍ بل في كلِّ نفسٍ نحثُّ الخُطى إلى الموت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الأنفاس التي نتنفسها هي طريقنا نحو الموت والقبر، فقد تأتينا لحظة الموت ونحن في غفلةٍ، وعندئذٍ ينتبه ذلك الإنسان إلى ما ضيّع من ساعاتِ عمره، فيطلبُ من ربِّه أنْ يرجع لعلّه يعملُ صالحًا، فيأتيه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وَمِن وَرَائِهِم</w:t>
      </w:r>
    </w:p>
    <w:p>
      <w:pPr>
        <w:pStyle w:val="BookText"/>
        <w:rPr/>
      </w:pPr>
      <w:r>
        <w:rPr>
          <w:rFonts w:ascii="Amiri" w:hAnsi="Amiri" w:eastAsia="Amiri" w:cs="Amiri"/>
          <w:color w:val="111111"/>
          <w:sz w:val="28"/>
          <w:sz w:val="28"/>
          <w:szCs w:val="28"/>
          <w:rtl w:val="true"/>
          <w:lang w:bidi="ar-SA"/>
        </w:rPr>
        <w:t>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 أَجَلٍ قَرِيبٍ فَأَصَّدَّقَ وَأَكُن مِّنَ الصَّالِحِينَ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يأمرنا أنْ نُنفقَ مما رزقنا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 الموت، لئلا تضيع هذه الفرصة العظيمة من يدي الإنسان، فإذا جاءه الموت تحسّر عليها سائلًا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يُمهله قليلًا ليرجع إلى الدنيا؛ لأجل أنْ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الأولى يريدُ أنْ يرجع ليعمل صالحًا، أما في الآية الثانية فيطلب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يُمهله قليلًا، وقد حدد الهدف من ذلك، وهو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ما للصدقة من عظيم الأثر وبالغ الأهمية للإنسان في حياة البرزخ، بل حتى لو كان من المتصدقين، فإنّه يندم أيضًا ويتمنى لو كان متصدقًا بأكثر مما تصدّق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نجد هذا المعنى مقتصرًا على الآيات الكريمة، فهناك رواياتٌ شريفة تشير إليه أيضًا، منها ما ورد عن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لتطفئ عن أهلها حرَّ القبور وإنّما يستظلُّ المؤمن يومَ القيامة في ظلِّ صدقته</w:t>
      </w:r>
      <w:r>
        <w:rPr>
          <w:rFonts w:eastAsia="IRNazanin" w:cs="IRNazanin"/>
          <w:color w:val="111111"/>
          <w:sz w:val="28"/>
          <w:szCs w:val="28"/>
          <w:rtl w:val="true"/>
          <w:lang w:bidi="fa-IR"/>
        </w:rPr>
        <w:t>».</w:t>
      </w:r>
      <w:r>
        <w:rPr>
          <w:rStyle w:val="FootnoteAnchor"/>
          <w:rtl w:val="true"/>
        </w:rPr>
        <w:footnoteReference w:id="37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وعلاوةً على الصدقة، فإنَّ الآية تشير إلى أمرٍ ثانٍ، وهو وَأَكُن مِّنَ الصَّالِحِينَ، مما يعني أنَّ الصدقة سببٌ من الأسباب التي تؤدي إلى أنْ يكون الإنسان من الصالحين، فهي إحدى الطرق للتدرج في طريق التكامل</w:t>
      </w:r>
      <w:r>
        <w:rPr>
          <w:rFonts w:eastAsia="Amiri" w:cs="Amiri" w:ascii="Amiri" w:hAnsi="Amiri"/>
          <w:color w:val="111111"/>
          <w:sz w:val="28"/>
          <w:szCs w:val="28"/>
          <w:rtl w:val="true"/>
          <w:lang w:bidi="ar-SA"/>
        </w:rPr>
        <w:t xml:space="preserve">. </w:t>
      </w:r>
      <w:bookmarkStart w:id="520" w:name="pg16141_185787"/>
    </w:p>
    <w:p>
      <w:pPr>
        <w:pStyle w:val="Heading5"/>
        <w:numPr>
          <w:ilvl w:val="4"/>
          <w:numId w:val="1"/>
        </w:numPr>
        <w:rPr/>
      </w:pPr>
      <w:bookmarkStart w:id="521" w:name="__RefHeading___Toc1740120_1280447820"/>
      <w:bookmarkStart w:id="522" w:name="_Toc193"/>
      <w:bookmarkEnd w:id="520"/>
      <w:bookmarkEnd w:id="521"/>
      <w:r>
        <w:rPr>
          <w:rtl w:val="true"/>
        </w:rPr>
        <w:t>الخامسة</w:t>
      </w:r>
      <w:r>
        <w:rPr>
          <w:rtl w:val="true"/>
        </w:rPr>
        <w:t xml:space="preserve">: </w:t>
      </w:r>
      <w:r>
        <w:rPr>
          <w:rtl w:val="true"/>
        </w:rPr>
        <w:t>البرزخ عالم تكامل</w:t>
      </w:r>
      <w:r>
        <w:rPr>
          <w:rtl w:val="true"/>
        </w:rPr>
        <w:t>.</w:t>
      </w:r>
      <w:bookmarkEnd w:id="522"/>
    </w:p>
    <w:p>
      <w:pPr>
        <w:pStyle w:val="BookText"/>
        <w:rPr/>
      </w:pPr>
      <w:r>
        <w:rPr>
          <w:rFonts w:ascii="Amiri" w:hAnsi="Amiri" w:eastAsia="Amiri" w:cs="Amiri"/>
          <w:color w:val="111111"/>
          <w:sz w:val="28"/>
          <w:sz w:val="28"/>
          <w:szCs w:val="28"/>
          <w:rtl w:val="true"/>
          <w:lang w:bidi="ar-SA"/>
        </w:rPr>
        <w:t>صحيحٌ أنَّ الدنيا عالم العمل، وأنّ الآخرة عالم الجزاء، إلا أنَّ للإنسان فرصة أخرى للتكامل بعد انتقاله من عالم الدنيا، وتلك الفرصة هي في عالم البرزخ؛ فقد صرّحتِ العديد من الروايات أنَّ الإنسان يستطيعُ أنْ يستفيدَ من بعض الأعمال الصالحة وهو في عالم البرزخ، نذكر منها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قبر مؤمن فقرأ عنده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سبع مرّات إلَّا غفر الله له ولصاحب القبر</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فبمنِّ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وكرمه يُمكن أن تُغفر ذنوب صاحب القبر بما يقرأه له المؤمن من القرآن الكريم، وهذا يعني أنه ازدادت درجته الكمالية وهو في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يُعذَّب، ومررت به العام فإذا هو ليس يُعذَّب؟ فأوحىٰ الله إليه أنَّه أُدرك له ولد صالح فأصلح طريقاً وآوىٰ يتيماً، فلهذا غفرت له بما فعل ابنه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المعنى مطابق 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علمٍ يُنتَفع به، أو ولد صالح يدعو له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وسُنَّةُ هدىٰ سنَّها فهي يُعْمَل بها </w:t>
      </w:r>
      <w:bookmarkStart w:id="523" w:name="pg16141_185788"/>
    </w:p>
    <w:p>
      <w:pPr>
        <w:pStyle w:val="BookText"/>
        <w:rPr/>
      </w:pPr>
      <w:bookmarkEnd w:id="523"/>
      <w:r>
        <w:rPr>
          <w:rFonts w:ascii="Amiri" w:hAnsi="Amiri" w:eastAsia="Amiri" w:cs="Amiri"/>
          <w:color w:val="111111"/>
          <w:sz w:val="28"/>
          <w:sz w:val="28"/>
          <w:szCs w:val="28"/>
          <w:rtl w:val="true"/>
          <w:lang w:bidi="ar-SA"/>
        </w:rPr>
        <w:t>بعد موته، أو ولدٌ صالح يدعو 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 يحفره</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وصدقةٌ يُجريها، وسُنَّةٌ يُؤخَذ بها من بعده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الإنسان أنْ لا يتكل على هذه الأعمال، بل عليه أنْ يعمل بجدٍ، فما دام هو على قيدِ الحياة، فهو يسيرُ في طريق التكامل ويعملُ الكثير من الأعمال الصالحة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740122_1280447820"/>
      <w:bookmarkStart w:id="525" w:name="_Toc194"/>
      <w:bookmarkEnd w:id="524"/>
      <w:r>
        <w:rPr>
          <w:rtl w:val="true"/>
        </w:rPr>
        <w:t>استطراد</w:t>
      </w:r>
      <w:r>
        <w:rPr>
          <w:rtl w:val="true"/>
        </w:rPr>
        <w:t xml:space="preserve">: </w:t>
      </w:r>
      <w:r>
        <w:rPr>
          <w:rtl w:val="true"/>
        </w:rPr>
        <w:t>منافذ تكامل الإنسان</w:t>
      </w:r>
      <w:r>
        <w:rPr>
          <w:rtl w:val="true"/>
        </w:rPr>
        <w:t>.</w:t>
      </w:r>
      <w:bookmarkEnd w:id="525"/>
    </w:p>
    <w:p>
      <w:pPr>
        <w:pStyle w:val="BookText"/>
        <w:rPr/>
      </w:pPr>
      <w:r>
        <w:rPr>
          <w:rFonts w:ascii="Amiri" w:hAnsi="Amiri" w:eastAsia="Amiri" w:cs="Amiri"/>
          <w:color w:val="111111"/>
          <w:sz w:val="28"/>
          <w:sz w:val="28"/>
          <w:szCs w:val="28"/>
          <w:rtl w:val="true"/>
          <w:lang w:bidi="ar-SA"/>
        </w:rPr>
        <w:t>لتكامل الإنسان عدة منافذ وطرق،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 الأخلاقية الموجودة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النفس كلما التزمت الملكات الأخلاقية الكمالية، كلما زاد رقي الإنسان وتكامله،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والصبر والإيمان واليقين والقناعة والرضا بما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والمروءة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إذا التزمت بهذه الملكات الأخلاقية تصفو، ثم تتهيأ للحصول على فيضٍ إلهي، وتتصاعد في طريق التكامل الوجودي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اتصفت بعكس هذه الصفات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وشك، وطمع، واعتراض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وتكبر على الناس، وسماجة بالأخلاق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فيتعكر صفاؤها، ثم قد يتوقف الإنسان عن التكامل، بل وربما يتسافل إلى أسفل السافلين والعياذ بالله</w:t>
      </w:r>
      <w:r>
        <w:rPr>
          <w:rFonts w:eastAsia="Amiri" w:cs="Amiri" w:ascii="Amiri" w:hAnsi="Amiri"/>
          <w:color w:val="111111"/>
          <w:sz w:val="28"/>
          <w:szCs w:val="28"/>
          <w:rtl w:val="true"/>
          <w:lang w:bidi="ar-SA"/>
        </w:rPr>
        <w:t xml:space="preserve">. </w:t>
      </w:r>
      <w:bookmarkStart w:id="526" w:name="pg16141_185789"/>
    </w:p>
    <w:p>
      <w:pPr>
        <w:pStyle w:val="BookText"/>
        <w:rPr/>
      </w:pPr>
      <w:bookmarkEnd w:id="5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الدنيوي والعذاب البرزخي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الإنسان على ما يُصيبه من البلاء في الحياة الدنيا تُغفر سيئاته وتزيد حسناته ويتكامل بسبب هذا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العذاب البرزخي، فهو أيضًا يساعد في رفع مُلوِّثات النفس ويُطهرها من مُخلّفاتِ الذنوب، فلو كان لبعض المؤمنين ذنوبٌ لم يمحُها البلاء الدنيوي، فإنَّ العذاب البرزخي كفيلٌ بتصفيته منها، ليصل يوم القيامة وهو خالٍ من الذنوب فيدخل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الخير التي يقوم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يكتب له أجرها وتبقى ثابتة عنده وإنْ كانت من نوع الأعمال التي يبقى أثرها إلى ما بعد الحياة فتنفعه بعد موته، فيترقى في طريق التكامل وهو في قبره، كما تقدمت الروايات الدالة على ذلك</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740124_1280447820"/>
      <w:bookmarkStart w:id="528" w:name="_Toc195"/>
      <w:bookmarkEnd w:id="527"/>
      <w:r>
        <w:rPr>
          <w:rtl w:val="true"/>
        </w:rPr>
        <w:t>السادسة</w:t>
      </w:r>
      <w:r>
        <w:rPr>
          <w:rtl w:val="true"/>
        </w:rPr>
        <w:t xml:space="preserve">: </w:t>
      </w:r>
      <w:r>
        <w:rPr>
          <w:rtl w:val="true"/>
        </w:rPr>
        <w:t>هل بإمكان الميت أنْ يزور أهله ويطّلع عليهم؟</w:t>
      </w:r>
      <w:bookmarkEnd w:id="528"/>
    </w:p>
    <w:p>
      <w:pPr>
        <w:pStyle w:val="BookText"/>
        <w:rPr/>
      </w:pPr>
      <w:r>
        <w:rPr>
          <w:rFonts w:ascii="Amiri" w:hAnsi="Amiri" w:eastAsia="Amiri" w:cs="Amiri"/>
          <w:color w:val="111111"/>
          <w:sz w:val="28"/>
          <w:sz w:val="28"/>
          <w:szCs w:val="28"/>
          <w:rtl w:val="true"/>
          <w:lang w:bidi="ar-SA"/>
        </w:rPr>
        <w:t>المتعارف عند الناس أنّ الميت يزور أهل بيته كلَّ ليلةِ جمعة، فهل الروايات الشريفة أشارت إلى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شخصٍ له أعزاء فارقوا هذه الدنيا، وربما أحدنا يتمنى أنْ يرى شخص أمّه الحبيبة أو أباه العزيز المتوفيين بملءِ الدنيا ذهبًا، ليتحدث معه ويُرضيه، إذ لربما أغضبه في أحدِ الأيام أو عقَّه، فيرغب في رؤيته ومصالحته والفوز برضاه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وتذكر الروايات الشريفة أنّ الأموات يأتون إلى بيوتهم، وينظرون إلى أهلهم، فيُسمح لأرواحهم أنْ ترى أعزاءهم، وعلينا أنْ نضع بالحسبان أنّ أعمالنا السيئة يطّلع </w:t>
      </w:r>
    </w:p>
    <w:p>
      <w:pPr>
        <w:pStyle w:val="BookText"/>
        <w:rPr/>
      </w:pPr>
      <w:r>
        <w:rPr>
          <w:rFonts w:ascii="Amiri" w:hAnsi="Amiri" w:eastAsia="Amiri" w:cs="Amiri"/>
          <w:color w:val="111111"/>
          <w:sz w:val="28"/>
          <w:sz w:val="28"/>
          <w:szCs w:val="28"/>
          <w:rtl w:val="true"/>
          <w:lang w:bidi="ar-SA"/>
        </w:rPr>
        <w:t>عليها الأموات، وبالتالي سيتألمون إذا ما رأوا تلك الحقيقة؛ فعلينا أنْ نُحسن التصرف وأنْ نكون على حالٍ جيّدةٍ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لنحظى برضا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ونتخلص من العذاب الأخروي من جانبٍ، وندخل السرور على أهالينا وهم في عالم البرزخ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الروايات الشريفة إلى هذه الحقيقة، وأنّ أرواح الأموات ترجع من عالم البرزخ إلى عالم الدنيا ويُسمح لها بزيارة الأهل، كما ذكرت الروايات أنّ هذه الزيارة تتكرر حسب العمل الصالح لذلك الميت، فربما تتكرر كلَّ ليلةِ جمعة، وربّما كلَّ يومٍ، والبعضُ كلَّ سنة، فكلٌّ حسب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روايات تدل على ذلك، ومنها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لَيَزُورُ أَهْلَه فَيَرَى مَا يُحِبُّ ويُسْتَرُ عَنْه مَا يَكْرَه، وإِنَّ الْكَافِرَ لَيَزُورُ أَهْلَه فَيَرَى مَا يَكْرَه ويُسْتَرُ عَنْه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يَزُورُ كُلَّ جُمْعَةٍ، ومِنْهُمْ مَنْ يَزُورُ عَلَى قَدْرِ عَمَلِه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ولَا كَافِرٍ إِلَّا وهُوَ يَأْتِي أَهْلَه عِنْدَ زَوَالِ الشَّمْسِ، فَإِذَا رَأَى أَهْلَه يَعْمَلُونَ بِالصَّالِحَاتِ حَمِدَ الله عَلَى ذَلِك، وإِذَا رَأَى الْكَافِرُ أَهْلَه يَعْمَلُونَ بِالصَّالِحَاتِ كَانَتْ عَلَيْه حَسْرَةً</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يَزُورُ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وفِي الشَّهْرِ، وفِي السَّنَةِ، عَلَى قَدْرِ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يَأْتِيهِمْ؟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طَائِرٍ لَطِيفٍ يَسْقُطُ عَلَى جُدُرِهِمْ، ويُشْرِفُ عَلَيْهِمْ، فَإِنْ رَآهُمْ بِخَيْرٍ فَرِحَ، وإِنْ رَآهُمْ بِشَرٍّ وحَاجَةٍ حَزِنَ واغْتَمَّ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مدى صحةِ ما يُقال من أنّ أرواح المؤمنين تكون في حوصلة طير؟ فهل هذا صحيحٌ وهل يُعقل هذا الأمر؟</w:t>
      </w:r>
    </w:p>
    <w:p>
      <w:pPr>
        <w:pStyle w:val="BookText"/>
        <w:rPr/>
      </w:pPr>
      <w:r>
        <w:rPr>
          <w:rFonts w:ascii="Amiri" w:hAnsi="Amiri" w:eastAsia="Amiri" w:cs="Amiri"/>
          <w:color w:val="111111"/>
          <w:sz w:val="28"/>
          <w:sz w:val="28"/>
          <w:szCs w:val="28"/>
          <w:rtl w:val="true"/>
          <w:lang w:bidi="ar-SA"/>
        </w:rPr>
        <w:t>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 نفت هذا الأمر، وبيّنت أنّ المؤمن أكرم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يضعه في حوصلةِ طير، فعَنْ أَبِي وَلَّادٍ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يَرْوُونَ أَنَّ أَرْوَاحَ الْمُؤْمِنِينَ فِي حَوَاصِلِ طُيُورٍ خُضْرٍ حَوْلَ الْعَرْشِ؟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الْمُؤْمِنُ أَكْرَمُ عَلَى الله تعالى مِنْ أَنْ يَجْعَلَ رُوحَه فِي حَوْصَلَةِ طَيْرٍ، ولَكِنْ فِي أَبْدَانٍ كَأَبْدَانِهِمْ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أنَّ الروح تفارق الجسد كما تقدّم، وفي الآخرة ترجع إلى البدن، ولكن في عالم البرزخ هنالك بدنٌ مثالي تحلُّ فيه هذه الروح، شكله شكل هذا البدن، وله آثار هذا البدن، لكن ليس فيه مادة، أي إنّه لا يُحس، وليس له جرم أو مادة أو ثقل، وإنّما شكله الظاهري فقط كشكل بدنه، أشبه بالصورة التي تكون في المرآة، بحيث لو رُفِع الحجاب لنا واطلعنا عليه لرأينا أنّه نفس شكل الجسم المادي ولكن ليس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أبدان كأبدانهم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بعض الروايات الشريفة ومنها الرواية المذكورة عن إسحاق بن عمار، فقد أردف إسحاق وسأل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أيِّ صورةٍ يأتيهم؟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طَائِرٍ لَطِيفٍ يَسْقُطُ عَلَى جُدُرِهِمْ، ويُشْرِفُ عَلَيْهِمْ، فَإِنْ رَآهُمْ بِخَيْرٍ فَرِحَ، وإِنْ رَآهُمْ بِشَرٍّ وحَاجَةٍ حَزِنَ واغْتَمَّ</w:t>
      </w:r>
      <w:r>
        <w:rPr>
          <w:rFonts w:eastAsia="Amiri" w:cs="Amiri" w:ascii="Amiri" w:hAnsi="Amiri"/>
          <w:color w:val="111111"/>
          <w:sz w:val="28"/>
          <w:szCs w:val="28"/>
          <w:rtl w:val="true"/>
          <w:lang w:bidi="ar-SA"/>
        </w:rPr>
        <w:t>».</w:t>
      </w:r>
      <w:r>
        <w:rPr>
          <w:rStyle w:val="FootnoteAnchor"/>
          <w:rtl w:val="true"/>
        </w:rPr>
        <w:footnoteReference w:id="384"/>
      </w:r>
      <w:bookmarkStart w:id="529" w:name="pg16141_185792"/>
    </w:p>
    <w:p>
      <w:pPr>
        <w:pStyle w:val="BookText"/>
        <w:rPr/>
      </w:pPr>
      <w:bookmarkEnd w:id="529"/>
      <w:r>
        <w:rPr>
          <w:rFonts w:ascii="Amiri" w:hAnsi="Amiri" w:eastAsia="Amiri" w:cs="Amiri"/>
          <w:color w:val="111111"/>
          <w:sz w:val="28"/>
          <w:sz w:val="28"/>
          <w:szCs w:val="28"/>
          <w:rtl w:val="true"/>
          <w:lang w:bidi="ar-SA"/>
        </w:rPr>
        <w:t xml:space="preserve">فهذه الرواية تصف الهيئة التي بها يزور الميتُ أهله، بأنّه يأتي في صورة طائر، وربما هذا الوصف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كلموا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المراد من الطائر هو هذا الطائر المادي الدنيوي، وهذا ما قد أوضحته الرواية المذكورة عن أبي 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فلربما المخاطب لم يكن ليفهم معنى الجسم المثالي وما شابه لو أنّ الإمام أخبره به، فعبّر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إشارة إلى الجسم المثالي الخالي من المادة، فصورته صورة طير أو صورة الجسم المادي، ولعله لأجل مثل هذه الرواية فهم البعض أنّ أرواح الموتى توضع في حوصلة الطير،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أنّ المؤمن أكرم من أنْ توضع روحه في حوصلة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المؤمن في جسم مثالي، عبرت عنه الرواية لتقريب الفكرة بطائر لطيف</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740126_1280447820"/>
      <w:bookmarkStart w:id="531" w:name="_Toc196"/>
      <w:bookmarkEnd w:id="530"/>
      <w:r>
        <w:rPr>
          <w:rtl w:val="true"/>
        </w:rPr>
        <w:t>السابعة</w:t>
      </w:r>
      <w:r>
        <w:rPr>
          <w:rtl w:val="true"/>
        </w:rPr>
        <w:t xml:space="preserve">: </w:t>
      </w:r>
      <w:r>
        <w:rPr>
          <w:rtl w:val="true"/>
        </w:rPr>
        <w:t>معنى سؤال منكر ونكير</w:t>
      </w:r>
      <w:r>
        <w:rPr>
          <w:rtl w:val="true"/>
        </w:rPr>
        <w:t>.</w:t>
      </w:r>
      <w:bookmarkEnd w:id="531"/>
    </w:p>
    <w:p>
      <w:pPr>
        <w:pStyle w:val="BookText"/>
        <w:rPr/>
      </w:pPr>
      <w:r>
        <w:rPr>
          <w:rFonts w:ascii="Amiri" w:hAnsi="Amiri" w:eastAsia="Amiri" w:cs="Amiri"/>
          <w:color w:val="111111"/>
          <w:sz w:val="28"/>
          <w:sz w:val="28"/>
          <w:szCs w:val="28"/>
          <w:rtl w:val="true"/>
          <w:lang w:bidi="ar-SA"/>
        </w:rPr>
        <w:t>ورد في الروايات الشريفة أنَّ الميت يُسأل من منكر ونكير، فما معنى سؤال منكر ونكير؟</w:t>
      </w:r>
    </w:p>
    <w:p>
      <w:pPr>
        <w:pStyle w:val="BookText"/>
        <w:rPr/>
      </w:pPr>
      <w:r>
        <w:rPr>
          <w:rFonts w:ascii="Amiri" w:hAnsi="Amiri" w:eastAsia="Amiri" w:cs="Amiri"/>
          <w:color w:val="111111"/>
          <w:sz w:val="28"/>
          <w:sz w:val="28"/>
          <w:szCs w:val="28"/>
          <w:rtl w:val="true"/>
          <w:lang w:bidi="ar-SA"/>
        </w:rPr>
        <w:t>ورد في الروايات الشريفة أنّ القبر إما روضةٌ من رياض الجنة أو حفرة من حفر النيران، وتحول القبر إلى أحدهما لا يأتي من فراغ، وإنّما على أساس نتيجة الحساب الذي يقوم به الملائكة في القبر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الروايات الشريفة أنَّ الميت يُسأل عن العديد من الأمور، عن دينه، وعن ربه، وعن نبيه، وإمامه، وصلاته، وصومه وإلى آخره، فإنْ كانت أجوبته جيدةً يتحول قبره إلى روضةٍ من رياض الجنة، وإلا يكون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الروايات مدة تلك الفترة التي يتحول بها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وللبرزخ قوانينه، فقد يتحول القبر بمجرد نزول </w:t>
      </w:r>
    </w:p>
    <w:p>
      <w:pPr>
        <w:pStyle w:val="BookText"/>
        <w:rPr/>
      </w:pPr>
      <w:r>
        <w:rPr>
          <w:rFonts w:ascii="Amiri" w:hAnsi="Amiri" w:eastAsia="Amiri" w:cs="Amiri"/>
          <w:color w:val="111111"/>
          <w:sz w:val="28"/>
          <w:sz w:val="28"/>
          <w:szCs w:val="28"/>
          <w:rtl w:val="true"/>
          <w:lang w:bidi="ar-SA"/>
        </w:rPr>
        <w:t>المؤمن فيه ولا نلحظ ذلك؛ لأننا قد حُجِب عنّا ما يحدث للأموات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السؤال الذي سيُطرح من الملائكة في القبر سيكون عن أمورٍ واقعية، وكذلك الجواب، فليس هناك مجال للإخفاء والإنكار، فعلى الإنسان أنْ يُرتِّب أموره جيدًا ويُتقن فهم عقيدته ويثبتها بحسن تطبيقها عن طريق الامتثال للأحكام الشرعية وحسن الخلق؛ ليكون مستعدًا للسؤال والجواب في عالم البرزخ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مَوْضِعِ قَبْرٍ إِلَّا وهُوَ يَنْطِقُ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أَنَا بَيْتُ الْبَلَاءِ، أَنَا بَيْتُ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أَمَا والله لَقَدْ كُنْتُ أُحِبُّكَ وأَنْتَ تَمْشِي عَلَى ظَهْرِي، فَكَيْفَ إِذَا دَخَلْتَ بَطْنِي، فَسَتَرَى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 لَه مَدَّ الْبَصَرِ ويُفْتَحُ لَه بَابٌ يَرَى مَقْعَدَه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رَجُلٌ لَمْ تَرَ عَيْنَاه شَيْئاً قَطُّ أَحْسَنَ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رَأَيْتُ شَيْئاً قَطُّ أَحْسَنَ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وعَمَلُكَ الصَّالِحُ الَّذِي كُنْتَ 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رَأَى مَنْزِلَه،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نَفْحَةٌ مِنَ الْجَنَّةِ تُصِيبُ جَسَدَه يَجِدُ لَذَّتَهَا وطِيبَهَا حَتَّى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والله لَقَدْ كُنْتُ أُبْغِضُكَ وأَنْتَ تَمْشِي عَلَى ظَهْرِي، فَكَيْفَ إِذَا دَخَلْتَ بَطْنِي، سَتَرَى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 عَلَيْه فَتَجْعَلُه رَمِيماً ويُعَادُ كَمَا كَانَ، ويُفْتَحُ لَه بَابٌ إِلَى النَّارِ فَيَرَى مَقْعَدَه مِنَ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رَأَى 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مَا رَأَيْتُ شَيْئاً أَقْبَحَ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السَّيِّئُ الَّذِي كُنْتَ تَعْمَلُه، ورَأْيُكَ </w:t>
      </w:r>
    </w:p>
    <w:p>
      <w:p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6141_185796"/>
      <w:bookmarkStart w:id="533" w:name="pg16141_185796"/>
      <w:bookmarkEnd w:id="533"/>
    </w:p>
    <w:p>
      <w:pPr>
        <w:pStyle w:val="Heading3"/>
        <w:numPr>
          <w:ilvl w:val="2"/>
          <w:numId w:val="1"/>
        </w:numPr>
        <w:rPr/>
      </w:pPr>
      <w:bookmarkStart w:id="534" w:name="pg16141_185796"/>
      <w:bookmarkStart w:id="535" w:name="__RefHeading___Toc1740128_1280447820"/>
      <w:bookmarkStart w:id="536" w:name="_Toc197"/>
      <w:bookmarkEnd w:id="534"/>
      <w:bookmarkEnd w:id="535"/>
      <w:r>
        <w:rPr>
          <w:rtl w:val="true"/>
        </w:rPr>
        <w:t>العالم السادس</w:t>
      </w:r>
      <w:r>
        <w:rPr>
          <w:rtl w:val="true"/>
        </w:rPr>
        <w:t xml:space="preserve">: </w:t>
      </w:r>
      <w:r>
        <w:rPr>
          <w:rtl w:val="true"/>
        </w:rPr>
        <w:t xml:space="preserve">عالم القيامة </w:t>
      </w:r>
      <w:r>
        <w:rPr>
          <w:rtl w:val="true"/>
        </w:rPr>
        <w:t>(</w:t>
      </w:r>
      <w:r>
        <w:rPr>
          <w:rtl w:val="true"/>
        </w:rPr>
        <w:t>المعاد أو اليوم الآخر</w:t>
      </w:r>
      <w:r>
        <w:rPr>
          <w:rtl w:val="true"/>
        </w:rPr>
        <w:t>)</w:t>
      </w:r>
      <w:bookmarkEnd w:id="536"/>
    </w:p>
    <w:p>
      <w:pPr>
        <w:pStyle w:val="Heading4"/>
        <w:numPr>
          <w:ilvl w:val="3"/>
          <w:numId w:val="1"/>
        </w:numPr>
        <w:rPr/>
      </w:pPr>
      <w:bookmarkStart w:id="537" w:name="__RefHeading___Toc1740130_1280447820"/>
      <w:bookmarkStart w:id="538" w:name="_Toc198"/>
      <w:bookmarkEnd w:id="537"/>
      <w:r>
        <w:rPr>
          <w:rtl w:val="true"/>
        </w:rPr>
        <w:t>النقطة الأولى</w:t>
      </w:r>
      <w:r>
        <w:rPr>
          <w:rtl w:val="true"/>
        </w:rPr>
        <w:t xml:space="preserve">: </w:t>
      </w:r>
      <w:r>
        <w:rPr>
          <w:rtl w:val="true"/>
        </w:rPr>
        <w:t>أسماء يوم القيامة</w:t>
      </w:r>
      <w:r>
        <w:rPr>
          <w:rtl w:val="true"/>
        </w:rPr>
        <w:t>.</w:t>
      </w:r>
      <w:bookmarkEnd w:id="538"/>
    </w:p>
    <w:p>
      <w:pPr>
        <w:pStyle w:val="Heading5"/>
        <w:numPr>
          <w:ilvl w:val="4"/>
          <w:numId w:val="1"/>
        </w:numPr>
        <w:rPr/>
      </w:pPr>
      <w:bookmarkStart w:id="539" w:name="__RefHeading___Toc1740132_1280447820"/>
      <w:bookmarkStart w:id="540" w:name="_Toc199"/>
      <w:bookmarkEnd w:id="539"/>
      <w:r>
        <w:rPr>
          <w:rtl w:val="true"/>
        </w:rPr>
        <w:t>الاسم الأول</w:t>
      </w:r>
      <w:r>
        <w:rPr>
          <w:rtl w:val="true"/>
        </w:rPr>
        <w:t xml:space="preserve">: </w:t>
      </w:r>
      <w:r>
        <w:rPr>
          <w:rtl w:val="true"/>
        </w:rPr>
        <w:t>يوم القيامة</w:t>
      </w:r>
      <w:r>
        <w:rPr>
          <w:rtl w:val="true"/>
        </w:rPr>
        <w:t>.</w:t>
      </w:r>
      <w:bookmarkEnd w:id="540"/>
    </w:p>
    <w:p>
      <w:pPr>
        <w:pStyle w:val="BookText"/>
        <w:rPr/>
      </w:pPr>
      <w:r>
        <w:rPr>
          <w:rFonts w:ascii="Amiri" w:hAnsi="Amiri" w:eastAsia="Amiri" w:cs="Amiri"/>
          <w:color w:val="111111"/>
          <w:sz w:val="28"/>
          <w:sz w:val="28"/>
          <w:szCs w:val="28"/>
          <w:rtl w:val="true"/>
          <w:lang w:bidi="ar-SA"/>
        </w:rPr>
        <w:t>وهنا نذكر عدةَ نقاطٍ لتتضح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لعالم القيامة أسماء عديدة، ذكرها العلماء، ومنهم من أحصاها في القرآن الكريم فكانت سبعين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سبب تعددها إلى أن كلِّ عنوانٍ منها يُشير إلى حقيقةٍ من حقائق ذلك العالم أو حدثٍ من أحداثه، أي لبيان الحيثيات المختلفة والأحوال المتعددة التي يمرُّ بها الإنسان في ذلك العالم؛ لذا كان للتأمل فيها أثرٌ تربوي وعميق في النفس، ونذكر بعض الأمثلة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أشهر أسماء ذلك اليوم، وقد تكرّر ذكره في القرآن الكريم سبعينَ مرةٍ حسب بعض الإحصاءات، ومنها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رفع القرآن الكريم السر وراء تلك التسمية، ومن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اليوم الذي يقوم فيه الناس لرب العالمين،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w:t>
      </w:r>
      <w:bookmarkStart w:id="541" w:name="pg16141_185797"/>
    </w:p>
    <w:p>
      <w:pPr>
        <w:pStyle w:val="BookText"/>
        <w:rPr/>
      </w:pPr>
      <w:bookmarkEnd w:id="541"/>
      <w:r>
        <w:rPr>
          <w:rFonts w:ascii="Amiri" w:hAnsi="Amiri" w:eastAsia="Amiri" w:cs="Amiri"/>
          <w:color w:val="111111"/>
          <w:sz w:val="28"/>
          <w:sz w:val="28"/>
          <w:szCs w:val="28"/>
          <w:rtl w:val="true"/>
          <w:lang w:bidi="ar-SA"/>
        </w:rPr>
        <w:t>الْعَالَمِينَ</w:t>
      </w:r>
      <w:r>
        <w:rPr>
          <w:rStyle w:val="FootnoteAnchor"/>
          <w:rtl w:val="true"/>
        </w:rPr>
        <w:footnoteReference w:id="388"/>
      </w:r>
      <w:r>
        <w:rPr>
          <w:rFonts w:ascii="Amiri" w:hAnsi="Amiri" w:eastAsia="Amiri" w:cs="Amiri"/>
          <w:color w:val="111111"/>
          <w:sz w:val="28"/>
          <w:sz w:val="28"/>
          <w:szCs w:val="28"/>
          <w:rtl w:val="true"/>
          <w:lang w:bidi="ar-SA"/>
        </w:rPr>
        <w:t>، فلأنّ الناس يقومون فيه لربِّ العالمين، سُميّ بيوم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اليوم الذي يقوم فيه أشرف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الملائكة،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اليوم الذي يقوم فيه الشهود للشهادة على أعمال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يَقُومُ الْأَشْهَادُ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اليوم الذي يقوم فيه الحساب، نسأل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يحاسبنا حسابًا يسيرًا،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الْحِسَابُ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الموتى يقومون من قبورهم ويرجعون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740134_1280447820"/>
      <w:bookmarkStart w:id="543" w:name="_Toc200"/>
      <w:bookmarkEnd w:id="542"/>
      <w:r>
        <w:rPr>
          <w:rtl w:val="true"/>
        </w:rPr>
        <w:t>الاسم الثاني</w:t>
      </w:r>
      <w:r>
        <w:rPr>
          <w:rtl w:val="true"/>
        </w:rPr>
        <w:t xml:space="preserve">: </w:t>
      </w:r>
      <w:r>
        <w:rPr>
          <w:rtl w:val="true"/>
        </w:rPr>
        <w:t>يوم الصاخة</w:t>
      </w:r>
      <w:r>
        <w:rPr>
          <w:rtl w:val="true"/>
        </w:rPr>
        <w:t>:</w:t>
      </w:r>
      <w:bookmarkEnd w:id="543"/>
    </w:p>
    <w:p>
      <w:pPr>
        <w:pStyle w:val="BookText"/>
        <w:rPr/>
      </w:pPr>
      <w:r>
        <w:rPr>
          <w:rFonts w:ascii="Amiri" w:hAnsi="Amiri" w:eastAsia="Amiri" w:cs="Amiri"/>
          <w:color w:val="111111"/>
          <w:sz w:val="28"/>
          <w:sz w:val="28"/>
          <w:szCs w:val="28"/>
          <w:rtl w:val="true"/>
          <w:lang w:bidi="ar-SA"/>
        </w:rPr>
        <w:t>ورد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الصوت الشديد الذي يكاد يأخذ بسمع الإنسان، ولعلّ فيه إشارة إلى نفخةِ الصور الثانية، وهي الصيحة الرهيبة التي تعيد الحياة إلى الموجودات بعد موتها جميعًا ليبدأ منها يوم المحشر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القرآن الكريم سببَ تسمية هذا اليوم بهذا الاسم؛ وذلك أنّه عندما يحدث </w:t>
      </w:r>
    </w:p>
    <w:p>
      <w:pPr>
        <w:pStyle w:val="BookText"/>
        <w:rPr/>
      </w:pPr>
      <w:r>
        <w:rPr>
          <w:rFonts w:ascii="Amiri" w:hAnsi="Amiri" w:eastAsia="Amiri" w:cs="Amiri"/>
          <w:color w:val="111111"/>
          <w:sz w:val="28"/>
          <w:sz w:val="28"/>
          <w:szCs w:val="28"/>
          <w:rtl w:val="true"/>
          <w:lang w:bidi="ar-SA"/>
        </w:rPr>
        <w:t>هذا الصوت الشديد، فإن على أثره سيحدث فرار وحالة من الفزع والرعب، بحيث إنّ الإنسان يفر من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في الدنيا إذا ما أصابته ملمة، فإنه يلجأ إلى أخيه أو أمه وأبيه أو إلى زوجته وأولاده، وهو أمرٌ متعارف في الدنيا، ولكن في الآخرة وعندما تحدث الصاخة، فإن المرء سيهرب من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يتبادر إلى الذهن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يفرُّ الإنسان يوم القيامة من أقرب الناس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أسباب لهذا الفرار، وكُلُّها مستوحاةٌ من الآيات والروايات الشريفة،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وحشة ورهبة يوم القيامة لا تُنسي الإنسان علاقته بأخيه وأمه وأبيه وزوجته وأولاده فحسب، فهو ليس مجرد نسيان، وإنّما يتعدى إلى الفرار منهم، وستنقطع كل العلاقات والروابط، فهي وحشةٌ ورهبةٌ تجعل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يأنس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 من كلِّ المقربين إليه، تلك الوحشة التي كانوا يستجير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يفر المرء للتهرب من الحقوق التي عليه وهو عاجز عن أدائها، فلو استولى أخٌ على إرثِ أبيه وأخذ حقَّ إخوته ولم يستطيعوا أنْ يستردوه منه في الدنيا، ففي يوم القيامة يطالبونه به، فيهرب منهم، لأنه لا يستطيع وفاءهم حقهم، وكذا من استولى على مهر زوجته وحقوقها، وامثال هذه الحالات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ذي حقٍ سيطالب بحقه يوم القيامة ممن ظلمه؛ لذا سيهرب الظالم من المظلوم، والغاصب من المغصوب حقه، وهكذا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يفرُّ المؤمنون خاصة من أقربائهم من غير المؤمنين، يعني الفرار </w:t>
      </w:r>
    </w:p>
    <w:p>
      <w:pPr>
        <w:pStyle w:val="BookText"/>
        <w:rPr/>
      </w:pPr>
      <w:r>
        <w:rPr>
          <w:rFonts w:ascii="Amiri" w:hAnsi="Amiri" w:eastAsia="Amiri" w:cs="Amiri"/>
          <w:color w:val="111111"/>
          <w:sz w:val="28"/>
          <w:sz w:val="28"/>
          <w:szCs w:val="28"/>
          <w:rtl w:val="true"/>
          <w:lang w:bidi="ar-SA"/>
        </w:rPr>
        <w:t>لا يكون من كلِّ الناس، وإنّما من خصوص الأقارب غير المؤمنين خوفًا من العقاب الذي قد يصلهم من خلالهم، فالمؤمنون يهربون، رغم أنّ القرآن الكريم يقول وَلا تَزِرُ وازِرَةٌ وِزْرَ أُخْرى</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ربما ينسون ذلك لشدة الخوف والهلع من أهوال يوم القيامة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أما إذا أدرك عصر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أنْ يهرب من المذنبين حتى لو كانوا آباءه وإخوانه وما شاكل ذلك، كما عليه أنْ لا يعترض على حكم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المنحرفين وإنْ كانوا أقرب الناس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ويذكر القرآن الكريم قاعدةً أساسيةً لسبب هذا الفرار،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سيكون مشغولًا بنفسه لِكُلِّ امْرِئٍ مِنْهُمْ يَوْمَئِذٍ شَأْنٌ يُغْنِيهِ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له بعض أهله، يا رسول الله، هل يذكر الرجل يوم القيامة حميمه؟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مواطن لا يذكر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الميزان حتى ينظر أيثقل ميزانه أم يخف، وعند الصراط حتى ينظر أيجوزه أم لا، وعند الصحف حتى ينظر بيمينه يأخذ الصحف أم بشماله، فهذه ثلاثة مواطن لا يذكر فيها أحد حميمه ولا حبيبه ولا قريبه ولا صديقه ولا بنيه ولا والديه، وذلك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امْرِئٍ مِنْهُمْ يَوْمَئِذٍ شَأْنٌ يُغْنِيه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bookmarkStart w:id="544" w:name="pg16141_185800"/>
    </w:p>
    <w:p>
      <w:pPr>
        <w:pStyle w:val="Heading5"/>
        <w:numPr>
          <w:ilvl w:val="4"/>
          <w:numId w:val="1"/>
        </w:numPr>
        <w:rPr/>
      </w:pPr>
      <w:bookmarkStart w:id="545" w:name="__RefHeading___Toc1740136_1280447820"/>
      <w:bookmarkStart w:id="546" w:name="_Toc201"/>
      <w:bookmarkEnd w:id="544"/>
      <w:bookmarkEnd w:id="545"/>
      <w:r>
        <w:rPr>
          <w:rtl w:val="true"/>
        </w:rPr>
        <w:t>الاسم الثالث</w:t>
      </w:r>
      <w:r>
        <w:rPr>
          <w:rtl w:val="true"/>
        </w:rPr>
        <w:t xml:space="preserve">: </w:t>
      </w:r>
      <w:r>
        <w:rPr>
          <w:rtl w:val="true"/>
        </w:rPr>
        <w:t>يوم الفصل</w:t>
      </w:r>
      <w:r>
        <w:rPr>
          <w:rtl w:val="true"/>
        </w:rPr>
        <w:t>:</w:t>
      </w:r>
      <w:bookmarkEnd w:id="5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تفصل شيئًا عن شيءٍ آخر، وهذا معناه واضح، ولكن ما هو الشي الذي سيتم فصله وعزله في ذلك اليوم؟</w:t>
      </w:r>
    </w:p>
    <w:p>
      <w:pPr>
        <w:pStyle w:val="BookText"/>
        <w:rPr/>
      </w:pPr>
      <w:r>
        <w:rPr>
          <w:rFonts w:ascii="Amiri" w:hAnsi="Amiri" w:eastAsia="Amiri" w:cs="Amiri"/>
          <w:color w:val="111111"/>
          <w:sz w:val="28"/>
          <w:sz w:val="28"/>
          <w:szCs w:val="28"/>
          <w:rtl w:val="true"/>
          <w:lang w:bidi="ar-SA"/>
        </w:rPr>
        <w:t>إنَّ في ذلك اليوم –حسب الآيات المباركة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سيحصل فصلٌ بين عدةِ أمورٍ،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يومُ فصْلِ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الحياة الدنيا تتوالى الفتن على المؤمنين حتى تجعل الحكيم حيرانًا، فيشتبه الحق بالباطل، والبعض يجعل الحقّ باطلًا، والباطل حقًا، أما في يوم القيامة فالحقُّ واضحٌ لا لبس فيه ولا اشتباه مطلقًا، وكذا الباطل واضح، ولا يختلطان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يوم فصل المؤمنين الصالحين عن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الدنيا قد يتأذى المؤمن من جارٍ فاجر، أو يتأذى الرجل أو المرأة من شريكٍ غير صالحٍ ويكون مجبرًا على البقاء معه ومجالسته وتحمل أذاه،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يوم القيامة يجمع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 قرب الصالحين، والفاجرين قرب الفاجرين، ويفصل بين الصالحين والفاجرين،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أَلَمْ نَكُن مَّعَكُمْ قَالُوا بَلَىٰ وَلَٰكِنَّكُمْ فَتَنتُمْ أَنفُسَكُمْ وَتَرَبَّصْتُمْ وَارْتَبْتُمْ وَغَرَّتْكُمُ الْأَمَانِيُّ حَتَّىٰ جَاءَ أَمْرُ اللهِ وَغَرَّكُم باللهِ الْغَرُورُ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بَيْنَهُم يعني بين المؤمنين والكافرين، وهذا الباب الذي بينهم له خصيصة، وهو أنّه في باطنه الرحمة، أي وكأنّه من الداخل هناك مدينة فيها بساتين </w:t>
      </w:r>
    </w:p>
    <w:p>
      <w:pPr>
        <w:pStyle w:val="BookText"/>
        <w:rPr/>
      </w:pPr>
      <w:r>
        <w:rPr>
          <w:rFonts w:ascii="Amiri" w:hAnsi="Amiri" w:eastAsia="Amiri" w:cs="Amiri"/>
          <w:color w:val="111111"/>
          <w:sz w:val="28"/>
          <w:sz w:val="28"/>
          <w:szCs w:val="28"/>
          <w:rtl w:val="true"/>
          <w:lang w:bidi="ar-SA"/>
        </w:rPr>
        <w:t>وأشجار وأنهار، ومن خارجه شتى ألوان العذاب، فإنّ ظاهر هذا الباب هو العذاب وهو للمنافقين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هذا الفصل غير متحقق في الدنيا، فقد يكون المؤمنون والكافرون متجاورين في الدنيا، ولكن يوم القيامة يفصل بينهم بحاجزٍ عظيم، وهذا الحاجز هو تجسم للاعتقادات والأعمال المختلفة، فإن كانت صالحةً تتجلى للمؤمنين براحةٍ نفسيةٍ لهم وأما الأعمال الطالحة للكافرين فتتجلى بعذابٍ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خصوصية أخرى لهذا الباب، وهو أنه لا يمنع الصوت؛ لذا ففي الآية التي تليها ينادي الكافرون المؤمنين أَلَمْ نَكُن مَّعَكُمْ فيجيبهم المؤمنون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فُصلنا عنكم بسبب الخطايا والذنوب التي ارتكبتموها، والتي أبعدتنا وفصلتنا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يوم فصلِ الإنسان عن كل ما يتعلق به من الأحبة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يوم القيامة يُفصل الإنسان عن والديه وعن أولاده وعن أخوته، ويُفصل أيضًا عن أمواله، ولا يكون معه سوى كتاب أعماله التي عملها في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عَلىٰ رَبِّكَ صَفًّا لَقَدْ جِئْتُمُونا كَما خَلَقْناكُمْ أَوَّلَ مَرَّةٍ بَلْ زَعَمْتُمْ أَلَّنْ نَجْعَلَ لَكُمْ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وقد نبّه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تنفعهم الأرحام حينئذٍ وإنما يفصل فيما بينهم، ولا تجمعهم إلا رابطة واحدة </w:t>
      </w:r>
      <w:bookmarkStart w:id="547" w:name="pg16141_185802"/>
    </w:p>
    <w:p>
      <w:pPr>
        <w:pStyle w:val="BookText"/>
        <w:rPr/>
      </w:pPr>
      <w:bookmarkEnd w:id="547"/>
      <w:r>
        <w:rPr>
          <w:rFonts w:ascii="Amiri" w:hAnsi="Amiri" w:eastAsia="Amiri" w:cs="Amiri"/>
          <w:color w:val="111111"/>
          <w:sz w:val="28"/>
          <w:sz w:val="28"/>
          <w:szCs w:val="28"/>
          <w:rtl w:val="true"/>
          <w:lang w:bidi="ar-SA"/>
        </w:rPr>
        <w:t>وهي رابطة الإيمان</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740138_1280447820"/>
      <w:bookmarkStart w:id="549" w:name="_Toc202"/>
      <w:bookmarkEnd w:id="548"/>
      <w:r>
        <w:rPr>
          <w:rtl w:val="true"/>
        </w:rPr>
        <w:t>ملاحظة</w:t>
      </w:r>
      <w:r>
        <w:rPr>
          <w:rtl w:val="true"/>
        </w:rPr>
        <w:t>:</w:t>
      </w:r>
      <w:bookmarkEnd w:id="549"/>
    </w:p>
    <w:p>
      <w:pPr>
        <w:pStyle w:val="BookText"/>
        <w:rPr/>
      </w:pPr>
      <w:r>
        <w:rPr>
          <w:rFonts w:ascii="Amiri" w:hAnsi="Amiri" w:eastAsia="Amiri" w:cs="Amiri"/>
          <w:color w:val="111111"/>
          <w:sz w:val="28"/>
          <w:sz w:val="28"/>
          <w:szCs w:val="28"/>
          <w:rtl w:val="true"/>
          <w:lang w:bidi="ar-SA"/>
        </w:rPr>
        <w:t>إنَّ العلماء يذكرون –تبعاً لبعض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العلامات والأحداث لاقتراب الساعة والنفخ في الصور والنشر وماهية الصور وعدد النفخات وما شابه ذلك، وهي مسائلُ تُترك لمراحل أعلى؛ لأن البحث فيها طويل الذيل، وإنّما تطرقنا إلى تعدد أسماء ذلك اليوم لنأخذ منها العظة وما نستفيد منه في حياتنا اليومية، وكيف نقي أنفسنا ونستعد لأهوال هذا اليوم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740140_1280447820"/>
      <w:bookmarkStart w:id="551" w:name="_Toc203"/>
      <w:bookmarkEnd w:id="550"/>
      <w:r>
        <w:rPr>
          <w:rtl w:val="true"/>
        </w:rPr>
        <w:t>النقطة الثانية</w:t>
      </w:r>
      <w:r>
        <w:rPr>
          <w:rtl w:val="true"/>
        </w:rPr>
        <w:t xml:space="preserve">: </w:t>
      </w:r>
      <w:r>
        <w:rPr>
          <w:rtl w:val="true"/>
        </w:rPr>
        <w:t>الحساب</w:t>
      </w:r>
      <w:r>
        <w:rPr>
          <w:rtl w:val="true"/>
        </w:rPr>
        <w:t>.</w:t>
      </w:r>
      <w:bookmarkEnd w:id="551"/>
    </w:p>
    <w:p>
      <w:pPr>
        <w:pStyle w:val="Heading5"/>
        <w:numPr>
          <w:ilvl w:val="4"/>
          <w:numId w:val="1"/>
        </w:numPr>
        <w:rPr/>
      </w:pPr>
      <w:bookmarkStart w:id="552" w:name="__RefHeading___Toc1740142_1280447820"/>
      <w:bookmarkStart w:id="553" w:name="_Toc204"/>
      <w:bookmarkEnd w:id="552"/>
      <w:r>
        <w:rPr>
          <w:rtl w:val="true"/>
        </w:rPr>
        <w:t>أولاً</w:t>
      </w:r>
      <w:r>
        <w:rPr>
          <w:rtl w:val="true"/>
        </w:rPr>
        <w:t xml:space="preserve">: </w:t>
      </w:r>
      <w:r>
        <w:rPr>
          <w:rtl w:val="true"/>
        </w:rPr>
        <w:t>مسائل حسابها دقيق</w:t>
      </w:r>
      <w:r>
        <w:rPr>
          <w:rtl w:val="true"/>
        </w:rPr>
        <w:t>.</w:t>
      </w:r>
      <w:bookmarkEnd w:id="553"/>
    </w:p>
    <w:p>
      <w:pPr>
        <w:pStyle w:val="BookText"/>
        <w:rPr/>
      </w:pPr>
      <w:r>
        <w:rPr>
          <w:rFonts w:ascii="Amiri" w:hAnsi="Amiri" w:eastAsia="Amiri" w:cs="Amiri"/>
          <w:color w:val="111111"/>
          <w:sz w:val="28"/>
          <w:sz w:val="28"/>
          <w:szCs w:val="28"/>
          <w:rtl w:val="true"/>
          <w:lang w:bidi="ar-SA"/>
        </w:rPr>
        <w:t>إنَّ يوم القيامة هو اليوم الذي ستتمُّ فيه محاسبة جميع الناس على كلِّ ما صدر منهم من أعمالٍ وأقوالٍ، فهو يومٌ يوضع فيه كتابٌ لا يغادر صغيرةً ولا كبيرةً إلا أحصاها، وسيجدُ الجميع أعمالهم حاضرةً لديهم، فلا مجال للإنكار ولا مجال للظلم فيه، ويمكننا التعرف على كيفية الحساب وأهم المسائل المتعلقة فيه عبر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حسابها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شكٍ أنّ الإنسان سيُحاسب على كلِ صغيرةٍ وكبيرةٍ، إلا أنّ هناك مسائل مهمة سوف يحاسب عليها الإنسان حسابًا دقيقًا، لذا علينا أنْ نهتم بها كثيرًا، وهذا لا يعني أنْ نهمل ما عداها، ولكن الروايات الشريفة أكدت وركزت عليها، وقد يكون ذلك للآثار المهمة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تلك الأمور وفقًا لما نصت عليه الروايات الشريفة وهي كالتالي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يُسئل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فيما أبلاه، وعن ماله من أين اكتسبه </w:t>
      </w:r>
    </w:p>
    <w:p>
      <w:pPr>
        <w:pStyle w:val="BookText"/>
        <w:rPr/>
      </w:pPr>
      <w:r>
        <w:rPr>
          <w:rFonts w:ascii="Amiri" w:hAnsi="Amiri" w:eastAsia="Amiri" w:cs="Amiri"/>
          <w:color w:val="111111"/>
          <w:sz w:val="28"/>
          <w:sz w:val="28"/>
          <w:szCs w:val="28"/>
          <w:rtl w:val="true"/>
          <w:lang w:bidi="ar-SA"/>
        </w:rPr>
        <w:t>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الأربعة سيكون الحساب فيها دقيقًا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الشباب عن العمر رغم أنّ الشباب جزءٌ من العمر، ولعله لأجل أنّه مرحلة خطرة جدًا من جهة، وحسابها يختلف لما يتميز به من قوة وطاقة متفجرة من الممكن أنْ تُستثمر في منفعة الإنسانية ونفسه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هنا فقط في الأمور العبادية، بل في كلِّ المجالات التي فيها جهة إيجابية، فيجب على الشاب أنْ لا يستغل هذه الطاقة في ما لا يرضي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هتك الأعراض والسرقة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الآخر سيكون عن الأموال، ليس فقط من أين جمعها، وإنما سيكون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أنفقها أيضًا، فالبعض يكتسب المال من حلالٍ ولكنه ينفقه في الحرام، والبعض يكسبه من حرامٍ وينفقه في الحلال، وكلاهما غير مقبول، هذا فضلًا عمن يكسبه من الحرام وينفقه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يُكتسب المال من الحلال وينفق بالحلال أيضًا، فالمؤمنُ محاسبٌ على وارداته وصادراته، وهذا يعني أن المؤمن ليس حراً في تصرفاته بأمواله كيفما شاء، وإنما هو حر في صرفها ما دام الصرف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الأخير عن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واضحٌ جدًا؛ لأنهم الثقل الأكبر الذي تركه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قادم على الله تعالى، ثم يقدم على كتاب الله تعالى، ثم يقدم على أهل بيتي، ثم يقدم على أمتي، فيقفون فيسألهم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فعلتهم في كتابي وأهل بيت نبيكم</w:t>
      </w:r>
      <w:r>
        <w:rPr>
          <w:rFonts w:eastAsia="IRNazanin" w:cs="IRNazanin"/>
          <w:color w:val="111111"/>
          <w:sz w:val="28"/>
          <w:szCs w:val="28"/>
          <w:rtl w:val="true"/>
          <w:lang w:bidi="fa-IR"/>
        </w:rPr>
        <w:t>».</w:t>
      </w:r>
      <w:r>
        <w:rPr>
          <w:rStyle w:val="FootnoteAnchor"/>
          <w:rtl w:val="true"/>
        </w:rPr>
        <w:footnoteReference w:id="402"/>
      </w:r>
      <w:bookmarkStart w:id="554" w:name="pg16141_185804"/>
    </w:p>
    <w:p>
      <w:pPr>
        <w:pStyle w:val="BookText"/>
        <w:rPr/>
      </w:pPr>
      <w:bookmarkEnd w:id="55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يحاسب عليه العبد الصلاة، فإذا قبلت قبل سائر عمله، وإذا رُدّت رُدّ عليه ساير عمله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سؤال 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يتبادر إلى الذهن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أمورًا مختلفة يُسأل عنها العبد يوم القيامة ولا إشكال في ذلك، إنما الإشكال يرد في ذكرها لكلٍ من تلك الأمور على أنّها أول ما يُسأل عنه العبد يوم القيامة، فهل هناك تضاد بين هذه 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لا تضاد، وإنّما الروايات الشريفة تريدُ أنْ تبين الأمور التي ستكون في أول قائمة الحساب وكأنها هي التي سيُسأل عنها في الجلسة الأولى للحساب وهي المتصدرة في قائمة الحساب</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740144_1280447820"/>
      <w:bookmarkStart w:id="556" w:name="_Toc205"/>
      <w:bookmarkEnd w:id="555"/>
      <w:r>
        <w:rPr>
          <w:rtl w:val="true"/>
        </w:rPr>
        <w:t>ثانياً</w:t>
      </w:r>
      <w:r>
        <w:rPr>
          <w:rtl w:val="true"/>
        </w:rPr>
        <w:t xml:space="preserve">: </w:t>
      </w:r>
      <w:r>
        <w:rPr>
          <w:rtl w:val="true"/>
        </w:rPr>
        <w:t>ما لا يُحاسب عليه الإنسان</w:t>
      </w:r>
      <w:r>
        <w:rPr>
          <w:rtl w:val="true"/>
        </w:rPr>
        <w:t>:</w:t>
      </w:r>
      <w:bookmarkEnd w:id="556"/>
    </w:p>
    <w:p>
      <w:pPr>
        <w:pStyle w:val="BookText"/>
        <w:rPr/>
      </w:pPr>
      <w:r>
        <w:rPr>
          <w:rFonts w:ascii="Amiri" w:hAnsi="Amiri" w:eastAsia="Amiri" w:cs="Amiri"/>
          <w:color w:val="111111"/>
          <w:sz w:val="28"/>
          <w:sz w:val="28"/>
          <w:szCs w:val="28"/>
          <w:rtl w:val="true"/>
          <w:lang w:bidi="ar-SA"/>
        </w:rPr>
        <w:t>ورد في بعض الروايات الشريفة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يحاسب الإنسان على بعض الأمور، وعند التأمل فيها نجد أنّها تشترك في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 الإنسان اليها، إذ جعلها من أساسيات نظام حياته، فهو يحتاج إليها ولا يستغني عنها، فليس من العدل ولا الكرم أنْ يُلجئ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إلى شيءٍ ثم يُحاسبه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السيارة، فهي لا يمكن أن تسير من دون وقود، فإذا نفد وقودها فليس من العقل بشيء معاقبتها أو محاسبتها؛ لأنها لا تسير، أو لأنها احتاجت إلى الوقود، فلو كان لها ما تنطق به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صنعني صممني على أن أكون محتاجةً إلى هذا الوقود، فليس الذنب ذنبي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الأمور التي لا يُحاسب عليها الإنسان هي كما ورد في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الذي يأكله، فالإنسان لا يستطيع أنْ يعيش من دون طعام؛ لذا لا يحاسبه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 القيامة أو يسأله لمَ أكلت طعامًا مثلًا، إذا كان من حلال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يلبسه الإنسان؛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بالستر؛ لذا يجب التستر بلبس الثوب، فلا يحاسب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على الثوب الذي يلبسه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الذي يسكنه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التي يُحصن بها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يحاسب الإنسان على أصل الإلجاء إلى هذه الأمور، أي على الأكل والثوب والبيت الذي يلتجئ إليه، والزوجة التي يتخذها له</w:t>
      </w:r>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يُسئل عنها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يواري بها عورته، وكسرة يسدُّ بها جوعته، أو بيت يكنُّه من الحرِّ والبرد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أشياء لا يُحاسَب عليهنَّ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وثوب يلبسه، وزوجة صالحة تعاونه، ويحصن بها فرجه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فأصل الإلجاء لا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عنه، ولكنه تعالى يمكن أن يُحاسبه على طريقة تحصيل هذه الأمور أو طريقة استعمالها، فيسأله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طريقة كسبك لهذا الطعام حلال أو حرام؟ فإنْ كان حرامًا فله أنْ يعاقبه، وكذا عن طريقة استعمال هذا الأمر، فلا يجوز للإنسان أن يستخدم بيته في أمورٍ محرمةٍ، وهكذا، كما لا بُدّ من مراعاة مقدار الحاجة فلا يُسرف الإنسان إسرافًا كبيرًا ولا يُبذر تبذيرًا فاحشًا،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تُبَذِّرْ</w:t>
      </w:r>
      <w:bookmarkStart w:id="557" w:name="pg16141_185806"/>
    </w:p>
    <w:p>
      <w:pPr>
        <w:pStyle w:val="BookText"/>
        <w:rPr/>
      </w:pPr>
      <w:bookmarkEnd w:id="557"/>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Style w:val="FootnoteAnchor"/>
          <w:rtl w:val="true"/>
        </w:rPr>
        <w:footnoteReference w:id="406"/>
      </w:r>
    </w:p>
    <w:p>
      <w:pPr>
        <w:pStyle w:val="Heading5"/>
        <w:numPr>
          <w:ilvl w:val="4"/>
          <w:numId w:val="1"/>
        </w:numPr>
        <w:rPr/>
      </w:pPr>
      <w:bookmarkStart w:id="558" w:name="__RefHeading___Toc1740146_1280447820"/>
      <w:bookmarkStart w:id="559" w:name="_Toc206"/>
      <w:bookmarkEnd w:id="558"/>
      <w:r>
        <w:rPr>
          <w:rtl w:val="true"/>
        </w:rPr>
        <w:t>ثالثاً</w:t>
      </w:r>
      <w:r>
        <w:rPr>
          <w:rtl w:val="true"/>
        </w:rPr>
        <w:t xml:space="preserve">: </w:t>
      </w:r>
      <w:r>
        <w:rPr>
          <w:rtl w:val="true"/>
        </w:rPr>
        <w:t>مما يُهوّن الحساب</w:t>
      </w:r>
      <w:r>
        <w:rPr>
          <w:rtl w:val="true"/>
        </w:rPr>
        <w:t>.</w:t>
      </w:r>
      <w:bookmarkEnd w:id="559"/>
    </w:p>
    <w:p>
      <w:pPr>
        <w:pStyle w:val="BookText"/>
        <w:rPr/>
      </w:pPr>
      <w:r>
        <w:rPr>
          <w:rFonts w:ascii="Amiri" w:hAnsi="Amiri" w:eastAsia="Amiri" w:cs="Amiri"/>
          <w:color w:val="111111"/>
          <w:sz w:val="28"/>
          <w:sz w:val="28"/>
          <w:szCs w:val="28"/>
          <w:rtl w:val="true"/>
          <w:lang w:bidi="ar-SA"/>
        </w:rPr>
        <w:t>من الأمور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محاسبة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الأمور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نوعًا من الضغط النفسي والخوف من التقصير في العمل والخوف من نتائج الحساب وما شابه، فعندما يحاسب مدير العمل موظفيه، يولّد هذا الحساب ضغطًا نفسيًا لدى الموظف؛ لذلك يلجأ الإنسان في الدنيا إلى بعض الأمور التي من شأنها أنْ تُخفف من وطأة الحساب أو تعفيه منه تمامًا، كأن يوسِّط بينه وبين المدير واسطة، أو يُكمل عمله على أكمل وجه ليخفف الضغط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 المحاسِب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الحاكم هو الشاهد، والشاهد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إذا شهدت علينا جوارحنا والأرض التي نمشي عليها والزمان الذي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سيكون الضغط النفسي في وقت الحساب وعند دخولنا قاعة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لموقفٌ عظيم؛ ولذلك ذكرت بعض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الرحمة والمنة والتخفيف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التي تُهوِّن من الحساب على الإنسان، فعلينا أنْ نلتزم بها ليخفف عنا الحساب يوم القيامة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تُزكّي الأعمال، وتُنمّي الأموال، وتدفع البلوىٰ، وتُيسِّر الحساب، وتُنسئ في الأجل</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والبرَّ ليُهوِّنان الحساب، ويعصمان من الذنوب، فصِلوا أرحامكم، وبرّوا بإخوانكم، ولو بحسن السلام وردِّ الجواب</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الإنسان وصولًا لرحمه، فإنه سيخفف عنه الحساب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واقنع بما أُتيته، يخف عليك الحساب</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صارت لديك قناعةً بما يقسمه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فإنه سيهون عليك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التعلق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الخلائق لم يوكلوا بشيء أعظم من التقوى، فإنه وصيتنا أهل البيت، فإن استطعت أن لا تنال من الدنيا شيئاً تُسأل عنه غداً فافعل</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يعني أنّ لك أنْ تأخذ من الدنيا، ولكن يجب أنْ يكون بالحلال، وأنْ لا تأخذ منها ما يُخرجك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خُلُقك، يخفّف اللهُ حسابك</w:t>
      </w:r>
      <w:r>
        <w:rPr>
          <w:rFonts w:eastAsia="Amiri" w:cs="Amiri" w:ascii="Amiri" w:hAnsi="Amiri"/>
          <w:color w:val="111111"/>
          <w:sz w:val="28"/>
          <w:szCs w:val="28"/>
          <w:rtl w:val="true"/>
          <w:lang w:bidi="ar-SA"/>
        </w:rPr>
        <w:t>..</w:t>
      </w:r>
      <w:r>
        <w:rPr>
          <w:rStyle w:val="FootnoteAnchor"/>
          <w:rtl w:val="true"/>
        </w:rPr>
        <w:footnoteReference w:id="411"/>
      </w:r>
      <w:bookmarkStart w:id="560" w:name="pg16141_185808"/>
    </w:p>
    <w:p>
      <w:pPr>
        <w:pStyle w:val="Heading4"/>
        <w:numPr>
          <w:ilvl w:val="3"/>
          <w:numId w:val="1"/>
        </w:numPr>
        <w:rPr/>
      </w:pPr>
      <w:bookmarkStart w:id="561" w:name="__RefHeading___Toc1740148_1280447820"/>
      <w:bookmarkStart w:id="562" w:name="_Toc207"/>
      <w:bookmarkEnd w:id="560"/>
      <w:bookmarkEnd w:id="561"/>
      <w:r>
        <w:rPr>
          <w:rtl w:val="true"/>
        </w:rPr>
        <w:t>رابعاً</w:t>
      </w:r>
      <w:r>
        <w:rPr>
          <w:rtl w:val="true"/>
        </w:rPr>
        <w:t xml:space="preserve">: </w:t>
      </w:r>
      <w:r>
        <w:rPr>
          <w:rtl w:val="true"/>
        </w:rPr>
        <w:t>معنى</w:t>
      </w:r>
      <w:r>
        <w:rPr>
          <w:rtl w:val="true"/>
        </w:rPr>
        <w:t xml:space="preserve">: </w:t>
      </w:r>
      <w:r>
        <w:rPr>
          <w:rtl w:val="true"/>
        </w:rPr>
        <w:t>سوء الحساب</w:t>
      </w:r>
      <w:r>
        <w:rPr>
          <w:rtl w:val="true"/>
        </w:rPr>
        <w:t>.</w:t>
      </w:r>
      <w:bookmarkEnd w:id="562"/>
    </w:p>
    <w:p>
      <w:pPr>
        <w:pStyle w:val="BookText"/>
        <w:rPr/>
      </w:pPr>
      <w:r>
        <w:rPr>
          <w:rFonts w:ascii="Amiri" w:hAnsi="Amiri" w:eastAsia="Amiri" w:cs="Amiri"/>
          <w:color w:val="111111"/>
          <w:sz w:val="28"/>
          <w:sz w:val="28"/>
          <w:szCs w:val="28"/>
          <w:rtl w:val="true"/>
          <w:lang w:bidi="ar-SA"/>
        </w:rPr>
        <w:t xml:space="preserve">ورد في بعض الآيات التعبير عن بعض مواقف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فما هو معنى سوء الحساب؟</w:t>
      </w:r>
    </w:p>
    <w:p>
      <w:pPr>
        <w:pStyle w:val="BookText"/>
        <w:rPr/>
      </w:pPr>
      <w:r>
        <w:rPr>
          <w:rFonts w:ascii="Amiri" w:hAnsi="Amiri" w:eastAsia="Amiri" w:cs="Amiri"/>
          <w:color w:val="111111"/>
          <w:sz w:val="28"/>
          <w:sz w:val="28"/>
          <w:szCs w:val="28"/>
          <w:rtl w:val="true"/>
          <w:lang w:bidi="ar-SA"/>
        </w:rPr>
        <w:t>قد يتصور البعض إلى أنّ الحساب نفسه سيءٌ، ولكن ليس من المعقول ذلك إذا كان الحساب من الله تعالى؛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العدل الرحمن الرحيم، وهو من يحاسب الإنسان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معنى سوء الحساب هو الاستقصاء على كلِّ صغيرةٍ وكبيرةٍ وعدم الغض والتهاون في الأمور الصغيرة، أي يكون الحساب دقيقًا جدًا؛ فيوصف بأنّه حسابٌ سيءٌ؛ لما يشتمل عليه من الضغط النفسي، ولا شك أن الله تعالى لو حاسبنا بهذه الطريقة لضاعت علينا السبل ولم نجد منجىً منه سواه،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 وَلا يَسْتَقْدِمُونَ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استفيد من بعض الروايات،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أخيك يشكوك؟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يشكوني أن استقصيتُ عليه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63" w:name="pg16141_185809"/>
    </w:p>
    <w:p>
      <w:pPr>
        <w:pStyle w:val="BookText"/>
        <w:rPr/>
      </w:pPr>
      <w:bookmarkEnd w:id="563"/>
      <w:r>
        <w:rPr>
          <w:rFonts w:ascii="Amiri" w:hAnsi="Amiri" w:eastAsia="Amiri" w:cs="Amiri"/>
          <w:color w:val="111111"/>
          <w:sz w:val="28"/>
          <w:sz w:val="28"/>
          <w:szCs w:val="28"/>
          <w:rtl w:val="true"/>
          <w:lang w:bidi="ar-SA"/>
        </w:rPr>
        <w:t>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إذا استقصيت عليه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ما حكىٰ الله عن قوم يخافون سوء الحساب، أخافوا أن يجور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خافوا الاستقصاء، فسمّاه الله سوء الحساب، فمن استقصىٰ فقد أساء</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740150_1280447820"/>
      <w:bookmarkStart w:id="565" w:name="_Toc208"/>
      <w:bookmarkEnd w:id="564"/>
      <w:r>
        <w:rPr>
          <w:rtl w:val="true"/>
        </w:rPr>
        <w:t>خامساً</w:t>
      </w:r>
      <w:r>
        <w:rPr>
          <w:rtl w:val="true"/>
        </w:rPr>
        <w:t xml:space="preserve">: </w:t>
      </w:r>
      <w:r>
        <w:rPr>
          <w:rtl w:val="true"/>
        </w:rPr>
        <w:t>نتيجة الحساب</w:t>
      </w:r>
      <w:bookmarkEnd w:id="565"/>
    </w:p>
    <w:p>
      <w:pPr>
        <w:pStyle w:val="Heading5"/>
        <w:numPr>
          <w:ilvl w:val="4"/>
          <w:numId w:val="1"/>
        </w:numPr>
        <w:rPr/>
      </w:pPr>
      <w:bookmarkStart w:id="566" w:name="__RefHeading___Toc1740152_1280447820"/>
      <w:bookmarkStart w:id="567" w:name="_Toc209"/>
      <w:bookmarkEnd w:id="566"/>
      <w:r>
        <w:rPr>
          <w:rtl w:val="true"/>
        </w:rPr>
        <w:t>القسم الأول</w:t>
      </w:r>
      <w:r>
        <w:rPr>
          <w:rtl w:val="true"/>
        </w:rPr>
        <w:t xml:space="preserve">: </w:t>
      </w:r>
      <w:r>
        <w:rPr>
          <w:rtl w:val="true"/>
        </w:rPr>
        <w:t>أصحاب الجنة</w:t>
      </w:r>
      <w:r>
        <w:rPr>
          <w:rtl w:val="true"/>
        </w:rPr>
        <w:t>:</w:t>
      </w:r>
      <w:bookmarkEnd w:id="567"/>
    </w:p>
    <w:p>
      <w:pPr>
        <w:pStyle w:val="Heading6"/>
        <w:numPr>
          <w:ilvl w:val="5"/>
          <w:numId w:val="1"/>
        </w:numPr>
        <w:rPr/>
      </w:pPr>
      <w:bookmarkStart w:id="568" w:name="__RefHeading___Toc1740154_1280447820"/>
      <w:bookmarkStart w:id="569" w:name="_Toc210"/>
      <w:bookmarkEnd w:id="568"/>
      <w:r>
        <w:rPr>
          <w:rtl w:val="true"/>
        </w:rPr>
        <w:t>النقطة الأولى</w:t>
      </w:r>
      <w:r>
        <w:rPr>
          <w:rtl w:val="true"/>
        </w:rPr>
        <w:t xml:space="preserve">: </w:t>
      </w:r>
      <w:r>
        <w:rPr>
          <w:rtl w:val="true"/>
        </w:rPr>
        <w:t>شروط دخول الجنة</w:t>
      </w:r>
      <w:r>
        <w:rPr>
          <w:rtl w:val="true"/>
        </w:rPr>
        <w:t>.</w:t>
      </w:r>
      <w:bookmarkEnd w:id="569"/>
    </w:p>
    <w:p>
      <w:pPr>
        <w:pStyle w:val="Heading6"/>
        <w:numPr>
          <w:ilvl w:val="5"/>
          <w:numId w:val="1"/>
        </w:numPr>
        <w:rPr/>
      </w:pPr>
      <w:bookmarkStart w:id="570" w:name="__RefHeading___Toc1740156_1280447820"/>
      <w:bookmarkStart w:id="571" w:name="_Toc211"/>
      <w:bookmarkEnd w:id="570"/>
      <w:r>
        <w:rPr>
          <w:rtl w:val="true"/>
        </w:rPr>
        <w:t>الأول</w:t>
      </w:r>
      <w:r>
        <w:rPr>
          <w:rtl w:val="true"/>
        </w:rPr>
        <w:t xml:space="preserve">: </w:t>
      </w:r>
      <w:r>
        <w:rPr>
          <w:rtl w:val="true"/>
        </w:rPr>
        <w:t>قوله</w:t>
      </w:r>
      <w:r>
        <w:rPr>
          <w:rtl w:val="true"/>
        </w:rPr>
        <w:t>(</w:t>
      </w:r>
      <w:r>
        <w:rPr>
          <w:rtl w:val="true"/>
        </w:rPr>
        <w:t>عزّ و جلّ</w:t>
      </w:r>
      <w:r>
        <w:rPr>
          <w:rtl w:val="true"/>
        </w:rPr>
        <w:t xml:space="preserve">): </w:t>
      </w:r>
      <w:r>
        <w:rPr>
          <w:rtl w:val="true"/>
        </w:rPr>
        <w:t xml:space="preserve">وَأَمَّا مَنْ خَافَ مَقَامَ رَبِّهِ وَنَهَى النَّفْسَ عَنِ الْهَوَی </w:t>
      </w:r>
      <w:r>
        <w:rPr>
          <w:rtl w:val="true"/>
        </w:rPr>
        <w:t xml:space="preserve">* </w:t>
      </w:r>
      <w:r>
        <w:rPr>
          <w:rtl w:val="true"/>
        </w:rPr>
        <w:t>فَإِنَّ الْجَنَّةَ هِيَ الْمَأْوَى</w:t>
      </w:r>
      <w:bookmarkEnd w:id="571"/>
    </w:p>
    <w:p>
      <w:pPr>
        <w:pStyle w:val="BookText"/>
        <w:rPr/>
      </w:pPr>
      <w:r>
        <w:rPr>
          <w:rFonts w:ascii="Amiri" w:hAnsi="Amiri" w:eastAsia="Amiri" w:cs="Amiri"/>
          <w:color w:val="111111"/>
          <w:sz w:val="28"/>
          <w:sz w:val="28"/>
          <w:szCs w:val="28"/>
          <w:rtl w:val="true"/>
          <w:lang w:bidi="ar-SA"/>
        </w:rPr>
        <w:t>سينقسم الناس نتيجة الحساب الذي سيُحاسب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جميع البشر إلى قسمين، وهما أصحاب الجنة وأصحاب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دخول الجنة ليس بالأمر المجاني، وإنّما له شروط وواجبات لا بُدّ من التزامها، ذكرتها الآيات والروايات المُفسرة تفصيلًا، سنذكر منها اثنين ترغيبًا للالتزام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واضحةٌ في أنّ الجنة تكون مأوىً لمن حققّ في نفسه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على النفس وكبح جماحها، وهو نتيجةٌ حتمية للالتزام بالشرط الأول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أبغض إلهٍ عُبِد على وجه الأرض هو الْهَوَىٰ</w:t>
      </w:r>
      <w:r>
        <w:rPr>
          <w:rFonts w:ascii="IRNazanin" w:hAnsi="IRNazanin" w:eastAsia="IRNazanin"/>
          <w:color w:val="111111"/>
          <w:sz w:val="28"/>
          <w:sz w:val="28"/>
          <w:szCs w:val="28"/>
          <w:rtl w:val="true"/>
          <w:lang w:bidi="fa-IR"/>
        </w:rPr>
        <w:t xml:space="preserve"> وقد نهى الله تعالى عن اتباعه، </w:t>
      </w:r>
    </w:p>
    <w:p>
      <w:pPr>
        <w:pStyle w:val="BookText"/>
        <w:rPr/>
      </w:pPr>
      <w:r>
        <w:rPr>
          <w:rFonts w:ascii="Amiri" w:hAnsi="Amiri" w:eastAsia="Amiri" w:cs="Amiri"/>
          <w:color w:val="111111"/>
          <w:sz w:val="28"/>
          <w:sz w:val="28"/>
          <w:szCs w:val="28"/>
          <w:rtl w:val="true"/>
          <w:lang w:bidi="ar-SA"/>
        </w:rPr>
        <w:t>وحيث إنَّ من يخاف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ينتهي عن مناهيه، فهو يعمل على اجتنابه، والهوى –إنْ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المعاصي والدافع الأساسي إليها، وباجتنابه يكون الإنسان قد سيطر على نفسه وكبح جماحها مبتعدًا عن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مَقَامَ رَبِّهِ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مَقَامَ رَبِّهِ</w:t>
      </w:r>
      <w:r>
        <w:rPr>
          <w:rFonts w:ascii="IRNazanin" w:hAnsi="IRNazanin" w:eastAsia="IRNazanin"/>
          <w:color w:val="111111"/>
          <w:sz w:val="28"/>
          <w:sz w:val="28"/>
          <w:szCs w:val="28"/>
          <w:rtl w:val="true"/>
          <w:lang w:bidi="fa-IR"/>
        </w:rPr>
        <w:t>، ولم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دلالة عميقة ولطيفة في آنٍ واحد،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يخاف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محض، وكله رحمة ورأفة، فذات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منها، وإنّما الخوف هو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المقصود من هذا المقام؟</w:t>
      </w:r>
    </w:p>
    <w:p>
      <w:pPr>
        <w:pStyle w:val="BookText"/>
        <w:rPr/>
      </w:pPr>
      <w:r>
        <w:rPr>
          <w:rFonts w:ascii="Amiri" w:hAnsi="Amiri" w:eastAsia="Amiri" w:cs="Amiri"/>
          <w:color w:val="111111"/>
          <w:sz w:val="28"/>
          <w:sz w:val="28"/>
          <w:szCs w:val="28"/>
          <w:rtl w:val="true"/>
          <w:lang w:bidi="ar-SA"/>
        </w:rPr>
        <w:t>ذُكِرت عدة آراء،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القيامة</w:t>
      </w:r>
    </w:p>
    <w:p>
      <w:pPr>
        <w:pStyle w:val="BookText"/>
        <w:rPr/>
      </w:pPr>
      <w:r>
        <w:rPr>
          <w:rFonts w:ascii="Amiri" w:hAnsi="Amiri" w:eastAsia="Amiri" w:cs="Amiri"/>
          <w:color w:val="111111"/>
          <w:sz w:val="28"/>
          <w:sz w:val="28"/>
          <w:szCs w:val="28"/>
          <w:rtl w:val="true"/>
          <w:lang w:bidi="ar-SA"/>
        </w:rPr>
        <w:t>يقف الإنسان يوم القيامة مواقفَ ومقاماتٍ بين يدي ربه تعالى للحساب، يتعرضُ فيها للضغط النفسي والخوف أيضًا، وعلى هذا يكون معنىخَافَ مَقَامَ رَبِّهِ</w:t>
      </w:r>
      <w:r>
        <w:rPr>
          <w:rFonts w:ascii="IRNazanin" w:hAnsi="IRNazanin" w:eastAsia="IRNazanin"/>
          <w:color w:val="111111"/>
          <w:sz w:val="28"/>
          <w:sz w:val="28"/>
          <w:szCs w:val="28"/>
          <w:rtl w:val="true"/>
          <w:lang w:bidi="fa-IR"/>
        </w:rPr>
        <w:t xml:space="preserve"> أنَّ المؤمن يخاف مواقف يوم القيامة التي تُنسي الوالد ولده، وتبعث على الفرار من الأقربين، كما تقدّم ذكره في المباحث السابقة، حيثُ الكلُّ ينادي نفسي نفسي إلا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أمتي أمتي</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لرجل عمل سبعين نبياً لاستقلّ عمله من شدة ما يرى يومئذ، ولو أن دلواً صُبّ من غسلين في مطلع الشمس لغلت منه جماجم من في مغربها، ولو أن زفرات جهنم زفرت لم يبق ملك مقرب ولا نبي مرسل إلا خرّ جاثياً على ركبتيه،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نفسي نفسي حتى ينسى إبراهيم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لا تنسني</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الرُّوحُ الأَمِينُ أَنَّ الله لَا إِلَه غَيْرُه إِذَا وَقَفَ الْخَلَائِقَ وجَمَعَ الأَوَّلِينَ والآخِرِينَ، أُتِيَ بِجَهَنَّمَ تُقَادُ بِأَلْفِ زِمَامٍ، أَخَذَ بِكُلِّ زِمَامٍ مِائَةُ أَلْفِ مَلَكٍ مِنَ الْغِلَاظِ الشِّدَادِ، ولَهَا هَدَّةٌ وتَحَطُّمٌ</w:t>
      </w:r>
      <w:r>
        <w:rPr>
          <w:rStyle w:val="FootnoteAnchor"/>
          <w:rtl w:val="true"/>
        </w:rPr>
        <w:footnoteReference w:id="418"/>
      </w:r>
      <w:r>
        <w:rPr>
          <w:rFonts w:ascii="Amiri" w:hAnsi="Amiri" w:eastAsia="Amiri" w:cs="Amiri"/>
          <w:color w:val="111111"/>
          <w:sz w:val="28"/>
          <w:sz w:val="28"/>
          <w:szCs w:val="28"/>
          <w:rtl w:val="true"/>
          <w:lang w:bidi="ar-SA"/>
        </w:rPr>
        <w:t>وزَفِيرٌ وشَهِيقٌ، وإِنَّهَا لَتَزْفِرُ الزَّفْرَةَ، فَلَوْ لَا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أَخَّرَهَا إِلَى الْحِسَابِ لأَهْلَكَتِ الْجَمِيعَ، ثُمَّ يَخْرُجُ مِنْهَا عُنُقٌ يُحِيطُ بِالْخَلَائِقِ الْبَرِّ مِنْهُمْ والْفَاجِرِ، فَمَا خَلَقَ الله عَبْداً مِنْ عِبَادِه مَلَكٍ ولَا نَبِيٍّ إِلَّا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يُوضَعُ عَلَيْهَا صِرَاطٌ أَدَقُّ مِنَ الشَّعْرِ وأَحَدُّ مِنَ السَّيْفِ، عَلَيْه ثَلَاثُ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عَلَيْهَا الأَمَانَةُ والرَّحْمَةُ، والثَّانِيَةُ عَلَيْهَا الصَّلَاةُ، والثَّالِثَةُ عَلَيْهَا رَبُّ الْعَالَمِينَ لَا إِلَه غَيْرُه، فَيُكَلَّفُونَ الْمَمَرَّ عَلَيْهَا، فَتَحْبِسُهُمُ الرَّحْمَةُ والأَمَانَةُ، فَإِنْ نَجَوْا مِنْهَا حَبَسَتْهُمُ الصَّلَاةُ، فَإِنْ نَجَوْا مِنْهَا كَانَ الْمُنْتَهَى إِلَى رَبِّ الْعَالَمِينَ جَلَّ ذِكْرُه،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419"/>
      </w:r>
      <w:r>
        <w:rPr>
          <w:rFonts w:ascii="Amiri" w:hAnsi="Amiri" w:eastAsia="Amiri" w:cs="Amiri"/>
          <w:color w:val="111111"/>
          <w:sz w:val="28"/>
          <w:sz w:val="28"/>
          <w:szCs w:val="28"/>
          <w:rtl w:val="true"/>
          <w:lang w:bidi="ar-SA"/>
        </w:rPr>
        <w:t>والنَّاسُ عَلَى الصِّرَاطِ، فَمُتَعَلِّقٌ تَزِلُّ قَدَمُه وتَثْبُتُ قَدَمُه، والْمَلَائِكَةُ حَوْلَهَا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حَلِيمُ، اعْفُ واصْفَحْ وعُدْ بِفَضْلِكَ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يَتَهَافَتُونَ</w:t>
      </w:r>
      <w:r>
        <w:rPr>
          <w:rStyle w:val="FootnoteAnchor"/>
          <w:rtl w:val="true"/>
        </w:rPr>
        <w:footnoteReference w:id="420"/>
      </w:r>
      <w:r>
        <w:rPr>
          <w:rFonts w:ascii="Amiri" w:hAnsi="Amiri" w:eastAsia="Amiri" w:cs="Amiri"/>
          <w:color w:val="111111"/>
          <w:sz w:val="28"/>
          <w:sz w:val="28"/>
          <w:szCs w:val="28"/>
          <w:rtl w:val="true"/>
          <w:lang w:bidi="ar-SA"/>
        </w:rPr>
        <w:t xml:space="preserve">فِيهَا كَالْفَرَاشِ، فَإِذَا نَجَا نَاجٍ بِرَحْمَةِ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نَجَّانِي مِنْكِ بَعْدَ يَأْسٍ بِفَضْلِه ومَنِّه، إِنَّ رَبَّنَا لَغَفُورٌ شَكُورٌ</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مراقبة الإنسان،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كلَّ نفسٍ ويُحصي عليها ما كسبت، فإذا عاش الإنسان الإحساس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عليه ويُحصي عليه أنفاسه، عندئذٍ سيؤدي به هذا العلم والشعور بالمراقبة الإلهية إلى أنْ ينهى النفس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ويَسْمَعُ مَا يَقُولُه ويَفْعَلُه مِنْ خَيْرٍ أَوْ شَرٍّ، فَيَحْجُزُه ذَلِكَ عَنِ الْقَبِيحِ مِنَ الأَعْمَالِ، فَذَلِكَ الَّذِي خافَ مَقامَ رَبِّه ونَهَى النَّفْسَ عَنِ الْهَوى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المؤمن يخاف مقام العدالة الإلهية، لا من الذات المقدسة؛ لأنّها كُلُّها رحمة، وإنّما الخوف من عدل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إذا نظر إلى أعماله وقاسها بعدله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فسيرى نفسه خاسرًا لا محالة،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يحاسب الإنسان بعدله فإنَّ نعمة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البصر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بكلِّ أعماله الصالحة، إذ لا يبلغ الإنسان شكر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النعمة مهما أتى من عبادات ومهما قام به من طاعات وقربات، فكيف ونعمه فوق حدِّ الإحصاء،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كل الناس عمياناً لما تطوّرت الحياة، ولما كانت كلّ هذه الحضارة والتقدم والتكنولوجيا، فإنّ هذه النعمة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أنْ تذهب جميع أعمال </w:t>
      </w:r>
      <w:bookmarkStart w:id="572" w:name="pg16141_185813"/>
    </w:p>
    <w:p>
      <w:pPr>
        <w:pStyle w:val="BookText"/>
        <w:rPr/>
      </w:pPr>
      <w:bookmarkEnd w:id="572"/>
      <w:r>
        <w:rPr>
          <w:rFonts w:ascii="Amiri" w:hAnsi="Amiri" w:eastAsia="Amiri" w:cs="Amiri"/>
          <w:color w:val="111111"/>
          <w:sz w:val="28"/>
          <w:sz w:val="28"/>
          <w:szCs w:val="28"/>
          <w:rtl w:val="true"/>
          <w:lang w:bidi="ar-SA"/>
        </w:rPr>
        <w:t>الإنسان الصالحة أمامها؛ لذلك نحن دائمًا ندعو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يعاملنا بعطفه ورحمته وجوده ومنّه؛ لأنّه إذا عاملنا بعدله فنحن مقصرون لا محالة، وعاجزون عن شكر أصغر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1740158_1280447820"/>
      <w:bookmarkStart w:id="574" w:name="_Toc212"/>
      <w:bookmarkEnd w:id="573"/>
      <w:r>
        <w:rPr>
          <w:rtl w:val="true"/>
        </w:rPr>
        <w:t>الثاني</w:t>
      </w:r>
      <w:r>
        <w:rPr>
          <w:rtl w:val="true"/>
        </w:rPr>
        <w:t xml:space="preserve">: </w:t>
      </w:r>
      <w:r>
        <w:rPr>
          <w:rtl w:val="true"/>
        </w:rPr>
        <w:t xml:space="preserve">ولاية أهل البيت </w:t>
      </w:r>
      <w:r>
        <w:rPr>
          <w:rtl w:val="true"/>
        </w:rPr>
        <w:t>(</w:t>
      </w:r>
      <w:r>
        <w:rPr>
          <w:rtl w:val="true"/>
        </w:rPr>
        <w:t>علیهم السّلام</w:t>
      </w:r>
      <w:r>
        <w:rPr>
          <w:rtl w:val="true"/>
        </w:rPr>
        <w:t xml:space="preserve">) </w:t>
      </w:r>
      <w:r>
        <w:rPr>
          <w:rtl w:val="true"/>
        </w:rPr>
        <w:t>حسب حديث السلسلة الذهبية</w:t>
      </w:r>
      <w:r>
        <w:rPr>
          <w:rtl w:val="true"/>
        </w:rPr>
        <w:t>.</w:t>
      </w:r>
      <w:bookmarkEnd w:id="574"/>
    </w:p>
    <w:p>
      <w:pPr>
        <w:pStyle w:val="BookText"/>
        <w:rPr/>
      </w:pPr>
      <w:r>
        <w:rPr>
          <w:rFonts w:ascii="IRNazanin" w:hAnsi="IRNazanin" w:eastAsia="IRNazanin"/>
          <w:color w:val="111111"/>
          <w:sz w:val="28"/>
          <w:sz w:val="28"/>
          <w:szCs w:val="28"/>
          <w:rtl w:val="true"/>
          <w:lang w:bidi="fa-IR"/>
        </w:rPr>
        <w:t xml:space="preserve">يبين هذا الحديث الشريف أن شرط دخول الجنة هي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ونصه واضح جداً في هذا المعنى، إذ روي عن إسحاق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فأراد أن يرحل منها إلى المأمون، اجتمع إليه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ترحل عنا ولا تحدثنا بحديث نستفيده منك؟ وكان قد قعد في العمارية فاطلع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موسى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حصني، فمن دخل حصني أمن من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مرت الراحلة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هذه الرواية تنقل حديثًا قدسيًا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يدخل هذا الحصن يأمن من العذاب، ولكن نبّه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الحصن شرطًا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يتمَّ التوحيد الذي هو حصنُ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بالولاية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أصرح من هذا أيضًا، وهو حديثٌ قدسيٌ،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ميكائيل عن إسرافيل عن اللوح عن القلم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حصني، فمن </w:t>
      </w:r>
    </w:p>
    <w:p>
      <w:pPr>
        <w:pStyle w:val="BookText"/>
        <w:rPr/>
      </w:pPr>
      <w:r>
        <w:rPr>
          <w:rFonts w:ascii="Amiri" w:hAnsi="Amiri" w:eastAsia="Amiri" w:cs="Amiri"/>
          <w:color w:val="111111"/>
          <w:sz w:val="28"/>
          <w:sz w:val="28"/>
          <w:szCs w:val="28"/>
          <w:rtl w:val="true"/>
          <w:lang w:bidi="ar-SA"/>
        </w:rPr>
        <w:t>دخل حصني أمن من عذابي</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المنجية يوم القيامة، وهي شرط دخول الجنة، ونبين ذلك عبر عدة خطوات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يقود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لا يعذّب الله بالنار موحداً أبداً، وإن أهل التوحيد ليشفعون فيشفعون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التوحيد شرط قبول، وهو الإخلاص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إنّ هذا التوحيد الذي يُثمر دخول الجنة هو التوحيد المقترن بالإخلاص، وإلا، فمن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توحيده ناقصٌ وربما يقوده إلى النار؛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عظيمة كريمة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قالها مخلصًا استوجب الجنة، ومن قالها كاذبًا عصمت ماله ودمه، وكان مصيره إلى النار</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الإخلاص بالتوحيد؟</w:t>
      </w:r>
    </w:p>
    <w:p>
      <w:pPr>
        <w:pStyle w:val="BookText"/>
        <w:rPr/>
      </w:pPr>
      <w:r>
        <w:rPr>
          <w:rFonts w:ascii="IRNazanin" w:hAnsi="IRNazanin" w:eastAsia="IRNazanin"/>
          <w:color w:val="111111"/>
          <w:sz w:val="28"/>
          <w:sz w:val="28"/>
          <w:szCs w:val="28"/>
          <w:rtl w:val="true"/>
          <w:lang w:bidi="fa-IR"/>
        </w:rPr>
        <w:t xml:space="preserve">بعد أنْ بيّنتِ الروايات أنّ شرط التوحيد بالإخلاص، صرّحت أنّ ذلك الإخلاص هو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فمعنى الإخلاص هو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نيسابور وهو راكب بغلة شهباء، وقد خرج علماء نيسابور في استقباله، فلما سار إلى المرتعة </w:t>
      </w:r>
    </w:p>
    <w:p>
      <w:pPr>
        <w:pStyle w:val="BookText"/>
        <w:rPr/>
      </w:pPr>
      <w:r>
        <w:rPr>
          <w:rFonts w:ascii="IRNazanin" w:hAnsi="IRNazanin" w:eastAsia="IRNazanin"/>
          <w:color w:val="111111"/>
          <w:sz w:val="28"/>
          <w:sz w:val="28"/>
          <w:szCs w:val="28"/>
          <w:rtl w:val="true"/>
          <w:lang w:bidi="fa-IR"/>
        </w:rPr>
        <w:t>تعلقوا بلجام بغلته،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حدثنا بحق آبائك الطاهرين، حدثنا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رأسه من الهودج وعليه مطرف 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عن أبيه الحسين سيد شباب أهل الجنة، عن أبيه أمير المؤمنين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p>
    <w:p>
      <w:pPr>
        <w:pStyle w:val="BookText"/>
        <w:rPr/>
      </w:pPr>
      <w:r>
        <w:rPr>
          <w:rFonts w:ascii="Amiri" w:hAnsi="Amiri" w:eastAsia="Amiri" w:cs="Amiri"/>
          <w:color w:val="111111"/>
          <w:sz w:val="28"/>
          <w:sz w:val="28"/>
          <w:szCs w:val="28"/>
          <w:rtl w:val="true"/>
          <w:lang w:bidi="ar-SA"/>
        </w:rPr>
        <w:t xml:space="preserve">جبرئيل الروح الأمين،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 وجل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وليعلم من لقيني منكم بشهادة أن لا إله إلا 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وما إخلاص الشهادة 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طاعة الله ورسوله، وولاية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للجنة من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العبد الصالح مخلصا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في حقه، وحب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أهل بيتك لمن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حبهم لأعظم حقها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وفي صحيحة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فليدخل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 تخاصم الناس إذا كان من شهد أنْ 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يوم القيامة نسوها</w:t>
      </w:r>
      <w:r>
        <w:rPr>
          <w:rFonts w:eastAsia="IRNazanin" w:cs="IRNazanin"/>
          <w:color w:val="111111"/>
          <w:sz w:val="28"/>
          <w:szCs w:val="28"/>
          <w:rtl w:val="true"/>
          <w:lang w:bidi="fa-IR"/>
        </w:rPr>
        <w:t>».</w:t>
      </w:r>
      <w:r>
        <w:rPr>
          <w:rStyle w:val="FootnoteAnchor"/>
          <w:rtl w:val="true"/>
        </w:rPr>
        <w:footnoteReference w:id="43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صحيحته الثانية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يَأْتِينِي مِنْ </w:t>
      </w:r>
      <w:bookmarkStart w:id="575" w:name="pg16141_185816"/>
    </w:p>
    <w:p>
      <w:pPr>
        <w:pStyle w:val="BookText"/>
        <w:rPr/>
      </w:pPr>
      <w:bookmarkEnd w:id="575"/>
      <w:r>
        <w:rPr>
          <w:rFonts w:ascii="Amiri" w:hAnsi="Amiri" w:eastAsia="Amiri" w:cs="Amiri"/>
          <w:color w:val="111111"/>
          <w:sz w:val="28"/>
          <w:sz w:val="28"/>
          <w:szCs w:val="28"/>
          <w:rtl w:val="true"/>
          <w:lang w:bidi="ar-SA"/>
        </w:rPr>
        <w:t>كُلِّ صِنْفٍ مِنَ الأَصْنَافِ، أفَأَرْوِي لَهُمْ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أَبَانُ، إِنَّه إِذَا كَانَ يَوْمُ الْقِيَامَةِ وجَمَعَ الله الأَوَّلِينَ والآخِرِينَ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432"/>
      </w:r>
    </w:p>
    <w:p>
      <w:pPr>
        <w:pStyle w:val="Heading6"/>
        <w:numPr>
          <w:ilvl w:val="5"/>
          <w:numId w:val="1"/>
        </w:numPr>
        <w:rPr/>
      </w:pPr>
      <w:bookmarkStart w:id="576" w:name="__RefHeading___Toc1740160_1280447820"/>
      <w:bookmarkStart w:id="577" w:name="_Toc213"/>
      <w:bookmarkEnd w:id="576"/>
      <w:r>
        <w:rPr>
          <w:rtl w:val="true"/>
        </w:rPr>
        <w:t>النقطة الثانية</w:t>
      </w:r>
      <w:r>
        <w:rPr>
          <w:rtl w:val="true"/>
        </w:rPr>
        <w:t xml:space="preserve">: </w:t>
      </w:r>
      <w:r>
        <w:rPr>
          <w:rtl w:val="true"/>
        </w:rPr>
        <w:t>موانع دخول الجنة</w:t>
      </w:r>
      <w:r>
        <w:rPr>
          <w:rtl w:val="true"/>
        </w:rPr>
        <w:t>.</w:t>
      </w:r>
      <w:bookmarkEnd w:id="577"/>
    </w:p>
    <w:p>
      <w:pPr>
        <w:pStyle w:val="BookText"/>
        <w:rPr/>
      </w:pPr>
      <w:r>
        <w:rPr>
          <w:rFonts w:ascii="Amiri" w:hAnsi="Amiri" w:eastAsia="Amiri" w:cs="Amiri"/>
          <w:color w:val="111111"/>
          <w:sz w:val="28"/>
          <w:sz w:val="28"/>
          <w:szCs w:val="28"/>
          <w:rtl w:val="true"/>
          <w:lang w:bidi="ar-SA"/>
        </w:rPr>
        <w:t>كما أنَّ لدخول الجنة شروطًا ومقتضياتٍ، كذلك هناك موانعُ تمنع من دخولها، وهي عبارةٌ عن أعمالٍ وأقوالٍ من شأنها أنْ تكون مانعًا من دخول الجنة، مما يعني أنّها من مقتضيات دخول جهنم نستجير بالله تعالى، والروايات كثيرةٌ في هذا المجال،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عبد في قلبه مثقال ذرَّة من خردل من كبر، ولا يدخل النار عبد في قلبه مثقال حبَّة من خردل من 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الرجل ليلبس الثوب ويركب الدابَّة، فيكاد يعرف من نفسه الكبر؟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بكبر، إنَّما الكبر إنكار الحقِّ، والإيمان إقرار بالحقِّ</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من أهم صفات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متواضعًا مع نفسه وأصحابه وحتى مع الأطفال، فقد كان يبدأهم بالسلام لتكون سنةً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 مع العبيد، وركوبي الحمار مؤكفاً، وحلب العنز بيدي، ولبس الصوف، والتسليم علىٰ الصبيان، لتكون سُنَّة من بعدي</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الفاحش وقلة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ولَا مَا قِيلَ لَه، فَإِنَّكَ إِنْ فَتَّشْتَه لَمْ تَجِدْه إِلَّا لِغَيَّةٍ 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وفِي النَّاسِ شِرْكُ شَيْطَانٍ؟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الدَّيُّوثِ</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حرامٌ على عاقِّ والديه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ولنضع في الحسبان أنه ورد أنَّ من لم يبر والديه في حياتهما فليبرهما بعد مماتهما، فيدعو لهم ويعمل أعمال الخير لهم ويتصدق عنهم فيستدرك ما بدر منه عن عقوق 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بارّاً بوالديه في حياتهما، ثمّ يموتان فلا يقضي عنهما ديونهما، ولا يستغفر لهما، فيكتبه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ليكون عاقّاً لهما في حياتهما غير بارٍّ بهما، فإذا ماتا قضىٰ دينهما واستغفر لهما، فيكتبه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يُعذَّب صاحبه، </w:t>
      </w:r>
    </w:p>
    <w:p>
      <w:pPr>
        <w:pStyle w:val="BookText"/>
        <w:rPr/>
      </w:pPr>
      <w:r>
        <w:rPr>
          <w:rFonts w:ascii="Amiri" w:hAnsi="Amiri" w:eastAsia="Amiri" w:cs="Amiri"/>
          <w:color w:val="111111"/>
          <w:sz w:val="28"/>
          <w:sz w:val="28"/>
          <w:szCs w:val="28"/>
          <w:rtl w:val="true"/>
          <w:lang w:bidi="ar-SA"/>
        </w:rPr>
        <w:t>ثمّ مرَّ به من قابل 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يُعذَّب، ومررت به العام فإذا هو ليس يُعذَّب؟ فأوحىٰ الله إليه أنَّه أُدرك له ولد صالح فأصلح طريقاً وآوىٰ يتيماً، فلهذا غفرت له بما فعل ابنه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قتات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والقتات هو النمام أو الذي يستمع للناس من دون أن يعلموا فينمَّ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والجور؛ فإنّ الجائر لا يريح رائحة الجنة</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الجحود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أوحى إلي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أطلعت على الأرض إطلاعة فاخترتك منها فجعلتك نبيا وشققت لك من اسمي اسماً، فأنا المحمود وأنت محمد، ثم أطلعت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 يا محمد لو أن عبداً عبدني حتى ينقطع ويصير كالشن </w:t>
      </w:r>
      <w:bookmarkStart w:id="578" w:name="pg16141_185819"/>
    </w:p>
    <w:p>
      <w:pPr>
        <w:pStyle w:val="BookText"/>
        <w:rPr/>
      </w:pPr>
      <w:bookmarkEnd w:id="578"/>
      <w:r>
        <w:rPr>
          <w:rFonts w:ascii="Amiri" w:hAnsi="Amiri" w:eastAsia="Amiri" w:cs="Amiri"/>
          <w:color w:val="111111"/>
          <w:sz w:val="28"/>
          <w:sz w:val="28"/>
          <w:szCs w:val="28"/>
          <w:rtl w:val="true"/>
          <w:lang w:bidi="ar-SA"/>
        </w:rPr>
        <w:t>البالي</w:t>
      </w:r>
      <w:r>
        <w:rPr>
          <w:rStyle w:val="FootnoteAnchor"/>
          <w:rtl w:val="true"/>
        </w:rPr>
        <w:footnoteReference w:id="443"/>
      </w:r>
      <w:r>
        <w:rPr>
          <w:rFonts w:ascii="Amiri" w:hAnsi="Amiri" w:eastAsia="Amiri" w:cs="Amiri"/>
          <w:color w:val="111111"/>
          <w:sz w:val="28"/>
          <w:sz w:val="28"/>
          <w:szCs w:val="28"/>
          <w:rtl w:val="true"/>
          <w:lang w:bidi="ar-SA"/>
        </w:rPr>
        <w:t>، ثم أتاني جاحدا لولايتهم فما أسكنته جنتي ولا أظللته تحت عرشي</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البتراء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ولم يصلِّ على آلي، لم يجد ريح الجنة، وإن ريحها ليوجد من مسيرة خمسمائة عام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وإدمان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بنى الفردوس بيده، وحظره على كل مشرك وكل مدمن الخمر سكير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وحبس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آلى على نفسه أنْ لا يسكن جنته أصنافًا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رادٌّ على إمام هدى أو من حبس حق امرئٍ مؤمن</w:t>
      </w:r>
      <w:r>
        <w:rPr>
          <w:rFonts w:eastAsia="IRNazanin" w:cs="IRNazanin"/>
          <w:color w:val="111111"/>
          <w:sz w:val="28"/>
          <w:szCs w:val="28"/>
          <w:rtl w:val="true"/>
          <w:lang w:bidi="fa-IR"/>
        </w:rPr>
        <w:t>».</w:t>
      </w:r>
      <w:r>
        <w:rPr>
          <w:rStyle w:val="FootnoteAnchor"/>
          <w:rtl w:val="true"/>
        </w:rPr>
        <w:footnoteReference w:id="447"/>
      </w:r>
    </w:p>
    <w:p>
      <w:pPr>
        <w:pStyle w:val="Heading6"/>
        <w:numPr>
          <w:ilvl w:val="5"/>
          <w:numId w:val="1"/>
        </w:numPr>
        <w:rPr/>
      </w:pPr>
      <w:bookmarkStart w:id="579" w:name="__RefHeading___Toc1740162_1280447820"/>
      <w:bookmarkStart w:id="580" w:name="_Toc214"/>
      <w:bookmarkEnd w:id="579"/>
      <w:r>
        <w:rPr>
          <w:rtl w:val="true"/>
        </w:rPr>
        <w:t>النقطة الثالثة</w:t>
      </w:r>
      <w:r>
        <w:rPr>
          <w:rtl w:val="true"/>
        </w:rPr>
        <w:t xml:space="preserve">: </w:t>
      </w:r>
      <w:r>
        <w:rPr>
          <w:rtl w:val="true"/>
        </w:rPr>
        <w:t>الجنةُ درجاتٌ</w:t>
      </w:r>
      <w:r>
        <w:rPr>
          <w:rtl w:val="true"/>
        </w:rPr>
        <w:t>.</w:t>
      </w:r>
      <w:bookmarkEnd w:id="5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مُخطئٌ من يظن أنّ الجنة درجةٌ واحدة أو أنّ كلَّ الذين يدخلون الجنة سيكونون بمكانٍ واحد، فالجنةُ درجاتٌ ومراتبُ، ولا بُد للإنسان أنْ يسعى لأن يكون في المراتب العليا من الجنة وإلا ستصيبه الحسرة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الناس يعملون، فإن الجنة مائة درجة، ما بين كل درجتين كما بين السماء والأرض، والفردوس أعلاها درجة وأوسطها، وفوقها عرش الرحمن، ومنها تفجر أنهار الجنة، فإذا سألتم الله تعالى فاسألوه الفردوس</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مائة درجة، لو أن العالمين اجتمعوا في إحداهن لوسعتهم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بل ورد في بعض الروايات الشريفة أن الفردوس نفسها فيها درجات مختلفة، فقد 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صلاة الفجر في جماعة ثم جلس يذكر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تطلع الشمس، كان له في الفردوس سبعون درجة، بعد ما بين كل درجتين كحضر الفرس الجواد المضمر سبعين سنة</w:t>
      </w:r>
      <w:r>
        <w:rPr>
          <w:rStyle w:val="FootnoteAnchor"/>
          <w:rtl w:val="true"/>
        </w:rPr>
        <w:footnoteReference w:id="451"/>
      </w:r>
      <w:r>
        <w:rPr>
          <w:rFonts w:ascii="Amiri" w:hAnsi="Amiri" w:eastAsia="Amiri" w:cs="Amiri"/>
          <w:color w:val="111111"/>
          <w:sz w:val="28"/>
          <w:sz w:val="28"/>
          <w:szCs w:val="28"/>
          <w:rtl w:val="true"/>
          <w:lang w:bidi="ar-SA"/>
        </w:rPr>
        <w:t>، ومن صلى الظهر في جماعة كان له في جنات عدن خمسون درجة بعد ما بين كل درجتين كحضر الفرس الجواد خمسين سنة، ومن صلى العصر في جماعة كان له كأجر ثمانية من ولد إسماعيل كل منهم رب بيت يعتقهم، ومن صلى المغرب في جماعة كان له كحجة مبرورة وعمرة مقبولة، ومن صلى العشاء في جماعة كان له كقيام ليلة القدر</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يؤدي إلى تفاضل الناس بين هذه الدرجات؟ </w:t>
      </w:r>
    </w:p>
    <w:p>
      <w:pPr>
        <w:pStyle w:val="BookText"/>
        <w:rPr/>
      </w:pPr>
      <w:r>
        <w:rPr>
          <w:rFonts w:ascii="Amiri" w:hAnsi="Amiri" w:eastAsia="Amiri" w:cs="Amiri"/>
          <w:color w:val="111111"/>
          <w:sz w:val="28"/>
          <w:sz w:val="28"/>
          <w:szCs w:val="28"/>
          <w:rtl w:val="true"/>
          <w:lang w:bidi="ar-SA"/>
        </w:rPr>
        <w:t>يمكن الجواب بالاستفادة من الروايات الشريفة إذ إنّها تشير إلى أسبابٍ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ازدادت معرفة الإنسان، كلما ارتفعت درجته في الجنة؛ فطريقُ طلب العلم هو في الحقيقة ليس طريقًا لحصول الطالب على الدرجات العليا في الدنيا فحسب، بل غاية طالب العلم هو أنْ يرتفع قدره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سيرتقي بدرجاتٍ عليا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يرتفع العباد غداً في الدرجات وينالون الزلفى من ربهم على قدر عقولهم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فكلما زاد عمل الإنسان كلما زادت درجته في الجنة، فقد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أدخل الجنة فرأى عبده فوق درجته فقال يا رب هذا عبدي فوق درجتي بالجنة؟ فيُجيبه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جزيته بعمله وجزيتك بعملك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والطلب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رواياتٍ أخرى بما مضمونها أنّ الدعاء والطلب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فرصة الحصول على الدرجات العليا في الجنة، فقد ورد أنَّ اثنين يدخلان الجنة فيجد أحدهما صاحبه في درجةٍ أعلى منه وهما لهما نفس العمل، فيسال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دعاني وطلب مني وأنت لم تطلب، فيلزم أن ندعو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يرزقنا الدرجات العليا من فضله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الجنة رجلان، كانا يعملان عملاً واحداً، </w:t>
      </w:r>
    </w:p>
    <w:p>
      <w:pPr>
        <w:pStyle w:val="BookText"/>
        <w:rPr/>
      </w:pPr>
      <w:r>
        <w:rPr>
          <w:rFonts w:ascii="IRNazanin" w:hAnsi="IRNazanin" w:eastAsia="IRNazanin"/>
          <w:color w:val="111111"/>
          <w:sz w:val="28"/>
          <w:sz w:val="28"/>
          <w:szCs w:val="28"/>
          <w:rtl w:val="true"/>
          <w:lang w:bidi="fa-IR"/>
        </w:rPr>
        <w:t>فيرى أحدهما صاحبه فوقه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بما أعطيته وكان عملنا واحداً؟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ولم تسألني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الله واجزلوا فإنه لا يتعاظمه شيء</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أنّ أعظم الدرجات في الجنة يكون فيها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الروايات الشريفة أشارت إلى ذلك، فما هي الأعمال التي يمكن أن تجعل المؤمن أقرب من 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p>
    <w:p>
      <w:pPr>
        <w:pStyle w:val="BookText"/>
        <w:rPr/>
      </w:pPr>
      <w:r>
        <w:rPr>
          <w:rFonts w:ascii="IRNazanin" w:hAnsi="IRNazanin" w:eastAsia="IRNazanin"/>
          <w:color w:val="111111"/>
          <w:sz w:val="28"/>
          <w:sz w:val="28"/>
          <w:szCs w:val="28"/>
          <w:rtl w:val="true"/>
          <w:lang w:bidi="fa-IR"/>
        </w:rPr>
        <w:t xml:space="preserve">ذكرت الروايات الشريفة بعض الأعمال التي تجعل المؤمن أقرب من 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نذكر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المرء من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أنه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الحسن والحسين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هذين الغلامين وأباهما وأمهما، فهو معي في درجتي يوم القيامة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يكفل يتيما، ففي بعض الروايات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في الجنة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بالسبابة والوسطى وفرج بينهما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الأمور،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ماله، وكثر عياله، وحسنت صلاته،ولم يغتبِ المسلمين، جاء يوم القيامة وهو معي كهاتين</w:t>
      </w:r>
      <w:r>
        <w:rPr>
          <w:rFonts w:eastAsia="IRNazanin" w:cs="IRNazanin"/>
          <w:color w:val="111111"/>
          <w:sz w:val="28"/>
          <w:szCs w:val="28"/>
          <w:rtl w:val="true"/>
          <w:lang w:bidi="fa-IR"/>
        </w:rPr>
        <w:t>».</w:t>
      </w:r>
      <w:r>
        <w:rPr>
          <w:rStyle w:val="FootnoteAnchor"/>
          <w:rtl w:val="true"/>
        </w:rPr>
        <w:footnoteReference w:id="45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مصاب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تذكر </w:t>
      </w:r>
      <w:bookmarkStart w:id="581" w:name="pg16141_185823"/>
    </w:p>
    <w:p>
      <w:pPr>
        <w:pStyle w:val="BookText"/>
        <w:rPr/>
      </w:pPr>
      <w:bookmarkEnd w:id="581"/>
      <w:r>
        <w:rPr>
          <w:rFonts w:ascii="Amiri" w:hAnsi="Amiri" w:eastAsia="Amiri" w:cs="Amiri"/>
          <w:color w:val="111111"/>
          <w:sz w:val="28"/>
          <w:sz w:val="28"/>
          <w:szCs w:val="28"/>
          <w:rtl w:val="true"/>
          <w:lang w:bidi="ar-SA"/>
        </w:rPr>
        <w:t>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458"/>
      </w:r>
    </w:p>
    <w:p>
      <w:pPr>
        <w:pStyle w:val="Heading5"/>
        <w:numPr>
          <w:ilvl w:val="4"/>
          <w:numId w:val="1"/>
        </w:numPr>
        <w:rPr/>
      </w:pPr>
      <w:bookmarkStart w:id="582" w:name="__RefHeading___Toc1740164_1280447820"/>
      <w:bookmarkStart w:id="583" w:name="_Toc215"/>
      <w:bookmarkEnd w:id="582"/>
      <w:r>
        <w:rPr>
          <w:rtl w:val="true"/>
        </w:rPr>
        <w:t>القسم الثاني</w:t>
      </w:r>
      <w:r>
        <w:rPr>
          <w:rtl w:val="true"/>
        </w:rPr>
        <w:t xml:space="preserve">: </w:t>
      </w:r>
      <w:r>
        <w:rPr>
          <w:rtl w:val="true"/>
        </w:rPr>
        <w:t>أصحاب النار</w:t>
      </w:r>
      <w:r>
        <w:rPr>
          <w:rtl w:val="true"/>
        </w:rPr>
        <w:t>.</w:t>
      </w:r>
      <w:bookmarkEnd w:id="583"/>
    </w:p>
    <w:p>
      <w:pPr>
        <w:pStyle w:val="Heading6"/>
        <w:numPr>
          <w:ilvl w:val="5"/>
          <w:numId w:val="1"/>
        </w:numPr>
        <w:rPr/>
      </w:pPr>
      <w:bookmarkStart w:id="584" w:name="__RefHeading___Toc1740166_1280447820"/>
      <w:bookmarkStart w:id="585" w:name="_Toc216"/>
      <w:bookmarkEnd w:id="584"/>
      <w:r>
        <w:rPr>
          <w:rtl w:val="true"/>
        </w:rPr>
        <w:t>النقطة الأولى</w:t>
      </w:r>
      <w:r>
        <w:rPr>
          <w:rtl w:val="true"/>
        </w:rPr>
        <w:t xml:space="preserve">: </w:t>
      </w:r>
      <w:r>
        <w:rPr>
          <w:rtl w:val="true"/>
        </w:rPr>
        <w:t>الأسباب التي تؤدي إلى دخول جهنم</w:t>
      </w:r>
      <w:r>
        <w:rPr>
          <w:rtl w:val="true"/>
        </w:rPr>
        <w:t>.</w:t>
      </w:r>
      <w:bookmarkEnd w:id="585"/>
    </w:p>
    <w:p>
      <w:pPr>
        <w:pStyle w:val="BookText"/>
        <w:rPr/>
      </w:pPr>
      <w:r>
        <w:rPr>
          <w:rFonts w:ascii="Amiri" w:hAnsi="Amiri" w:eastAsia="Amiri" w:cs="Amiri"/>
          <w:color w:val="111111"/>
          <w:sz w:val="28"/>
          <w:sz w:val="28"/>
          <w:szCs w:val="28"/>
          <w:rtl w:val="true"/>
          <w:lang w:bidi="ar-SA"/>
        </w:rPr>
        <w:t>بادئ ذي بدءٍ لا بُدّ أنْ نعلم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ليخلق النار لو أنَّ البشر جميعًا التزموا بأداء الواجبات واجتناب المحرمات، ولكن لأنهم ليسوا كذلك، كان من الضروري وضع حوافز لهم لدفعهم إلى ذلك، وهي الجنة، ولأنَّهم ليسوا جميعًا ممن يُجدي معه الترغيب بدخول الجنة نفعًا، اقتضت حكمة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النار، وبذا كان هناك حافزان لالتزام عموم شرائع الله تعالى،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وإلا فهناك صنفٌ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تحملهم على التقوى جنةٌ ولا نار، وإنما حملهم عليها إحساسهم العالي بجليل 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ثم إحساسهم الكبير بوجوب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فيعبدونه لأجل ذلك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لأجله هو لتحفيز البشر على العبادة والالتزام، من خلال إخبارهم بأليم عذابها وعظيم عقابها لمن يعصي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ويخالف أوامره ونواهيه، وإلا لو علموا أنّهم سيدخلون الجنة على أيةِ حال، فمن البعيد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يلتزم عوام الناس بأوامر الله تعالى ونواهيه، ولكان ارتكاب المعاصي واقتراف الذنوب أمرًا واردًا جدًا، بل نحن نرى أن بعضاً ممن يؤمن بوجود الجنة ونعيمها، والنار وعذابها، ويعرف الأوامر </w:t>
      </w:r>
    </w:p>
    <w:p>
      <w:pPr>
        <w:pStyle w:val="BookText"/>
        <w:rPr/>
      </w:pPr>
      <w:r>
        <w:rPr>
          <w:rFonts w:ascii="Amiri" w:hAnsi="Amiri" w:eastAsia="Amiri" w:cs="Amiri"/>
          <w:color w:val="111111"/>
          <w:sz w:val="28"/>
          <w:sz w:val="28"/>
          <w:szCs w:val="28"/>
          <w:rtl w:val="true"/>
          <w:lang w:bidi="ar-SA"/>
        </w:rPr>
        <w:t>والنواهي، يرتكب المعاصي، فكيف لو لم تكن هناك جهنمٌ ووعيدٌ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يكون الاختبار حينئذٍ عبثًا؛ لانعدام الثمرة المترتبة عليه، خصوصاً وأنّ الإنسان يميل عادةً إلى الانفلات وعدم الانضباط وينزع إلى التحرر من القواعد والقوانين،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ومن هنا نفهم بعض الحكمة من خلق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تؤدي إلى دخول جهنم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يمكن أن نستفيد من الروايات الشريفة أنَّ هناك العديد من الأسباب أو المقتضيات التي يسبب ارتكابها من قبل الإنسان دخوله النار،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غافلًا عن دينك، حريصًا على دنياك، مستكثرًا مما لا يبقى عليك، مستقلًا مما يبقى لديك، فيوردُك ذلك العذاب الشديد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أحد فيه مثقال حبة من خردل من كبر</w:t>
      </w:r>
      <w:r>
        <w:rPr>
          <w:rFonts w:eastAsia="IRNazanin" w:cs="IRNazanin"/>
          <w:color w:val="111111"/>
          <w:sz w:val="28"/>
          <w:szCs w:val="28"/>
          <w:rtl w:val="true"/>
          <w:lang w:bidi="fa-IR"/>
        </w:rPr>
        <w:t>..».</w:t>
      </w:r>
      <w:r>
        <w:rPr>
          <w:rStyle w:val="FootnoteAnchor"/>
          <w:rtl w:val="true"/>
        </w:rPr>
        <w:footnoteReference w:id="46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الكافر ليلجمه العرق يوم القيامة، فيقول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أرحني ولو إلى النار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يحاسب كل خلق إلا من أشرك بالله، فإنه لا يُحاسَب يوم القيامة، ويؤمر به إلى النار</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هنا بما حدث بعد رسول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ارتداد هذه الأمة على أدبارها وانقلابها على أعقابها، وبالرغم من ذلك لا زال البعض يؤمن بأنَّ جميع الصحابة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في بعض الروايات، ومنها مرويٌ في كتب العامة،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يوم القيامة من يحرم من أن يشرب من الحوض من الصحابة، عن أبي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فرطكم على الحوض من مرّ علي شرب ومن شرب لم يظمأ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عليّ أقوامٌ أعرفهم ويعرفونني ثم يُحال بيني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فسمعني النعمان بن أبي عياش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سمعت من سهل؟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أبي سعيد الخدري لقد سمعته وهو يزيد فيها فيقول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إنّهم مني،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غيّر بعدي</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الجنة ثواب المتقين، والنار عقاب الظالمين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الإنسان من أتباعه، كأن يتولاه أو يساعده أو يمدحه وما شابه، والأحاديث في هذا كثيرةٌ جدًا، نذكرُ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فحتى هذه الفترة اليسيرة التي يحب فيها الإنسان بقاء الظالم، ينطبق عليه تفسير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صفوان الجمال الكوفي وهو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رجلٌ صاحبُ تقوى، وكانت معيشتُه تعتمد على إجارةِ إبله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كلُّ شيء منك حسن جميل ما خلا شيئاً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اكراؤك جمالك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ولا بطراً ولا لصيد ولا للهو، ولكنّي أُكريه لهذا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طريق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أتولّاه بنفسي ولكن أنصب غلماني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أيقع كراؤك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بقاءهم حتَّىٰ يخرج كراؤك؟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بقاءهم فهو منهم، ومن كان منهم كان ورد النار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أنّي لأعلم من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فوَالله لولا حسن </w:t>
      </w:r>
    </w:p>
    <w:p>
      <w:pPr>
        <w:pStyle w:val="BookText"/>
        <w:rPr/>
      </w:pPr>
      <w:r>
        <w:rPr>
          <w:rFonts w:ascii="Amiri" w:hAnsi="Amiri" w:eastAsia="Amiri" w:cs="Amiri"/>
          <w:color w:val="111111"/>
          <w:sz w:val="28"/>
          <w:sz w:val="28"/>
          <w:szCs w:val="28"/>
          <w:rtl w:val="true"/>
          <w:lang w:bidi="ar-SA"/>
        </w:rPr>
        <w:t>صحبتك لقتلتك</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والبدعةُ هي إدخال شيءٍ في الدين ليس من الدين،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البدع كلابُ النار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وبَيْنَ خَلْقِه، فَمَنْ عَرَفَه كَانَ مُؤْمِناً، ومَنْ أَنْكَرَه كَانَ كَافِراً، ومَنْ جَهِلَه كَانَ ضَالاًّ، ومَنْ نَصَبَ مَعَه شَيْئاً كَانَ مُشْرِكاً، ومَنْ جَاءَ بِوَلَايَتِه دَخَلَ الْجَنَّةَ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بمجلس من مجالس قريش وهم يسبون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يسبون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قرّبني إليهم، فلما أن أوقف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يسبّ الله فقد أشرك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السابّ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يسبّ رسول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السابّ علي 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وأشهد 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قالوا شيئاً حين قلت لهم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الذليل إلى العزيز القاهر </w:t>
      </w:r>
      <w:bookmarkStart w:id="586" w:name="pg16141_185828"/>
    </w:p>
    <w:p>
      <w:pPr>
        <w:pStyle w:val="BookText"/>
        <w:rPr/>
      </w:pPr>
      <w:bookmarkEnd w:id="5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r>
        <w:rPr>
          <w:rFonts w:eastAsia="Amiri" w:cs="Amiri" w:ascii="Amiri" w:hAnsi="Amiri"/>
          <w:color w:val="111111"/>
          <w:sz w:val="28"/>
          <w:szCs w:val="28"/>
          <w:rtl w:val="true"/>
          <w:lang w:bidi="ar-SA"/>
        </w:rPr>
        <w:t>.</w:t>
      </w:r>
      <w:r>
        <w:rPr>
          <w:rStyle w:val="FootnoteAnchor"/>
          <w:rtl w:val="true"/>
        </w:rPr>
        <w:footnoteReference w:id="473"/>
      </w:r>
    </w:p>
    <w:p>
      <w:pPr>
        <w:pStyle w:val="Heading6"/>
        <w:numPr>
          <w:ilvl w:val="5"/>
          <w:numId w:val="1"/>
        </w:numPr>
        <w:rPr/>
      </w:pPr>
      <w:bookmarkStart w:id="587" w:name="__RefHeading___Toc1740168_1280447820"/>
      <w:bookmarkStart w:id="588" w:name="_Toc217"/>
      <w:bookmarkEnd w:id="587"/>
      <w:r>
        <w:rPr>
          <w:rtl w:val="true"/>
        </w:rPr>
        <w:t>النقطة الثانية</w:t>
      </w:r>
      <w:r>
        <w:rPr>
          <w:rtl w:val="true"/>
        </w:rPr>
        <w:t xml:space="preserve">: </w:t>
      </w:r>
      <w:r>
        <w:rPr>
          <w:rtl w:val="true"/>
        </w:rPr>
        <w:t>موانع دخول جهنم</w:t>
      </w:r>
      <w:r>
        <w:rPr>
          <w:rtl w:val="true"/>
        </w:rPr>
        <w:t>.</w:t>
      </w:r>
      <w:bookmarkEnd w:id="58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مقتضياتُ دخول الجنة، وقد ذكرت الروايات والآيات الشريفة العديد منها</w:t>
      </w:r>
      <w:r>
        <w:rPr>
          <w:rStyle w:val="FootnoteAnchor"/>
          <w:rtl w:val="true"/>
        </w:rPr>
        <w:footnoteReference w:id="474"/>
      </w:r>
      <w:r>
        <w:rPr>
          <w:rFonts w:ascii="Amiri" w:hAnsi="Amiri" w:eastAsia="Amiri" w:cs="Amiri"/>
          <w:color w:val="111111"/>
          <w:sz w:val="28"/>
          <w:sz w:val="28"/>
          <w:szCs w:val="28"/>
          <w:rtl w:val="true"/>
          <w:lang w:bidi="ar-SA"/>
        </w:rPr>
        <w:t>،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بالحدِّ الذي تقدّم بيانه، بأنّ الإيمان هو ليس مجرد كلام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باللسان، وعملٌ بالأركان، واعتقادٌ بالقلب والجنان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النَّارَ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هِشَامُ بْنُ الْحَكَمِ وحَمَّادٌ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عِلْمَ لَه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مَا تَقُولُ فِيمَنْ أَقَرَّ لَكَ بِالْحُكْمِ، أتَقْتُلُه؟ مَا تَقُولُ فِي خَدَمِكُمْ وأَهْلِيكُمْ أتَقْتُلُهُمْ؟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الَّذِي لَا عِلْمَ لِي بِالْخُصُومَةِ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 الإِيمَانِ دَخَلَ الْمُؤْمِنُونَ الْجَنَّةَ، وبِالزِّيَادَةِ فِي الإِيمَانِ تَفَاضَلَ الْمُؤْمِنُونَ بِالدَّرَجَاتِ عِنْدَ الله،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هذا في أكثر من مرةٍ، ففي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ونُصب الصراط على جهنم، لم يجز عليه إلا من معه جواز فيه ولاية علي بن أبي طالب،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مَسْؤُلُونَ</w:t>
      </w:r>
      <w:r>
        <w:rPr>
          <w:rStyle w:val="FootnoteAnchor"/>
          <w:rtl w:val="true"/>
        </w:rPr>
        <w:footnoteReference w:id="477"/>
      </w:r>
      <w:r>
        <w:rPr>
          <w:rFonts w:ascii="IRNazanin" w:hAnsi="IRNazanin" w:eastAsia="IRNazanin"/>
          <w:color w:val="111111"/>
          <w:sz w:val="28"/>
          <w:sz w:val="28"/>
          <w:szCs w:val="28"/>
          <w:rtl w:val="true"/>
          <w:lang w:bidi="fa-IR"/>
        </w:rPr>
        <w:t xml:space="preserve">يعني عن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والتقوى هي العمل بالواجبات وترك المحرمات، وفي هذا المجال رواياتٌ كثيرةٌ جدًا،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أوكد سببٍ بينك وبين الله إنْ أخذت به، وجُنةٌ من عذابٍ أليم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علاجٌ لمن خالف التقوى ووقع في الذنب، وقد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فروا من فضول الدنيا كما تفرون من الحرام، وهونوا على أنفسكم الدنيا كما تهونون الجيفة، وتوبوا إلى الله من فضول الدنيا وسيئات أعمالكم، تنجوا من شدة العذاب</w:t>
      </w:r>
      <w:r>
        <w:rPr>
          <w:rFonts w:eastAsia="IRNazanin" w:cs="IRNazanin"/>
          <w:color w:val="111111"/>
          <w:sz w:val="28"/>
          <w:szCs w:val="28"/>
          <w:rtl w:val="true"/>
          <w:lang w:bidi="fa-IR"/>
        </w:rPr>
        <w:t>».</w:t>
      </w:r>
      <w:r>
        <w:rPr>
          <w:rStyle w:val="FootnoteAnchor"/>
          <w:rtl w:val="true"/>
        </w:rPr>
        <w:footnoteReference w:id="48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العبد آمنًا من عذاب الله ما استغفر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كما ورد 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حين عصوا تابوا واستغفروا، لم يعذبوا ولم يهلكوا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فنحن لسنا معصومين، ومن المحتمل أنْ نواقع المعصية، ولكن هذا لا يعني أنْ نيأس 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علينا أنْ نتدارك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بني آدم خطّاء، وخير الخطائين التوابون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سألت أُمُّ المؤمنين أُمُّ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المرأة يكون لها زوجان فيموتان فيدخلان الجنَّة لأيِّهما تكون؟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تَخيَّر أحسنهما خُلُقاً وخيرهما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حَسَنَ الخُلُق ذهب بخير الدنيا والآخرة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بمن تحرم عليه النار غدًا؟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 الليّن القريب السهل</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ومن الواضح أنّ هذه الصفات تكشف عن حسن الخلق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تؤكد الروايات كثيرًا على أنّ من سمات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أخلاقهم، فالمؤمنُ هشٌ بش، وفي وصية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جندب، إنَّما شيعتنا يُعرَفون بخصال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بالسخاء والبذل للإخوان، وبأنْ يُصلُّوا الخمسين ليلاً </w:t>
      </w:r>
    </w:p>
    <w:p>
      <w:pPr>
        <w:pStyle w:val="BookText"/>
        <w:rPr/>
      </w:pPr>
      <w:r>
        <w:rPr>
          <w:rFonts w:ascii="Amiri" w:hAnsi="Amiri" w:eastAsia="Amiri" w:cs="Amiri"/>
          <w:color w:val="111111"/>
          <w:sz w:val="28"/>
          <w:sz w:val="28"/>
          <w:szCs w:val="28"/>
          <w:rtl w:val="true"/>
          <w:lang w:bidi="ar-SA"/>
        </w:rPr>
        <w:t>ونهاراً، شيعتنا لا يهرون هرير الكلب، ولا يطمعون طمع الغراب، ولا يجاورون لنا عدوًّا، ولا يسألون لنا مبغضاً ولو ماتوا جوعاً، شيعتنا لا يأكلون الجرّي، ولا يمسحون علىٰ الخفَّين، ويحافظون علىٰ الزوال، ولا يشربون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 فظًّا غليظاً يكره الناس قربك، ولا تكن واهناً يُحقِّرك من عرفك</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عرض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اغتاب شخصٌ مؤمنًا أمامك أو انتقص منه أو نمَّ عليه أو بهته أو تجاوز على حرمته فدافعت عنه ولم تقبل، فهنيئًا لك العتق من النار إن شاء الله تعالى، 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أخيه المسلم، وجبت له الجنة البتة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أخيه، كان له حجاباً من النار</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ليس غايةً في حدّ نفسه، وإنّما هو وسيلةٌ كما يقال في الفلسفة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لكشفِ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علمًا بديهيًا أو نظرياً، وهو الأصل في غائية العلم، وبالتالي لا بد من إلحاقه بالعمل، فليس الهدف من العلم بعد كشف الواقع تكديسه في الذهن، وإنّما فضيلته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للعلمِ من غيرِ التُقى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أشرفَ كلِّ الناسِ إبليسُ</w:t>
      </w:r>
    </w:p>
    <w:p>
      <w:pPr>
        <w:pStyle w:val="BookText"/>
        <w:rPr/>
      </w:pPr>
      <w:r>
        <w:rPr>
          <w:rFonts w:ascii="Amiri" w:hAnsi="Amiri" w:eastAsia="Amiri" w:cs="Amiri"/>
          <w:color w:val="111111"/>
          <w:sz w:val="28"/>
          <w:sz w:val="28"/>
          <w:szCs w:val="28"/>
          <w:rtl w:val="true"/>
          <w:lang w:bidi="ar-SA"/>
        </w:rPr>
        <w:t>إنّ إبليس لم ينقصه علمٌ، لكنّ ما أهلكه هو عدم العمل به، فإنْ علمت أنَّ هذا الكلام محرمٌ وغيبةٌ، ورغم ذلك تكلمت به، حينئذٍ لم تستفد من هذا العلم ولم تنتفع به، وهكذا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أشارت الروايات الشريفة إلى أنّ أحد أهم ثمار العلم هو أنْ يكون </w:t>
      </w:r>
    </w:p>
    <w:p>
      <w:pPr>
        <w:pStyle w:val="BookText"/>
        <w:rPr/>
      </w:pPr>
      <w:r>
        <w:rPr>
          <w:rFonts w:ascii="Amiri" w:hAnsi="Amiri" w:eastAsia="Amiri" w:cs="Amiri"/>
          <w:color w:val="111111"/>
          <w:sz w:val="28"/>
          <w:sz w:val="28"/>
          <w:szCs w:val="28"/>
          <w:rtl w:val="true"/>
          <w:lang w:bidi="ar-SA"/>
        </w:rPr>
        <w:t>مانعًا من دخول جهنم، ولا شك أنه العلم الذي يعمل به صاحبه، فقد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جهنم عالمٌ لا يعمل بعلمه فأهل النار تتأذى من ناره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فالمقصود من تحصيل العلم هو التحصيل الذي يترتب عليه العمل فيكون مانعًا من دخول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عُتَقاءِ اللهِ مِنَ النّارِ فَليَنظُر إلَى المُتَعَلِّمينَ، فَوَالَّذي نَفسي بِيَدِهِ، ما مِن مُتَعَلِّم يَختَلِفُ إلى بابِ العالِمِ المُعَلِّمِ إلاّ كَتَبَ اللهُ لَهُ بِكُلِّ قَدَم عِبادَةَ سَنَة، وبَنَى اللهُ لَهُ بِكُلِّ قَدَم مَدينَةً فِي الجَنَّةِ، ويَمشي عَلَى الأَرضِ وهِيَ تَستَغفِرُ لَهُ، ويُمسي ويُصبِحُ مَغفورًا لَهُ، وشَهِدَتِ المَلائِكَةُ أنَّهُم عُتَقاءُ اللهِ مِنَ النّارِ</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ولو ورقةٍ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مات وترك ورقة واحدة عليها علم، تكون تلك الورقة يوم القيامة سترا فيما بينه وبين النار، وأعطاه الله تبارك وتعالى بكل حرف مكتوب عليها مدينة أوسع من الدنيا سبع مرات، وما من مؤمن يقعد ساعة عند العالم، إلا ناداه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إلى حبيبي، وعزتي وجلالي لأسكننك الجنة معه ولا أبالي</w:t>
      </w:r>
      <w:r>
        <w:rPr>
          <w:rFonts w:eastAsia="IRNazanin" w:cs="IRNazanin"/>
          <w:color w:val="111111"/>
          <w:sz w:val="28"/>
          <w:szCs w:val="28"/>
          <w:rtl w:val="true"/>
          <w:lang w:bidi="fa-IR"/>
        </w:rPr>
        <w:t>».</w:t>
      </w:r>
      <w:r>
        <w:rPr>
          <w:rStyle w:val="FootnoteAnchor"/>
          <w:rtl w:val="true"/>
        </w:rPr>
        <w:footnoteReference w:id="4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لا يُشترط في ما يُكتب أن يكون منمقًا أو مبوبًا وما شابه ذلك، بل ولو كان </w:t>
      </w:r>
    </w:p>
    <w:p>
      <w:pPr>
        <w:pStyle w:val="BookText"/>
        <w:rPr/>
      </w:pPr>
      <w:r>
        <w:rPr>
          <w:rFonts w:ascii="Amiri" w:hAnsi="Amiri" w:eastAsia="Amiri" w:cs="Amiri"/>
          <w:color w:val="111111"/>
          <w:sz w:val="28"/>
          <w:sz w:val="28"/>
          <w:szCs w:val="28"/>
          <w:rtl w:val="true"/>
          <w:lang w:bidi="ar-SA"/>
        </w:rPr>
        <w:t xml:space="preserve">كتابةَ معلومةٍ، أو تأملاتٍ بسيطة استثمر وسائل التواصل الاجتماعي في نشرها، إذ 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على نحو الطريقية، لا الموضوعية، وعليه، فتركك معلومةً على صفحةٍ في النت قد يصدقُ عليها هذه الورقة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قبور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في هذا عديدة، نقتصر على رواية واحدة وردت في بيان فضل زيارة الإمام الضامن ثمن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مني بأرض خراسان، لا يزورها مؤمن إلا أوجب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 وحرم جسده على النار</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فصحيحٌ أنه من الناحية الفقهية ليس على الزوجة خدمة الزوج، من غسل ملابسٍ، وطهي طعامٍ وما شابه ذلك وهذا هو الحكم الشرعي، بيدَ أنَّ الروايات الشريفة تذكر من الفضل العظيم لخدمة الزوج ورعايته،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الامرأة الصالحة خير من ألف رجل غير صالح، وأيّما امرأة خدمت زوجها سبعة أيّام أغلق الله عنها سبعة أبواب النار، وفتح لها ثمانية أبواب الجنَّة، تدخل من أيّها شاءت</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رفعت من بيت زوجها شيئاً من موضع إلىٰ موضع تريد به صلاحاً 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ومن نظر الله إليه لم يُعذِّبْه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الرجال بكلِّ خير، فأيُّ شيء للنساء المساكين؟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إذا حملت المرأة كانت بمنزلة الصائم القائم المجاهد بنفسه وماله في سبيل الله، فإذا وضعت كان لها من الأجر ما لا تدري ما هو لعظمه، فإذا أرضعت كان لها بكلِّ مصَّة كعِدْلِ عتق محرَّر من ولد إسماعيل، فإذا فرغت من رضاعه ضرب مَلَك علىٰ جنبها </w:t>
      </w:r>
      <w:bookmarkStart w:id="589" w:name="pg16141_185834"/>
    </w:p>
    <w:p>
      <w:pPr>
        <w:pStyle w:val="BookText"/>
        <w:rPr/>
      </w:pPr>
      <w:bookmarkEnd w:id="58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استأنفي العمل فقد غُفِرَ لكِ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1740170_1280447820"/>
      <w:bookmarkStart w:id="591" w:name="_Toc218"/>
      <w:bookmarkEnd w:id="590"/>
      <w:r>
        <w:rPr>
          <w:rtl w:val="true"/>
        </w:rPr>
        <w:t>النقطة الثالثة</w:t>
      </w:r>
      <w:r>
        <w:rPr>
          <w:rtl w:val="true"/>
        </w:rPr>
        <w:t xml:space="preserve">: </w:t>
      </w:r>
      <w:r>
        <w:rPr>
          <w:rtl w:val="true"/>
        </w:rPr>
        <w:t>صفات ودرجات جهنم</w:t>
      </w:r>
      <w:r>
        <w:rPr>
          <w:rtl w:val="true"/>
        </w:rPr>
        <w:t>.</w:t>
      </w:r>
      <w:bookmarkEnd w:id="591"/>
    </w:p>
    <w:p>
      <w:pPr>
        <w:pStyle w:val="BookText"/>
        <w:rPr/>
      </w:pPr>
      <w:r>
        <w:rPr>
          <w:rFonts w:ascii="Amiri" w:hAnsi="Amiri" w:eastAsia="Amiri" w:cs="Amiri"/>
          <w:color w:val="111111"/>
          <w:sz w:val="28"/>
          <w:sz w:val="28"/>
          <w:szCs w:val="28"/>
          <w:rtl w:val="true"/>
          <w:lang w:bidi="ar-SA"/>
        </w:rPr>
        <w:t>إنَّ جهنم،حسب ما يُستفاد من الآيات والروايات الشريفة، وادٍ في النار عمقه سبعون سنة، أي إذا رميت شيئًا من أعلى شفيرها، فإنه يصل إلى قعرها بعد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الوادي يُحيط بالكافرين، وكأنها تكون بين ساحة المحشر وبين الجنة، ومن أراد أنْ يصل إلى الجنة فعليه أنْ يعبر الصراط ليصل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والصراط ليس مجرد جسر، وإنّما عبارة عن محطاتٍ وعقباتٍ عديدة، على الإنسان أنْ يعبرها واحدةً تلو الأخرى حتى يصل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أول ما يُسأل عنه المرء باتجاه الجنة هو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لديه جوازٌ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ليُسأل عن الصلاة والصوم والحج والعدل ومظالم العباد وغيرها من الواجبات والمحرمات، فمن جازها فإلى الجنة وإلا فإلى النار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الجنة ليست درجةً واحدة بل لها درجات، فإنَّ النار لها دركات عديدة وليست مستوى واحد، دلت على ذلك روايات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واد في جهنم يهوي فيه الكافر أربعين خريفا، قبل أن يبلغ قعره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وفي قوله تعالى سَأُرْهِقُهُ صَعُوداً</w:t>
      </w:r>
      <w:r>
        <w:rPr>
          <w:rStyle w:val="FootnoteAnchor"/>
          <w:rtl w:val="true"/>
        </w:rPr>
        <w:footnoteReference w:id="49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جبل من نار، يتصعد فيه الكافر سبعين خريفاً، ثم يهوى فيه كذلك أبداً</w:t>
      </w:r>
      <w:r>
        <w:rPr>
          <w:rFonts w:eastAsia="IRNazanin" w:cs="IRNazanin"/>
          <w:color w:val="111111"/>
          <w:sz w:val="28"/>
          <w:szCs w:val="28"/>
          <w:rtl w:val="true"/>
          <w:lang w:bidi="fa-IR"/>
        </w:rPr>
        <w:t>.</w:t>
      </w:r>
      <w:r>
        <w:rPr>
          <w:rStyle w:val="FootnoteAnchor"/>
          <w:rtl w:val="true"/>
        </w:rPr>
        <w:footnoteReference w:id="498"/>
      </w:r>
      <w:bookmarkStart w:id="592" w:name="pg16141_185835"/>
    </w:p>
    <w:p>
      <w:pPr>
        <w:pStyle w:val="BookText"/>
        <w:rPr/>
      </w:pPr>
      <w:bookmarkEnd w:id="592"/>
      <w:r>
        <w:rPr>
          <w:rFonts w:ascii="IRNazanin" w:hAnsi="IRNazanin" w:eastAsia="IRNazanin"/>
          <w:color w:val="111111"/>
          <w:sz w:val="28"/>
          <w:sz w:val="28"/>
          <w:szCs w:val="28"/>
          <w:rtl w:val="true"/>
          <w:lang w:bidi="fa-IR"/>
        </w:rPr>
        <w:t xml:space="preserve">وفي 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استعيذوا بالله من جب الخزي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في جهنم أُعِدَّ للمرائين</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والمرائي هو من يحاول أنْ يُثبت كلامه وإنْ كان باطلًا، وقد يكون بمعنى من يعمل رياءً وبدون إخلاص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جبرائيل متغير اللون،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مالي أراك متغير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في النار فرأيت واديًا في جهنم يغلي، فقلت يا مالك لمن هذا؟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نفر للمحتكرين وللمدمنين على الخمر والقوادين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طواحن يطحن بها، أفلا تسألوني ما طحنها؟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طحنها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 الكذبة، وإن في النار لمدينة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الحصينة، أفلا تسألوني ما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فيها يا أمير المؤمنين؟ قال فيها أيدي الناكثين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النار لنارًا يتعوذ منها أهل النار، ما خُلِقت إلا لكلِّ متكبرٍ جبار عنيد ولكلِّ شيطانٍ مريد، ولكلِّ مُتكبرٍ لا يؤمن بيوم الحساب، ولكلِّ ناصبٍ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02"/>
      </w:r>
    </w:p>
    <w:p>
      <w:pPr>
        <w:pStyle w:val="Heading6"/>
        <w:numPr>
          <w:ilvl w:val="5"/>
          <w:numId w:val="1"/>
        </w:numPr>
        <w:rPr/>
      </w:pPr>
      <w:bookmarkStart w:id="593" w:name="__RefHeading___Toc1740172_1280447820"/>
      <w:bookmarkStart w:id="594" w:name="_Toc219"/>
      <w:bookmarkEnd w:id="593"/>
      <w:r>
        <w:rPr>
          <w:rtl w:val="true"/>
        </w:rPr>
        <w:t>بحث</w:t>
      </w:r>
      <w:r>
        <w:rPr>
          <w:rtl w:val="true"/>
        </w:rPr>
        <w:t xml:space="preserve">: </w:t>
      </w:r>
      <w:r>
        <w:rPr>
          <w:rtl w:val="true"/>
        </w:rPr>
        <w:t>أبواب الجنة والنار</w:t>
      </w:r>
      <w:r>
        <w:rPr>
          <w:rtl w:val="true"/>
        </w:rPr>
        <w:t>.</w:t>
      </w:r>
      <w:bookmarkEnd w:id="594"/>
    </w:p>
    <w:p>
      <w:pPr>
        <w:pStyle w:val="Heading6"/>
        <w:numPr>
          <w:ilvl w:val="5"/>
          <w:numId w:val="1"/>
        </w:numPr>
        <w:rPr/>
      </w:pPr>
      <w:bookmarkStart w:id="595" w:name="__RefHeading___Toc1740174_1280447820"/>
      <w:bookmarkStart w:id="596" w:name="_Toc220"/>
      <w:bookmarkEnd w:id="595"/>
      <w:r>
        <w:rPr>
          <w:rtl w:val="true"/>
        </w:rPr>
        <w:t>الاحتمال الأول</w:t>
      </w:r>
      <w:r>
        <w:rPr>
          <w:rtl w:val="true"/>
        </w:rPr>
        <w:t xml:space="preserve">: </w:t>
      </w:r>
      <w:r>
        <w:rPr>
          <w:rtl w:val="true"/>
        </w:rPr>
        <w:t>الباب الحقيقي</w:t>
      </w:r>
      <w:r>
        <w:rPr>
          <w:rtl w:val="true"/>
        </w:rPr>
        <w:t>.</w:t>
      </w:r>
      <w:bookmarkEnd w:id="59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بعض الآيات إلى أنّ للجنة والنار أبوابًا متعددة،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w:t>
      </w:r>
    </w:p>
    <w:p>
      <w:pPr>
        <w:pStyle w:val="BookText"/>
        <w:rPr/>
      </w:pPr>
      <w:r>
        <w:rPr>
          <w:rFonts w:ascii="Amiri" w:hAnsi="Amiri" w:eastAsia="Amiri" w:cs="Amiri"/>
          <w:color w:val="111111"/>
          <w:sz w:val="28"/>
          <w:sz w:val="28"/>
          <w:szCs w:val="28"/>
          <w:rtl w:val="true"/>
          <w:lang w:bidi="ar-SA"/>
        </w:rPr>
        <w:t>جَهَنَّمَ خَالِدِينَ فِيهَا فَلَبِئْسَ مَثْوَى الْمُتَكَبِّرِينَ</w:t>
      </w:r>
      <w:r>
        <w:rPr>
          <w:rStyle w:val="FootnoteAnchor"/>
          <w:rtl w:val="true"/>
        </w:rPr>
        <w:footnoteReference w:id="5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إنّ هناك أبوابًا للجنة، وفي آية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كَفَرُوا إِلىٰ جَهَنَّمَ زُمَراً حَتَّىٰ إِذا جاؤُها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 حَتَّىٰ إِذا جاؤُها وَفُتِحَتْ أَبْوابُها وَقالَ لَهُمْ خَزَنَتُها سَلامٌ عَلَيْكُمْ طِبْتُمْ فَادْخُلُوها خالِدِينَ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ثمانية أبواب، وللنار سبعة أبواب</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فما هو معنى هذه الأبواب وما الحكمة منها؟ ولماذا عدد أبواب الجنة أكثر من عدد أبواب جهنم؟</w:t>
      </w:r>
    </w:p>
    <w:p>
      <w:pPr>
        <w:pStyle w:val="BookText"/>
        <w:rPr/>
      </w:pPr>
      <w:r>
        <w:rPr>
          <w:rFonts w:ascii="Amiri" w:hAnsi="Amiri" w:eastAsia="Amiri" w:cs="Amiri"/>
          <w:color w:val="111111"/>
          <w:sz w:val="28"/>
          <w:sz w:val="28"/>
          <w:szCs w:val="28"/>
          <w:rtl w:val="true"/>
          <w:lang w:bidi="ar-SA"/>
        </w:rPr>
        <w:t>بداية، فإن المعنى الحقيقي ربما لا يكون معلومًا عندنا، ولكن عبر استقراء الآيات والروايات وتفسير العلماء لها تُطرح أربعة احتمالات،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الحقيقي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المقصود هو الباب الحقيقي فلها قفلٌ ومفتاحٌ، ولها مصراعٌ وعليها بوّاب، وهي تكون معبرًا ومدخلًا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تقسيمها إلى ثمانية؛ فلأن لكلِّ بابٍ مجموعةٌ من </w:t>
      </w:r>
    </w:p>
    <w:p>
      <w:pPr>
        <w:pStyle w:val="BookText"/>
        <w:rPr/>
      </w:pPr>
      <w:r>
        <w:rPr>
          <w:rFonts w:ascii="Amiri" w:hAnsi="Amiri" w:eastAsia="Amiri" w:cs="Amiri"/>
          <w:color w:val="111111"/>
          <w:sz w:val="28"/>
          <w:sz w:val="28"/>
          <w:szCs w:val="28"/>
          <w:rtl w:val="true"/>
          <w:lang w:bidi="ar-SA"/>
        </w:rPr>
        <w:t>الناس يدخلون عبرها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يظهر من بعض الروايات هذا المعنى، فقد ورد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للنار لسبعة أبواب، ما منهن بابان إلا يسير الراكب بينهما سبعين عاماً وان للجنة لثمانية أبواب، ما منهما بابان إلا يسير الراكب بينهما سبعين عاماً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أمتي الذي يدخلون منه الجنة عرضه مسيرة الراكب المجود</w:t>
      </w:r>
      <w:r>
        <w:rPr>
          <w:rStyle w:val="FootnoteAnchor"/>
          <w:rtl w:val="true"/>
        </w:rPr>
        <w:footnoteReference w:id="509"/>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وقد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النار بعضها فوق بعض، يبدأ بالأسفل فيملأ فهو أسفل سافلين، ثم الذي يليه، ثم الذي يليه، حتى يملأ النار</w:t>
      </w:r>
      <w:r>
        <w:rPr>
          <w:rFonts w:eastAsia="IRNazanin" w:cs="IRNazanin"/>
          <w:color w:val="111111"/>
          <w:sz w:val="28"/>
          <w:szCs w:val="28"/>
          <w:rtl w:val="true"/>
          <w:lang w:bidi="fa-IR"/>
        </w:rPr>
        <w:t>».</w:t>
      </w:r>
      <w:r>
        <w:rPr>
          <w:rStyle w:val="FootnoteAnchor"/>
          <w:rtl w:val="true"/>
        </w:rPr>
        <w:footnoteReference w:id="51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فأبواب جهنم تختلف عن أبواب الجنة، إذ هي عبارة عن طبقاتٍ ودركاتٍ، وهو صريح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جهنم لها سبعة أبواب أطباق، بعضها فوق بعض، ووضع إحدى يديه على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وإن الله وضع الجنان على العرض، ووضع النيران بعضها فوق بعض، فأسفلها جهنم، وفوقها لظى، وفوقها </w:t>
      </w:r>
      <w:bookmarkStart w:id="597" w:name="pg16141_185838"/>
    </w:p>
    <w:p>
      <w:pPr>
        <w:pStyle w:val="BookText"/>
        <w:rPr/>
      </w:pPr>
      <w:bookmarkEnd w:id="597"/>
      <w:r>
        <w:rPr>
          <w:rFonts w:ascii="Amiri" w:hAnsi="Amiri" w:eastAsia="Amiri" w:cs="Amiri"/>
          <w:color w:val="111111"/>
          <w:sz w:val="28"/>
          <w:sz w:val="28"/>
          <w:szCs w:val="28"/>
          <w:rtl w:val="true"/>
          <w:lang w:bidi="ar-SA"/>
        </w:rPr>
        <w:t>الحطمة، وفوقها سقر، وفوقها الجحيم، وفوقها السعير، وفوقها الهاوية</w:t>
      </w:r>
      <w:r>
        <w:rPr>
          <w:rFonts w:eastAsia="Amiri" w:cs="Amiri" w:ascii="Amiri" w:hAnsi="Amiri"/>
          <w:color w:val="111111"/>
          <w:sz w:val="28"/>
          <w:szCs w:val="28"/>
          <w:rtl w:val="true"/>
          <w:lang w:bidi="ar-SA"/>
        </w:rPr>
        <w:t>».</w:t>
      </w:r>
      <w:r>
        <w:rPr>
          <w:rStyle w:val="FootnoteAnchor"/>
          <w:rtl w:val="true"/>
        </w:rPr>
        <w:footnoteReference w:id="512"/>
      </w:r>
    </w:p>
    <w:p>
      <w:pPr>
        <w:pStyle w:val="Heading6"/>
        <w:numPr>
          <w:ilvl w:val="5"/>
          <w:numId w:val="1"/>
        </w:numPr>
        <w:rPr/>
      </w:pPr>
      <w:bookmarkStart w:id="598" w:name="__RefHeading___Toc1740176_1280447820"/>
      <w:bookmarkStart w:id="599" w:name="_Toc221"/>
      <w:bookmarkEnd w:id="598"/>
      <w:r>
        <w:rPr>
          <w:rtl w:val="true"/>
        </w:rPr>
        <w:t>الاحتمال الثاني</w:t>
      </w:r>
      <w:r>
        <w:rPr>
          <w:rtl w:val="true"/>
        </w:rPr>
        <w:t xml:space="preserve">: </w:t>
      </w:r>
      <w:r>
        <w:rPr>
          <w:rtl w:val="true"/>
        </w:rPr>
        <w:t>أن الباب بمعنى المرتبة والدرجة</w:t>
      </w:r>
      <w:r>
        <w:rPr>
          <w:rtl w:val="true"/>
        </w:rPr>
        <w:t>.</w:t>
      </w:r>
      <w:bookmarkEnd w:id="599"/>
    </w:p>
    <w:p>
      <w:pPr>
        <w:pStyle w:val="BookText"/>
        <w:rPr/>
      </w:pPr>
      <w:r>
        <w:rPr>
          <w:rFonts w:ascii="IRNazanin" w:hAnsi="IRNazanin" w:eastAsia="IRNazanin"/>
          <w:color w:val="111111"/>
          <w:sz w:val="28"/>
          <w:sz w:val="28"/>
          <w:szCs w:val="28"/>
          <w:rtl w:val="true"/>
          <w:lang w:bidi="fa-IR"/>
        </w:rPr>
        <w:t>إنَّ المقصود من الأبواب مراتب وأنواع الجنة والنار، فكما تقدّم أنّ لكلٍ منهما أنواعاً وطبقات ومراتب عديدة، فليس المقصود هو الباب الحقيقي، وإنّما المراد منه أنواع الجنة وطبقاتها، وأنواع النار وطبقاتها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أهلِ عملٍ بابٌ من أبواب الجنة يُدعون بذلك العمل، ولأهل الصيام بابٌ يُدعون منه يُقال له الريان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فلكلِّ عملٍ مرتبة، والآيات أو الروايات تُطلق عليها باب</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740178_1280447820"/>
      <w:bookmarkStart w:id="601" w:name="_Toc222"/>
      <w:bookmarkEnd w:id="600"/>
      <w:r>
        <w:rPr>
          <w:rtl w:val="true"/>
        </w:rPr>
        <w:t>الاحتمال الثالث</w:t>
      </w:r>
      <w:r>
        <w:rPr>
          <w:rtl w:val="true"/>
        </w:rPr>
        <w:t xml:space="preserve">: </w:t>
      </w:r>
      <w:r>
        <w:rPr>
          <w:rtl w:val="true"/>
        </w:rPr>
        <w:t>أن الباب بمعنى السبب</w:t>
      </w:r>
      <w:r>
        <w:rPr>
          <w:rtl w:val="true"/>
        </w:rPr>
        <w:t>.</w:t>
      </w:r>
      <w:bookmarkEnd w:id="601"/>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لا يصدر أي فعلٍ من الإنسان سواء أكان خيرًا أم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عبر إحدى منافذه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حاسة النظر والسمع والشم والذوق 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الحواس الخمسة، 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القوى سبعة، يُطلق عليها بعض علماء الأخلاق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الأقاليم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بعض الفلاسفة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منافذ الإنسان هي الحواس الخمسة مع قوتين باطنيتين موجودتين عند الإنسان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الوهم وقوة الخيال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ذلك، فبالنتيجة هناك سبعةُ قوى يمكن أن تعمل الحسنات وتعمل السيئات،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القوى أو الأقاليم السبعة لها بوصلةٍ توجهها نحو فعل الخير، وهذه البوصلة هي العقل، فإذا انظم العقل إلى هذه السبعة تصير ثمانية فتسير في الطريق الصحيح فيقودها إلى الجنة ولها ثمانية أبواب، فلكلِّ قوةٍ بابٌ وثامنها </w:t>
      </w:r>
    </w:p>
    <w:p>
      <w:pPr>
        <w:pStyle w:val="BookText"/>
        <w:rPr/>
      </w:pPr>
      <w:r>
        <w:rPr>
          <w:rFonts w:ascii="IRNazanin" w:hAnsi="IRNazanin" w:eastAsia="IRNazanin"/>
          <w:color w:val="111111"/>
          <w:sz w:val="28"/>
          <w:sz w:val="28"/>
          <w:szCs w:val="28"/>
          <w:rtl w:val="true"/>
          <w:lang w:bidi="fa-IR"/>
        </w:rPr>
        <w:t>هو باب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أُقصي العقل عن مهمته، فتعمل الحواس والقوى حينها من دون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من دون عقل، وسمعٌ من دون عقل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تقود الإنسان إلى جهنم والعياذ بالله، فلها سبعة أبواب؛ لانعدام العقل فيها، وينقل هذا الرأي الفلاسفة وابن سينا وصدر المتألهين وبعض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يدعونا إلى أن نقيّد حواسنا دائمًا بالعقل حتى نصل إلى الجنة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 السيد العلامة الطباطبائي هذا المعنى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سبحانه في شيء من صريح كلامه ما هو المراد بهذه الأبواب أهي كأبواب الحيطان مداخل تهدى الجميع إلى عرصة واحدة أم هي طبقات ودركات تختلف في نوع العذاب وشدته؟</w:t>
      </w:r>
    </w:p>
    <w:p>
      <w:pPr>
        <w:pStyle w:val="BookText"/>
        <w:rPr/>
      </w:pPr>
      <w:r>
        <w:rPr>
          <w:rFonts w:ascii="Amiri" w:hAnsi="Amiri" w:eastAsia="Amiri" w:cs="Amiri"/>
          <w:color w:val="111111"/>
          <w:sz w:val="28"/>
          <w:sz w:val="28"/>
          <w:szCs w:val="28"/>
          <w:rtl w:val="true"/>
          <w:lang w:bidi="ar-SA"/>
        </w:rPr>
        <w:t>وكثيراً ما يسمى في الأمور المختلفة الأنواع كل نوع باباً، كما يقال أبواب الخير وأبواب الشر وأبواب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عَلَيهِم أَبْوَابَ كُلِّ شَيء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سُمي أسباب الشيء وطرق الوصول إليه أبواباً كأبواب الرزق لأنواع المكاسب والمعاملات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البعيد أن يستفاد المعنى الثاني من متفرقات آيات النار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كَفَرُوا إِلىٰ جَهَنَّمَ زُمَراً حَتَّىٰ إِذا جاؤُها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w:t>
      </w:r>
      <w:bookmarkStart w:id="602" w:name="pg16141_185840"/>
    </w:p>
    <w:p>
      <w:pPr>
        <w:pStyle w:val="BookText"/>
        <w:rPr/>
      </w:pPr>
      <w:bookmarkEnd w:id="602"/>
      <w:r>
        <w:rPr>
          <w:rFonts w:ascii="Amiri" w:hAnsi="Amiri" w:eastAsia="Amiri" w:cs="Amiri"/>
          <w:color w:val="111111"/>
          <w:sz w:val="28"/>
          <w:sz w:val="28"/>
          <w:szCs w:val="28"/>
          <w:rtl w:val="true"/>
          <w:lang w:bidi="ar-SA"/>
        </w:rPr>
        <w:t>الْمُتَكَبِّرِينَ</w:t>
      </w:r>
      <w:r>
        <w:rPr>
          <w:rStyle w:val="FootnoteAnchor"/>
          <w:rtl w:val="true"/>
        </w:rPr>
        <w:footnoteReference w:id="51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51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مِّنْهُمْ جُزْءٌ مَّقْسُومٌ فإن ظاهره أن نفس الجزء مقسوم موزع على الباب، وهذا إنما يلائم الباب بمعنى الطبقة دون الباب بمعنى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بعضهم الجزء المقسوم بالفريق المعين المفروز من غيره فوهنه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فكون جهنم لها سبعة أبواب هو كون العذاب المُعدّ فيها متنوعاً إلى سبعة أنواع، ثم انقسام كل نوع اقساماً حسب انقسام الجزء الداخل الماكث فيه، وذلك يستدعي انقسام المعاصي الموجبة للدخول فيها سبعة أقسام وكذا انقسام الطرق المؤدية والأسباب الداعية إلى تلك المعاصي ذاك الانقسام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وقال الشيخ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أبواب للذنوب التي يدخلون جهنم بسببها، وكل يحاسب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أبواب الجنة التي هي عبارة عن طاعات وأعمال صالحة ومجاهدة للنفس يدخل بها المؤمنون الجنة</w:t>
      </w:r>
      <w:r>
        <w:rPr>
          <w:rFonts w:eastAsia="Amiri" w:cs="Amiri" w:ascii="Amiri" w:hAnsi="Amiri"/>
          <w:color w:val="111111"/>
          <w:sz w:val="28"/>
          <w:szCs w:val="28"/>
          <w:rtl w:val="true"/>
          <w:lang w:bidi="ar-SA"/>
        </w:rPr>
        <w:t>.</w:t>
      </w:r>
      <w:r>
        <w:rPr>
          <w:rStyle w:val="FootnoteAnchor"/>
          <w:rtl w:val="true"/>
        </w:rPr>
        <w:footnoteReference w:id="518"/>
      </w:r>
    </w:p>
    <w:p>
      <w:pPr>
        <w:pStyle w:val="Heading6"/>
        <w:numPr>
          <w:ilvl w:val="5"/>
          <w:numId w:val="1"/>
        </w:numPr>
        <w:rPr/>
      </w:pPr>
      <w:bookmarkStart w:id="603" w:name="__RefHeading___Toc1740180_1280447820"/>
      <w:bookmarkStart w:id="604" w:name="_Toc223"/>
      <w:bookmarkEnd w:id="603"/>
      <w:r>
        <w:rPr>
          <w:rtl w:val="true"/>
        </w:rPr>
        <w:t>الاحتمال الرابع</w:t>
      </w:r>
      <w:r>
        <w:rPr>
          <w:rtl w:val="true"/>
        </w:rPr>
        <w:t xml:space="preserve">: </w:t>
      </w:r>
      <w:r>
        <w:rPr>
          <w:rtl w:val="true"/>
        </w:rPr>
        <w:t>الأبواب كناية عن الطرق الموصلة</w:t>
      </w:r>
      <w:r>
        <w:rPr>
          <w:rtl w:val="true"/>
        </w:rPr>
        <w:t>.</w:t>
      </w:r>
      <w:bookmarkEnd w:id="6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كنائي لا حقيقي، أي لا يراد منه المعنى الظاهري للباب، وهذا يعني أنْ ليس هناك سبعة أبواب أو ثمانية، وإنّما المقصود المبالغة، أي إنَّ هناك عدة طرق توصلك إلى الجنة وكذا إلى النار، وإنّ طرق الجنة أكثر من طرق النار، وعلى الإنسان أنْ يحكّم عقله ويسلك طرق الجنة</w:t>
      </w:r>
      <w:r>
        <w:rPr>
          <w:rFonts w:eastAsia="Amiri" w:cs="Amiri" w:ascii="Amiri" w:hAnsi="Amiri"/>
          <w:color w:val="111111"/>
          <w:sz w:val="28"/>
          <w:szCs w:val="28"/>
          <w:rtl w:val="true"/>
          <w:lang w:bidi="ar-SA"/>
        </w:rPr>
        <w:t xml:space="preserve">. </w:t>
      </w:r>
      <w:bookmarkStart w:id="605" w:name="pg16141_185841"/>
    </w:p>
    <w:p>
      <w:pPr>
        <w:pStyle w:val="BookText"/>
        <w:rPr/>
      </w:pPr>
      <w:bookmarkEnd w:id="605"/>
      <w:r>
        <w:rPr>
          <w:rFonts w:ascii="Amiri" w:hAnsi="Amiri" w:eastAsia="Amiri" w:cs="Amiri"/>
          <w:color w:val="111111"/>
          <w:sz w:val="28"/>
          <w:sz w:val="28"/>
          <w:szCs w:val="28"/>
          <w:rtl w:val="true"/>
          <w:lang w:bidi="ar-SA"/>
        </w:rPr>
        <w:t>قال الشيخ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تفسير آخر نستطيع أن نقف على خلاصته بالشكل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العوامل المختلفة التي تؤدي بالإنسان إلى دخولها، فكل نوع من الذنوب أو نوع من أعمال الخير يعتبر باباً، وثمة ما يشير إلى ذلك في الروايات الإسلامية، ووفق هذا المعنى فإن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الكثرة، وما ورد في القرآن الكريم من أن للجنة ثمانية أبواب هو إشارة إلى ازدياد عوامل الرحمة على عوامل العذاب</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4"/>
        <w:numPr>
          <w:ilvl w:val="3"/>
          <w:numId w:val="1"/>
        </w:numPr>
        <w:rPr/>
      </w:pPr>
      <w:bookmarkStart w:id="606" w:name="__RefHeading___Toc1740182_1280447820"/>
      <w:bookmarkStart w:id="607" w:name="_Toc224"/>
      <w:bookmarkEnd w:id="606"/>
      <w:r>
        <w:rPr>
          <w:rtl w:val="true"/>
        </w:rPr>
        <w:t>إشارات</w:t>
      </w:r>
      <w:r>
        <w:rPr>
          <w:rtl w:val="true"/>
        </w:rPr>
        <w:t>:</w:t>
      </w:r>
      <w:bookmarkEnd w:id="607"/>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الإيمان الإجمالي بالجنة والنار وبالبعث وما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الضروري أنْ يكون للفرد اعتقاد تفصيلي بتفصيلات يوم القيامة، وهذا ما أشار 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الكتاب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يعتقد بالله اعتقادًا قاطعًا، ويعتقد كذلك بمحمد رسولًا منه أرسله بالهدى ودين الحق، لا بد أنْ يؤمن بما أخبر به القرآن الكريم من البعث والثواب والعقاب والجنة والنعيم والنار والجحيم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قد صرّح بذلك الأمر لأهميته في آيات كثيرة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القرآن الكريم بذلك ولمح إليه بما يقرب من ألف آية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بعض الباحثين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ثلث القرآن يحكي عن المعاد، وهذا يعني ما يقارب ألفي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تطرق الشك في ذلك إلى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اختلج صدر شخصٍ ما الشك في أمر المعاد، فإنّ هذا الشك لابُد أنْ يكون له سبب، ومن أسباب الشك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نبوة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عدم وجود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قدرة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وجود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لم يكن له شكٌ فيما تقدّم فلا بُدّ أنْ يعتقد جزمًا في يوم القيامة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أشرف الخلق أجمعين، محمد آل الطيبين الطاهرين</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6141_185846"/>
      <w:bookmarkStart w:id="609" w:name="pg16141_185846"/>
      <w:bookmarkEnd w:id="609"/>
    </w:p>
    <w:p>
      <w:pPr>
        <w:pStyle w:val="Heading2"/>
        <w:numPr>
          <w:ilvl w:val="1"/>
          <w:numId w:val="1"/>
        </w:numPr>
        <w:rPr/>
      </w:pPr>
      <w:bookmarkStart w:id="610" w:name="pg16141_185846"/>
      <w:bookmarkStart w:id="611" w:name="__RefHeading___Toc1740184_1280447820"/>
      <w:bookmarkStart w:id="612" w:name="_Toc225"/>
      <w:bookmarkEnd w:id="610"/>
      <w:bookmarkEnd w:id="611"/>
      <w:r>
        <w:rPr>
          <w:rtl w:val="true"/>
        </w:rPr>
        <w:t>المصادر</w:t>
      </w:r>
      <w:bookmarkEnd w:id="612"/>
    </w:p>
    <w:p>
      <w:pPr>
        <w:pStyle w:val="BookText"/>
        <w:rPr/>
      </w:pPr>
      <w:r>
        <w:rPr>
          <w:rFonts w:ascii="Amiri" w:hAnsi="Amiri" w:eastAsia="Amiri" w:cs="Amiri"/>
          <w:color w:val="111111"/>
          <w:sz w:val="28"/>
          <w:sz w:val="28"/>
          <w:szCs w:val="28"/>
          <w:rtl w:val="true"/>
          <w:lang w:bidi="ar-SA"/>
        </w:rPr>
        <w:t>بعد كتاب الله تعالى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أحداث التأريخ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الترمانيني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ادّعياء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محمد بن رسول الحسيني البرزنجي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الأستاذ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اعتماد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النعساني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المهدي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الفقيه الإيماني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تدمري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محمود إبراهيم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فهيم محمّد شلتوت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 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نشوؤه، مراحله،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العلامة السيد عبد الله 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التاسعة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للشيخ فخر الدين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زاهدي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،محمد عبد الكبير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عموم الأوقاف والشؤون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عموم الأوقاف والشؤون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نبيل رضا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خلف بن سعد ابن أيوب الباجي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والنار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غلام رضا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الخطر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خليفة التونسي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 وعلّق عليه وأشرف على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الكرماني والشيخ علي </w:t>
      </w:r>
    </w:p>
    <w:p>
      <w:pPr>
        <w:pStyle w:val="BookText"/>
        <w:rPr/>
      </w:pPr>
      <w:r>
        <w:rPr>
          <w:rFonts w:ascii="IRNazanin" w:hAnsi="IRNazanin" w:eastAsia="IRNazanin"/>
          <w:color w:val="111111"/>
          <w:sz w:val="28"/>
          <w:sz w:val="28"/>
          <w:szCs w:val="28"/>
          <w:rtl w:val="true"/>
          <w:lang w:bidi="fa-IR"/>
        </w:rPr>
        <w:t xml:space="preserve">پناه الإشتهاردي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اسلامي حاج محمد حسين كوشانپور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بهرام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شهاب الدين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الميرزا التبريزي علىٰ منهاج الصالحين للسيّد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برگزيده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 بين التصوف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نصائح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الفياضي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ضفاف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القمر للإعلام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حسين الأعلمي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جعفريان الاصبهاني، الشيخ يعقوب الجعفري، الشيخ محسن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الإسعردي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مكتبة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بشرى البشر في حقيقة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الغرباوي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الأربعة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الفقه على المذاهب الأربعة لعبد الرحمن الجزيري وعلى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الغروي والشيخ ياسر مازح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الثقلين للطباعة والنشر والتوزيع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 تجدد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رحاب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نجم الدين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الشيخ أحمد وهبي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سنة النشر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السيد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غلام رضا عرفانيان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قطاف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تراث </w:t>
      </w:r>
    </w:p>
    <w:p>
      <w:pPr>
        <w:pStyle w:val="BookText"/>
        <w:rPr/>
      </w:pPr>
      <w:r>
        <w:rPr>
          <w:rFonts w:ascii="Amiri" w:hAnsi="Amiri" w:eastAsia="Amiri" w:cs="Amiri"/>
          <w:color w:val="111111"/>
          <w:sz w:val="28"/>
          <w:sz w:val="28"/>
          <w:szCs w:val="28"/>
          <w:rtl w:val="true"/>
          <w:lang w:bidi="ar-SA"/>
        </w:rPr>
        <w:t>الأنبياء للدراسات الحوزوية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خسروبناه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الإسلامي للدراسات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الكلام والعقيدة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الإصلاح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الأنبياء للدراسات التخصصية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عن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عزة الله المولائي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بن علي 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شفق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سليم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الدكتور مارسدن جونس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دانش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بالمطبعة الكبرى الميرية ببولاق مصر المحمية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علي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الحق في المعارف الإسلامية والأصول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آصف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ياسين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انشارات سبط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الحديث في معهد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العظمى الشيخ 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الشيخ 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 والضلال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bookmarkStart w:id="613" w:name="pg16141_185862"/>
    </w:p>
    <w:p>
      <w:pPr>
        <w:pStyle w:val="Heading2"/>
        <w:numPr>
          <w:ilvl w:val="1"/>
          <w:numId w:val="1"/>
        </w:numPr>
        <w:rPr/>
      </w:pPr>
      <w:bookmarkStart w:id="614" w:name="__RefHeading___Toc1740186_1280447820"/>
      <w:bookmarkStart w:id="615" w:name="_Toc226"/>
      <w:bookmarkEnd w:id="613"/>
      <w:bookmarkEnd w:id="614"/>
      <w:r>
        <w:rPr>
          <w:rtl w:val="true"/>
        </w:rPr>
        <w:t>المحتویات</w:t>
      </w:r>
      <w:bookmarkEnd w:id="615"/>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عقيدتنا في التقية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الاصطلاحية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الشريفة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للتقية من التاريخ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التقية نفاق ودجل؟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الفرق بين التقية والنفاق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مستثنيات التقية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تقية في الدم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فيما يوجب فساد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الواجبات وترك المحرمات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المستحبات وترك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إشارتان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النقمة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تكوينية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آثار خاصة لبعض 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مختصرةٌ إلى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أهرب من الفتوی</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 عن الشبهات</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 في نفسك الشهوات المحرمة، ويدخل ضمن هذا المعنى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 خلف امرأة وتنظر لمحاسنها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تنفرد بامرأة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امرأة نظرة محرَّمة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تهتك ستر 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تتعرب بعد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بما لا تستطيع فعله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تطمع بما عند الناس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جوارحك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تستمع الغناء</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عن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حمى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شيعتهم وأتباعهم؟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داخل البلاط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بعض 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إدخال الشيعة في حربٍ خاسرة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بالعمل المخفي</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التقية المداراتية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 به أهل البيت عليهم السلام شيعتهم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ربط هذه الآداب بأصول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فتح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هذه الآداب لشيعتهم؟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عقيدتنا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سبب 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هل الدعاء الجماعي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استنادهم إلى عدم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استنادهم إلى حجية عدم فعل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الأعمال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جماعية مشروعة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الجماعي ثابتٌ بالسنة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أدعية 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 منظومة وعقيدة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أمرين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الأدوار البارزة في حياة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الإعتاق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الإنفاق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عقيدتنا في زيارة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في 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زيارة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شواهد على مشروعية 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من زيارة القبور، وما يترتب على زيارة 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عقيدتنا في معنى التشيع عند آل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التشيع لغةً واصطلاحًا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في نشأة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التبلیغ</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الاحادیث الکثیرة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المراحل التي مر بها التشيع، أو السير التاريخي للتشيع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الخلافة الظاهرية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إمامة الإمامين الباقرين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المرحلة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مقتضيات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لدعوة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 على نحو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عقيدتنا في الجور والظلم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التوجيه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التوجيه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التوجيه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التوجيه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عقيدتنا في التعاون مع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التعامل مع الحاكم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الركون إلى الظالم والرضا بأفعاله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التحاكم إليه مع وجود الحاكم العادل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محبة دوام الظالم ولو على حساب المصلحة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تشويه صورة المذهب أو التنازل عن الثوابت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بوجه الظالم متى ما سنحت الفرصة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إعانته في ظلمه ولو ببيع إبرةٍ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عقيدتنا في الوظيفة في الدولة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أعانته في ظلمة ولو ببيع إبرة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عقيدتنا في الدعوة إلى الوحدة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القرآن الكريم على الوحدة بين الديانات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بين الأديان لا يعني عدم التمايز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والاختلاف هو ما يحفظ كيان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التنازل عن الثوابت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الأولويات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عقيدتنا في حقِّ المسلمِ على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الفصل الخامس عقيدتنا في البعث والمعاد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الوجود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وجود الروح</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المادية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المثالي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المجرد</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وتخيّل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المعاد في حد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المعاد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بلوغ الهدف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إثابة المطيعين وتعذيب العاصين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إنصاف المظلومين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المعاد جسماني أو روحاني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الجلود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اللذائذ 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إشكالان حول المعاد جسماني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الآكل والمأكول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وتربية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المقدار الواجب من الإيمان بالمعاد؟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الإنسان</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العالم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للآية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التربوية للآية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عالم الذر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العالم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الأصلاب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فائدة 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الصفات الوراثية في النطفة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العالم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الأرحام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العظام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تغطية العظام باللحم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بث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العالم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العلوم الظاهرية والتجريبية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العلم الباطني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العالم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التسمية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يفعلها 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حقوق الناس الواجبة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بالأمور العبادية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كتمان المرض وترك الشكاية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يفعلها من يحضر عند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حقيقة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نكره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بحقيقة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أنواع التوفي؟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النفوس حال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النفوس في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البدن وموت القلب</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من أسباب موت القلب</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الفرد وموتُ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غير معلوم الفترة الزمنية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البرزخ تحصل 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يطلب بعض الناس أنْ يرجعوا إلى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عالم تكامل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منافذ تكامل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 الميت أنْ يزور أهله ويطّلع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سؤال منكر ونكير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العالم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أو 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الصاخة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حسابها 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يُحاسب عليه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يُهوّن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التعلق بالدنيا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دخول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حديث السلسلة الذهبية</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يقود إلى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التوحيد شرط قبول، وهو الإخلاص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الإخلاص بالتوحيد؟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دخول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الفاحش وقلة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الجحود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البتراء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وإدمان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وحبس حق المؤمن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والطلب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تؤدي إلى دخول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دخول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ودرجات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والنار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الحقيقي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الباب بمعنى المرتبة والدرجة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الباب بمعنى السبب</w:t>
      </w:r>
      <w:r>
        <w:rPr>
          <w:rFonts w:eastAsia="IRNazanin" w:cs="IRNazanin"/>
          <w:color w:val="111111"/>
          <w:sz w:val="28"/>
          <w:szCs w:val="28"/>
          <w:rtl w:val="true"/>
          <w:lang w:bidi="fa-IR"/>
        </w:rPr>
        <w:t>.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كناية عن الطرق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r>
        <w:rPr>
          <w:rFonts w:eastAsia="IRNazanin" w:cs="IRNazanin"/>
          <w:color w:val="111111"/>
          <w:sz w:val="28"/>
          <w:szCs w:val="28"/>
          <w:lang w:bidi="fa-IR"/>
        </w:rPr>
        <w:t>308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يَرْوُونَ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مِنْبَرِ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سَتُدْعَوْنَ إِلَى سَبِّي فَسُبُّونِي، ثُمَّ تُدْعَوْنَ إِلَى الْبَرَاءَةِ مِنِّي فَلَا تَبَرَّءُوا مِنِّي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 الخلق من عذاب الله أو من البلايا النازلة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القول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وفى القاموس نجل فلانا ضربه بمقدم رجله وتناجلوا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تفسير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تفسير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تفسير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قطيعة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التفاضل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التعرُّض لما لا يطيق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التعرُّض لما لا يطيق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الحضارة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مصباح الشريعة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هنا هو غُسل التوبة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قِلَّةِ عَدَدِ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عبيد الله بن زياد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قد بلغني أن حسينا قد توجه إلى العراق فضع المناظر والمسالح واحترس، واحبس على الظنة واقتل على التهمة، واكتب إلي فيما يحدث من خبر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الْمُزَاحَمَةِ عَلَى الْحَجَرِ الأَسْوَدِ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التَّقَدُّمِ فِي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التَّحْمِيدِ والتَّمْجِيدِ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الثَّنَاءِ قَبْلَ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أجزلت لهم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 والتَّلَبُّثِ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الدُّعَاءِح</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البكاؤون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ويعقوب، ويوسف، وفاطمة بنت محمد، وعلي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آدم فبكى على الجنة حتى صار في خديه أمثال الأودية، وأما يعقوب فبكى على يوسف حتى ذهب بصره، وحتى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تفتؤ تذكر يوسف حتى تكون حرضا أو تكون من الهالكين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يوسف فبكى على يعقوب حتى تأذى به أهل السجن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تبكي الليل وتسكت بالنهار، وإما أن تبكي النهار وتسكت بالليل، فصالحهم على واحد منهما، أما فاطمة فبكت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تأذى بها أهل المدينة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آذيتنا بكثرة بكائك، فكانت تخرج إلى المقابر مقابر الشهداء فتبكي حتى تقضي حاجتها ثم تنصرف، وأما علي ابن الحسين فبكى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سنة أو أربعين سنة ما وضع بين يديه طعام إلا بكى حتى قال له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 ابن رسول الله إني أخاف عليك أن تكون من الهالكين،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أشكو بثي وحزني إلى الله وأعلم من الله مالا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أذكر مصرع بني فاطمة إلا خنقتني لذلك عبرة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ثلاث وعشرين خصلة من الخصال المحمودة التي وُصِفَ بها عليُّ بن الحسين زين العابدين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حيث ذكر عناوين تلك الشروح، ولا شك أنه بعد إحصائية 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شروح أخرى للصحيفة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والرواية طويلة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قطاف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تمثُّل القرآن وشفاعته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 الغروي، مازح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نعتقد أن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تعالى، وقولها حجة بلا أدنى تردد، وإنما ذكرناها هنا كصحابية من باب الإلزام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بأسفل مكة على ستة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الدرامي بعد الله بن الرحمن الدرامي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النميري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يَأْتُوا الإِمَامَ فَيَسْأَلُونَه عَنْ مَعَالِمِ دِينِهِمْ ويُعْلِمُونَهُمْ وَلَايَتَهُمْ ومَوَدَّتَهُمْ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لمحمد بن جعفر المشهدي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البغدادي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الترمانيني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التأريخ الإسلامي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العلامة السيد عبد الله الغريفي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نشوؤه، مراحله، مقوماته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التاسعة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والتشيع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العلامة السيد عبد الله الغريفي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نشوؤه، مراحله، مقوماته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التاسعة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الشعوب الإسلامية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العلامة السيد عبد الله الغريفي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نشوؤه، مراحله، مقوماته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التاسعة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وفلسفة الحكم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العلامة السيد عبد الله الغريفي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نشوؤه، مراحله، مقوماته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التاسعة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لأحمد بن حجر الهيثمي المكي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الآية السبعة والسبعين في سورة النساء والآية الأربعة والأربعين في سورة إبراهيم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كان حنظلة بن أبي عامر رجل من الخزرج، قد تزوج في تلك الليلة التي كان في صبيحتها حرب أحد، بنت عبد الله بن أبي سلول ودخل بها في تلك الليلة، واستأذن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يقيم عندها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الآية في سورة النور واخبار أحد في سورة آل عمران فهذا دليل على أن التأليف على خلاف ما أنزله الله، فدخل حنظلة باهله وواقع عليها فأصبح وخرج وهو جنب، فحضر القتال فبعث امرأته إلى أربعة نفر من الأنصار لما أراد حنظلة ان يخرج من عندها وأشهدت عليه انه قد واقعها فقيل لها لم فعلت ذلك؟ قالت رأيت في هذه الليلة في نومي كأن السماء قد انفرجت فوقع فيها حنظلة ثم انظمت، فعلمت انها الشهادة فكرهت ان لا اشهد عليه، فحملت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 القتال نظر حنظلة إلى أبي سفيان على فرس يجول بين العسكرين فحمل عليه فضرب عرقوب فرسه فاكتسعت الفرص وسقط أبو سفيان إلى الأرض وصاح يا معشر قريش أنا أبو سفيان وهذا حنظلة يريد قتلي وعدا أبو سفيان ومر حنظلة في طلبه فعرض له رجل من المشركين فطعنه فمشى إلى المشرك في طعنه فضربه فقتله، وسقط حنظلة إلى الأرض بين حمزة وعمرو بن الجموح وعبد الله بن حزام وجماعة من الأنصار،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الملائكة يغسلون حنظلة بين السماء والأرض بماء المزن في صحائف من ذهب، فكان يسمى غسيل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ورد في الرواية السابقة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الناشر؛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لَا إِلَه إِلَّا الله مُخْلِصاً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عرفت أنى 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لك كرايتها والتولي لأمورها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محرم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كالمحرم في جواز مرافقته للمرأة، ومقتضى هذه الروايات الاكتفاء في المرأة بوجود الرفقة المأمونة وهي التي يغلب ظنها بالسلامة معها فلو انتفى الظن المذكور بان خافت على النفس أو البضع أو العرض فلم يندفع ذلك الا بالمحرم اعتبر وجوده قطعا لما في التكليف بالحج مع الخوف من فوات شيء من ذلك من الحرج والضرر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للشيخ ناصر مكارم الشيرازي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والضلال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رحمتي سبقت غضبي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يحتمل وجوها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المارون على الطريق المسلوك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التوجيه وما بعده ذكرها صاحب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بحاره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بحار الأنوار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رجل ذو احسان ومودة وفضل عودت الناس ولا يمكنني 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الطبري في تاريخه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الحباب بن المنذر بن الجموح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املكوا عليكم أمركم فإن الناس في فيئكم وفى ظلكم ولن يجترئ مجترئ على خلافكم ولن يصدر الناس إلا عن رأيكم أنتم أهل العز والثروة وأولوا العدد والمنعة والتجربة ذوو البأس والنجدة وإنما ينظر الناس إلى ما تصنعون ولا تختلفوا فيفسد عليكم رأيكم وينتقض عليكم أمركم أبى هؤلاء إلا ما سمعتم فمنا أمير ومنكم أمير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لكمال الدين الدميري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يعظم هذا عليك، فإنه ليس بشيء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يكن ليطلق ما تهدد به صاحب الروم،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والأخرى وجود الحيلة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تدعو في هذه الساعة بصناع، فيضربون بين يديك سككا للدراهم والدنانير، وتجعل النقش عليها صورة التوحيد، وذكر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أحدهما في وجه الدرهم والدينار، والآخر في الوجه الثاني، وتجعل في مدار الدرهم والدينار ذكر البلد الذي يضرب فيه، والسنة التي يضرب فيها تلك الدراهم والدنانير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قسمه بفتحتين وهو اسم من الأقسام وأن المراد ببر قسمه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البر الاحسان ثم استعمل في القبول، يقال بر الله عمله إذا قبله كأنه أحسن إلى عمله بان قبله ولم يرده كذا في الفائق وقبول قسمه وإن لم يكن واجبا شرعا لكنه مؤكد لئلا يكسر قلبه ولا يضيع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عَلَى أَخِيه وأَدَاءِ حَقِّه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احتجت الجنة والنار، فقالت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مالي لا يدخلني إلا فقراء الناس وسقطهم وقالت النار مالي لا يدخلني الا الجبارون والمتكبرون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عذابي أصيب بك من أشاء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رحمتي أصيب بك من أشاء ولكل واحدة منكما ملؤها، فأما الجنة فإن الله يشئ لها ما يشاء، وأما النار فيلقون فيها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مزيد، حتى يضع قدمه فيها، فهنالك تمتلئ ويزوى بعضها إلى بعض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قط قط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أَخَذَه الله عَلَى الْمُؤْمِنِ مِنَ الصَّبْرِ عَلَى مَا يَلْحَقُه فِيمَا ابْتُلِيَ 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كتاب كشف الغطاء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الكبير كاشف الغطاء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للشيخ جعفر سبحاني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حيث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انتقادات على هذه النظرية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حيث قال ما نصُّه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لفخر الدين الرازي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نصُّه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ناصر مكارم الشيرازي في نفحات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الثاني الذي يتحدّث عن خلق فطرة التوحيد والقابلية الخاصّة لمعرفة الله في عالم الرحم فأنّه أقلّ الأقوال إشكالا، والإشكال الوحيد الذي أورده عليه هو أنّ ظاهر الآية المبحوث عنها هو أنّ السؤال والجواب جاء بلسان القال لا الحال، وهو ضرب من التشبيه والمجاز، مضافاً إلى 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أنّ هذا الأمر قد أخذ في الماضي، في حين أنّ فطرة التوحيد للأجنّة هي أمر مستمرّ ويتحقّق في كلّ زمان، والإشكالان يمكن الإجابة عليهما وذلك لعدم مانعية حمل هذا الكلام على لسان الحال مع القرينة، وقد كثر ذلك في اللغة العربية نثراً وشعراً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والإشكالات المهمّة التي ترد على التفسير الأوّل قرينة واضحة على هذا التفسير، والفعل الماضي قد يستعمل في الاستمرار أيضاً، وهذا طبعاً يحتاج إلى قرينة أيضاً، وهذه القرينة موجودة في موضوع البحث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الفلسفي، الطبعة الأولى سنة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الفلسفي، الطبعة الأولى سنة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ميلادية، درس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الْحُسَيْنِ بْنِ عَلِيٍّ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جسده المثالي، أو صورة خلقت شبيهة به، حاكية لأحواله أو روحه المقدسة،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الخيال من الجن وغيره يرى، ومن كل شيء شخصه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للعلامة المجلسي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ذلك المجهول، نقله شيخ محمد تقي فلسفي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بين الوراثة والتربية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التاسع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للشيخ الصدوق، الجزء</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للحر العاملي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 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مكارم الأخلاق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مكارم الأخلاق للشيخ الطبرسي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بن عمر الجعفي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أبي حمزة الثمالي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 الشاهرودي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عباس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العديلة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العديد من الأمور النافعة في هذا المجال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إِخْرَاجِ رُوحِ الْمُؤْمِنِ والْكَافِرِ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يُمَثَّلُ لَه مَالُه ووَلَدُه وعَمَلُه قَبْلَ مَوْتِه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الْمَرِيضِ يُؤْذِنُ بِه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تعجيل 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يُؤْذَنُ بِه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بابويه القمي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باب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 وتكفينه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تحقيق صبحي صالح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الدرن لقلة تعهده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 فيه القمل وهو دويبة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وألحقني بالرفيق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الأنبياء الذين يسكنون أعلى عليين، وهو اسم جاء على فعيل ومعناه الجماعة كالصديق والخليط يقع على الواحد والجمع ومنه قوله تعالى وَحَسُنَ أُولَئِكَ رَفِيقًا والرفيق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المرافق في الطريق، وقيل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الحقني بالرفيق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بالله تعالى،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رفيق بعباده، من الرفق والرأفة فهو فعيل بمعنى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وغلط الأزهري قائل هذا واختار المعنى الأول، ومنه 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 عند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الرفيق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 خير بين البقاء في الدنيا وبين ما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 ما عنده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فعل أمر من وهن يوهن كوجل يوجل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ضعف في العمل أو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ضعفاء لأنكم خفتم من الموت في سبيل الحق وصار الأمر إلى ما رأيتم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بحار الأنوار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 هل استعلمت من أصحابك نيّاتهم فإنّي أخشى أن يسلموك عند الوثبة واصطكاك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نَهَرْتُهُمْ وَبَلَوْتُهُمْ وَلَيْسَ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 الأْقْعَسَ يَسْتَأْنِسُونَ بِالْمَنِيَّةِ دُوني اسْتِئْناسَ الطِّفْلِ بِلَبَنِ أُمِّهِ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الموت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يُطلب تفسير هذه النفوس بتفصيل أكثر وما يتعلق بها من قوى مختلفة في علم النفس الفلسفي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مكارم الشيرازي،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الشيرازي في نفحات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وطبعًا هناك بعض الأشخاص الذين يملكون نفسًا رابعة أيضًا، وهي التي يطلق عليها بالنفس القدسية، وهذه تدرك الحقائق المجرّدة التي يعجز عن إدراكها الأفراد العاديون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أحيانًا تطلق روح القدس على جبرئيل، وأحيانًا أخرى على ملك أعظم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التعبير عنها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إشارة إلى هذه المرتبة العالية للنفس الإنسانية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التوفي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صالح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صالح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للشيخ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صالح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يلحق الميِّت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يلحق الميِّت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يَزُورُ أَهْلَه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يَزُورُ أَهْلَه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يَزُورُ أَهْلَه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أَرْوَاحِ الْمُؤْمِنِينَ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يَزُورُ أَهْلَه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على أنه ليس من الصحيح تطبيق هذا المعنى في الدنيا، فيهرب المؤمن من هذا النوع من الأقارب المذنبين، بل عليه أن لا يقطع رحمه، وفي الوقت عينه أنْ يضع نصب عينه، وفق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نلقىٰ أهل المعاصي بوجوه مكفهرَّة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الواعظين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تارك فيكم الثقلين كتاب الله وأهل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التقدير وأنَّ الطعام لا حساب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للحسن بن محمد الديلمي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الحائط ونحوه والتحطم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التلظي،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تحطم الرجل غيظا أي تلظى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والمكان يرصد فيه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قطعة 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اجْتِنَابِ الْمَحَارِمِ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خبر نادر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لَا إِلَه إِلَّا الله مُخْلِصاً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الْغَيْرَةِ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هادي النجفي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الآمدي في غرره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الأسقية الخلقة التعبانة القديمة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في عدوه، وضمْر الفرس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ربطه وعلفه وسقاه كثيرا مدة، ثم يركضه في الميدان حتى يخف ويدق ويقل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لابن فهد الحلي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من الحديث الشريف لعبد العظيم المنذري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رقم </w:t>
      </w:r>
      <w:r>
        <w:rPr>
          <w:rFonts w:eastAsia="IRNazanin" w:cs="IRNazanin"/>
          <w:b w:val="false"/>
          <w:bCs w:val="false"/>
          <w:i w:val="false"/>
          <w:iCs w:val="false"/>
          <w:color w:val="333333"/>
          <w:sz w:val="20"/>
          <w:szCs w:val="20"/>
        </w:rPr>
        <w:t>234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محمد الريشهري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والنار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وسبعين عنوانًا من أسباب دخول النار والعياذ بالله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من المحدثين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لأبي يعلى الموصلي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وفي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الشيعي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والركون الميل والاعتماد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السُّلْطَانِ وجَوَائِزِهِمْ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عناوين أخرى بلغت أربعين عنوانًا من موانع دخول نار جهنم حسب الروايات الشريفة، ذكرها الشيخ محمد الريشهري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والنار في الكتاب والسنة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الكفر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يَدْخُلُ النَّارَ مُؤْمِنٌ؟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يَدْخُلُهَا إِلَّا كَافِرٌ؟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رَدَدْتُ عَلَيْه مِرَاراً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زُرَارَةُ، إِنِّي أَقُولُ لَا، وأَقُولُ إِلَّا مَنْ شَاءَ الله، وأَنْتَ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تَقُولُ إِلَّا مَنْ شَاءَ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والرواية طويلة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حسين النوري الطبرسي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طويلة، تجدها في 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المفيد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كلام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اتِّباع الهوىٰ فيصدُّ عن الحقِّ، وطول الأمل يُنسي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للشهيد الثاني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للشهيد الثاني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التجويد وهو التحسين قيل أي الراكب الذي يجود ركض الفرس من جودته أي جعلته جيدا وفي أساس البلاغة يجوز في صنعته يفوق فيها وأجاد الشئ وجوده أحسن فيما فعل وجود في عدوه عدا عدوا وجوادا والمعنى الراكب الذي يجود ركض الفرس وأن يكون مستافا إليه والإضافة لفظية أي الفرس الذي يجود في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مسيره والمعنى ثلاث ليال أو سنين وهو الأظهر لأنه يفيد المبالغة أكثر ثم المراد به الكثرة لئلا يخالف ما ورد من أن ما بين مصراعين من مصاريع الجنة مسيرة أربعين سنة على أنه يمكن أنه أوحى إليه بالقليل ثم أعلم بالكثير أو يحمل على اختلاف الأبواب باختلاف أصحابها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الأحوذي للمباركفوري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محمد حسين الطباطبائي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 للشيخ ناصر مكارم الشيرازي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للشيخ ناصر مكارم الشيرازي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49749</Words>
  <Characters>226165</Characters>
  <CharactersWithSpaces>273890</CharactersWithSpaces>
  <Paragraphs>2244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2026-08-25T09:38:50Z</dcterms:created>
  <dc:creator>ghaemiyeh.com</dc:creator>
  <dc:description/>
  <dc:language>en-US</dc:language>
  <cp:lastModifiedBy/>
  <dcterms:modified xsi:type="dcterms:W3CDTF">2026-08-25T13:08:59Z</dcterms:modified>
  <cp:revision>1</cp:revision>
  <dc:subject/>
  <dc:title>دروس منهجیة فی شرح عقائد الإمامیة جلد 3</dc:title>
</cp:coreProperties>
</file>

<file path=docProps/custom.xml><?xml version="1.0" encoding="utf-8"?>
<Properties xmlns="http://schemas.openxmlformats.org/officeDocument/2006/custom-properties" xmlns:vt="http://schemas.openxmlformats.org/officeDocument/2006/docPropsVTypes"/>
</file>